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E384" w14:textId="01553452" w:rsidR="00984102" w:rsidRPr="009E40F8" w:rsidRDefault="00011A32" w:rsidP="009E40F8">
      <w:pPr>
        <w:jc w:val="both"/>
        <w:rPr>
          <w:b/>
          <w:color w:val="FF0000"/>
          <w:sz w:val="36"/>
          <w:szCs w:val="36"/>
        </w:rPr>
      </w:pPr>
      <w:r w:rsidRPr="009E40F8">
        <w:rPr>
          <w:b/>
          <w:color w:val="FF0000"/>
          <w:sz w:val="36"/>
          <w:szCs w:val="36"/>
        </w:rPr>
        <w:t>AFFIDAMENT</w:t>
      </w:r>
      <w:r w:rsidR="009E40F8" w:rsidRPr="009E40F8">
        <w:rPr>
          <w:b/>
          <w:color w:val="FF0000"/>
          <w:sz w:val="36"/>
          <w:szCs w:val="36"/>
        </w:rPr>
        <w:t>I</w:t>
      </w:r>
      <w:r w:rsidRPr="009E40F8">
        <w:rPr>
          <w:b/>
          <w:color w:val="FF0000"/>
          <w:sz w:val="36"/>
          <w:szCs w:val="36"/>
        </w:rPr>
        <w:t xml:space="preserve"> DIRETT</w:t>
      </w:r>
      <w:r w:rsidR="009E40F8" w:rsidRPr="009E40F8">
        <w:rPr>
          <w:b/>
          <w:color w:val="FF0000"/>
          <w:sz w:val="36"/>
          <w:szCs w:val="36"/>
        </w:rPr>
        <w:t xml:space="preserve">I E PROCEDURE NEGOZIATE </w:t>
      </w:r>
      <w:r w:rsidR="001167E6">
        <w:rPr>
          <w:b/>
          <w:color w:val="FF0000"/>
          <w:sz w:val="36"/>
          <w:szCs w:val="36"/>
        </w:rPr>
        <w:t xml:space="preserve">PER L’ACQUISTO DI BENI E SERVIZI </w:t>
      </w:r>
      <w:r w:rsidR="009E40F8" w:rsidRPr="009E40F8">
        <w:rPr>
          <w:b/>
          <w:color w:val="FF0000"/>
          <w:sz w:val="36"/>
          <w:szCs w:val="36"/>
        </w:rPr>
        <w:t>DOPO LA LEGGE N.  120/2020</w:t>
      </w:r>
      <w:r w:rsidRPr="009E40F8">
        <w:rPr>
          <w:b/>
          <w:color w:val="FF0000"/>
          <w:sz w:val="36"/>
          <w:szCs w:val="36"/>
        </w:rPr>
        <w:t xml:space="preserve"> </w:t>
      </w:r>
      <w:r w:rsidR="00CF0904">
        <w:rPr>
          <w:b/>
          <w:color w:val="FF0000"/>
          <w:sz w:val="36"/>
          <w:szCs w:val="36"/>
        </w:rPr>
        <w:t>(di conversione del D.L. n. 76/20</w:t>
      </w:r>
      <w:r w:rsidR="005A2823">
        <w:rPr>
          <w:b/>
          <w:color w:val="FF0000"/>
          <w:sz w:val="36"/>
          <w:szCs w:val="36"/>
        </w:rPr>
        <w:t>2</w:t>
      </w:r>
      <w:r w:rsidR="00CF0904">
        <w:rPr>
          <w:b/>
          <w:color w:val="FF0000"/>
          <w:sz w:val="36"/>
          <w:szCs w:val="36"/>
        </w:rPr>
        <w:t xml:space="preserve">0) E LA LEGGE N. 108/2021 (di conversione del </w:t>
      </w:r>
      <w:r w:rsidR="00B11B60">
        <w:rPr>
          <w:b/>
          <w:color w:val="FF0000"/>
          <w:sz w:val="36"/>
          <w:szCs w:val="36"/>
        </w:rPr>
        <w:t>D</w:t>
      </w:r>
      <w:r w:rsidR="00CF0904">
        <w:rPr>
          <w:b/>
          <w:color w:val="FF0000"/>
          <w:sz w:val="36"/>
          <w:szCs w:val="36"/>
        </w:rPr>
        <w:t>.</w:t>
      </w:r>
      <w:r w:rsidR="00B11B60">
        <w:rPr>
          <w:b/>
          <w:color w:val="FF0000"/>
          <w:sz w:val="36"/>
          <w:szCs w:val="36"/>
        </w:rPr>
        <w:t xml:space="preserve">L </w:t>
      </w:r>
      <w:r w:rsidR="00CF0904">
        <w:rPr>
          <w:b/>
          <w:color w:val="FF0000"/>
          <w:sz w:val="36"/>
          <w:szCs w:val="36"/>
        </w:rPr>
        <w:t>n</w:t>
      </w:r>
      <w:r w:rsidR="00B11B60">
        <w:rPr>
          <w:b/>
          <w:color w:val="FF0000"/>
          <w:sz w:val="36"/>
          <w:szCs w:val="36"/>
        </w:rPr>
        <w:t>. 77</w:t>
      </w:r>
      <w:r w:rsidR="005A2823">
        <w:rPr>
          <w:b/>
          <w:color w:val="FF0000"/>
          <w:sz w:val="36"/>
          <w:szCs w:val="36"/>
        </w:rPr>
        <w:t>/2021</w:t>
      </w:r>
      <w:r w:rsidR="00CF0904">
        <w:rPr>
          <w:b/>
          <w:color w:val="FF0000"/>
          <w:sz w:val="36"/>
          <w:szCs w:val="36"/>
        </w:rPr>
        <w:t>)</w:t>
      </w:r>
    </w:p>
    <w:p w14:paraId="0517FDE6" w14:textId="77777777" w:rsidR="002F0E8A" w:rsidRDefault="002F0E8A" w:rsidP="00D429A6">
      <w:pPr>
        <w:pStyle w:val="NormaleWeb"/>
        <w:shd w:val="clear" w:color="auto" w:fill="FFFFFF"/>
        <w:spacing w:before="0" w:beforeAutospacing="0" w:after="384" w:afterAutospacing="0" w:line="408" w:lineRule="atLeast"/>
        <w:jc w:val="both"/>
        <w:textAlignment w:val="baseline"/>
        <w:rPr>
          <w:rFonts w:ascii="Calibri" w:hAnsi="Calibri" w:cs="Calibri"/>
          <w:b/>
          <w:caps/>
          <w:color w:val="FF0000"/>
          <w:sz w:val="32"/>
          <w:szCs w:val="32"/>
        </w:rPr>
      </w:pPr>
    </w:p>
    <w:p w14:paraId="5ADA4AD6" w14:textId="77777777" w:rsidR="000F5BBF" w:rsidRDefault="000F5BBF" w:rsidP="00975E5A">
      <w:pPr>
        <w:jc w:val="center"/>
        <w:rPr>
          <w:b/>
          <w:color w:val="FF0000"/>
          <w:sz w:val="28"/>
          <w:szCs w:val="28"/>
        </w:rPr>
      </w:pPr>
    </w:p>
    <w:p w14:paraId="71FD3F11" w14:textId="427D4559" w:rsidR="00975E5A" w:rsidRPr="000F5BBF" w:rsidRDefault="00975E5A" w:rsidP="00975E5A">
      <w:pPr>
        <w:jc w:val="center"/>
        <w:rPr>
          <w:b/>
          <w:color w:val="FF0000"/>
          <w:sz w:val="32"/>
          <w:szCs w:val="32"/>
        </w:rPr>
      </w:pPr>
      <w:r w:rsidRPr="000F5BBF">
        <w:rPr>
          <w:b/>
          <w:color w:val="FF0000"/>
          <w:sz w:val="32"/>
          <w:szCs w:val="32"/>
        </w:rPr>
        <w:t>INDIVIDUAZIONE DELLE ESIGENZE DI ACQUISTO</w:t>
      </w:r>
      <w:r w:rsidR="000F5BBF" w:rsidRPr="000F5BBF">
        <w:rPr>
          <w:b/>
          <w:color w:val="FF0000"/>
          <w:sz w:val="32"/>
          <w:szCs w:val="32"/>
        </w:rPr>
        <w:t xml:space="preserve"> DELLA PA</w:t>
      </w:r>
    </w:p>
    <w:p w14:paraId="1B6952E8" w14:textId="77777777" w:rsidR="00975E5A" w:rsidRPr="00B87DDB" w:rsidRDefault="00975E5A" w:rsidP="00975E5A">
      <w:pPr>
        <w:jc w:val="both"/>
        <w:rPr>
          <w:rFonts w:cstheme="minorHAnsi"/>
          <w:sz w:val="24"/>
          <w:szCs w:val="24"/>
        </w:rPr>
      </w:pPr>
      <w:r w:rsidRPr="00B87DDB">
        <w:rPr>
          <w:rFonts w:cstheme="minorHAnsi"/>
          <w:sz w:val="24"/>
          <w:szCs w:val="24"/>
        </w:rPr>
        <w:t>Prima di illustrare come acquistare occorre avere ben chiaro:</w:t>
      </w:r>
    </w:p>
    <w:p w14:paraId="329E5F21" w14:textId="77777777" w:rsidR="00975E5A" w:rsidRPr="00B87DDB" w:rsidRDefault="00975E5A" w:rsidP="00913A20">
      <w:pPr>
        <w:numPr>
          <w:ilvl w:val="0"/>
          <w:numId w:val="12"/>
        </w:numPr>
        <w:contextualSpacing/>
        <w:jc w:val="both"/>
        <w:rPr>
          <w:rFonts w:cstheme="minorHAnsi"/>
          <w:sz w:val="24"/>
          <w:szCs w:val="24"/>
        </w:rPr>
      </w:pPr>
      <w:r w:rsidRPr="00B87DDB">
        <w:rPr>
          <w:rFonts w:cstheme="minorHAnsi"/>
          <w:sz w:val="24"/>
          <w:szCs w:val="24"/>
        </w:rPr>
        <w:t>cosa acquistare</w:t>
      </w:r>
    </w:p>
    <w:p w14:paraId="00B44E75" w14:textId="77777777" w:rsidR="00975E5A" w:rsidRPr="00B87DDB" w:rsidRDefault="00975E5A" w:rsidP="00913A20">
      <w:pPr>
        <w:numPr>
          <w:ilvl w:val="0"/>
          <w:numId w:val="12"/>
        </w:numPr>
        <w:contextualSpacing/>
        <w:jc w:val="both"/>
        <w:rPr>
          <w:rFonts w:cstheme="minorHAnsi"/>
          <w:sz w:val="24"/>
          <w:szCs w:val="24"/>
        </w:rPr>
      </w:pPr>
      <w:r w:rsidRPr="00B87DDB">
        <w:rPr>
          <w:rFonts w:cstheme="minorHAnsi"/>
          <w:sz w:val="24"/>
          <w:szCs w:val="24"/>
        </w:rPr>
        <w:t>il valore economico presunto dell’acquisto.</w:t>
      </w:r>
    </w:p>
    <w:p w14:paraId="20328D56" w14:textId="77777777" w:rsidR="00975E5A" w:rsidRPr="00B87DDB" w:rsidRDefault="00975E5A" w:rsidP="00975E5A">
      <w:pPr>
        <w:jc w:val="both"/>
        <w:rPr>
          <w:rFonts w:cstheme="minorHAnsi"/>
          <w:sz w:val="24"/>
          <w:szCs w:val="24"/>
        </w:rPr>
      </w:pPr>
      <w:r w:rsidRPr="00B87DDB">
        <w:rPr>
          <w:rFonts w:cstheme="minorHAnsi"/>
          <w:sz w:val="24"/>
          <w:szCs w:val="24"/>
        </w:rPr>
        <w:t>A) Cosa occorre acquistare deve essere valutato in relazione alle esigenze concrete della PA per il raggiungimento dell’interesse pubblico.</w:t>
      </w:r>
    </w:p>
    <w:p w14:paraId="4E64E3E0" w14:textId="77777777" w:rsidR="00975E5A" w:rsidRPr="00B87DDB" w:rsidRDefault="00975E5A" w:rsidP="00975E5A">
      <w:pPr>
        <w:jc w:val="both"/>
        <w:rPr>
          <w:rFonts w:cstheme="minorHAnsi"/>
          <w:sz w:val="24"/>
          <w:szCs w:val="24"/>
        </w:rPr>
      </w:pPr>
      <w:r w:rsidRPr="00B87DDB">
        <w:rPr>
          <w:rFonts w:cstheme="minorHAnsi"/>
          <w:sz w:val="24"/>
          <w:szCs w:val="24"/>
        </w:rPr>
        <w:t>B) Il valore economico presunto dell’acquisto è individuato, al netto dell’IVA e/o di altre imposte e contributi di legge, in relazione ad eventuali prezzari regionali pubblicati, a prezzi di acquisto di analoghe commesse effettuate da altre PA, a prezzi reperiti tramite un’indagine di mercato informale o, sempre a titolo esemplificativo, tramite i prezzi reperibili sul MEPA (pubblicati a catalogo o ricevuti a seguito di trattativa diretta).</w:t>
      </w:r>
    </w:p>
    <w:p w14:paraId="0F86E03B" w14:textId="5FFB330D" w:rsidR="00975E5A" w:rsidRPr="00B87DDB" w:rsidRDefault="00975E5A" w:rsidP="00975E5A">
      <w:pPr>
        <w:jc w:val="both"/>
        <w:rPr>
          <w:rFonts w:cstheme="minorHAnsi"/>
          <w:sz w:val="24"/>
          <w:szCs w:val="24"/>
        </w:rPr>
      </w:pPr>
      <w:r w:rsidRPr="00B87DDB">
        <w:rPr>
          <w:rFonts w:cstheme="minorHAnsi"/>
          <w:sz w:val="24"/>
          <w:szCs w:val="24"/>
        </w:rPr>
        <w:t xml:space="preserve">Il valore economico presunto dell’acquisto rileva, oltre ai fini della programmazione dell’acquisto, anche ai fini della nomina del RUP, in quanto i requisiti di professionalità del RUP sono correlati a detto valore. </w:t>
      </w:r>
    </w:p>
    <w:p w14:paraId="0C2FED3B" w14:textId="65F363A7" w:rsidR="003278F3" w:rsidRPr="00B87DDB" w:rsidRDefault="00975E5A" w:rsidP="00975E5A">
      <w:pPr>
        <w:jc w:val="both"/>
        <w:rPr>
          <w:rFonts w:cstheme="minorHAnsi"/>
          <w:i/>
          <w:sz w:val="24"/>
          <w:szCs w:val="24"/>
        </w:rPr>
      </w:pPr>
      <w:r w:rsidRPr="00B87DDB">
        <w:rPr>
          <w:rFonts w:cstheme="minorHAnsi"/>
          <w:sz w:val="24"/>
          <w:szCs w:val="24"/>
        </w:rPr>
        <w:t xml:space="preserve">ORALE: </w:t>
      </w:r>
      <w:r w:rsidRPr="00B87DDB">
        <w:rPr>
          <w:rFonts w:cstheme="minorHAnsi"/>
          <w:i/>
          <w:sz w:val="24"/>
          <w:szCs w:val="24"/>
        </w:rPr>
        <w:t>Pertanto, passaggio preliminare e obbligato di ogni acquisto è il conferimento dell’incarico di RUP e quindi l’individuazione del soggetto responsabile di tutto il procedimento di acquisto, dalla programmazione all’esecuzione del contratto, avente ad oggetto l’affidamento.</w:t>
      </w:r>
    </w:p>
    <w:p w14:paraId="5AE401C4" w14:textId="43E22BAB" w:rsidR="000F5BBF" w:rsidRDefault="000F5BBF"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rPr>
      </w:pPr>
    </w:p>
    <w:p w14:paraId="56B224A6" w14:textId="0B34D2DE" w:rsidR="00D15B37" w:rsidRDefault="00D15B37"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rPr>
      </w:pPr>
    </w:p>
    <w:p w14:paraId="048A4AF8" w14:textId="486AC809" w:rsidR="00D15B37" w:rsidRDefault="00D15B37"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rPr>
      </w:pPr>
    </w:p>
    <w:p w14:paraId="4388E719" w14:textId="76167E26" w:rsidR="00D15B37" w:rsidRDefault="00D15B37"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rPr>
      </w:pPr>
    </w:p>
    <w:p w14:paraId="57F2705D" w14:textId="77777777" w:rsidR="00D15B37" w:rsidRPr="00B87DDB" w:rsidRDefault="00D15B37"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rPr>
      </w:pPr>
    </w:p>
    <w:p w14:paraId="71C46482" w14:textId="449673C4" w:rsidR="006D18D6" w:rsidRPr="00D15B37" w:rsidRDefault="006D18D6"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sz w:val="32"/>
          <w:szCs w:val="32"/>
        </w:rPr>
      </w:pPr>
      <w:r w:rsidRPr="00D15B37">
        <w:rPr>
          <w:rFonts w:asciiTheme="minorHAnsi" w:hAnsiTheme="minorHAnsi" w:cstheme="minorHAnsi"/>
          <w:b/>
          <w:caps/>
          <w:color w:val="FF0000"/>
          <w:sz w:val="32"/>
          <w:szCs w:val="32"/>
        </w:rPr>
        <w:lastRenderedPageBreak/>
        <w:t xml:space="preserve">NOMINA </w:t>
      </w:r>
      <w:r w:rsidR="00BF1742" w:rsidRPr="00D15B37">
        <w:rPr>
          <w:rFonts w:asciiTheme="minorHAnsi" w:hAnsiTheme="minorHAnsi" w:cstheme="minorHAnsi"/>
          <w:b/>
          <w:caps/>
          <w:color w:val="FF0000"/>
          <w:sz w:val="32"/>
          <w:szCs w:val="32"/>
        </w:rPr>
        <w:t>DEL RESPONSABILE UNICO DEL PROCEDIMENTO</w:t>
      </w:r>
      <w:r w:rsidR="003278F3" w:rsidRPr="00D15B37">
        <w:rPr>
          <w:rFonts w:asciiTheme="minorHAnsi" w:hAnsiTheme="minorHAnsi" w:cstheme="minorHAnsi"/>
          <w:b/>
          <w:caps/>
          <w:color w:val="FF0000"/>
          <w:sz w:val="32"/>
          <w:szCs w:val="32"/>
        </w:rPr>
        <w:t xml:space="preserve"> </w:t>
      </w:r>
      <w:r w:rsidR="009F148C" w:rsidRPr="00D15B37">
        <w:rPr>
          <w:rFonts w:asciiTheme="minorHAnsi" w:hAnsiTheme="minorHAnsi" w:cstheme="minorHAnsi"/>
          <w:b/>
          <w:caps/>
          <w:color w:val="FF0000"/>
          <w:sz w:val="32"/>
          <w:szCs w:val="32"/>
        </w:rPr>
        <w:t xml:space="preserve"> </w:t>
      </w:r>
    </w:p>
    <w:p w14:paraId="021E6D40" w14:textId="77777777" w:rsidR="000F5BBF" w:rsidRPr="00B87DDB" w:rsidRDefault="000F5BBF" w:rsidP="000F5BBF">
      <w:pPr>
        <w:jc w:val="both"/>
        <w:rPr>
          <w:rFonts w:cstheme="minorHAnsi"/>
          <w:sz w:val="24"/>
          <w:szCs w:val="24"/>
        </w:rPr>
      </w:pPr>
      <w:r w:rsidRPr="00B87DDB">
        <w:rPr>
          <w:rFonts w:cstheme="minorHAnsi"/>
          <w:sz w:val="24"/>
          <w:szCs w:val="24"/>
        </w:rPr>
        <w:t xml:space="preserve">L’art. 31 del Codice, definisce il ruolo e le funzioni del </w:t>
      </w:r>
      <w:r w:rsidRPr="00B87DDB">
        <w:rPr>
          <w:rFonts w:cstheme="minorHAnsi"/>
          <w:b/>
          <w:sz w:val="24"/>
          <w:szCs w:val="24"/>
        </w:rPr>
        <w:t xml:space="preserve">Responsabile Unico del Procedimento (c.d. RUP) </w:t>
      </w:r>
      <w:r w:rsidRPr="00B87DDB">
        <w:rPr>
          <w:rFonts w:cstheme="minorHAnsi"/>
          <w:sz w:val="24"/>
          <w:szCs w:val="24"/>
        </w:rPr>
        <w:t xml:space="preserve">nell’ambito delle procedure di appalti di servizi, forniture e delle concessioni. </w:t>
      </w:r>
    </w:p>
    <w:p w14:paraId="6271C0D6" w14:textId="77777777" w:rsidR="00C94DC8" w:rsidRDefault="000F5BBF" w:rsidP="000F5BBF">
      <w:pPr>
        <w:jc w:val="both"/>
        <w:rPr>
          <w:rFonts w:cstheme="minorHAnsi"/>
          <w:sz w:val="24"/>
          <w:szCs w:val="24"/>
        </w:rPr>
      </w:pPr>
      <w:r w:rsidRPr="00B87DDB">
        <w:rPr>
          <w:rFonts w:cstheme="minorHAnsi"/>
          <w:sz w:val="24"/>
          <w:szCs w:val="24"/>
        </w:rPr>
        <w:t xml:space="preserve">Il RUP, nell’esercizio delle sue funzioni, deve qualificarsi </w:t>
      </w:r>
      <w:r w:rsidRPr="00B87DDB">
        <w:rPr>
          <w:rFonts w:cstheme="minorHAnsi"/>
          <w:b/>
          <w:sz w:val="24"/>
          <w:szCs w:val="24"/>
        </w:rPr>
        <w:t>come pubblico ufficiale</w:t>
      </w:r>
      <w:r w:rsidRPr="00B87DDB">
        <w:rPr>
          <w:rFonts w:cstheme="minorHAnsi"/>
          <w:sz w:val="24"/>
          <w:szCs w:val="24"/>
        </w:rPr>
        <w:t xml:space="preserve">, a titolo esemplificativo: predispone ed eventualmente aggiorna la programmazione dei contratti pubblici di servizi e di forniture (programma biennale). Ha il compito di vigilare sul corretto svolgimento delle fasi di progettazione, affidamento ed esecuzione di ogni singolo intervento, provvedendo a creare le condizioni affinché il processo realizzativo risulti condotto in modo unitario in relazione ai tempi e ai costi preventivati, alla qualità richiesta, alla manutenzione programmata, alla sicurezza e alla salute dei lavoratori e in conformità a qualsiasi altra disposizione di legge in materia. Monitora i tempi di svolgimento della procedura di affidamento. Svolge, nei limiti delle proprie competenze professionali, le funzioni di DEC, salvo casi specifici. </w:t>
      </w:r>
    </w:p>
    <w:p w14:paraId="32B22A0E" w14:textId="608E46C6" w:rsidR="00C94DC8" w:rsidRDefault="00C94DC8" w:rsidP="000F5BBF">
      <w:pPr>
        <w:jc w:val="both"/>
        <w:rPr>
          <w:rFonts w:cstheme="minorHAnsi"/>
          <w:sz w:val="24"/>
          <w:szCs w:val="24"/>
        </w:rPr>
      </w:pPr>
      <w:r>
        <w:rPr>
          <w:rFonts w:cstheme="minorHAnsi"/>
          <w:sz w:val="24"/>
          <w:szCs w:val="24"/>
        </w:rPr>
        <w:t>Il RUP non può svolgere le funzioni di DEC:</w:t>
      </w:r>
    </w:p>
    <w:p w14:paraId="4D3DF98A" w14:textId="0729246C" w:rsidR="00C94DC8" w:rsidRDefault="00C94DC8" w:rsidP="00C94DC8">
      <w:pPr>
        <w:pStyle w:val="Paragrafoelenco"/>
        <w:numPr>
          <w:ilvl w:val="0"/>
          <w:numId w:val="41"/>
        </w:numPr>
        <w:jc w:val="both"/>
        <w:rPr>
          <w:rFonts w:cstheme="minorHAnsi"/>
          <w:sz w:val="24"/>
          <w:szCs w:val="24"/>
        </w:rPr>
      </w:pPr>
      <w:r>
        <w:rPr>
          <w:rFonts w:cstheme="minorHAnsi"/>
          <w:sz w:val="24"/>
          <w:szCs w:val="24"/>
        </w:rPr>
        <w:t>per prestazioni di importi &gt; a € 500.000,00;</w:t>
      </w:r>
    </w:p>
    <w:p w14:paraId="506708B1" w14:textId="0473E1DF" w:rsidR="00C94DC8" w:rsidRDefault="00C94DC8" w:rsidP="00C94DC8">
      <w:pPr>
        <w:pStyle w:val="Paragrafoelenco"/>
        <w:numPr>
          <w:ilvl w:val="0"/>
          <w:numId w:val="41"/>
        </w:numPr>
        <w:jc w:val="both"/>
        <w:rPr>
          <w:rFonts w:cstheme="minorHAnsi"/>
          <w:sz w:val="24"/>
          <w:szCs w:val="24"/>
        </w:rPr>
      </w:pPr>
      <w:r>
        <w:rPr>
          <w:rFonts w:cstheme="minorHAnsi"/>
          <w:sz w:val="24"/>
          <w:szCs w:val="24"/>
        </w:rPr>
        <w:t>per interventi particolarmente complessi sotto il profilo tecnologico;</w:t>
      </w:r>
    </w:p>
    <w:p w14:paraId="6CACD185" w14:textId="1500B6D8" w:rsidR="00C94DC8" w:rsidRDefault="00C94DC8" w:rsidP="00C94DC8">
      <w:pPr>
        <w:pStyle w:val="Paragrafoelenco"/>
        <w:numPr>
          <w:ilvl w:val="0"/>
          <w:numId w:val="41"/>
        </w:numPr>
        <w:jc w:val="both"/>
        <w:rPr>
          <w:rFonts w:cstheme="minorHAnsi"/>
          <w:sz w:val="24"/>
          <w:szCs w:val="24"/>
        </w:rPr>
      </w:pPr>
      <w:r>
        <w:rPr>
          <w:rFonts w:cstheme="minorHAnsi"/>
          <w:sz w:val="24"/>
          <w:szCs w:val="24"/>
        </w:rPr>
        <w:t>per prestazioni che richiedono l’apporto di una pluralità di competenze;</w:t>
      </w:r>
    </w:p>
    <w:p w14:paraId="57734872" w14:textId="15435D9C" w:rsidR="00C94DC8" w:rsidRPr="00C94DC8" w:rsidRDefault="00C94DC8" w:rsidP="00C94DC8">
      <w:pPr>
        <w:pStyle w:val="Paragrafoelenco"/>
        <w:numPr>
          <w:ilvl w:val="0"/>
          <w:numId w:val="41"/>
        </w:numPr>
        <w:jc w:val="both"/>
        <w:rPr>
          <w:rFonts w:cstheme="minorHAnsi"/>
          <w:sz w:val="24"/>
          <w:szCs w:val="24"/>
        </w:rPr>
      </w:pPr>
      <w:r>
        <w:rPr>
          <w:rFonts w:cstheme="minorHAnsi"/>
          <w:sz w:val="24"/>
          <w:szCs w:val="24"/>
        </w:rPr>
        <w:t>per ragioni organizzative che impongono il coinvolgimen</w:t>
      </w:r>
      <w:r w:rsidR="00AF27A5">
        <w:rPr>
          <w:rFonts w:cstheme="minorHAnsi"/>
          <w:sz w:val="24"/>
          <w:szCs w:val="24"/>
        </w:rPr>
        <w:t>t</w:t>
      </w:r>
      <w:r>
        <w:rPr>
          <w:rFonts w:cstheme="minorHAnsi"/>
          <w:sz w:val="24"/>
          <w:szCs w:val="24"/>
        </w:rPr>
        <w:t>o di una unità organizzativa diversa rispetto a quell</w:t>
      </w:r>
      <w:r w:rsidR="00EC3968">
        <w:rPr>
          <w:rFonts w:cstheme="minorHAnsi"/>
          <w:sz w:val="24"/>
          <w:szCs w:val="24"/>
        </w:rPr>
        <w:t>a</w:t>
      </w:r>
      <w:r w:rsidR="00AF27A5">
        <w:rPr>
          <w:rFonts w:cstheme="minorHAnsi"/>
          <w:sz w:val="24"/>
          <w:szCs w:val="24"/>
        </w:rPr>
        <w:t xml:space="preserve"> cui afferisce il RUP</w:t>
      </w:r>
      <w:r w:rsidR="00CF4E59">
        <w:rPr>
          <w:rFonts w:cstheme="minorHAnsi"/>
          <w:sz w:val="24"/>
          <w:szCs w:val="24"/>
        </w:rPr>
        <w:t>.</w:t>
      </w:r>
    </w:p>
    <w:p w14:paraId="6451E539" w14:textId="6692E964" w:rsidR="000F5BBF" w:rsidRPr="00B87DDB" w:rsidRDefault="000F5BBF" w:rsidP="000F5BBF">
      <w:pPr>
        <w:jc w:val="both"/>
        <w:rPr>
          <w:rFonts w:cstheme="minorHAnsi"/>
          <w:sz w:val="24"/>
          <w:szCs w:val="24"/>
        </w:rPr>
      </w:pPr>
      <w:r w:rsidRPr="00B87DDB">
        <w:rPr>
          <w:rFonts w:cstheme="minorHAnsi"/>
          <w:sz w:val="24"/>
          <w:szCs w:val="24"/>
        </w:rPr>
        <w:t xml:space="preserve">Richiede all'amministrazione la nomina della commissione nel caso di affidamento con il criterio dell’offerta economicamente più vantaggiosa. </w:t>
      </w:r>
      <w:r w:rsidRPr="00B87DDB">
        <w:rPr>
          <w:rFonts w:cstheme="minorHAnsi"/>
          <w:b/>
          <w:sz w:val="24"/>
          <w:szCs w:val="24"/>
        </w:rPr>
        <w:t>Dispone le esclusioni e le ammissioni</w:t>
      </w:r>
      <w:r w:rsidRPr="00B87DDB">
        <w:rPr>
          <w:rFonts w:cstheme="minorHAnsi"/>
          <w:sz w:val="24"/>
          <w:szCs w:val="24"/>
        </w:rPr>
        <w:t xml:space="preserve"> nell’ambito della procedura di gara</w:t>
      </w:r>
      <w:r w:rsidR="00CF4E59">
        <w:rPr>
          <w:rFonts w:cstheme="minorHAnsi"/>
          <w:sz w:val="24"/>
          <w:szCs w:val="24"/>
        </w:rPr>
        <w:t>, anche nel caso in cui l’esame della documentazione amministrativa sia effettuato da un seggio di gara nominato ad hoc.</w:t>
      </w:r>
    </w:p>
    <w:p w14:paraId="34D3A5A9" w14:textId="21DB362E" w:rsidR="000F5BBF" w:rsidRPr="00B87DDB" w:rsidRDefault="00CF4E59" w:rsidP="000F5BBF">
      <w:pPr>
        <w:jc w:val="both"/>
        <w:rPr>
          <w:rFonts w:cstheme="minorHAnsi"/>
          <w:sz w:val="24"/>
          <w:szCs w:val="24"/>
        </w:rPr>
      </w:pPr>
      <w:r>
        <w:rPr>
          <w:rFonts w:cstheme="minorHAnsi"/>
          <w:sz w:val="24"/>
          <w:szCs w:val="24"/>
        </w:rPr>
        <w:t xml:space="preserve">Al RUP compete la verifica di congruità delle offerte anomale, nel caso di OEPV, con l’eventuale </w:t>
      </w:r>
      <w:r w:rsidR="000F5BBF" w:rsidRPr="00B87DDB">
        <w:rPr>
          <w:rFonts w:cstheme="minorHAnsi"/>
          <w:sz w:val="24"/>
          <w:szCs w:val="24"/>
        </w:rPr>
        <w:t>supporto della Commissione giudicatrice.</w:t>
      </w:r>
    </w:p>
    <w:p w14:paraId="368708BB" w14:textId="46A66287" w:rsidR="000F5BBF" w:rsidRPr="00B87DDB" w:rsidRDefault="000F5BBF" w:rsidP="000F5BBF">
      <w:pPr>
        <w:jc w:val="both"/>
        <w:rPr>
          <w:rFonts w:cstheme="minorHAnsi"/>
          <w:sz w:val="24"/>
          <w:szCs w:val="24"/>
        </w:rPr>
      </w:pPr>
      <w:r w:rsidRPr="00B87DDB">
        <w:rPr>
          <w:rFonts w:cstheme="minorHAnsi"/>
          <w:sz w:val="24"/>
          <w:szCs w:val="24"/>
        </w:rPr>
        <w:t xml:space="preserve">Viene </w:t>
      </w:r>
      <w:r w:rsidRPr="00B87DDB">
        <w:rPr>
          <w:rFonts w:cstheme="minorHAnsi"/>
          <w:b/>
          <w:sz w:val="24"/>
          <w:szCs w:val="24"/>
        </w:rPr>
        <w:t>nominato</w:t>
      </w:r>
      <w:r w:rsidRPr="00B87DDB">
        <w:rPr>
          <w:rFonts w:cstheme="minorHAnsi"/>
          <w:sz w:val="24"/>
          <w:szCs w:val="24"/>
        </w:rPr>
        <w:t xml:space="preserve">, per ogni singolo procedimento, </w:t>
      </w:r>
      <w:r w:rsidRPr="00B87DDB">
        <w:rPr>
          <w:rFonts w:cstheme="minorHAnsi"/>
          <w:b/>
          <w:sz w:val="24"/>
          <w:szCs w:val="24"/>
        </w:rPr>
        <w:t>con atto formale</w:t>
      </w:r>
      <w:r w:rsidRPr="00B87DDB">
        <w:rPr>
          <w:rFonts w:cstheme="minorHAnsi"/>
          <w:sz w:val="24"/>
          <w:szCs w:val="24"/>
        </w:rPr>
        <w:t xml:space="preserve">, </w:t>
      </w:r>
      <w:r w:rsidRPr="00B87DDB">
        <w:rPr>
          <w:rFonts w:cstheme="minorHAnsi"/>
          <w:b/>
          <w:sz w:val="24"/>
          <w:szCs w:val="24"/>
        </w:rPr>
        <w:t xml:space="preserve">dai Direttori di Area o dai RAD, </w:t>
      </w:r>
      <w:r w:rsidRPr="00B87DDB">
        <w:rPr>
          <w:rFonts w:cstheme="minorHAnsi"/>
          <w:sz w:val="24"/>
          <w:szCs w:val="24"/>
        </w:rPr>
        <w:t>competenti per la progettazione e l’esecuzione del contratto</w:t>
      </w:r>
      <w:r w:rsidR="00145082">
        <w:rPr>
          <w:rFonts w:cstheme="minorHAnsi"/>
          <w:sz w:val="24"/>
          <w:szCs w:val="24"/>
        </w:rPr>
        <w:t>,</w:t>
      </w:r>
      <w:r w:rsidRPr="00B87DDB">
        <w:rPr>
          <w:rFonts w:cstheme="minorHAnsi"/>
          <w:b/>
          <w:sz w:val="24"/>
          <w:szCs w:val="24"/>
        </w:rPr>
        <w:t xml:space="preserve"> </w:t>
      </w:r>
      <w:r w:rsidRPr="00B87DDB">
        <w:rPr>
          <w:rFonts w:cstheme="minorHAnsi"/>
          <w:sz w:val="24"/>
          <w:szCs w:val="24"/>
        </w:rPr>
        <w:t xml:space="preserve">per </w:t>
      </w:r>
      <w:r w:rsidR="001E4C55">
        <w:rPr>
          <w:rFonts w:cstheme="minorHAnsi"/>
          <w:sz w:val="24"/>
          <w:szCs w:val="24"/>
        </w:rPr>
        <w:t>i RAD,</w:t>
      </w:r>
      <w:r w:rsidRPr="00B87DDB">
        <w:rPr>
          <w:rFonts w:cstheme="minorHAnsi"/>
          <w:sz w:val="24"/>
          <w:szCs w:val="24"/>
        </w:rPr>
        <w:t xml:space="preserve"> previa approvazione dell’organo deliberante del Centro di Spesa. La nomina deve essere posta in essere nella fase della programmazione; nell’atto di avvio del singolo intervento, ad esempio, nella determina a contrarre, per le esigenze non incluse nella programmazione quali l’acquisto di beni e servizi di importo inferiore ad euro 40.000,00.</w:t>
      </w:r>
    </w:p>
    <w:p w14:paraId="7566BA95" w14:textId="77777777" w:rsidR="000F5BBF" w:rsidRPr="00B87DDB" w:rsidRDefault="000F5BBF" w:rsidP="000F5BBF">
      <w:pPr>
        <w:jc w:val="both"/>
        <w:rPr>
          <w:rFonts w:cstheme="minorHAnsi"/>
          <w:sz w:val="24"/>
          <w:szCs w:val="24"/>
        </w:rPr>
      </w:pPr>
      <w:r w:rsidRPr="00B87DDB">
        <w:rPr>
          <w:rFonts w:cstheme="minorHAnsi"/>
          <w:sz w:val="24"/>
          <w:szCs w:val="24"/>
        </w:rPr>
        <w:t>L’incarico di RUP è obbligatorio e non può essere rifiutato.</w:t>
      </w:r>
    </w:p>
    <w:p w14:paraId="0110DF5E" w14:textId="1199627F" w:rsidR="000F5BBF" w:rsidRPr="00B87DDB" w:rsidRDefault="000F5BBF" w:rsidP="000F5BBF">
      <w:pPr>
        <w:jc w:val="both"/>
        <w:rPr>
          <w:rFonts w:cstheme="minorHAnsi"/>
          <w:sz w:val="24"/>
          <w:szCs w:val="24"/>
        </w:rPr>
      </w:pPr>
      <w:r w:rsidRPr="00B87DDB">
        <w:rPr>
          <w:rFonts w:cstheme="minorHAnsi"/>
          <w:sz w:val="24"/>
          <w:szCs w:val="24"/>
        </w:rPr>
        <w:t>L’atto di nomina può riguardare anche una pluralità di acquisti; in tal caso devono essere specificatamente indicati: il periodo di validità, le categorie oggetto di acquisto e l’importo massimo per ciascun acquisto.</w:t>
      </w:r>
      <w:r w:rsidR="00CF4E59">
        <w:rPr>
          <w:rFonts w:cstheme="minorHAnsi"/>
          <w:sz w:val="24"/>
          <w:szCs w:val="24"/>
        </w:rPr>
        <w:t xml:space="preserve"> Le categorie devono rientrare nelle competenze del Centro di spesa.</w:t>
      </w:r>
    </w:p>
    <w:p w14:paraId="7F55C8B9" w14:textId="77777777" w:rsidR="000F5BBF" w:rsidRPr="00B87DDB" w:rsidRDefault="000F5BBF" w:rsidP="000F5BBF">
      <w:pPr>
        <w:jc w:val="both"/>
        <w:rPr>
          <w:rFonts w:cstheme="minorHAnsi"/>
          <w:sz w:val="24"/>
          <w:szCs w:val="24"/>
        </w:rPr>
      </w:pPr>
      <w:r w:rsidRPr="00B87DDB">
        <w:rPr>
          <w:rFonts w:cstheme="minorHAnsi"/>
          <w:b/>
          <w:sz w:val="24"/>
          <w:szCs w:val="24"/>
        </w:rPr>
        <w:t>Il RUP deve essere scelto tra i dipendenti di ruolo dell’Università</w:t>
      </w:r>
      <w:r w:rsidRPr="00B87DDB">
        <w:rPr>
          <w:rFonts w:cstheme="minorHAnsi"/>
          <w:sz w:val="24"/>
          <w:szCs w:val="24"/>
        </w:rPr>
        <w:t xml:space="preserve">, inquadrati come dirigenti o dipendenti </w:t>
      </w:r>
      <w:r w:rsidRPr="00B87DDB">
        <w:rPr>
          <w:rFonts w:cstheme="minorHAnsi"/>
          <w:b/>
          <w:sz w:val="24"/>
          <w:szCs w:val="24"/>
        </w:rPr>
        <w:t>appartenenti almeno alla categoria D</w:t>
      </w:r>
      <w:r w:rsidRPr="00B87DDB">
        <w:rPr>
          <w:rFonts w:cstheme="minorHAnsi"/>
          <w:sz w:val="24"/>
          <w:szCs w:val="24"/>
        </w:rPr>
        <w:t xml:space="preserve"> </w:t>
      </w:r>
      <w:r w:rsidRPr="00B87DDB">
        <w:rPr>
          <w:rFonts w:cstheme="minorHAnsi"/>
          <w:b/>
          <w:sz w:val="24"/>
          <w:szCs w:val="24"/>
        </w:rPr>
        <w:t>e deve possedere le competenze ed il titolo di studio adeguati ai compiti che sarà tenuto a svolgere</w:t>
      </w:r>
      <w:r w:rsidRPr="00B87DDB">
        <w:rPr>
          <w:rFonts w:cstheme="minorHAnsi"/>
          <w:sz w:val="24"/>
          <w:szCs w:val="24"/>
        </w:rPr>
        <w:t xml:space="preserve">. Inoltre, le funzioni di RUP non possono essere assunte dal personale che versa in una delle ipotesi di </w:t>
      </w:r>
      <w:r w:rsidRPr="00B87DDB">
        <w:rPr>
          <w:rFonts w:cstheme="minorHAnsi"/>
          <w:b/>
          <w:sz w:val="24"/>
          <w:szCs w:val="24"/>
        </w:rPr>
        <w:t>conflitto di interesse</w:t>
      </w:r>
      <w:r w:rsidRPr="00B87DDB">
        <w:rPr>
          <w:rFonts w:cstheme="minorHAnsi"/>
          <w:sz w:val="24"/>
          <w:szCs w:val="24"/>
        </w:rPr>
        <w:t xml:space="preserve"> di cui al comma 2 </w:t>
      </w:r>
      <w:r w:rsidRPr="00B87DDB">
        <w:rPr>
          <w:rFonts w:cstheme="minorHAnsi"/>
          <w:sz w:val="24"/>
          <w:szCs w:val="24"/>
        </w:rPr>
        <w:lastRenderedPageBreak/>
        <w:t xml:space="preserve">dell’art. 42 del Codice, </w:t>
      </w:r>
      <w:r w:rsidRPr="00B87DDB">
        <w:rPr>
          <w:rFonts w:cstheme="minorHAnsi"/>
          <w:b/>
          <w:sz w:val="24"/>
          <w:szCs w:val="24"/>
        </w:rPr>
        <w:t xml:space="preserve">né </w:t>
      </w:r>
      <w:r w:rsidRPr="00B87DDB">
        <w:rPr>
          <w:rFonts w:cstheme="minorHAnsi"/>
          <w:sz w:val="24"/>
          <w:szCs w:val="24"/>
        </w:rPr>
        <w:t xml:space="preserve">dai soggetti che sono stati </w:t>
      </w:r>
      <w:r w:rsidRPr="00B87DDB">
        <w:rPr>
          <w:rFonts w:cstheme="minorHAnsi"/>
          <w:b/>
          <w:sz w:val="24"/>
          <w:szCs w:val="24"/>
        </w:rPr>
        <w:t>sottoposti a sentenza</w:t>
      </w:r>
      <w:r w:rsidRPr="00B87DDB">
        <w:rPr>
          <w:rFonts w:cstheme="minorHAnsi"/>
          <w:sz w:val="24"/>
          <w:szCs w:val="24"/>
        </w:rPr>
        <w:t xml:space="preserve"> di condanna passata in giudicato per i reati di cui al Capo I del Titolo II del Libro Secondo del Codice Penale, ai sensi dell’art. 35 </w:t>
      </w:r>
      <w:r w:rsidRPr="00B87DDB">
        <w:rPr>
          <w:rFonts w:cstheme="minorHAnsi"/>
          <w:i/>
          <w:sz w:val="24"/>
          <w:szCs w:val="24"/>
        </w:rPr>
        <w:t xml:space="preserve">bis </w:t>
      </w:r>
      <w:r w:rsidRPr="00B87DDB">
        <w:rPr>
          <w:rFonts w:cstheme="minorHAnsi"/>
          <w:sz w:val="24"/>
          <w:szCs w:val="24"/>
        </w:rPr>
        <w:t xml:space="preserve">del D. Lgs. 165/2001. A tal proposito, il RUP produrrà una dichiarazione, </w:t>
      </w:r>
      <w:r w:rsidRPr="00B87DDB">
        <w:rPr>
          <w:rFonts w:cstheme="minorHAnsi"/>
          <w:i/>
          <w:sz w:val="24"/>
          <w:szCs w:val="24"/>
        </w:rPr>
        <w:t xml:space="preserve">ex </w:t>
      </w:r>
      <w:r w:rsidRPr="00B87DDB">
        <w:rPr>
          <w:rFonts w:cstheme="minorHAnsi"/>
          <w:sz w:val="24"/>
          <w:szCs w:val="24"/>
        </w:rPr>
        <w:t>DPR 445/2000 per attestare l’insussistenza delle situazioni sopracitate. Tale dichiarazione sarà citata nell’atto di nomina.</w:t>
      </w:r>
    </w:p>
    <w:p w14:paraId="19026E87" w14:textId="77777777" w:rsidR="000F5BBF" w:rsidRPr="00B87DDB" w:rsidRDefault="000F5BBF" w:rsidP="000F5BBF">
      <w:pPr>
        <w:jc w:val="both"/>
        <w:rPr>
          <w:rFonts w:cstheme="minorHAnsi"/>
          <w:sz w:val="24"/>
          <w:szCs w:val="24"/>
        </w:rPr>
      </w:pPr>
      <w:r w:rsidRPr="00B87DDB">
        <w:rPr>
          <w:rFonts w:cstheme="minorHAnsi"/>
          <w:sz w:val="24"/>
          <w:szCs w:val="24"/>
        </w:rPr>
        <w:t xml:space="preserve">Nello specifico, per gli appalti di servizi e forniture e concessioni di servizi, il RUP, secondo le Linee guida n. 3 </w:t>
      </w:r>
      <w:proofErr w:type="spellStart"/>
      <w:r w:rsidRPr="00B87DDB">
        <w:rPr>
          <w:rFonts w:cstheme="minorHAnsi"/>
          <w:sz w:val="24"/>
          <w:szCs w:val="24"/>
        </w:rPr>
        <w:t>dell’Anac</w:t>
      </w:r>
      <w:proofErr w:type="spellEnd"/>
      <w:r w:rsidRPr="00B87DDB">
        <w:rPr>
          <w:rFonts w:cstheme="minorHAnsi"/>
          <w:sz w:val="24"/>
          <w:szCs w:val="24"/>
        </w:rPr>
        <w:t xml:space="preserve">, deve essere in possesso: </w:t>
      </w:r>
    </w:p>
    <w:p w14:paraId="0D56DFBA" w14:textId="0C69BB9B" w:rsidR="000F5BBF" w:rsidRPr="00B87DDB" w:rsidRDefault="000F5BBF" w:rsidP="00913A20">
      <w:pPr>
        <w:pStyle w:val="Paragrafoelenco"/>
        <w:numPr>
          <w:ilvl w:val="0"/>
          <w:numId w:val="18"/>
        </w:numPr>
        <w:ind w:left="426" w:hanging="426"/>
        <w:jc w:val="both"/>
        <w:rPr>
          <w:rFonts w:cstheme="minorHAnsi"/>
          <w:sz w:val="24"/>
          <w:szCs w:val="24"/>
        </w:rPr>
      </w:pPr>
      <w:r w:rsidRPr="00B87DDB">
        <w:rPr>
          <w:rFonts w:cstheme="minorHAnsi"/>
          <w:sz w:val="24"/>
          <w:szCs w:val="24"/>
        </w:rPr>
        <w:t>per gli importi inferiori a 21</w:t>
      </w:r>
      <w:r w:rsidR="00281C77">
        <w:rPr>
          <w:rFonts w:cstheme="minorHAnsi"/>
          <w:sz w:val="24"/>
          <w:szCs w:val="24"/>
        </w:rPr>
        <w:t>5</w:t>
      </w:r>
      <w:r w:rsidRPr="00B87DDB">
        <w:rPr>
          <w:rFonts w:cstheme="minorHAnsi"/>
          <w:sz w:val="24"/>
          <w:szCs w:val="24"/>
        </w:rPr>
        <w:t>.000,00</w:t>
      </w:r>
      <w:r w:rsidR="00281C77" w:rsidRPr="00281C77">
        <w:rPr>
          <w:rFonts w:cstheme="minorHAnsi"/>
          <w:sz w:val="24"/>
          <w:szCs w:val="24"/>
        </w:rPr>
        <w:t xml:space="preserve"> </w:t>
      </w:r>
      <w:r w:rsidR="00281C77" w:rsidRPr="00B87DDB">
        <w:rPr>
          <w:rFonts w:cstheme="minorHAnsi"/>
          <w:sz w:val="24"/>
          <w:szCs w:val="24"/>
        </w:rPr>
        <w:t>Euro</w:t>
      </w:r>
      <w:r w:rsidR="00281C77">
        <w:rPr>
          <w:rFonts w:cstheme="minorHAnsi"/>
          <w:sz w:val="24"/>
          <w:szCs w:val="24"/>
        </w:rPr>
        <w:t xml:space="preserve">, 5.382.000,00 Euro per le </w:t>
      </w:r>
      <w:proofErr w:type="gramStart"/>
      <w:r w:rsidR="00281C77">
        <w:rPr>
          <w:rFonts w:cstheme="minorHAnsi"/>
          <w:sz w:val="24"/>
          <w:szCs w:val="24"/>
        </w:rPr>
        <w:t xml:space="preserve">concessioni, </w:t>
      </w:r>
      <w:r w:rsidRPr="00B87DDB">
        <w:rPr>
          <w:rFonts w:cstheme="minorHAnsi"/>
          <w:sz w:val="24"/>
          <w:szCs w:val="24"/>
        </w:rPr>
        <w:t xml:space="preserve"> Euro</w:t>
      </w:r>
      <w:proofErr w:type="gramEnd"/>
      <w:r w:rsidRPr="00B87DDB">
        <w:rPr>
          <w:rFonts w:cstheme="minorHAnsi"/>
          <w:sz w:val="24"/>
          <w:szCs w:val="24"/>
        </w:rPr>
        <w:t xml:space="preserve"> (inferiori all’attuale soglia comunitaria), in via alternativa, dei seguenti requisiti: </w:t>
      </w:r>
    </w:p>
    <w:p w14:paraId="58D19C44" w14:textId="77777777" w:rsidR="000F5BBF" w:rsidRPr="00B87DDB" w:rsidRDefault="000F5BBF" w:rsidP="00913A20">
      <w:pPr>
        <w:pStyle w:val="Paragrafoelenco"/>
        <w:numPr>
          <w:ilvl w:val="0"/>
          <w:numId w:val="17"/>
        </w:numPr>
        <w:jc w:val="both"/>
        <w:rPr>
          <w:rFonts w:cstheme="minorHAnsi"/>
          <w:sz w:val="24"/>
          <w:szCs w:val="24"/>
        </w:rPr>
      </w:pPr>
      <w:r w:rsidRPr="00B87DDB">
        <w:rPr>
          <w:rFonts w:cstheme="minorHAnsi"/>
          <w:sz w:val="24"/>
          <w:szCs w:val="24"/>
        </w:rPr>
        <w:t xml:space="preserve">diploma rilasciato da un istituto superiore, al termine di un corso di studi quinquennale e anzianità di servizio ed esperienza di almeno cinque anni, nell’ambito delle attività di programmazione, progettazione, affidamento o esecuzione di appalti e concessioni di servizi e forniture; </w:t>
      </w:r>
    </w:p>
    <w:p w14:paraId="7C64B14B" w14:textId="77777777" w:rsidR="000F5BBF" w:rsidRPr="00B87DDB" w:rsidRDefault="000F5BBF" w:rsidP="00913A20">
      <w:pPr>
        <w:pStyle w:val="Paragrafoelenco"/>
        <w:numPr>
          <w:ilvl w:val="0"/>
          <w:numId w:val="17"/>
        </w:numPr>
        <w:jc w:val="both"/>
        <w:rPr>
          <w:rFonts w:cstheme="minorHAnsi"/>
          <w:sz w:val="24"/>
          <w:szCs w:val="24"/>
        </w:rPr>
      </w:pPr>
      <w:r w:rsidRPr="00B87DDB">
        <w:rPr>
          <w:rFonts w:cstheme="minorHAnsi"/>
          <w:sz w:val="24"/>
          <w:szCs w:val="24"/>
        </w:rPr>
        <w:t xml:space="preserve">laurea triennale ed esperienza di almeno tre anni, nell’ambito delle attività di programmazione, progettazione, affidamento o esecuzione di appalti e concessioni di servizi e forniture; </w:t>
      </w:r>
    </w:p>
    <w:p w14:paraId="3DF28D39" w14:textId="77777777" w:rsidR="000F5BBF" w:rsidRPr="00B87DDB" w:rsidRDefault="000F5BBF" w:rsidP="00913A20">
      <w:pPr>
        <w:pStyle w:val="Paragrafoelenco"/>
        <w:numPr>
          <w:ilvl w:val="0"/>
          <w:numId w:val="17"/>
        </w:numPr>
        <w:jc w:val="both"/>
        <w:rPr>
          <w:rFonts w:cstheme="minorHAnsi"/>
          <w:sz w:val="24"/>
          <w:szCs w:val="24"/>
        </w:rPr>
      </w:pPr>
      <w:r w:rsidRPr="00B87DDB">
        <w:rPr>
          <w:rFonts w:cstheme="minorHAnsi"/>
          <w:sz w:val="24"/>
          <w:szCs w:val="24"/>
        </w:rPr>
        <w:t xml:space="preserve">laurea quinquennale ed esperienza di almeno due anni, nell’ambito delle attività di programmazione, progettazione, affidamento o esecuzione di appalti e concessioni di servizi e forniture; </w:t>
      </w:r>
    </w:p>
    <w:p w14:paraId="1D208AAB" w14:textId="1311418F" w:rsidR="000F5BBF" w:rsidRPr="00B87DDB" w:rsidRDefault="000F5BBF" w:rsidP="00913A20">
      <w:pPr>
        <w:pStyle w:val="Paragrafoelenco"/>
        <w:numPr>
          <w:ilvl w:val="0"/>
          <w:numId w:val="18"/>
        </w:numPr>
        <w:ind w:left="426" w:hanging="426"/>
        <w:jc w:val="both"/>
        <w:rPr>
          <w:rFonts w:cstheme="minorHAnsi"/>
          <w:sz w:val="24"/>
          <w:szCs w:val="24"/>
        </w:rPr>
      </w:pPr>
      <w:r w:rsidRPr="00B87DDB">
        <w:rPr>
          <w:rFonts w:cstheme="minorHAnsi"/>
          <w:sz w:val="24"/>
          <w:szCs w:val="24"/>
        </w:rPr>
        <w:t>per gli importi pari o superiori a 21</w:t>
      </w:r>
      <w:r w:rsidR="00281C77">
        <w:rPr>
          <w:rFonts w:cstheme="minorHAnsi"/>
          <w:sz w:val="24"/>
          <w:szCs w:val="24"/>
        </w:rPr>
        <w:t>5</w:t>
      </w:r>
      <w:r w:rsidRPr="00B87DDB">
        <w:rPr>
          <w:rFonts w:cstheme="minorHAnsi"/>
          <w:sz w:val="24"/>
          <w:szCs w:val="24"/>
        </w:rPr>
        <w:t xml:space="preserve">.000,00 Euro, </w:t>
      </w:r>
      <w:r w:rsidR="00281C77">
        <w:rPr>
          <w:rFonts w:cstheme="minorHAnsi"/>
          <w:sz w:val="24"/>
          <w:szCs w:val="24"/>
        </w:rPr>
        <w:t xml:space="preserve">5.382.000,00 Euro per le concessioni, </w:t>
      </w:r>
      <w:r w:rsidRPr="00B87DDB">
        <w:rPr>
          <w:rFonts w:cstheme="minorHAnsi"/>
          <w:sz w:val="24"/>
          <w:szCs w:val="24"/>
        </w:rPr>
        <w:t xml:space="preserve">alternativamente, dei seguenti requisiti: </w:t>
      </w:r>
    </w:p>
    <w:p w14:paraId="04747620" w14:textId="77777777" w:rsidR="000F5BBF" w:rsidRPr="00B87DDB" w:rsidRDefault="000F5BBF" w:rsidP="00913A20">
      <w:pPr>
        <w:pStyle w:val="Paragrafoelenco"/>
        <w:numPr>
          <w:ilvl w:val="0"/>
          <w:numId w:val="16"/>
        </w:numPr>
        <w:jc w:val="both"/>
        <w:rPr>
          <w:rFonts w:cstheme="minorHAnsi"/>
          <w:sz w:val="24"/>
          <w:szCs w:val="24"/>
        </w:rPr>
      </w:pPr>
      <w:r w:rsidRPr="00B87DDB">
        <w:rPr>
          <w:rFonts w:cstheme="minorHAnsi"/>
          <w:sz w:val="24"/>
          <w:szCs w:val="24"/>
        </w:rPr>
        <w:t xml:space="preserve">diploma rilasciato da un istituto superiore al termine di un corso di studi quinquennale ed esperienza e anzianità di servizio di almeno dieci anni, nell’ambito delle attività di programmazione, progettazione, affidamento o esecuzione di appalti e concessioni di servizi e forniture; </w:t>
      </w:r>
    </w:p>
    <w:p w14:paraId="02E45F5A" w14:textId="77777777" w:rsidR="000F5BBF" w:rsidRPr="00B87DDB" w:rsidRDefault="000F5BBF" w:rsidP="00913A20">
      <w:pPr>
        <w:pStyle w:val="Paragrafoelenco"/>
        <w:numPr>
          <w:ilvl w:val="0"/>
          <w:numId w:val="16"/>
        </w:numPr>
        <w:jc w:val="both"/>
        <w:rPr>
          <w:rFonts w:cstheme="minorHAnsi"/>
          <w:sz w:val="24"/>
          <w:szCs w:val="24"/>
        </w:rPr>
      </w:pPr>
      <w:r w:rsidRPr="00B87DDB">
        <w:rPr>
          <w:rFonts w:cstheme="minorHAnsi"/>
          <w:sz w:val="24"/>
          <w:szCs w:val="24"/>
        </w:rPr>
        <w:t>laurea almeno triennale e anzianità di servizio ed esperienza di almeno cinque anni, nell’ambito delle attività di programmazione, progettazione, affidamento o esecuzione di appalti e concessioni di servizi e forniture.</w:t>
      </w:r>
    </w:p>
    <w:p w14:paraId="0E2ABC3E" w14:textId="77777777" w:rsidR="000F5BBF" w:rsidRPr="00B87DDB" w:rsidRDefault="000F5BBF" w:rsidP="000F5BBF">
      <w:pPr>
        <w:jc w:val="center"/>
        <w:rPr>
          <w:rFonts w:cstheme="minorHAnsi"/>
          <w:b/>
          <w:sz w:val="24"/>
          <w:szCs w:val="24"/>
        </w:rPr>
      </w:pPr>
    </w:p>
    <w:p w14:paraId="3304A3C0" w14:textId="77777777" w:rsidR="000F5BBF" w:rsidRPr="00B87DDB" w:rsidRDefault="000F5BBF" w:rsidP="000F5BBF">
      <w:pPr>
        <w:jc w:val="center"/>
        <w:rPr>
          <w:rFonts w:cstheme="minorHAnsi"/>
          <w:b/>
          <w:sz w:val="24"/>
          <w:szCs w:val="24"/>
        </w:rPr>
      </w:pPr>
    </w:p>
    <w:p w14:paraId="18844103" w14:textId="2D08507D" w:rsidR="000F5BBF" w:rsidRPr="00B87DDB" w:rsidRDefault="000F5BBF" w:rsidP="000F5BBF">
      <w:pPr>
        <w:jc w:val="center"/>
        <w:rPr>
          <w:rFonts w:cstheme="minorHAnsi"/>
          <w:b/>
          <w:sz w:val="24"/>
          <w:szCs w:val="24"/>
        </w:rPr>
      </w:pPr>
      <w:r w:rsidRPr="00B87DDB">
        <w:rPr>
          <w:rFonts w:cstheme="minorHAnsi"/>
          <w:b/>
          <w:sz w:val="24"/>
          <w:szCs w:val="24"/>
        </w:rPr>
        <w:t>Requisiti di professionalità del RUP per appalti e concessioni di servizi e forniture</w:t>
      </w:r>
    </w:p>
    <w:tbl>
      <w:tblPr>
        <w:tblStyle w:val="Grigliatabella"/>
        <w:tblW w:w="0" w:type="auto"/>
        <w:tblLook w:val="04A0" w:firstRow="1" w:lastRow="0" w:firstColumn="1" w:lastColumn="0" w:noHBand="0" w:noVBand="1"/>
      </w:tblPr>
      <w:tblGrid>
        <w:gridCol w:w="2399"/>
        <w:gridCol w:w="2399"/>
        <w:gridCol w:w="2399"/>
        <w:gridCol w:w="2399"/>
      </w:tblGrid>
      <w:tr w:rsidR="000F5BBF" w:rsidRPr="00B87DDB" w14:paraId="051F6084" w14:textId="77777777" w:rsidTr="000F5BBF">
        <w:trPr>
          <w:trHeight w:val="474"/>
        </w:trPr>
        <w:tc>
          <w:tcPr>
            <w:tcW w:w="2399" w:type="dxa"/>
          </w:tcPr>
          <w:p w14:paraId="24BEDA32" w14:textId="77777777" w:rsidR="000F5BBF" w:rsidRPr="00B87DDB" w:rsidRDefault="000F5BBF" w:rsidP="000F5BBF">
            <w:pPr>
              <w:jc w:val="center"/>
              <w:rPr>
                <w:rFonts w:cstheme="minorHAnsi"/>
                <w:b/>
                <w:sz w:val="24"/>
                <w:szCs w:val="24"/>
              </w:rPr>
            </w:pPr>
            <w:r w:rsidRPr="00B87DDB">
              <w:rPr>
                <w:rFonts w:cstheme="minorHAnsi"/>
                <w:b/>
                <w:sz w:val="24"/>
                <w:szCs w:val="24"/>
              </w:rPr>
              <w:t>Importo</w:t>
            </w:r>
          </w:p>
        </w:tc>
        <w:tc>
          <w:tcPr>
            <w:tcW w:w="2399" w:type="dxa"/>
          </w:tcPr>
          <w:p w14:paraId="48C57C4A" w14:textId="77777777" w:rsidR="000F5BBF" w:rsidRPr="00B87DDB" w:rsidRDefault="000F5BBF" w:rsidP="000F5BBF">
            <w:pPr>
              <w:jc w:val="center"/>
              <w:rPr>
                <w:rFonts w:cstheme="minorHAnsi"/>
                <w:b/>
                <w:sz w:val="24"/>
                <w:szCs w:val="24"/>
              </w:rPr>
            </w:pPr>
            <w:r w:rsidRPr="00B87DDB">
              <w:rPr>
                <w:rFonts w:cstheme="minorHAnsi"/>
                <w:b/>
                <w:sz w:val="24"/>
                <w:szCs w:val="24"/>
              </w:rPr>
              <w:t>Titolo di studio</w:t>
            </w:r>
          </w:p>
        </w:tc>
        <w:tc>
          <w:tcPr>
            <w:tcW w:w="2399" w:type="dxa"/>
          </w:tcPr>
          <w:p w14:paraId="5B3E11B3" w14:textId="77777777" w:rsidR="000F5BBF" w:rsidRPr="00B87DDB" w:rsidRDefault="000F5BBF" w:rsidP="000F5BBF">
            <w:pPr>
              <w:jc w:val="center"/>
              <w:rPr>
                <w:rFonts w:cstheme="minorHAnsi"/>
                <w:b/>
                <w:sz w:val="24"/>
                <w:szCs w:val="24"/>
              </w:rPr>
            </w:pPr>
            <w:r w:rsidRPr="00B87DDB">
              <w:rPr>
                <w:rFonts w:cstheme="minorHAnsi"/>
                <w:b/>
                <w:sz w:val="24"/>
                <w:szCs w:val="24"/>
              </w:rPr>
              <w:t>Esperienza</w:t>
            </w:r>
          </w:p>
        </w:tc>
        <w:tc>
          <w:tcPr>
            <w:tcW w:w="2399" w:type="dxa"/>
          </w:tcPr>
          <w:p w14:paraId="7739F2AA" w14:textId="77777777" w:rsidR="000F5BBF" w:rsidRPr="00B87DDB" w:rsidRDefault="000F5BBF" w:rsidP="000F5BBF">
            <w:pPr>
              <w:jc w:val="center"/>
              <w:rPr>
                <w:rFonts w:cstheme="minorHAnsi"/>
                <w:b/>
                <w:sz w:val="24"/>
                <w:szCs w:val="24"/>
              </w:rPr>
            </w:pPr>
            <w:r w:rsidRPr="00B87DDB">
              <w:rPr>
                <w:rFonts w:cstheme="minorHAnsi"/>
                <w:b/>
                <w:sz w:val="24"/>
                <w:szCs w:val="24"/>
              </w:rPr>
              <w:t>Anzianità</w:t>
            </w:r>
          </w:p>
        </w:tc>
      </w:tr>
      <w:tr w:rsidR="000F5BBF" w:rsidRPr="00B87DDB" w14:paraId="0F179AEE" w14:textId="77777777" w:rsidTr="000F5BBF">
        <w:trPr>
          <w:trHeight w:val="1009"/>
        </w:trPr>
        <w:tc>
          <w:tcPr>
            <w:tcW w:w="2399" w:type="dxa"/>
          </w:tcPr>
          <w:p w14:paraId="1FC66C11" w14:textId="77777777" w:rsidR="000F5BBF" w:rsidRPr="00B87DDB" w:rsidRDefault="000F5BBF" w:rsidP="000F5BBF">
            <w:pPr>
              <w:jc w:val="center"/>
              <w:rPr>
                <w:rFonts w:cstheme="minorHAnsi"/>
                <w:sz w:val="24"/>
                <w:szCs w:val="24"/>
              </w:rPr>
            </w:pPr>
            <w:r w:rsidRPr="00B87DDB">
              <w:rPr>
                <w:rFonts w:cstheme="minorHAnsi"/>
                <w:sz w:val="24"/>
                <w:szCs w:val="24"/>
              </w:rPr>
              <w:t>Inferiore alla soglia comunitaria</w:t>
            </w:r>
          </w:p>
        </w:tc>
        <w:tc>
          <w:tcPr>
            <w:tcW w:w="2399" w:type="dxa"/>
          </w:tcPr>
          <w:p w14:paraId="1A2C7FED" w14:textId="77777777" w:rsidR="000F5BBF" w:rsidRPr="00B87DDB" w:rsidRDefault="000F5BBF" w:rsidP="000F5BBF">
            <w:pPr>
              <w:jc w:val="center"/>
              <w:rPr>
                <w:rFonts w:cstheme="minorHAnsi"/>
                <w:sz w:val="24"/>
                <w:szCs w:val="24"/>
              </w:rPr>
            </w:pPr>
            <w:r w:rsidRPr="00B87DDB">
              <w:rPr>
                <w:rFonts w:cstheme="minorHAnsi"/>
                <w:sz w:val="24"/>
                <w:szCs w:val="24"/>
              </w:rPr>
              <w:t>- Diploma Istituto Superiore</w:t>
            </w:r>
          </w:p>
          <w:p w14:paraId="38345FF8" w14:textId="77777777" w:rsidR="000F5BBF" w:rsidRPr="00B87DDB" w:rsidRDefault="000F5BBF" w:rsidP="000F5BBF">
            <w:pPr>
              <w:jc w:val="center"/>
              <w:rPr>
                <w:rFonts w:cstheme="minorHAnsi"/>
                <w:sz w:val="24"/>
                <w:szCs w:val="24"/>
              </w:rPr>
            </w:pPr>
            <w:r w:rsidRPr="00B87DDB">
              <w:rPr>
                <w:rFonts w:cstheme="minorHAnsi"/>
                <w:sz w:val="24"/>
                <w:szCs w:val="24"/>
              </w:rPr>
              <w:t>- Laurea Triennale</w:t>
            </w:r>
          </w:p>
          <w:p w14:paraId="4C5281C3" w14:textId="77777777" w:rsidR="000F5BBF" w:rsidRPr="00B87DDB" w:rsidRDefault="000F5BBF" w:rsidP="000F5BBF">
            <w:pPr>
              <w:jc w:val="center"/>
              <w:rPr>
                <w:rFonts w:cstheme="minorHAnsi"/>
                <w:sz w:val="24"/>
                <w:szCs w:val="24"/>
              </w:rPr>
            </w:pPr>
            <w:r w:rsidRPr="00B87DDB">
              <w:rPr>
                <w:rFonts w:cstheme="minorHAnsi"/>
                <w:sz w:val="24"/>
                <w:szCs w:val="24"/>
              </w:rPr>
              <w:t>- Laurea Quinquennale</w:t>
            </w:r>
          </w:p>
        </w:tc>
        <w:tc>
          <w:tcPr>
            <w:tcW w:w="2399" w:type="dxa"/>
          </w:tcPr>
          <w:p w14:paraId="1448F96C" w14:textId="77777777" w:rsidR="000F5BBF" w:rsidRPr="00B87DDB" w:rsidRDefault="000F5BBF" w:rsidP="000F5BBF">
            <w:pPr>
              <w:jc w:val="center"/>
              <w:rPr>
                <w:rFonts w:cstheme="minorHAnsi"/>
                <w:sz w:val="24"/>
                <w:szCs w:val="24"/>
              </w:rPr>
            </w:pPr>
            <w:r w:rsidRPr="00B87DDB">
              <w:rPr>
                <w:rFonts w:cstheme="minorHAnsi"/>
                <w:sz w:val="24"/>
                <w:szCs w:val="24"/>
              </w:rPr>
              <w:t>5 anni</w:t>
            </w:r>
          </w:p>
          <w:p w14:paraId="4E956712" w14:textId="77777777" w:rsidR="000F5BBF" w:rsidRPr="00B87DDB" w:rsidRDefault="000F5BBF" w:rsidP="000F5BBF">
            <w:pPr>
              <w:jc w:val="center"/>
              <w:rPr>
                <w:rFonts w:cstheme="minorHAnsi"/>
                <w:sz w:val="24"/>
                <w:szCs w:val="24"/>
              </w:rPr>
            </w:pPr>
          </w:p>
          <w:p w14:paraId="549FF847" w14:textId="77777777" w:rsidR="000F5BBF" w:rsidRPr="00B87DDB" w:rsidRDefault="000F5BBF" w:rsidP="000F5BBF">
            <w:pPr>
              <w:jc w:val="center"/>
              <w:rPr>
                <w:rFonts w:cstheme="minorHAnsi"/>
                <w:sz w:val="24"/>
                <w:szCs w:val="24"/>
              </w:rPr>
            </w:pPr>
            <w:r w:rsidRPr="00B87DDB">
              <w:rPr>
                <w:rFonts w:cstheme="minorHAnsi"/>
                <w:sz w:val="24"/>
                <w:szCs w:val="24"/>
              </w:rPr>
              <w:t>3 anni</w:t>
            </w:r>
          </w:p>
          <w:p w14:paraId="1804945C" w14:textId="77777777" w:rsidR="000F5BBF" w:rsidRPr="00B87DDB" w:rsidRDefault="000F5BBF" w:rsidP="000F5BBF">
            <w:pPr>
              <w:jc w:val="center"/>
              <w:rPr>
                <w:rFonts w:cstheme="minorHAnsi"/>
                <w:sz w:val="24"/>
                <w:szCs w:val="24"/>
              </w:rPr>
            </w:pPr>
            <w:r w:rsidRPr="00B87DDB">
              <w:rPr>
                <w:rFonts w:cstheme="minorHAnsi"/>
                <w:sz w:val="24"/>
                <w:szCs w:val="24"/>
              </w:rPr>
              <w:t>2 anni</w:t>
            </w:r>
          </w:p>
        </w:tc>
        <w:tc>
          <w:tcPr>
            <w:tcW w:w="2399" w:type="dxa"/>
          </w:tcPr>
          <w:p w14:paraId="02BC5BBA" w14:textId="77777777" w:rsidR="000F5BBF" w:rsidRPr="00B87DDB" w:rsidRDefault="000F5BBF" w:rsidP="000F5BBF">
            <w:pPr>
              <w:jc w:val="center"/>
              <w:rPr>
                <w:rFonts w:cstheme="minorHAnsi"/>
                <w:sz w:val="24"/>
                <w:szCs w:val="24"/>
              </w:rPr>
            </w:pPr>
            <w:r w:rsidRPr="00B87DDB">
              <w:rPr>
                <w:rFonts w:cstheme="minorHAnsi"/>
                <w:sz w:val="24"/>
                <w:szCs w:val="24"/>
              </w:rPr>
              <w:t>5 anni</w:t>
            </w:r>
          </w:p>
        </w:tc>
      </w:tr>
      <w:tr w:rsidR="000F5BBF" w:rsidRPr="00B87DDB" w14:paraId="6581F877" w14:textId="77777777" w:rsidTr="000F5BBF">
        <w:trPr>
          <w:trHeight w:val="1046"/>
        </w:trPr>
        <w:tc>
          <w:tcPr>
            <w:tcW w:w="2399" w:type="dxa"/>
          </w:tcPr>
          <w:p w14:paraId="179F6453" w14:textId="77777777" w:rsidR="000F5BBF" w:rsidRPr="00B87DDB" w:rsidRDefault="000F5BBF" w:rsidP="000F5BBF">
            <w:pPr>
              <w:jc w:val="center"/>
              <w:rPr>
                <w:rFonts w:cstheme="minorHAnsi"/>
                <w:sz w:val="24"/>
                <w:szCs w:val="24"/>
              </w:rPr>
            </w:pPr>
            <w:r w:rsidRPr="00B87DDB">
              <w:rPr>
                <w:rFonts w:cstheme="minorHAnsi"/>
                <w:sz w:val="24"/>
                <w:szCs w:val="24"/>
              </w:rPr>
              <w:t>Pari o superiore alla soglia comunitaria</w:t>
            </w:r>
          </w:p>
        </w:tc>
        <w:tc>
          <w:tcPr>
            <w:tcW w:w="2399" w:type="dxa"/>
          </w:tcPr>
          <w:p w14:paraId="58D86FAF" w14:textId="77777777" w:rsidR="000F5BBF" w:rsidRPr="00B87DDB" w:rsidRDefault="000F5BBF" w:rsidP="000F5BBF">
            <w:pPr>
              <w:jc w:val="center"/>
              <w:rPr>
                <w:rFonts w:cstheme="minorHAnsi"/>
                <w:sz w:val="24"/>
                <w:szCs w:val="24"/>
              </w:rPr>
            </w:pPr>
            <w:r w:rsidRPr="00B87DDB">
              <w:rPr>
                <w:rFonts w:cstheme="minorHAnsi"/>
                <w:sz w:val="24"/>
                <w:szCs w:val="24"/>
              </w:rPr>
              <w:t>- Diploma Istituto Superiore</w:t>
            </w:r>
          </w:p>
          <w:p w14:paraId="02417ADF" w14:textId="77777777" w:rsidR="000F5BBF" w:rsidRPr="00B87DDB" w:rsidRDefault="000F5BBF" w:rsidP="000F5BBF">
            <w:pPr>
              <w:jc w:val="center"/>
              <w:rPr>
                <w:rFonts w:cstheme="minorHAnsi"/>
                <w:sz w:val="24"/>
                <w:szCs w:val="24"/>
              </w:rPr>
            </w:pPr>
            <w:r w:rsidRPr="00B87DDB">
              <w:rPr>
                <w:rFonts w:cstheme="minorHAnsi"/>
                <w:sz w:val="24"/>
                <w:szCs w:val="24"/>
              </w:rPr>
              <w:t>- Laurea almeno Triennale</w:t>
            </w:r>
          </w:p>
        </w:tc>
        <w:tc>
          <w:tcPr>
            <w:tcW w:w="2399" w:type="dxa"/>
          </w:tcPr>
          <w:p w14:paraId="25137EE0" w14:textId="77777777" w:rsidR="000F5BBF" w:rsidRPr="00B87DDB" w:rsidRDefault="000F5BBF" w:rsidP="000F5BBF">
            <w:pPr>
              <w:jc w:val="center"/>
              <w:rPr>
                <w:rFonts w:cstheme="minorHAnsi"/>
                <w:sz w:val="24"/>
                <w:szCs w:val="24"/>
              </w:rPr>
            </w:pPr>
            <w:r w:rsidRPr="00B87DDB">
              <w:rPr>
                <w:rFonts w:cstheme="minorHAnsi"/>
                <w:sz w:val="24"/>
                <w:szCs w:val="24"/>
              </w:rPr>
              <w:t>10 anni</w:t>
            </w:r>
          </w:p>
          <w:p w14:paraId="77F72440" w14:textId="77777777" w:rsidR="000F5BBF" w:rsidRPr="00B87DDB" w:rsidRDefault="000F5BBF" w:rsidP="000F5BBF">
            <w:pPr>
              <w:jc w:val="center"/>
              <w:rPr>
                <w:rFonts w:cstheme="minorHAnsi"/>
                <w:sz w:val="24"/>
                <w:szCs w:val="24"/>
              </w:rPr>
            </w:pPr>
          </w:p>
          <w:p w14:paraId="5F36AA07" w14:textId="77777777" w:rsidR="000F5BBF" w:rsidRPr="00B87DDB" w:rsidRDefault="000F5BBF" w:rsidP="000F5BBF">
            <w:pPr>
              <w:jc w:val="center"/>
              <w:rPr>
                <w:rFonts w:cstheme="minorHAnsi"/>
                <w:sz w:val="24"/>
                <w:szCs w:val="24"/>
              </w:rPr>
            </w:pPr>
            <w:r w:rsidRPr="00B87DDB">
              <w:rPr>
                <w:rFonts w:cstheme="minorHAnsi"/>
                <w:sz w:val="24"/>
                <w:szCs w:val="24"/>
              </w:rPr>
              <w:t>5 anni</w:t>
            </w:r>
          </w:p>
        </w:tc>
        <w:tc>
          <w:tcPr>
            <w:tcW w:w="2399" w:type="dxa"/>
          </w:tcPr>
          <w:p w14:paraId="4F25B545" w14:textId="77777777" w:rsidR="000F5BBF" w:rsidRPr="00B87DDB" w:rsidRDefault="000F5BBF" w:rsidP="000F5BBF">
            <w:pPr>
              <w:jc w:val="center"/>
              <w:rPr>
                <w:rFonts w:cstheme="minorHAnsi"/>
                <w:sz w:val="24"/>
                <w:szCs w:val="24"/>
              </w:rPr>
            </w:pPr>
            <w:r w:rsidRPr="00B87DDB">
              <w:rPr>
                <w:rFonts w:cstheme="minorHAnsi"/>
                <w:sz w:val="24"/>
                <w:szCs w:val="24"/>
              </w:rPr>
              <w:t>10 anni</w:t>
            </w:r>
          </w:p>
          <w:p w14:paraId="74A7F307" w14:textId="77777777" w:rsidR="000F5BBF" w:rsidRPr="00B87DDB" w:rsidRDefault="000F5BBF" w:rsidP="000F5BBF">
            <w:pPr>
              <w:jc w:val="center"/>
              <w:rPr>
                <w:rFonts w:cstheme="minorHAnsi"/>
                <w:sz w:val="24"/>
                <w:szCs w:val="24"/>
              </w:rPr>
            </w:pPr>
          </w:p>
          <w:p w14:paraId="6A234103" w14:textId="77777777" w:rsidR="000F5BBF" w:rsidRPr="00B87DDB" w:rsidRDefault="000F5BBF" w:rsidP="000F5BBF">
            <w:pPr>
              <w:jc w:val="center"/>
              <w:rPr>
                <w:rFonts w:cstheme="minorHAnsi"/>
                <w:sz w:val="24"/>
                <w:szCs w:val="24"/>
              </w:rPr>
            </w:pPr>
            <w:r w:rsidRPr="00B87DDB">
              <w:rPr>
                <w:rFonts w:cstheme="minorHAnsi"/>
                <w:sz w:val="24"/>
                <w:szCs w:val="24"/>
              </w:rPr>
              <w:t>5 anni</w:t>
            </w:r>
          </w:p>
        </w:tc>
      </w:tr>
    </w:tbl>
    <w:p w14:paraId="4625C80B" w14:textId="77777777" w:rsidR="000F5BBF" w:rsidRPr="00B87DDB" w:rsidRDefault="000F5BBF" w:rsidP="000F5BBF">
      <w:pPr>
        <w:jc w:val="both"/>
        <w:rPr>
          <w:rFonts w:cstheme="minorHAnsi"/>
          <w:sz w:val="24"/>
          <w:szCs w:val="24"/>
        </w:rPr>
      </w:pPr>
    </w:p>
    <w:p w14:paraId="32782D88" w14:textId="77777777" w:rsidR="000F5BBF" w:rsidRPr="00B87DDB" w:rsidRDefault="000F5BBF" w:rsidP="000F5BBF">
      <w:pPr>
        <w:jc w:val="both"/>
        <w:rPr>
          <w:rFonts w:cstheme="minorHAnsi"/>
          <w:sz w:val="24"/>
          <w:szCs w:val="24"/>
        </w:rPr>
      </w:pPr>
      <w:r w:rsidRPr="00B87DDB">
        <w:rPr>
          <w:rFonts w:cstheme="minorHAnsi"/>
          <w:b/>
          <w:sz w:val="24"/>
          <w:szCs w:val="24"/>
        </w:rPr>
        <w:t>N.B.:</w:t>
      </w:r>
      <w:r w:rsidRPr="00B87DDB">
        <w:rPr>
          <w:rFonts w:cstheme="minorHAnsi"/>
          <w:sz w:val="24"/>
          <w:szCs w:val="24"/>
        </w:rPr>
        <w:t xml:space="preserve"> La soglia comunitaria è rideterminata periodicamente con provvedimento della Commissione europea, che trova diretta applicazione alla data di entrata in vigore a seguito della pubblicazione nella Gazzetta Ufficiale dell’Unione europea.</w:t>
      </w:r>
    </w:p>
    <w:p w14:paraId="47778496" w14:textId="36D6B0CC" w:rsidR="000F5BBF" w:rsidRPr="00B87DDB" w:rsidRDefault="000F5BBF" w:rsidP="000F5BBF">
      <w:pPr>
        <w:jc w:val="both"/>
        <w:rPr>
          <w:rFonts w:cstheme="minorHAnsi"/>
          <w:sz w:val="24"/>
          <w:szCs w:val="24"/>
        </w:rPr>
      </w:pPr>
      <w:r w:rsidRPr="00B87DDB">
        <w:rPr>
          <w:rFonts w:cstheme="minorHAnsi"/>
          <w:sz w:val="24"/>
          <w:szCs w:val="24"/>
        </w:rPr>
        <w:t xml:space="preserve">Per appalti che richiedano necessariamente valutazioni e competenze altamente specialistiche è necessario il possesso del titolo di studio nelle materie attinenti all’oggetto dell’affidamento. Per gli acquisti attinenti a prodotti o servizi connotati da particolari caratteristiche tecniche (es. </w:t>
      </w:r>
      <w:r w:rsidR="0088726A">
        <w:rPr>
          <w:rFonts w:cstheme="minorHAnsi"/>
          <w:sz w:val="24"/>
          <w:szCs w:val="24"/>
        </w:rPr>
        <w:t>attrezzature scientifiche</w:t>
      </w:r>
      <w:r w:rsidRPr="00B87DDB">
        <w:rPr>
          <w:rFonts w:cstheme="minorHAnsi"/>
          <w:sz w:val="24"/>
          <w:szCs w:val="24"/>
        </w:rPr>
        <w:t>, dispositivi antincendio, sistemi informatici e telematici) la stazione appaltante può richiedere, oltre ai requisiti di anzianità di servizio ed esperienza, il possesso della laurea magistrale o quinquennale, di specifiche competenze e/o abilitazioni tecniche o l’abilitazione all’esercizio della professione.</w:t>
      </w:r>
    </w:p>
    <w:p w14:paraId="4F264196" w14:textId="75B0DB0C" w:rsidR="000F5BBF" w:rsidRPr="00B87DDB" w:rsidRDefault="000F5BBF" w:rsidP="000F5BBF">
      <w:pPr>
        <w:jc w:val="both"/>
        <w:rPr>
          <w:rFonts w:cstheme="minorHAnsi"/>
          <w:sz w:val="24"/>
          <w:szCs w:val="24"/>
        </w:rPr>
      </w:pPr>
      <w:r w:rsidRPr="00B87DDB">
        <w:rPr>
          <w:rFonts w:cstheme="minorHAnsi"/>
          <w:sz w:val="24"/>
          <w:szCs w:val="24"/>
        </w:rPr>
        <w:t>I Direttori delle Aree e i RAD, per procedere all’incarico di RUP, preliminarmente accertano,</w:t>
      </w:r>
      <w:r w:rsidR="0088726A">
        <w:rPr>
          <w:rFonts w:cstheme="minorHAnsi"/>
          <w:sz w:val="24"/>
          <w:szCs w:val="24"/>
        </w:rPr>
        <w:t xml:space="preserve"> anche</w:t>
      </w:r>
      <w:r w:rsidRPr="00B87DDB">
        <w:rPr>
          <w:rFonts w:cstheme="minorHAnsi"/>
          <w:sz w:val="24"/>
          <w:szCs w:val="24"/>
        </w:rPr>
        <w:t xml:space="preserve"> attraverso consultazioni verbali e nel rispetto del principio di rotazione, la sussistenza, all’interno della propria unità organizzativa, di soggetti almeno di categoria D, in possesso dei requisiti sopradescritti. Qualora accertino la carenza o l’assenza, in capo ai soggetti afferenti alla propria unità organizzativa, dei requisiti di professionalità, i Direttori delle Aree e i RAD procedono alla pubblicazione, per un periodo minimo di cinque giorni lavorativi, sul sito di Ateneo, Sezione “Amministrazione Trasparente” – sotto Sezione “Bandi di gara e contratti”, voce “Determine e avvisi”, di un avviso che contenga almeno:</w:t>
      </w:r>
    </w:p>
    <w:p w14:paraId="09AF0232" w14:textId="77777777" w:rsidR="000F5BBF" w:rsidRPr="00B87DDB" w:rsidRDefault="000F5BBF" w:rsidP="00913A20">
      <w:pPr>
        <w:pStyle w:val="Paragrafoelenco"/>
        <w:numPr>
          <w:ilvl w:val="0"/>
          <w:numId w:val="19"/>
        </w:numPr>
        <w:jc w:val="both"/>
        <w:rPr>
          <w:rFonts w:cstheme="minorHAnsi"/>
          <w:sz w:val="24"/>
          <w:szCs w:val="24"/>
        </w:rPr>
      </w:pPr>
      <w:r w:rsidRPr="00B87DDB">
        <w:rPr>
          <w:rFonts w:cstheme="minorHAnsi"/>
          <w:sz w:val="24"/>
          <w:szCs w:val="24"/>
        </w:rPr>
        <w:t>l’oggetto della procedura di affidamento;</w:t>
      </w:r>
    </w:p>
    <w:p w14:paraId="19F3DE74" w14:textId="77777777" w:rsidR="000F5BBF" w:rsidRPr="00B87DDB" w:rsidRDefault="000F5BBF" w:rsidP="00913A20">
      <w:pPr>
        <w:pStyle w:val="Paragrafoelenco"/>
        <w:numPr>
          <w:ilvl w:val="0"/>
          <w:numId w:val="19"/>
        </w:numPr>
        <w:jc w:val="both"/>
        <w:rPr>
          <w:rFonts w:cstheme="minorHAnsi"/>
          <w:sz w:val="24"/>
          <w:szCs w:val="24"/>
        </w:rPr>
      </w:pPr>
      <w:r w:rsidRPr="00B87DDB">
        <w:rPr>
          <w:rFonts w:cstheme="minorHAnsi"/>
          <w:sz w:val="24"/>
          <w:szCs w:val="24"/>
        </w:rPr>
        <w:t>il valore dell’appalto;</w:t>
      </w:r>
    </w:p>
    <w:p w14:paraId="3BA9DB03" w14:textId="77777777" w:rsidR="000F5BBF" w:rsidRPr="00B87DDB" w:rsidRDefault="000F5BBF" w:rsidP="00913A20">
      <w:pPr>
        <w:pStyle w:val="Paragrafoelenco"/>
        <w:numPr>
          <w:ilvl w:val="0"/>
          <w:numId w:val="19"/>
        </w:numPr>
        <w:jc w:val="both"/>
        <w:rPr>
          <w:rFonts w:cstheme="minorHAnsi"/>
          <w:sz w:val="24"/>
          <w:szCs w:val="24"/>
        </w:rPr>
      </w:pPr>
      <w:r w:rsidRPr="00B87DDB">
        <w:rPr>
          <w:rFonts w:cstheme="minorHAnsi"/>
          <w:sz w:val="24"/>
          <w:szCs w:val="24"/>
        </w:rPr>
        <w:t>i requisiti di professionalità richiesti;</w:t>
      </w:r>
    </w:p>
    <w:p w14:paraId="7E43D7E1" w14:textId="23D43B5D" w:rsidR="000F5BBF" w:rsidRPr="00B87DDB" w:rsidRDefault="000F5BBF" w:rsidP="00913A20">
      <w:pPr>
        <w:pStyle w:val="Paragrafoelenco"/>
        <w:numPr>
          <w:ilvl w:val="0"/>
          <w:numId w:val="19"/>
        </w:numPr>
        <w:jc w:val="both"/>
        <w:rPr>
          <w:rFonts w:cstheme="minorHAnsi"/>
          <w:sz w:val="24"/>
          <w:szCs w:val="24"/>
        </w:rPr>
      </w:pPr>
      <w:r w:rsidRPr="00B87DDB">
        <w:rPr>
          <w:rFonts w:cstheme="minorHAnsi"/>
          <w:sz w:val="24"/>
          <w:szCs w:val="24"/>
        </w:rPr>
        <w:t>criteri per la scelta del RUP nel caso di una pluralità di candidature.</w:t>
      </w:r>
    </w:p>
    <w:p w14:paraId="0BBDD21F" w14:textId="77777777" w:rsidR="000F5BBF" w:rsidRPr="00B87DDB" w:rsidRDefault="000F5BBF" w:rsidP="000F5BBF">
      <w:pPr>
        <w:jc w:val="both"/>
        <w:rPr>
          <w:rFonts w:cstheme="minorHAnsi"/>
          <w:sz w:val="24"/>
          <w:szCs w:val="24"/>
        </w:rPr>
      </w:pPr>
      <w:r w:rsidRPr="00B87DDB">
        <w:rPr>
          <w:rFonts w:cstheme="minorHAnsi"/>
          <w:sz w:val="24"/>
          <w:szCs w:val="24"/>
        </w:rPr>
        <w:t xml:space="preserve">Qualora pervenga una sola candidatura ammissibile, si procede alla formalizzazione della nomina, la nomina a RUP è formalizzata previo nulla osta del Direttore di Area o del RAD del Centro di Spesa, cui il candidato afferisce. Qualora, alla scadenza del termine fissato nell’avviso pubblicato, non pervenga alcuna candidatura, i Direttori delle Aree e i RAD individuano, all’interno della propria unità organizzativa, quale RUP, un dipendente, almeno di categoria D, privo o carente dei requisiti, con il necessario supporto di altri dipendenti in possesso dei requisiti mancanti, in mancanza di questi ultimi, con il necessario supporto di soggetti esterni individuati secondo le procedure del Codice. Nel caso di affidamento di servizi di ingegneria e di architettura, accertata la carenza, ovvero qualora non vi sia nessun soggetto in possesso della professionalità necessaria, l’incarico di RUP è conferito ai Direttori delle Aree e ai RAD afferenti al Centro di Responsabilità Amministrativa che curerà il lavoro da realizzare. </w:t>
      </w:r>
    </w:p>
    <w:p w14:paraId="0C329AA6" w14:textId="77777777" w:rsidR="000F5BBF" w:rsidRPr="00B87DDB" w:rsidRDefault="000F5BBF" w:rsidP="000F5BBF">
      <w:pPr>
        <w:jc w:val="both"/>
        <w:rPr>
          <w:rFonts w:cstheme="minorHAnsi"/>
          <w:sz w:val="24"/>
          <w:szCs w:val="24"/>
        </w:rPr>
      </w:pPr>
      <w:r w:rsidRPr="00B87DDB">
        <w:rPr>
          <w:rFonts w:cstheme="minorHAnsi"/>
          <w:b/>
          <w:sz w:val="24"/>
          <w:szCs w:val="24"/>
        </w:rPr>
        <w:t>N.B.</w:t>
      </w:r>
      <w:r w:rsidRPr="00B87DDB">
        <w:rPr>
          <w:rFonts w:cstheme="minorHAnsi"/>
          <w:sz w:val="24"/>
          <w:szCs w:val="24"/>
        </w:rPr>
        <w:t xml:space="preserve"> Per </w:t>
      </w:r>
      <w:r w:rsidRPr="00B87DDB">
        <w:rPr>
          <w:rFonts w:cstheme="minorHAnsi"/>
          <w:b/>
          <w:sz w:val="24"/>
          <w:szCs w:val="24"/>
        </w:rPr>
        <w:t>carenza in organico</w:t>
      </w:r>
      <w:r w:rsidRPr="00B87DDB">
        <w:rPr>
          <w:rFonts w:cstheme="minorHAnsi"/>
          <w:sz w:val="24"/>
          <w:szCs w:val="24"/>
        </w:rPr>
        <w:t xml:space="preserve"> è da intendersi anche l’impedimento temporaneo dovuto a carichi di lavoro particolarmente elevati, attestati dal Direttore dell’Area competente o dal RAD.</w:t>
      </w:r>
    </w:p>
    <w:p w14:paraId="0C638C4D" w14:textId="77777777" w:rsidR="000F5BBF" w:rsidRPr="00B87DDB" w:rsidRDefault="000F5BBF" w:rsidP="000F5BBF">
      <w:pPr>
        <w:jc w:val="both"/>
        <w:rPr>
          <w:rFonts w:cstheme="minorHAnsi"/>
          <w:sz w:val="24"/>
          <w:szCs w:val="24"/>
        </w:rPr>
      </w:pPr>
      <w:r w:rsidRPr="00B87DDB">
        <w:rPr>
          <w:rFonts w:cstheme="minorHAnsi"/>
          <w:sz w:val="24"/>
          <w:szCs w:val="24"/>
        </w:rPr>
        <w:t>La competenza per la nomina dei RAD e dei Direttori di Area a RUP è in capo alla Direttrice Generale. Per la nomina dei RAD è stato delegato il Direttore dell’Area Patrimonio e Servizi Economali, con provvedimento direttoriale n. 3229 del 04/09/2017.</w:t>
      </w:r>
    </w:p>
    <w:p w14:paraId="620A3013" w14:textId="77777777" w:rsidR="000F5BBF" w:rsidRPr="00B87DDB" w:rsidRDefault="000F5BBF" w:rsidP="000F5BBF">
      <w:pPr>
        <w:jc w:val="both"/>
        <w:rPr>
          <w:rFonts w:cstheme="minorHAnsi"/>
          <w:sz w:val="24"/>
          <w:szCs w:val="24"/>
        </w:rPr>
      </w:pPr>
      <w:r w:rsidRPr="00B87DDB">
        <w:rPr>
          <w:rFonts w:cstheme="minorHAnsi"/>
          <w:sz w:val="24"/>
          <w:szCs w:val="24"/>
        </w:rPr>
        <w:lastRenderedPageBreak/>
        <w:t>Il provvedimento di nomina a RUP dovrà essere pubblicato a cura di quest’ultimo, per ciascun procedimento di acquisto, sul portale Trasparenza di Ateneo dell’Università nella sezione “Amministrazione Trasparente”, sotto sezione “Bandi di gara e contratti”, voce “Determine e avvisi”.</w:t>
      </w:r>
    </w:p>
    <w:p w14:paraId="3BE33B65" w14:textId="77777777" w:rsidR="000F5BBF" w:rsidRPr="00B87DDB" w:rsidRDefault="000F5BBF" w:rsidP="000F5BBF">
      <w:pPr>
        <w:jc w:val="both"/>
        <w:rPr>
          <w:rFonts w:cstheme="minorHAnsi"/>
          <w:sz w:val="24"/>
          <w:szCs w:val="24"/>
        </w:rPr>
      </w:pPr>
      <w:r w:rsidRPr="00B87DDB">
        <w:rPr>
          <w:rFonts w:cstheme="minorHAnsi"/>
          <w:sz w:val="24"/>
          <w:szCs w:val="24"/>
        </w:rPr>
        <w:t>È opportuno pubblicare la disposizione di nomina del RUP, avente ad oggetto più procedimenti di acquisto, con riferimento a ciascuna procedura di gara.</w:t>
      </w:r>
    </w:p>
    <w:p w14:paraId="1A679544" w14:textId="17E2E60F" w:rsidR="009F148C" w:rsidRDefault="009F148C" w:rsidP="00D429A6">
      <w:pPr>
        <w:pStyle w:val="NormaleWeb"/>
        <w:shd w:val="clear" w:color="auto" w:fill="FFFFFF"/>
        <w:spacing w:before="0" w:beforeAutospacing="0" w:after="384" w:afterAutospacing="0" w:line="408" w:lineRule="atLeast"/>
        <w:jc w:val="both"/>
        <w:textAlignment w:val="baseline"/>
        <w:rPr>
          <w:rFonts w:asciiTheme="minorHAnsi" w:hAnsiTheme="minorHAnsi" w:cstheme="minorHAnsi"/>
          <w:b/>
          <w:caps/>
          <w:color w:val="FF0000"/>
        </w:rPr>
      </w:pPr>
    </w:p>
    <w:p w14:paraId="0A331011" w14:textId="3EE87ECC" w:rsidR="00B65C56" w:rsidRDefault="0048002F" w:rsidP="00D429A6">
      <w:pPr>
        <w:pStyle w:val="NormaleWeb"/>
        <w:shd w:val="clear" w:color="auto" w:fill="FFFFFF"/>
        <w:spacing w:before="0" w:beforeAutospacing="0" w:after="384" w:afterAutospacing="0" w:line="408" w:lineRule="atLeast"/>
        <w:jc w:val="both"/>
        <w:textAlignment w:val="baseline"/>
        <w:rPr>
          <w:rFonts w:ascii="Calibri" w:hAnsi="Calibri" w:cs="Calibri"/>
          <w:b/>
          <w:caps/>
          <w:color w:val="FF0000"/>
          <w:sz w:val="32"/>
          <w:szCs w:val="32"/>
        </w:rPr>
      </w:pPr>
      <w:r>
        <w:rPr>
          <w:rFonts w:ascii="Calibri" w:hAnsi="Calibri" w:cs="Calibri"/>
          <w:b/>
          <w:caps/>
          <w:color w:val="FF0000"/>
          <w:sz w:val="32"/>
          <w:szCs w:val="32"/>
        </w:rPr>
        <w:t xml:space="preserve">LA </w:t>
      </w:r>
      <w:r w:rsidR="00D429A6" w:rsidRPr="00D429A6">
        <w:rPr>
          <w:rFonts w:ascii="Calibri" w:hAnsi="Calibri" w:cs="Calibri"/>
          <w:b/>
          <w:caps/>
          <w:color w:val="FF0000"/>
          <w:sz w:val="32"/>
          <w:szCs w:val="32"/>
        </w:rPr>
        <w:t xml:space="preserve">PROGRAMMAZIONE </w:t>
      </w:r>
      <w:r w:rsidR="000F5BBF">
        <w:rPr>
          <w:rFonts w:ascii="Calibri" w:hAnsi="Calibri" w:cs="Calibri"/>
          <w:b/>
          <w:caps/>
          <w:color w:val="FF0000"/>
          <w:sz w:val="32"/>
          <w:szCs w:val="32"/>
        </w:rPr>
        <w:t>DEGLI APPALTI PUBBLICI</w:t>
      </w:r>
    </w:p>
    <w:p w14:paraId="3F78F752" w14:textId="77777777" w:rsidR="00F64190" w:rsidRDefault="00F64190" w:rsidP="001523F9">
      <w:pPr>
        <w:pStyle w:val="NormaleWeb"/>
        <w:shd w:val="clear" w:color="auto" w:fill="FFFFFF"/>
        <w:spacing w:before="0" w:beforeAutospacing="0" w:after="330" w:afterAutospacing="0"/>
        <w:jc w:val="both"/>
        <w:rPr>
          <w:rFonts w:ascii="Calibri" w:hAnsi="Calibri" w:cs="Calibri"/>
          <w:color w:val="3A3A3A"/>
        </w:rPr>
      </w:pPr>
    </w:p>
    <w:p w14:paraId="24750966" w14:textId="0768184D" w:rsidR="00C80F65" w:rsidRPr="00B87DDB" w:rsidRDefault="00D429A6" w:rsidP="001523F9">
      <w:pPr>
        <w:pStyle w:val="NormaleWeb"/>
        <w:shd w:val="clear" w:color="auto" w:fill="FFFFFF"/>
        <w:spacing w:before="0" w:beforeAutospacing="0" w:after="330" w:afterAutospacing="0"/>
        <w:jc w:val="both"/>
        <w:rPr>
          <w:rFonts w:ascii="Calibri" w:hAnsi="Calibri" w:cs="Calibri"/>
        </w:rPr>
      </w:pPr>
      <w:r w:rsidRPr="00B87DDB">
        <w:rPr>
          <w:rFonts w:ascii="Calibri" w:hAnsi="Calibri" w:cs="Calibri"/>
          <w:color w:val="3A3A3A"/>
        </w:rPr>
        <w:t>La </w:t>
      </w:r>
      <w:r w:rsidRPr="00B87DDB">
        <w:rPr>
          <w:rFonts w:ascii="Calibri" w:hAnsi="Calibri" w:cs="Calibri"/>
          <w:b/>
          <w:bCs/>
          <w:color w:val="3A3A3A"/>
        </w:rPr>
        <w:t>programmazione degli appalti pubblici</w:t>
      </w:r>
      <w:r w:rsidRPr="00B87DDB">
        <w:rPr>
          <w:rFonts w:ascii="Calibri" w:hAnsi="Calibri" w:cs="Calibri"/>
          <w:color w:val="3A3A3A"/>
        </w:rPr>
        <w:t xml:space="preserve"> è la pianificazione dettagliata degli acquisti di un </w:t>
      </w:r>
      <w:r w:rsidR="00B7388C" w:rsidRPr="00B87DDB">
        <w:rPr>
          <w:rFonts w:ascii="Calibri" w:hAnsi="Calibri" w:cs="Calibri"/>
          <w:color w:val="3A3A3A"/>
        </w:rPr>
        <w:t>e</w:t>
      </w:r>
      <w:r w:rsidRPr="00B87DDB">
        <w:rPr>
          <w:rFonts w:ascii="Calibri" w:hAnsi="Calibri" w:cs="Calibri"/>
          <w:color w:val="3A3A3A"/>
        </w:rPr>
        <w:t xml:space="preserve">nte </w:t>
      </w:r>
      <w:r w:rsidR="00B7388C" w:rsidRPr="00B87DDB">
        <w:rPr>
          <w:rFonts w:ascii="Calibri" w:hAnsi="Calibri" w:cs="Calibri"/>
          <w:color w:val="3A3A3A"/>
        </w:rPr>
        <w:t>p</w:t>
      </w:r>
      <w:r w:rsidRPr="00B87DDB">
        <w:rPr>
          <w:rFonts w:ascii="Calibri" w:hAnsi="Calibri" w:cs="Calibri"/>
          <w:color w:val="3A3A3A"/>
        </w:rPr>
        <w:t>ubblico</w:t>
      </w:r>
      <w:r w:rsidR="00AA2BDA" w:rsidRPr="00B87DDB">
        <w:rPr>
          <w:rFonts w:ascii="Calibri" w:hAnsi="Calibri" w:cs="Calibri"/>
          <w:color w:val="3A3A3A"/>
        </w:rPr>
        <w:t xml:space="preserve"> ed è disciplinata </w:t>
      </w:r>
      <w:bookmarkStart w:id="0" w:name="_Hlk71883058"/>
      <w:r w:rsidR="00AA2BDA" w:rsidRPr="00B87DDB">
        <w:rPr>
          <w:rFonts w:ascii="Calibri" w:hAnsi="Calibri" w:cs="Calibri"/>
          <w:color w:val="3A3A3A"/>
        </w:rPr>
        <w:t xml:space="preserve">dall’art. 21 </w:t>
      </w:r>
      <w:bookmarkEnd w:id="0"/>
      <w:r w:rsidR="005701B5" w:rsidRPr="00B87DDB">
        <w:rPr>
          <w:rFonts w:ascii="Calibri" w:hAnsi="Calibri" w:cs="Calibri"/>
          <w:color w:val="3A3A3A"/>
        </w:rPr>
        <w:t>Codice</w:t>
      </w:r>
      <w:r w:rsidR="001523F9" w:rsidRPr="00B87DDB">
        <w:rPr>
          <w:rFonts w:ascii="Calibri" w:hAnsi="Calibri" w:cs="Calibri"/>
          <w:color w:val="3A3A3A"/>
        </w:rPr>
        <w:t xml:space="preserve"> e dal</w:t>
      </w:r>
      <w:r w:rsidR="00AA2BDA" w:rsidRPr="00B87DDB">
        <w:rPr>
          <w:rFonts w:ascii="Calibri" w:hAnsi="Calibri" w:cs="Calibri"/>
          <w:color w:val="3A3A3A"/>
        </w:rPr>
        <w:t xml:space="preserve"> </w:t>
      </w:r>
      <w:bookmarkStart w:id="1" w:name="_Hlk72766624"/>
      <w:r w:rsidR="00AA2BDA" w:rsidRPr="00B87DDB">
        <w:rPr>
          <w:rFonts w:ascii="Calibri" w:hAnsi="Calibri" w:cs="Calibri"/>
          <w:color w:val="3A3A3A"/>
        </w:rPr>
        <w:t>D</w:t>
      </w:r>
      <w:r w:rsidR="001523F9" w:rsidRPr="00B87DDB">
        <w:rPr>
          <w:rFonts w:ascii="Calibri" w:hAnsi="Calibri" w:cs="Calibri"/>
          <w:color w:val="3A3A3A"/>
        </w:rPr>
        <w:t>M</w:t>
      </w:r>
      <w:r w:rsidR="00AA2BDA" w:rsidRPr="00B87DDB">
        <w:rPr>
          <w:rFonts w:ascii="Calibri" w:hAnsi="Calibri" w:cs="Calibri"/>
        </w:rPr>
        <w:t xml:space="preserve"> MIT n. 14/2018</w:t>
      </w:r>
      <w:r w:rsidR="00C83937" w:rsidRPr="00B87DDB">
        <w:rPr>
          <w:rFonts w:ascii="Calibri" w:hAnsi="Calibri" w:cs="Calibri"/>
        </w:rPr>
        <w:t xml:space="preserve"> </w:t>
      </w:r>
      <w:bookmarkEnd w:id="1"/>
      <w:r w:rsidR="00C83937" w:rsidRPr="00B87DDB">
        <w:rPr>
          <w:rFonts w:ascii="Calibri" w:hAnsi="Calibri" w:cs="Calibri"/>
        </w:rPr>
        <w:t xml:space="preserve">che </w:t>
      </w:r>
      <w:r w:rsidR="00C80F65" w:rsidRPr="00B87DDB">
        <w:rPr>
          <w:rFonts w:ascii="Calibri" w:hAnsi="Calibri" w:cs="Calibri"/>
        </w:rPr>
        <w:t>ha introdotto la disciplina di attuazione delle norme contenute nel D. Lgs. 50/2016, con la previsione, in particolare, dell’obbligo per le amministrazioni aggiudicatrici di adottare due tipologie di programmi:</w:t>
      </w:r>
    </w:p>
    <w:p w14:paraId="38F65683" w14:textId="77777777" w:rsidR="00D429A6" w:rsidRPr="00B87DDB" w:rsidRDefault="00D429A6" w:rsidP="00913A20">
      <w:pPr>
        <w:pStyle w:val="Paragrafoelenco"/>
        <w:numPr>
          <w:ilvl w:val="0"/>
          <w:numId w:val="5"/>
        </w:numPr>
        <w:shd w:val="clear" w:color="auto" w:fill="FFFFFF"/>
        <w:spacing w:before="100" w:beforeAutospacing="1" w:after="100" w:afterAutospacing="1" w:line="240" w:lineRule="auto"/>
        <w:jc w:val="both"/>
        <w:rPr>
          <w:rFonts w:ascii="Calibri" w:eastAsia="Times New Roman" w:hAnsi="Calibri" w:cs="Calibri"/>
          <w:sz w:val="24"/>
          <w:szCs w:val="24"/>
          <w:lang w:eastAsia="it-IT"/>
        </w:rPr>
      </w:pPr>
      <w:r w:rsidRPr="00B87DDB">
        <w:rPr>
          <w:rFonts w:ascii="Calibri" w:eastAsia="Times New Roman" w:hAnsi="Calibri" w:cs="Calibri"/>
          <w:sz w:val="24"/>
          <w:szCs w:val="24"/>
          <w:lang w:eastAsia="it-IT"/>
        </w:rPr>
        <w:t>programma </w:t>
      </w:r>
      <w:r w:rsidRPr="00B87DDB">
        <w:rPr>
          <w:rFonts w:ascii="Calibri" w:eastAsia="Times New Roman" w:hAnsi="Calibri" w:cs="Calibri"/>
          <w:bCs/>
          <w:sz w:val="24"/>
          <w:szCs w:val="24"/>
          <w:lang w:eastAsia="it-IT"/>
        </w:rPr>
        <w:t>triennale</w:t>
      </w:r>
      <w:r w:rsidRPr="00B87DDB">
        <w:rPr>
          <w:rFonts w:ascii="Calibri" w:eastAsia="Times New Roman" w:hAnsi="Calibri" w:cs="Calibri"/>
          <w:sz w:val="24"/>
          <w:szCs w:val="24"/>
          <w:lang w:eastAsia="it-IT"/>
        </w:rPr>
        <w:t xml:space="preserve"> e </w:t>
      </w:r>
      <w:r w:rsidR="00B7388C" w:rsidRPr="00B87DDB">
        <w:rPr>
          <w:rFonts w:ascii="Calibri" w:eastAsia="Times New Roman" w:hAnsi="Calibri" w:cs="Calibri"/>
          <w:sz w:val="24"/>
          <w:szCs w:val="24"/>
          <w:lang w:eastAsia="it-IT"/>
        </w:rPr>
        <w:t xml:space="preserve">relativo </w:t>
      </w:r>
      <w:r w:rsidRPr="00B87DDB">
        <w:rPr>
          <w:rFonts w:ascii="Calibri" w:eastAsia="Times New Roman" w:hAnsi="Calibri" w:cs="Calibri"/>
          <w:sz w:val="24"/>
          <w:szCs w:val="24"/>
          <w:lang w:eastAsia="it-IT"/>
        </w:rPr>
        <w:t>aggiornamento annuale</w:t>
      </w:r>
      <w:r w:rsidR="0048002F" w:rsidRPr="00B87DDB">
        <w:rPr>
          <w:rFonts w:ascii="Calibri" w:eastAsia="Times New Roman" w:hAnsi="Calibri" w:cs="Calibri"/>
          <w:sz w:val="24"/>
          <w:szCs w:val="24"/>
          <w:lang w:eastAsia="it-IT"/>
        </w:rPr>
        <w:t xml:space="preserve"> dei</w:t>
      </w:r>
      <w:r w:rsidR="00AA2BDA" w:rsidRPr="00B87DDB">
        <w:rPr>
          <w:rFonts w:ascii="Calibri" w:eastAsia="Times New Roman" w:hAnsi="Calibri" w:cs="Calibri"/>
          <w:sz w:val="24"/>
          <w:szCs w:val="24"/>
          <w:lang w:eastAsia="it-IT"/>
        </w:rPr>
        <w:t xml:space="preserve"> lavori</w:t>
      </w:r>
      <w:r w:rsidR="0048002F" w:rsidRPr="00B87DDB">
        <w:rPr>
          <w:rFonts w:ascii="Calibri" w:eastAsia="Times New Roman" w:hAnsi="Calibri" w:cs="Calibri"/>
          <w:sz w:val="24"/>
          <w:szCs w:val="24"/>
          <w:lang w:eastAsia="it-IT"/>
        </w:rPr>
        <w:t xml:space="preserve"> pubblici</w:t>
      </w:r>
    </w:p>
    <w:p w14:paraId="5D61ABDE" w14:textId="77777777" w:rsidR="00D429A6" w:rsidRPr="00B87DDB" w:rsidRDefault="0048002F" w:rsidP="00913A20">
      <w:pPr>
        <w:numPr>
          <w:ilvl w:val="0"/>
          <w:numId w:val="5"/>
        </w:numPr>
        <w:shd w:val="clear" w:color="auto" w:fill="FFFFFF"/>
        <w:spacing w:before="100" w:beforeAutospacing="1" w:after="100" w:afterAutospacing="1" w:line="240" w:lineRule="auto"/>
        <w:jc w:val="both"/>
        <w:rPr>
          <w:rFonts w:ascii="Calibri" w:eastAsia="Times New Roman" w:hAnsi="Calibri" w:cs="Calibri"/>
          <w:sz w:val="24"/>
          <w:szCs w:val="24"/>
          <w:lang w:eastAsia="it-IT"/>
        </w:rPr>
      </w:pPr>
      <w:r w:rsidRPr="00B87DDB">
        <w:rPr>
          <w:rFonts w:ascii="Calibri" w:eastAsia="Times New Roman" w:hAnsi="Calibri" w:cs="Calibri"/>
          <w:bCs/>
          <w:sz w:val="24"/>
          <w:szCs w:val="24"/>
          <w:lang w:eastAsia="it-IT"/>
        </w:rPr>
        <w:t xml:space="preserve">programma biennale </w:t>
      </w:r>
      <w:r w:rsidR="00D429A6" w:rsidRPr="00B87DDB">
        <w:rPr>
          <w:rFonts w:ascii="Calibri" w:eastAsia="Times New Roman" w:hAnsi="Calibri" w:cs="Calibri"/>
          <w:sz w:val="24"/>
          <w:szCs w:val="24"/>
          <w:lang w:eastAsia="it-IT"/>
        </w:rPr>
        <w:t xml:space="preserve">e </w:t>
      </w:r>
      <w:r w:rsidR="00B7388C" w:rsidRPr="00B87DDB">
        <w:rPr>
          <w:rFonts w:ascii="Calibri" w:eastAsia="Times New Roman" w:hAnsi="Calibri" w:cs="Calibri"/>
          <w:sz w:val="24"/>
          <w:szCs w:val="24"/>
          <w:lang w:eastAsia="it-IT"/>
        </w:rPr>
        <w:t xml:space="preserve">relativo </w:t>
      </w:r>
      <w:r w:rsidR="00D429A6" w:rsidRPr="00B87DDB">
        <w:rPr>
          <w:rFonts w:ascii="Calibri" w:eastAsia="Times New Roman" w:hAnsi="Calibri" w:cs="Calibri"/>
          <w:sz w:val="24"/>
          <w:szCs w:val="24"/>
          <w:lang w:eastAsia="it-IT"/>
        </w:rPr>
        <w:t>aggiornament</w:t>
      </w:r>
      <w:r w:rsidR="00B7388C" w:rsidRPr="00B87DDB">
        <w:rPr>
          <w:rFonts w:ascii="Calibri" w:eastAsia="Times New Roman" w:hAnsi="Calibri" w:cs="Calibri"/>
          <w:sz w:val="24"/>
          <w:szCs w:val="24"/>
          <w:lang w:eastAsia="it-IT"/>
        </w:rPr>
        <w:t>o</w:t>
      </w:r>
      <w:r w:rsidR="00D429A6" w:rsidRPr="00B87DDB">
        <w:rPr>
          <w:rFonts w:ascii="Calibri" w:eastAsia="Times New Roman" w:hAnsi="Calibri" w:cs="Calibri"/>
          <w:sz w:val="24"/>
          <w:szCs w:val="24"/>
          <w:lang w:eastAsia="it-IT"/>
        </w:rPr>
        <w:t xml:space="preserve"> annual</w:t>
      </w:r>
      <w:r w:rsidR="00B7388C" w:rsidRPr="00B87DDB">
        <w:rPr>
          <w:rFonts w:ascii="Calibri" w:eastAsia="Times New Roman" w:hAnsi="Calibri" w:cs="Calibri"/>
          <w:sz w:val="24"/>
          <w:szCs w:val="24"/>
          <w:lang w:eastAsia="it-IT"/>
        </w:rPr>
        <w:t>e</w:t>
      </w:r>
      <w:r w:rsidRPr="00B87DDB">
        <w:rPr>
          <w:rFonts w:ascii="Calibri" w:eastAsia="Times New Roman" w:hAnsi="Calibri" w:cs="Calibri"/>
          <w:sz w:val="24"/>
          <w:szCs w:val="24"/>
          <w:lang w:eastAsia="it-IT"/>
        </w:rPr>
        <w:t xml:space="preserve"> degli acquisti di beni e servizi</w:t>
      </w:r>
    </w:p>
    <w:p w14:paraId="54BE7C08" w14:textId="77777777" w:rsidR="00C92B01" w:rsidRPr="00B87DDB" w:rsidRDefault="00C92B01" w:rsidP="00C92B01">
      <w:pPr>
        <w:shd w:val="clear" w:color="auto" w:fill="FFFFFF"/>
        <w:spacing w:before="100" w:beforeAutospacing="1" w:after="100" w:afterAutospacing="1" w:line="240" w:lineRule="auto"/>
        <w:jc w:val="both"/>
        <w:rPr>
          <w:rFonts w:ascii="Calibri" w:eastAsia="Times New Roman" w:hAnsi="Calibri" w:cs="Calibri"/>
          <w:color w:val="3A3A3A"/>
          <w:sz w:val="24"/>
          <w:szCs w:val="24"/>
          <w:lang w:eastAsia="it-IT"/>
        </w:rPr>
      </w:pPr>
      <w:bookmarkStart w:id="2" w:name="_Hlk71887671"/>
      <w:r w:rsidRPr="00B87DDB">
        <w:rPr>
          <w:rFonts w:ascii="Calibri" w:eastAsia="Times New Roman" w:hAnsi="Calibri" w:cs="Calibri"/>
          <w:color w:val="3A3A3A"/>
          <w:sz w:val="24"/>
          <w:szCs w:val="24"/>
          <w:lang w:eastAsia="it-IT"/>
        </w:rPr>
        <w:t>Il programma </w:t>
      </w:r>
      <w:r w:rsidRPr="00B87DDB">
        <w:rPr>
          <w:rFonts w:ascii="Calibri" w:eastAsia="Times New Roman" w:hAnsi="Calibri" w:cs="Calibri"/>
          <w:bCs/>
          <w:color w:val="3A3A3A"/>
          <w:sz w:val="24"/>
          <w:szCs w:val="24"/>
          <w:lang w:eastAsia="it-IT"/>
        </w:rPr>
        <w:t xml:space="preserve">biennale </w:t>
      </w:r>
      <w:r w:rsidRPr="00B87DDB">
        <w:rPr>
          <w:rFonts w:ascii="Calibri" w:eastAsia="Times New Roman" w:hAnsi="Calibri" w:cs="Calibri"/>
          <w:color w:val="3A3A3A"/>
          <w:sz w:val="24"/>
          <w:szCs w:val="24"/>
          <w:lang w:eastAsia="it-IT"/>
        </w:rPr>
        <w:t>degli acquisti di beni e servizi riguarda:</w:t>
      </w:r>
    </w:p>
    <w:p w14:paraId="4C235399" w14:textId="77777777" w:rsidR="00B26971" w:rsidRPr="00B87DDB" w:rsidRDefault="00C92B01" w:rsidP="00913A20">
      <w:pPr>
        <w:pStyle w:val="Paragrafoelenco"/>
        <w:numPr>
          <w:ilvl w:val="0"/>
          <w:numId w:val="8"/>
        </w:numPr>
        <w:shd w:val="clear" w:color="auto" w:fill="FFFFFF"/>
        <w:spacing w:before="100" w:beforeAutospacing="1" w:after="100" w:afterAutospacing="1" w:line="240" w:lineRule="auto"/>
        <w:jc w:val="both"/>
        <w:rPr>
          <w:rFonts w:ascii="Calibri" w:eastAsia="Times New Roman" w:hAnsi="Calibri" w:cs="Calibri"/>
          <w:color w:val="3A3A3A"/>
          <w:sz w:val="24"/>
          <w:szCs w:val="24"/>
          <w:lang w:eastAsia="it-IT"/>
        </w:rPr>
      </w:pPr>
      <w:r w:rsidRPr="00B87DDB">
        <w:rPr>
          <w:rFonts w:ascii="Calibri" w:eastAsia="Times New Roman" w:hAnsi="Calibri" w:cs="Calibri"/>
          <w:color w:val="3A3A3A"/>
          <w:sz w:val="24"/>
          <w:szCs w:val="24"/>
          <w:lang w:eastAsia="it-IT"/>
        </w:rPr>
        <w:t xml:space="preserve">gli acquisti di importo unitario stimato pari o superiore a </w:t>
      </w:r>
      <w:r w:rsidR="00BE39C2" w:rsidRPr="00B87DDB">
        <w:rPr>
          <w:rFonts w:ascii="Calibri" w:eastAsia="Times New Roman" w:hAnsi="Calibri" w:cs="Calibri"/>
          <w:color w:val="3A3A3A"/>
          <w:sz w:val="24"/>
          <w:szCs w:val="24"/>
          <w:lang w:eastAsia="it-IT"/>
        </w:rPr>
        <w:t xml:space="preserve">€ </w:t>
      </w:r>
      <w:r w:rsidRPr="00B87DDB">
        <w:rPr>
          <w:rFonts w:ascii="Calibri" w:eastAsia="Times New Roman" w:hAnsi="Calibri" w:cs="Calibri"/>
          <w:bCs/>
          <w:color w:val="3A3A3A"/>
          <w:sz w:val="24"/>
          <w:szCs w:val="24"/>
          <w:lang w:eastAsia="it-IT"/>
        </w:rPr>
        <w:t>40.000</w:t>
      </w:r>
      <w:r w:rsidR="00BE39C2" w:rsidRPr="00B87DDB">
        <w:rPr>
          <w:rFonts w:ascii="Calibri" w:eastAsia="Times New Roman" w:hAnsi="Calibri" w:cs="Calibri"/>
          <w:bCs/>
          <w:color w:val="3A3A3A"/>
          <w:sz w:val="24"/>
          <w:szCs w:val="24"/>
          <w:lang w:eastAsia="it-IT"/>
        </w:rPr>
        <w:t>,00</w:t>
      </w:r>
      <w:r w:rsidR="00B26971" w:rsidRPr="00B87DDB">
        <w:rPr>
          <w:rFonts w:ascii="Calibri" w:eastAsia="Times New Roman" w:hAnsi="Calibri" w:cs="Calibri"/>
          <w:bCs/>
          <w:color w:val="3A3A3A"/>
          <w:sz w:val="24"/>
          <w:szCs w:val="24"/>
          <w:lang w:eastAsia="it-IT"/>
        </w:rPr>
        <w:t>;</w:t>
      </w:r>
    </w:p>
    <w:p w14:paraId="33BFADB7" w14:textId="3406E410" w:rsidR="00C92B01" w:rsidRPr="00B87DDB" w:rsidRDefault="00C92B01" w:rsidP="00913A20">
      <w:pPr>
        <w:numPr>
          <w:ilvl w:val="0"/>
          <w:numId w:val="6"/>
        </w:numPr>
        <w:shd w:val="clear" w:color="auto" w:fill="FFFFFF"/>
        <w:spacing w:before="100" w:beforeAutospacing="1" w:after="100" w:afterAutospacing="1" w:line="240" w:lineRule="auto"/>
        <w:jc w:val="both"/>
        <w:rPr>
          <w:rFonts w:ascii="Calibri" w:eastAsia="Times New Roman" w:hAnsi="Calibri" w:cs="Calibri"/>
          <w:color w:val="3A3A3A"/>
          <w:sz w:val="24"/>
          <w:szCs w:val="24"/>
          <w:lang w:eastAsia="it-IT"/>
        </w:rPr>
      </w:pPr>
      <w:r w:rsidRPr="00B87DDB">
        <w:rPr>
          <w:rFonts w:ascii="Calibri" w:eastAsia="Times New Roman" w:hAnsi="Calibri" w:cs="Calibri"/>
          <w:color w:val="3A3A3A"/>
          <w:sz w:val="24"/>
          <w:szCs w:val="24"/>
          <w:lang w:eastAsia="it-IT"/>
        </w:rPr>
        <w:t>i bisogni che possono essere soddisfatti con </w:t>
      </w:r>
      <w:r w:rsidRPr="00B87DDB">
        <w:rPr>
          <w:rFonts w:ascii="Calibri" w:eastAsia="Times New Roman" w:hAnsi="Calibri" w:cs="Calibri"/>
          <w:bCs/>
          <w:color w:val="3A3A3A"/>
          <w:sz w:val="24"/>
          <w:szCs w:val="24"/>
          <w:lang w:eastAsia="it-IT"/>
        </w:rPr>
        <w:t>capitali privati</w:t>
      </w:r>
      <w:r w:rsidR="00F64190">
        <w:rPr>
          <w:rFonts w:ascii="Calibri" w:eastAsia="Times New Roman" w:hAnsi="Calibri" w:cs="Calibri"/>
          <w:bCs/>
          <w:color w:val="3A3A3A"/>
          <w:sz w:val="24"/>
          <w:szCs w:val="24"/>
          <w:lang w:eastAsia="it-IT"/>
        </w:rPr>
        <w:t xml:space="preserve"> (ad esempio le concessioni)</w:t>
      </w:r>
      <w:r w:rsidRPr="00B87DDB">
        <w:rPr>
          <w:rFonts w:ascii="Calibri" w:eastAsia="Times New Roman" w:hAnsi="Calibri" w:cs="Calibri"/>
          <w:bCs/>
          <w:color w:val="3A3A3A"/>
          <w:sz w:val="24"/>
          <w:szCs w:val="24"/>
          <w:lang w:eastAsia="it-IT"/>
        </w:rPr>
        <w:t>.</w:t>
      </w:r>
    </w:p>
    <w:p w14:paraId="0E54FFB4" w14:textId="7911259E" w:rsidR="003278F3" w:rsidRPr="00B87DDB" w:rsidRDefault="00B7388C" w:rsidP="00A05EB1">
      <w:pPr>
        <w:shd w:val="clear" w:color="auto" w:fill="FFFFFF"/>
        <w:spacing w:after="384" w:line="408" w:lineRule="atLeast"/>
        <w:jc w:val="both"/>
        <w:textAlignment w:val="baseline"/>
        <w:rPr>
          <w:rFonts w:eastAsia="Times New Roman" w:cstheme="minorHAnsi"/>
          <w:sz w:val="24"/>
          <w:szCs w:val="24"/>
          <w:lang w:eastAsia="it-IT"/>
        </w:rPr>
      </w:pPr>
      <w:r w:rsidRPr="00B87DDB">
        <w:rPr>
          <w:rFonts w:eastAsia="Times New Roman" w:cstheme="minorHAnsi"/>
          <w:b/>
          <w:bCs/>
          <w:sz w:val="24"/>
          <w:szCs w:val="24"/>
          <w:lang w:eastAsia="it-IT"/>
        </w:rPr>
        <w:t>L’inserimento in programmazione costituisce una condizione necessaria all’affidamento</w:t>
      </w:r>
      <w:r w:rsidRPr="00B87DDB">
        <w:rPr>
          <w:rFonts w:eastAsia="Times New Roman" w:cstheme="minorHAnsi"/>
          <w:sz w:val="24"/>
          <w:szCs w:val="24"/>
          <w:lang w:eastAsia="it-IT"/>
        </w:rPr>
        <w:t>.</w:t>
      </w:r>
    </w:p>
    <w:p w14:paraId="471F28D3" w14:textId="77777777" w:rsidR="00F64190" w:rsidRDefault="00F64190" w:rsidP="00C80F65">
      <w:pPr>
        <w:shd w:val="clear" w:color="auto" w:fill="FFFFFF"/>
        <w:spacing w:before="100" w:beforeAutospacing="1" w:after="100" w:afterAutospacing="1" w:line="240" w:lineRule="auto"/>
        <w:jc w:val="both"/>
        <w:rPr>
          <w:rFonts w:ascii="Calibri" w:hAnsi="Calibri" w:cs="Calibri"/>
          <w:sz w:val="24"/>
          <w:szCs w:val="24"/>
        </w:rPr>
      </w:pPr>
    </w:p>
    <w:p w14:paraId="6E181258" w14:textId="3707F3C2" w:rsidR="00C83937" w:rsidRPr="00B87DDB" w:rsidRDefault="00B7388C" w:rsidP="00C80F65">
      <w:pPr>
        <w:shd w:val="clear" w:color="auto" w:fill="FFFFFF"/>
        <w:spacing w:before="100" w:beforeAutospacing="1" w:after="100" w:afterAutospacing="1" w:line="240" w:lineRule="auto"/>
        <w:jc w:val="both"/>
        <w:rPr>
          <w:rFonts w:ascii="Calibri" w:eastAsia="Times New Roman" w:hAnsi="Calibri" w:cs="Calibri"/>
          <w:sz w:val="24"/>
          <w:szCs w:val="24"/>
          <w:lang w:eastAsia="it-IT"/>
        </w:rPr>
      </w:pPr>
      <w:r w:rsidRPr="00B87DDB">
        <w:rPr>
          <w:rFonts w:ascii="Calibri" w:hAnsi="Calibri" w:cs="Calibri"/>
          <w:sz w:val="24"/>
          <w:szCs w:val="24"/>
        </w:rPr>
        <w:t xml:space="preserve">Il </w:t>
      </w:r>
      <w:r w:rsidRPr="00B87DDB">
        <w:rPr>
          <w:rFonts w:ascii="Calibri" w:hAnsi="Calibri" w:cs="Calibri"/>
          <w:color w:val="3A3A3A"/>
          <w:sz w:val="24"/>
          <w:szCs w:val="24"/>
        </w:rPr>
        <w:t>DM</w:t>
      </w:r>
      <w:r w:rsidRPr="00B87DDB">
        <w:rPr>
          <w:rFonts w:ascii="Calibri" w:hAnsi="Calibri" w:cs="Calibri"/>
          <w:sz w:val="24"/>
          <w:szCs w:val="24"/>
        </w:rPr>
        <w:t xml:space="preserve"> MIT n. 14/2018 ha introdotto anche </w:t>
      </w:r>
      <w:r w:rsidR="00C83937" w:rsidRPr="00B87DDB">
        <w:rPr>
          <w:rFonts w:ascii="Calibri" w:hAnsi="Calibri" w:cs="Calibri"/>
          <w:sz w:val="24"/>
          <w:szCs w:val="24"/>
        </w:rPr>
        <w:t>appositi schemi-tipo</w:t>
      </w:r>
      <w:r w:rsidR="00C80F65" w:rsidRPr="00B87DDB">
        <w:rPr>
          <w:rFonts w:ascii="Calibri" w:hAnsi="Calibri" w:cs="Calibri"/>
          <w:sz w:val="24"/>
          <w:szCs w:val="24"/>
        </w:rPr>
        <w:t xml:space="preserve"> che</w:t>
      </w:r>
      <w:r w:rsidR="000420C2" w:rsidRPr="00B87DDB">
        <w:rPr>
          <w:rFonts w:ascii="Calibri" w:hAnsi="Calibri" w:cs="Calibri"/>
          <w:sz w:val="24"/>
          <w:szCs w:val="24"/>
        </w:rPr>
        <w:t>,</w:t>
      </w:r>
      <w:r w:rsidR="00C80F65" w:rsidRPr="00B87DDB">
        <w:rPr>
          <w:rFonts w:ascii="Calibri" w:hAnsi="Calibri" w:cs="Calibri"/>
          <w:sz w:val="24"/>
          <w:szCs w:val="24"/>
        </w:rPr>
        <w:t xml:space="preserve"> per la </w:t>
      </w:r>
      <w:bookmarkEnd w:id="2"/>
      <w:r w:rsidR="00C83937" w:rsidRPr="00B87DDB">
        <w:rPr>
          <w:rFonts w:ascii="Calibri" w:eastAsia="Times New Roman" w:hAnsi="Calibri" w:cs="Calibri"/>
          <w:sz w:val="24"/>
          <w:szCs w:val="24"/>
          <w:lang w:eastAsia="it-IT"/>
        </w:rPr>
        <w:t>programmazione biennale degli acquisti di forniture e servizi</w:t>
      </w:r>
      <w:r w:rsidR="000420C2" w:rsidRPr="00B87DDB">
        <w:rPr>
          <w:rFonts w:ascii="Calibri" w:eastAsia="Times New Roman" w:hAnsi="Calibri" w:cs="Calibri"/>
          <w:sz w:val="24"/>
          <w:szCs w:val="24"/>
          <w:lang w:eastAsia="it-IT"/>
        </w:rPr>
        <w:t>,</w:t>
      </w:r>
      <w:r w:rsidR="00C83937" w:rsidRPr="00B87DDB">
        <w:rPr>
          <w:rFonts w:ascii="Calibri" w:eastAsia="Times New Roman" w:hAnsi="Calibri" w:cs="Calibri"/>
          <w:sz w:val="24"/>
          <w:szCs w:val="24"/>
          <w:lang w:eastAsia="it-IT"/>
        </w:rPr>
        <w:t xml:space="preserve"> sono costituiti in particolare dalle seguenti schede:</w:t>
      </w:r>
    </w:p>
    <w:p w14:paraId="2C84B933" w14:textId="77777777" w:rsidR="001523F9" w:rsidRPr="00B87DDB" w:rsidRDefault="00C83937" w:rsidP="00913A20">
      <w:pPr>
        <w:numPr>
          <w:ilvl w:val="0"/>
          <w:numId w:val="7"/>
        </w:numPr>
        <w:shd w:val="clear" w:color="auto" w:fill="FFFFFF"/>
        <w:spacing w:before="100" w:beforeAutospacing="1" w:after="100" w:afterAutospacing="1" w:line="240" w:lineRule="auto"/>
        <w:jc w:val="both"/>
        <w:rPr>
          <w:rFonts w:ascii="Calibri" w:eastAsia="Times New Roman" w:hAnsi="Calibri" w:cs="Calibri"/>
          <w:sz w:val="24"/>
          <w:szCs w:val="24"/>
          <w:lang w:eastAsia="it-IT"/>
        </w:rPr>
      </w:pPr>
      <w:r w:rsidRPr="00B87DDB">
        <w:rPr>
          <w:rFonts w:ascii="Calibri" w:eastAsia="Times New Roman" w:hAnsi="Calibri" w:cs="Calibri"/>
          <w:sz w:val="24"/>
          <w:szCs w:val="24"/>
          <w:u w:val="single"/>
          <w:lang w:eastAsia="it-IT"/>
        </w:rPr>
        <w:t>Scheda A</w:t>
      </w:r>
      <w:r w:rsidRPr="00B87DDB">
        <w:rPr>
          <w:rFonts w:ascii="Calibri" w:eastAsia="Times New Roman" w:hAnsi="Calibri" w:cs="Calibri"/>
          <w:sz w:val="24"/>
          <w:szCs w:val="24"/>
          <w:lang w:eastAsia="it-IT"/>
        </w:rPr>
        <w:t xml:space="preserve">: quadro delle risorse necessarie alle acquisizioni previste dal programma, articolate per annualità, con l’indicazione della specifica fonte di finanziamento; </w:t>
      </w:r>
    </w:p>
    <w:p w14:paraId="7AC19D7C" w14:textId="024AF6AB" w:rsidR="00C83937" w:rsidRPr="00B87DDB" w:rsidRDefault="00C83937" w:rsidP="00913A20">
      <w:pPr>
        <w:numPr>
          <w:ilvl w:val="0"/>
          <w:numId w:val="7"/>
        </w:numPr>
        <w:shd w:val="clear" w:color="auto" w:fill="FFFFFF"/>
        <w:spacing w:before="100" w:beforeAutospacing="1" w:after="100" w:afterAutospacing="1" w:line="240" w:lineRule="auto"/>
        <w:jc w:val="both"/>
        <w:rPr>
          <w:rFonts w:ascii="Calibri" w:eastAsia="Times New Roman" w:hAnsi="Calibri" w:cs="Calibri"/>
          <w:sz w:val="24"/>
          <w:szCs w:val="24"/>
          <w:lang w:eastAsia="it-IT"/>
        </w:rPr>
      </w:pPr>
      <w:r w:rsidRPr="00B87DDB">
        <w:rPr>
          <w:rFonts w:ascii="Calibri" w:eastAsia="Times New Roman" w:hAnsi="Calibri" w:cs="Calibri"/>
          <w:sz w:val="24"/>
          <w:szCs w:val="24"/>
          <w:u w:val="single"/>
          <w:lang w:eastAsia="it-IT"/>
        </w:rPr>
        <w:t>Scheda B</w:t>
      </w:r>
      <w:r w:rsidRPr="00B87DDB">
        <w:rPr>
          <w:rFonts w:ascii="Calibri" w:eastAsia="Times New Roman" w:hAnsi="Calibri" w:cs="Calibri"/>
          <w:sz w:val="24"/>
          <w:szCs w:val="24"/>
          <w:lang w:eastAsia="it-IT"/>
        </w:rPr>
        <w:t xml:space="preserve">: elenco degli acquisti </w:t>
      </w:r>
      <w:r w:rsidR="001523F9" w:rsidRPr="00B87DDB">
        <w:rPr>
          <w:rFonts w:ascii="Calibri" w:eastAsia="Times New Roman" w:hAnsi="Calibri" w:cs="Calibri"/>
          <w:sz w:val="24"/>
          <w:szCs w:val="24"/>
          <w:lang w:eastAsia="it-IT"/>
        </w:rPr>
        <w:t xml:space="preserve">programmati, </w:t>
      </w:r>
      <w:r w:rsidRPr="00B87DDB">
        <w:rPr>
          <w:rFonts w:ascii="Calibri" w:eastAsia="Times New Roman" w:hAnsi="Calibri" w:cs="Calibri"/>
          <w:sz w:val="24"/>
          <w:szCs w:val="24"/>
          <w:lang w:eastAsia="it-IT"/>
        </w:rPr>
        <w:t xml:space="preserve">con indicazione degli elementi essenziali per la loro individuazione. </w:t>
      </w:r>
    </w:p>
    <w:p w14:paraId="70C39495" w14:textId="77777777" w:rsidR="00C83937" w:rsidRPr="00B87DDB" w:rsidRDefault="00C83937" w:rsidP="00913A20">
      <w:pPr>
        <w:numPr>
          <w:ilvl w:val="0"/>
          <w:numId w:val="7"/>
        </w:numPr>
        <w:shd w:val="clear" w:color="auto" w:fill="FFFFFF"/>
        <w:spacing w:before="100" w:beforeAutospacing="1" w:after="100" w:afterAutospacing="1" w:line="240" w:lineRule="auto"/>
        <w:jc w:val="both"/>
        <w:rPr>
          <w:rFonts w:ascii="Calibri" w:eastAsia="Times New Roman" w:hAnsi="Calibri" w:cs="Calibri"/>
          <w:sz w:val="24"/>
          <w:szCs w:val="24"/>
          <w:lang w:eastAsia="it-IT"/>
        </w:rPr>
      </w:pPr>
      <w:r w:rsidRPr="00B87DDB">
        <w:rPr>
          <w:rFonts w:ascii="Calibri" w:eastAsia="Times New Roman" w:hAnsi="Calibri" w:cs="Calibri"/>
          <w:sz w:val="24"/>
          <w:szCs w:val="24"/>
          <w:u w:val="single"/>
          <w:lang w:eastAsia="it-IT"/>
        </w:rPr>
        <w:t>Scheda C</w:t>
      </w:r>
      <w:r w:rsidRPr="00B87DDB">
        <w:rPr>
          <w:rFonts w:ascii="Calibri" w:eastAsia="Times New Roman" w:hAnsi="Calibri" w:cs="Calibri"/>
          <w:sz w:val="24"/>
          <w:szCs w:val="24"/>
          <w:lang w:eastAsia="it-IT"/>
        </w:rPr>
        <w:t xml:space="preserve">: elenco degli acquisti presenti nella precedente programmazione biennale </w:t>
      </w:r>
      <w:r w:rsidR="008E22F0" w:rsidRPr="00B87DDB">
        <w:rPr>
          <w:rFonts w:ascii="Calibri" w:eastAsia="Times New Roman" w:hAnsi="Calibri" w:cs="Calibri"/>
          <w:sz w:val="24"/>
          <w:szCs w:val="24"/>
          <w:lang w:eastAsia="it-IT"/>
        </w:rPr>
        <w:t xml:space="preserve">o nell’aggiornamento, perché </w:t>
      </w:r>
      <w:r w:rsidRPr="00B87DDB">
        <w:rPr>
          <w:rFonts w:ascii="Calibri" w:eastAsia="Times New Roman" w:hAnsi="Calibri" w:cs="Calibri"/>
          <w:sz w:val="24"/>
          <w:szCs w:val="24"/>
          <w:lang w:eastAsia="it-IT"/>
        </w:rPr>
        <w:t xml:space="preserve">non riproposti </w:t>
      </w:r>
      <w:r w:rsidR="008E22F0" w:rsidRPr="00B87DDB">
        <w:rPr>
          <w:rFonts w:ascii="Calibri" w:eastAsia="Times New Roman" w:hAnsi="Calibri" w:cs="Calibri"/>
          <w:sz w:val="24"/>
          <w:szCs w:val="24"/>
          <w:lang w:eastAsia="it-IT"/>
        </w:rPr>
        <w:t>o rinunciati</w:t>
      </w:r>
      <w:r w:rsidRPr="00B87DDB">
        <w:rPr>
          <w:rFonts w:ascii="Calibri" w:eastAsia="Times New Roman" w:hAnsi="Calibri" w:cs="Calibri"/>
          <w:sz w:val="24"/>
          <w:szCs w:val="24"/>
          <w:lang w:eastAsia="it-IT"/>
        </w:rPr>
        <w:t>.</w:t>
      </w:r>
    </w:p>
    <w:p w14:paraId="7CD29E18" w14:textId="77777777" w:rsidR="00F64190" w:rsidRDefault="00F64190" w:rsidP="000420C2">
      <w:pPr>
        <w:shd w:val="clear" w:color="auto" w:fill="FFFFFF"/>
        <w:spacing w:after="330" w:line="240" w:lineRule="auto"/>
        <w:jc w:val="both"/>
        <w:rPr>
          <w:rFonts w:ascii="Calibri" w:eastAsia="Times New Roman" w:hAnsi="Calibri" w:cs="Calibri"/>
          <w:sz w:val="24"/>
          <w:szCs w:val="24"/>
          <w:lang w:eastAsia="it-IT"/>
        </w:rPr>
      </w:pPr>
    </w:p>
    <w:p w14:paraId="7F7C9C57" w14:textId="322627D3" w:rsidR="008E22F0" w:rsidRPr="00B87DDB" w:rsidRDefault="00C83937" w:rsidP="000420C2">
      <w:pPr>
        <w:shd w:val="clear" w:color="auto" w:fill="FFFFFF"/>
        <w:spacing w:after="330" w:line="240" w:lineRule="auto"/>
        <w:jc w:val="both"/>
        <w:rPr>
          <w:rFonts w:eastAsia="Times New Roman" w:cstheme="minorHAnsi"/>
          <w:sz w:val="24"/>
          <w:szCs w:val="24"/>
          <w:lang w:eastAsia="it-IT"/>
        </w:rPr>
      </w:pPr>
      <w:r w:rsidRPr="00B87DDB">
        <w:rPr>
          <w:rFonts w:ascii="Calibri" w:eastAsia="Times New Roman" w:hAnsi="Calibri" w:cs="Calibri"/>
          <w:sz w:val="24"/>
          <w:szCs w:val="24"/>
          <w:lang w:eastAsia="it-IT"/>
        </w:rPr>
        <w:t xml:space="preserve">Ogni appalto di forniture e servizi riportato nel programma è individuato </w:t>
      </w:r>
      <w:r w:rsidR="00B7388C" w:rsidRPr="00B87DDB">
        <w:rPr>
          <w:rFonts w:ascii="Calibri" w:eastAsia="Times New Roman" w:hAnsi="Calibri" w:cs="Calibri"/>
          <w:sz w:val="24"/>
          <w:szCs w:val="24"/>
          <w:lang w:eastAsia="it-IT"/>
        </w:rPr>
        <w:t xml:space="preserve">attraverso il </w:t>
      </w:r>
      <w:r w:rsidR="008E22F0" w:rsidRPr="00B87DDB">
        <w:rPr>
          <w:rFonts w:ascii="Calibri" w:eastAsia="Times New Roman" w:hAnsi="Calibri" w:cs="Calibri"/>
          <w:sz w:val="24"/>
          <w:szCs w:val="24"/>
          <w:lang w:eastAsia="it-IT"/>
        </w:rPr>
        <w:t>CUI (</w:t>
      </w:r>
      <w:r w:rsidRPr="00B87DDB">
        <w:rPr>
          <w:rFonts w:ascii="Calibri" w:eastAsia="Times New Roman" w:hAnsi="Calibri" w:cs="Calibri"/>
          <w:sz w:val="24"/>
          <w:szCs w:val="24"/>
          <w:lang w:eastAsia="it-IT"/>
        </w:rPr>
        <w:t>codice unico di intervento</w:t>
      </w:r>
      <w:r w:rsidR="008E22F0" w:rsidRPr="00B87DDB">
        <w:rPr>
          <w:rFonts w:ascii="Calibri" w:eastAsia="Times New Roman" w:hAnsi="Calibri" w:cs="Calibri"/>
          <w:sz w:val="24"/>
          <w:szCs w:val="24"/>
          <w:lang w:eastAsia="it-IT"/>
        </w:rPr>
        <w:t>)</w:t>
      </w:r>
      <w:r w:rsidRPr="00B87DDB">
        <w:rPr>
          <w:rFonts w:ascii="Calibri" w:eastAsia="Times New Roman" w:hAnsi="Calibri" w:cs="Calibri"/>
          <w:sz w:val="24"/>
          <w:szCs w:val="24"/>
          <w:lang w:eastAsia="it-IT"/>
        </w:rPr>
        <w:t xml:space="preserve">, che viene attribuito in occasione del primo inserimento nel programma </w:t>
      </w:r>
      <w:r w:rsidRPr="00B87DDB">
        <w:rPr>
          <w:rFonts w:eastAsia="Times New Roman" w:cstheme="minorHAnsi"/>
          <w:sz w:val="24"/>
          <w:szCs w:val="24"/>
          <w:lang w:eastAsia="it-IT"/>
        </w:rPr>
        <w:t>(art. 6, comma 5 e</w:t>
      </w:r>
      <w:r w:rsidR="008E22F0" w:rsidRPr="00B87DDB">
        <w:rPr>
          <w:rFonts w:eastAsia="Times New Roman" w:cstheme="minorHAnsi"/>
          <w:sz w:val="24"/>
          <w:szCs w:val="24"/>
          <w:lang w:eastAsia="it-IT"/>
        </w:rPr>
        <w:t xml:space="preserve"> </w:t>
      </w:r>
      <w:r w:rsidRPr="00B87DDB">
        <w:rPr>
          <w:rFonts w:eastAsia="Times New Roman" w:cstheme="minorHAnsi"/>
          <w:sz w:val="24"/>
          <w:szCs w:val="24"/>
          <w:lang w:eastAsia="it-IT"/>
        </w:rPr>
        <w:t>art. 2, comma 1, lett. c)</w:t>
      </w:r>
      <w:r w:rsidR="008E22F0" w:rsidRPr="00B87DDB">
        <w:rPr>
          <w:rFonts w:eastAsia="Times New Roman" w:cstheme="minorHAnsi"/>
          <w:sz w:val="24"/>
          <w:szCs w:val="24"/>
          <w:lang w:eastAsia="it-IT"/>
        </w:rPr>
        <w:t xml:space="preserve"> DM MIT 14/2018)</w:t>
      </w:r>
      <w:r w:rsidR="00B7388C" w:rsidRPr="00B87DDB">
        <w:rPr>
          <w:rFonts w:eastAsia="Times New Roman" w:cstheme="minorHAnsi"/>
          <w:sz w:val="24"/>
          <w:szCs w:val="24"/>
          <w:lang w:eastAsia="it-IT"/>
        </w:rPr>
        <w:t xml:space="preserve"> </w:t>
      </w:r>
      <w:proofErr w:type="gramStart"/>
      <w:r w:rsidR="00B7388C" w:rsidRPr="00B87DDB">
        <w:rPr>
          <w:rFonts w:eastAsia="Times New Roman" w:cstheme="minorHAnsi"/>
          <w:sz w:val="24"/>
          <w:szCs w:val="24"/>
          <w:lang w:eastAsia="it-IT"/>
        </w:rPr>
        <w:t>e</w:t>
      </w:r>
      <w:r w:rsidR="005A2823" w:rsidRPr="00B87DDB">
        <w:rPr>
          <w:rFonts w:eastAsia="Times New Roman" w:cstheme="minorHAnsi"/>
          <w:sz w:val="24"/>
          <w:szCs w:val="24"/>
          <w:lang w:eastAsia="it-IT"/>
        </w:rPr>
        <w:t>d</w:t>
      </w:r>
      <w:proofErr w:type="gramEnd"/>
      <w:r w:rsidR="008216EB" w:rsidRPr="00B87DDB">
        <w:rPr>
          <w:rFonts w:eastAsia="Times New Roman" w:cstheme="minorHAnsi"/>
          <w:sz w:val="24"/>
          <w:szCs w:val="24"/>
          <w:lang w:eastAsia="it-IT"/>
        </w:rPr>
        <w:t>,</w:t>
      </w:r>
      <w:r w:rsidR="005A2823" w:rsidRPr="00B87DDB">
        <w:rPr>
          <w:rFonts w:eastAsia="Times New Roman" w:cstheme="minorHAnsi"/>
          <w:sz w:val="24"/>
          <w:szCs w:val="24"/>
          <w:lang w:eastAsia="it-IT"/>
        </w:rPr>
        <w:t xml:space="preserve"> eventualmente</w:t>
      </w:r>
      <w:r w:rsidR="008216EB" w:rsidRPr="00B87DDB">
        <w:rPr>
          <w:rFonts w:eastAsia="Times New Roman" w:cstheme="minorHAnsi"/>
          <w:sz w:val="24"/>
          <w:szCs w:val="24"/>
          <w:lang w:eastAsia="it-IT"/>
        </w:rPr>
        <w:t>,</w:t>
      </w:r>
      <w:r w:rsidR="00B7388C" w:rsidRPr="00B87DDB">
        <w:rPr>
          <w:rFonts w:eastAsia="Times New Roman" w:cstheme="minorHAnsi"/>
          <w:sz w:val="24"/>
          <w:szCs w:val="24"/>
          <w:lang w:eastAsia="it-IT"/>
        </w:rPr>
        <w:t xml:space="preserve"> il</w:t>
      </w:r>
      <w:r w:rsidRPr="00B87DDB">
        <w:rPr>
          <w:rFonts w:eastAsia="Times New Roman" w:cstheme="minorHAnsi"/>
          <w:sz w:val="24"/>
          <w:szCs w:val="24"/>
          <w:lang w:eastAsia="it-IT"/>
        </w:rPr>
        <w:t xml:space="preserve"> CUP</w:t>
      </w:r>
      <w:r w:rsidR="008E22F0" w:rsidRPr="00B87DDB">
        <w:rPr>
          <w:rFonts w:eastAsia="Times New Roman" w:cstheme="minorHAnsi"/>
          <w:sz w:val="24"/>
          <w:szCs w:val="24"/>
          <w:lang w:eastAsia="it-IT"/>
        </w:rPr>
        <w:t xml:space="preserve"> (codice unico di </w:t>
      </w:r>
      <w:r w:rsidR="008E22F0" w:rsidRPr="00B87DDB">
        <w:rPr>
          <w:rFonts w:eastAsia="Times New Roman" w:cstheme="minorHAnsi"/>
          <w:sz w:val="24"/>
          <w:szCs w:val="24"/>
          <w:lang w:eastAsia="it-IT"/>
        </w:rPr>
        <w:lastRenderedPageBreak/>
        <w:t>progetto)</w:t>
      </w:r>
      <w:r w:rsidRPr="00B87DDB">
        <w:rPr>
          <w:rFonts w:eastAsia="Times New Roman" w:cstheme="minorHAnsi"/>
          <w:sz w:val="24"/>
          <w:szCs w:val="24"/>
          <w:lang w:eastAsia="it-IT"/>
        </w:rPr>
        <w:t xml:space="preserve">, che identifica ogni progetto di investimento pubblico. </w:t>
      </w:r>
      <w:r w:rsidR="005A2823" w:rsidRPr="00B87DDB">
        <w:rPr>
          <w:rFonts w:eastAsia="Times New Roman" w:cstheme="minorHAnsi"/>
          <w:sz w:val="24"/>
          <w:szCs w:val="24"/>
          <w:lang w:eastAsia="it-IT"/>
        </w:rPr>
        <w:t xml:space="preserve">Pertanto il CUP è presente solo quando l’acquisto rappresenta una forma di investimento pubblico. </w:t>
      </w:r>
      <w:r w:rsidRPr="00B87DDB">
        <w:rPr>
          <w:rFonts w:eastAsia="Times New Roman" w:cstheme="minorHAnsi"/>
          <w:sz w:val="24"/>
          <w:szCs w:val="24"/>
          <w:lang w:eastAsia="it-IT"/>
        </w:rPr>
        <w:t>Entrambi i codici vengono mantenuti nei programmi biennali nei quali l'acquisto è riproposto</w:t>
      </w:r>
      <w:r w:rsidR="008E22F0" w:rsidRPr="00B87DDB">
        <w:rPr>
          <w:rFonts w:eastAsia="Times New Roman" w:cstheme="minorHAnsi"/>
          <w:sz w:val="24"/>
          <w:szCs w:val="24"/>
          <w:lang w:eastAsia="it-IT"/>
        </w:rPr>
        <w:t>.</w:t>
      </w:r>
    </w:p>
    <w:p w14:paraId="725364CC" w14:textId="5F5B994D" w:rsidR="00467A38" w:rsidRPr="00B87DDB" w:rsidRDefault="00467A38" w:rsidP="000420C2">
      <w:pPr>
        <w:shd w:val="clear" w:color="auto" w:fill="FFFFFF"/>
        <w:spacing w:after="330" w:line="240" w:lineRule="auto"/>
        <w:jc w:val="both"/>
        <w:rPr>
          <w:rFonts w:eastAsia="Times New Roman" w:cstheme="minorHAnsi"/>
          <w:sz w:val="24"/>
          <w:szCs w:val="24"/>
          <w:lang w:eastAsia="it-IT"/>
        </w:rPr>
      </w:pPr>
      <w:r w:rsidRPr="00B87DDB">
        <w:rPr>
          <w:rFonts w:eastAsia="Times New Roman" w:cstheme="minorHAnsi"/>
          <w:sz w:val="24"/>
          <w:szCs w:val="24"/>
          <w:lang w:eastAsia="it-IT"/>
        </w:rPr>
        <w:t>Nel programma biennale deve essere indicato obbligatoriamente il nominativo e il codice fiscale del RUP di riferimento.</w:t>
      </w:r>
    </w:p>
    <w:p w14:paraId="6A86C4A4" w14:textId="2ECABA69" w:rsidR="008E22F0" w:rsidRPr="00B87DDB" w:rsidRDefault="000A2570" w:rsidP="000420C2">
      <w:pPr>
        <w:shd w:val="clear" w:color="auto" w:fill="FFFFFF"/>
        <w:spacing w:after="330" w:line="240" w:lineRule="auto"/>
        <w:jc w:val="both"/>
        <w:rPr>
          <w:rFonts w:eastAsia="Times New Roman" w:cstheme="minorHAnsi"/>
          <w:sz w:val="24"/>
          <w:szCs w:val="24"/>
          <w:lang w:eastAsia="it-IT"/>
        </w:rPr>
      </w:pPr>
      <w:r w:rsidRPr="00B87DDB">
        <w:rPr>
          <w:rFonts w:eastAsia="Times New Roman" w:cstheme="minorHAnsi"/>
          <w:sz w:val="24"/>
          <w:szCs w:val="24"/>
          <w:lang w:eastAsia="it-IT"/>
        </w:rPr>
        <w:t>La programmazione unitaria del nostro Ateneo viene approvata dal Consiglio di Amministrazione e pubblicata a cura del “</w:t>
      </w:r>
      <w:r w:rsidR="00B7388C" w:rsidRPr="00B87DDB">
        <w:rPr>
          <w:rFonts w:eastAsia="Times New Roman" w:cstheme="minorHAnsi"/>
          <w:sz w:val="24"/>
          <w:szCs w:val="24"/>
          <w:lang w:eastAsia="it-IT"/>
        </w:rPr>
        <w:t>r</w:t>
      </w:r>
      <w:r w:rsidRPr="00B87DDB">
        <w:rPr>
          <w:rFonts w:eastAsia="Times New Roman" w:cstheme="minorHAnsi"/>
          <w:sz w:val="24"/>
          <w:szCs w:val="24"/>
          <w:lang w:eastAsia="it-IT"/>
        </w:rPr>
        <w:t xml:space="preserve">eferente unico per la redazione del programma biennale degli acquisti di forniture e servizi” </w:t>
      </w:r>
      <w:r w:rsidR="00B7388C" w:rsidRPr="00B87DDB">
        <w:rPr>
          <w:rFonts w:eastAsia="Times New Roman" w:cstheme="minorHAnsi"/>
          <w:sz w:val="24"/>
          <w:szCs w:val="24"/>
          <w:lang w:eastAsia="it-IT"/>
        </w:rPr>
        <w:t xml:space="preserve">presso l’APSE, </w:t>
      </w:r>
      <w:r w:rsidRPr="00B87DDB">
        <w:rPr>
          <w:rFonts w:eastAsia="Times New Roman" w:cstheme="minorHAnsi"/>
          <w:sz w:val="24"/>
          <w:szCs w:val="24"/>
          <w:lang w:eastAsia="it-IT"/>
        </w:rPr>
        <w:t xml:space="preserve">sul </w:t>
      </w:r>
      <w:r w:rsidR="00B7388C" w:rsidRPr="00B87DDB">
        <w:rPr>
          <w:rFonts w:eastAsia="Times New Roman" w:cstheme="minorHAnsi"/>
          <w:sz w:val="24"/>
          <w:szCs w:val="24"/>
          <w:lang w:eastAsia="it-IT"/>
        </w:rPr>
        <w:t>sito web</w:t>
      </w:r>
      <w:r w:rsidRPr="00B87DDB">
        <w:rPr>
          <w:rFonts w:eastAsia="Times New Roman" w:cstheme="minorHAnsi"/>
          <w:sz w:val="24"/>
          <w:szCs w:val="24"/>
          <w:lang w:eastAsia="it-IT"/>
        </w:rPr>
        <w:t xml:space="preserve"> della stazione appaltante</w:t>
      </w:r>
      <w:r w:rsidR="00C92B01" w:rsidRPr="00B87DDB">
        <w:rPr>
          <w:rFonts w:eastAsia="Times New Roman" w:cstheme="minorHAnsi"/>
          <w:sz w:val="24"/>
          <w:szCs w:val="24"/>
          <w:lang w:eastAsia="it-IT"/>
        </w:rPr>
        <w:t xml:space="preserve">, </w:t>
      </w:r>
      <w:r w:rsidRPr="00B87DDB">
        <w:rPr>
          <w:rFonts w:eastAsia="Times New Roman" w:cstheme="minorHAnsi"/>
          <w:sz w:val="24"/>
          <w:szCs w:val="24"/>
          <w:lang w:eastAsia="it-IT"/>
        </w:rPr>
        <w:t xml:space="preserve">sul sito </w:t>
      </w:r>
      <w:r w:rsidR="00B7388C" w:rsidRPr="00B87DDB">
        <w:rPr>
          <w:rFonts w:eastAsia="Times New Roman" w:cstheme="minorHAnsi"/>
          <w:sz w:val="24"/>
          <w:szCs w:val="24"/>
          <w:lang w:eastAsia="it-IT"/>
        </w:rPr>
        <w:t>web</w:t>
      </w:r>
      <w:r w:rsidRPr="00B87DDB">
        <w:rPr>
          <w:rFonts w:eastAsia="Times New Roman" w:cstheme="minorHAnsi"/>
          <w:sz w:val="24"/>
          <w:szCs w:val="24"/>
          <w:lang w:eastAsia="it-IT"/>
        </w:rPr>
        <w:t xml:space="preserve"> </w:t>
      </w:r>
      <w:r w:rsidR="00594A67" w:rsidRPr="00B87DDB">
        <w:rPr>
          <w:rFonts w:eastAsia="Times New Roman" w:cstheme="minorHAnsi"/>
          <w:sz w:val="24"/>
          <w:szCs w:val="24"/>
          <w:lang w:eastAsia="it-IT"/>
        </w:rPr>
        <w:t xml:space="preserve">del MIT </w:t>
      </w:r>
      <w:r w:rsidRPr="00B87DDB">
        <w:rPr>
          <w:rFonts w:eastAsia="Times New Roman" w:cstheme="minorHAnsi"/>
          <w:sz w:val="24"/>
          <w:szCs w:val="24"/>
          <w:lang w:eastAsia="it-IT"/>
        </w:rPr>
        <w:t>e</w:t>
      </w:r>
      <w:r w:rsidR="00C92B01" w:rsidRPr="00B87DDB">
        <w:rPr>
          <w:rFonts w:eastAsia="Times New Roman" w:cstheme="minorHAnsi"/>
          <w:sz w:val="24"/>
          <w:szCs w:val="24"/>
          <w:lang w:eastAsia="it-IT"/>
        </w:rPr>
        <w:t>, laddove venga attivato, su</w:t>
      </w:r>
      <w:r w:rsidRPr="00B87DDB">
        <w:rPr>
          <w:rFonts w:eastAsia="Times New Roman" w:cstheme="minorHAnsi"/>
          <w:sz w:val="24"/>
          <w:szCs w:val="24"/>
          <w:lang w:eastAsia="it-IT"/>
        </w:rPr>
        <w:t xml:space="preserve">ll’Osservatorio dell’ANAC (art. 21, co. 7 </w:t>
      </w:r>
      <w:r w:rsidR="00C92B01" w:rsidRPr="00B87DDB">
        <w:rPr>
          <w:rFonts w:eastAsia="Times New Roman" w:cstheme="minorHAnsi"/>
          <w:sz w:val="24"/>
          <w:szCs w:val="24"/>
          <w:lang w:eastAsia="it-IT"/>
        </w:rPr>
        <w:t>Codice</w:t>
      </w:r>
      <w:r w:rsidRPr="00B87DDB">
        <w:rPr>
          <w:rFonts w:eastAsia="Times New Roman" w:cstheme="minorHAnsi"/>
          <w:sz w:val="24"/>
          <w:szCs w:val="24"/>
          <w:lang w:eastAsia="it-IT"/>
        </w:rPr>
        <w:t xml:space="preserve">) </w:t>
      </w:r>
    </w:p>
    <w:p w14:paraId="471600B6" w14:textId="77777777" w:rsidR="00F64190" w:rsidRDefault="00F64190" w:rsidP="00A557FD">
      <w:pPr>
        <w:shd w:val="clear" w:color="auto" w:fill="FFFFFF"/>
        <w:spacing w:after="0" w:line="240" w:lineRule="auto"/>
        <w:jc w:val="both"/>
        <w:textAlignment w:val="baseline"/>
        <w:rPr>
          <w:rFonts w:ascii="Calibri" w:eastAsia="Times New Roman" w:hAnsi="Calibri" w:cs="Calibri"/>
          <w:color w:val="3A3A3A"/>
          <w:sz w:val="24"/>
          <w:szCs w:val="24"/>
          <w:lang w:eastAsia="it-IT"/>
        </w:rPr>
      </w:pPr>
      <w:bookmarkStart w:id="3" w:name="_Hlk71883598"/>
    </w:p>
    <w:p w14:paraId="13AE1FE8" w14:textId="675F1E30" w:rsidR="009B19C9" w:rsidRPr="00B87DDB" w:rsidRDefault="000420C2" w:rsidP="00A557FD">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I programmi biennali degli acquisti di </w:t>
      </w:r>
      <w:r w:rsidR="00AF5476" w:rsidRPr="00B87DDB">
        <w:rPr>
          <w:rFonts w:eastAsia="Times New Roman" w:cstheme="minorHAnsi"/>
          <w:sz w:val="24"/>
          <w:szCs w:val="24"/>
          <w:lang w:eastAsia="it-IT"/>
        </w:rPr>
        <w:t>beni</w:t>
      </w:r>
      <w:r w:rsidRPr="00B87DDB">
        <w:rPr>
          <w:rFonts w:eastAsia="Times New Roman" w:cstheme="minorHAnsi"/>
          <w:sz w:val="24"/>
          <w:szCs w:val="24"/>
          <w:lang w:eastAsia="it-IT"/>
        </w:rPr>
        <w:t xml:space="preserve"> e servizi sono modificabili nel corso dell'anno, </w:t>
      </w:r>
      <w:r w:rsidR="00AF5476" w:rsidRPr="00B87DDB">
        <w:rPr>
          <w:rFonts w:eastAsia="Times New Roman" w:cstheme="minorHAnsi"/>
          <w:sz w:val="24"/>
          <w:szCs w:val="24"/>
          <w:lang w:eastAsia="it-IT"/>
        </w:rPr>
        <w:t xml:space="preserve">nelle ipotesi previste dall’art. 7 </w:t>
      </w:r>
      <w:r w:rsidR="003278F3" w:rsidRPr="00B87DDB">
        <w:rPr>
          <w:rFonts w:eastAsia="Times New Roman" w:cstheme="minorHAnsi"/>
          <w:sz w:val="24"/>
          <w:szCs w:val="24"/>
          <w:lang w:eastAsia="it-IT"/>
        </w:rPr>
        <w:t xml:space="preserve">co. 8 e 9 </w:t>
      </w:r>
      <w:r w:rsidR="00AF5476" w:rsidRPr="00B87DDB">
        <w:rPr>
          <w:rFonts w:eastAsia="Times New Roman" w:cstheme="minorHAnsi"/>
          <w:sz w:val="24"/>
          <w:szCs w:val="24"/>
          <w:lang w:eastAsia="it-IT"/>
        </w:rPr>
        <w:t>del DM MIT 14/2018 che disciplina</w:t>
      </w:r>
      <w:r w:rsidR="009B19C9" w:rsidRPr="00B87DDB">
        <w:rPr>
          <w:rFonts w:eastAsia="Times New Roman" w:cstheme="minorHAnsi"/>
          <w:sz w:val="24"/>
          <w:szCs w:val="24"/>
          <w:lang w:eastAsia="it-IT"/>
        </w:rPr>
        <w:t xml:space="preserve"> le modifiche e le integrazioni, previa apposita approvazione dell'organo competente e precisamente:</w:t>
      </w:r>
    </w:p>
    <w:p w14:paraId="29F817E5" w14:textId="309FF6DF" w:rsidR="009B19C9" w:rsidRPr="00B87DDB" w:rsidRDefault="009B19C9" w:rsidP="009B19C9">
      <w:pPr>
        <w:shd w:val="clear" w:color="auto" w:fill="FFFFFF"/>
        <w:spacing w:after="0" w:line="240" w:lineRule="auto"/>
        <w:jc w:val="both"/>
        <w:textAlignment w:val="baseline"/>
        <w:rPr>
          <w:rFonts w:eastAsia="Times New Roman" w:cstheme="minorHAnsi"/>
          <w:sz w:val="24"/>
          <w:szCs w:val="24"/>
          <w:u w:val="single"/>
          <w:lang w:eastAsia="it-IT"/>
        </w:rPr>
      </w:pPr>
      <w:r w:rsidRPr="00B87DDB">
        <w:rPr>
          <w:rFonts w:eastAsia="Times New Roman" w:cstheme="minorHAnsi"/>
          <w:sz w:val="24"/>
          <w:szCs w:val="24"/>
          <w:lang w:eastAsia="it-IT"/>
        </w:rPr>
        <w:t>-</w:t>
      </w:r>
      <w:r w:rsidR="00EB23B1" w:rsidRPr="00B87DDB">
        <w:rPr>
          <w:rFonts w:eastAsia="Times New Roman" w:cstheme="minorHAnsi"/>
          <w:sz w:val="24"/>
          <w:szCs w:val="24"/>
          <w:lang w:eastAsia="it-IT"/>
        </w:rPr>
        <w:t xml:space="preserve"> </w:t>
      </w:r>
      <w:r w:rsidRPr="00B87DDB">
        <w:rPr>
          <w:rFonts w:eastAsia="Times New Roman" w:cstheme="minorHAnsi"/>
          <w:sz w:val="24"/>
          <w:szCs w:val="24"/>
          <w:lang w:eastAsia="it-IT"/>
        </w:rPr>
        <w:t xml:space="preserve">al comma 8 </w:t>
      </w:r>
      <w:r w:rsidR="00AF5476" w:rsidRPr="00B87DDB">
        <w:rPr>
          <w:rFonts w:eastAsia="Times New Roman" w:cstheme="minorHAnsi"/>
          <w:sz w:val="24"/>
          <w:szCs w:val="24"/>
          <w:lang w:eastAsia="it-IT"/>
        </w:rPr>
        <w:t xml:space="preserve">le </w:t>
      </w:r>
      <w:r w:rsidR="00AF5476" w:rsidRPr="00B87DDB">
        <w:rPr>
          <w:rFonts w:eastAsia="Times New Roman" w:cstheme="minorHAnsi"/>
          <w:b/>
          <w:sz w:val="24"/>
          <w:szCs w:val="24"/>
          <w:lang w:eastAsia="it-IT"/>
        </w:rPr>
        <w:t>modifiche</w:t>
      </w:r>
      <w:r w:rsidRPr="00B87DDB">
        <w:rPr>
          <w:rFonts w:eastAsia="Times New Roman" w:cstheme="minorHAnsi"/>
          <w:b/>
          <w:sz w:val="24"/>
          <w:szCs w:val="24"/>
          <w:lang w:eastAsia="it-IT"/>
        </w:rPr>
        <w:t xml:space="preserve"> </w:t>
      </w:r>
      <w:r w:rsidRPr="00B87DDB">
        <w:rPr>
          <w:rFonts w:eastAsia="Times New Roman" w:cstheme="minorHAnsi"/>
          <w:sz w:val="24"/>
          <w:szCs w:val="24"/>
          <w:lang w:eastAsia="it-IT"/>
        </w:rPr>
        <w:t>riguardanti</w:t>
      </w:r>
      <w:r w:rsidRPr="00B87DDB">
        <w:rPr>
          <w:rFonts w:eastAsia="Times New Roman" w:cstheme="minorHAnsi"/>
          <w:sz w:val="24"/>
          <w:szCs w:val="24"/>
          <w:u w:val="single"/>
          <w:lang w:eastAsia="it-IT"/>
        </w:rPr>
        <w:t>:</w:t>
      </w:r>
    </w:p>
    <w:p w14:paraId="014E7637" w14:textId="77777777" w:rsidR="009B19C9" w:rsidRPr="00B87DDB" w:rsidRDefault="009B19C9" w:rsidP="009B19C9">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a</w:t>
      </w:r>
      <w:r w:rsidRPr="00B87DDB">
        <w:rPr>
          <w:rFonts w:eastAsia="Times New Roman" w:cstheme="minorHAnsi"/>
          <w:sz w:val="24"/>
          <w:szCs w:val="24"/>
          <w:u w:val="single"/>
          <w:lang w:eastAsia="it-IT"/>
        </w:rPr>
        <w:t>) la cancellazione</w:t>
      </w:r>
      <w:r w:rsidRPr="00B87DDB">
        <w:rPr>
          <w:rFonts w:eastAsia="Times New Roman" w:cstheme="minorHAnsi"/>
          <w:sz w:val="24"/>
          <w:szCs w:val="24"/>
          <w:lang w:eastAsia="it-IT"/>
        </w:rPr>
        <w:t xml:space="preserve"> di uno o più acquisti già previsti nell’elenco annuale delle acquisizioni di forniture e servizi;</w:t>
      </w:r>
    </w:p>
    <w:p w14:paraId="4EA33DE4" w14:textId="77777777" w:rsidR="00EB23B1" w:rsidRPr="00B87DDB" w:rsidRDefault="009B19C9" w:rsidP="009B19C9">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b) </w:t>
      </w:r>
      <w:r w:rsidRPr="00B87DDB">
        <w:rPr>
          <w:rFonts w:eastAsia="Times New Roman" w:cstheme="minorHAnsi"/>
          <w:sz w:val="24"/>
          <w:szCs w:val="24"/>
          <w:u w:val="single"/>
          <w:lang w:eastAsia="it-IT"/>
        </w:rPr>
        <w:t>l’aggiunta</w:t>
      </w:r>
      <w:r w:rsidRPr="00B87DDB">
        <w:rPr>
          <w:rFonts w:eastAsia="Times New Roman" w:cstheme="minorHAnsi"/>
          <w:sz w:val="24"/>
          <w:szCs w:val="24"/>
          <w:lang w:eastAsia="it-IT"/>
        </w:rPr>
        <w:t xml:space="preserve"> di uno o più acquisti in conseguenza di atti amministrativi adottati a livello statale o regionale;</w:t>
      </w:r>
      <w:r w:rsidRPr="00B87DDB">
        <w:rPr>
          <w:rFonts w:eastAsia="Times New Roman" w:cstheme="minorHAnsi"/>
          <w:sz w:val="24"/>
          <w:szCs w:val="24"/>
          <w:lang w:eastAsia="it-IT"/>
        </w:rPr>
        <w:br/>
        <w:t>c</w:t>
      </w:r>
      <w:r w:rsidRPr="00B87DDB">
        <w:rPr>
          <w:rFonts w:eastAsia="Times New Roman" w:cstheme="minorHAnsi"/>
          <w:sz w:val="24"/>
          <w:szCs w:val="24"/>
          <w:u w:val="single"/>
          <w:lang w:eastAsia="it-IT"/>
        </w:rPr>
        <w:t>) l’aggiunta</w:t>
      </w:r>
      <w:r w:rsidRPr="00B87DDB">
        <w:rPr>
          <w:rFonts w:eastAsia="Times New Roman" w:cstheme="minorHAnsi"/>
          <w:sz w:val="24"/>
          <w:szCs w:val="24"/>
          <w:lang w:eastAsia="it-IT"/>
        </w:rPr>
        <w:t xml:space="preserve"> di uno o più acquisti per la sopravvenuta disponibilit</w:t>
      </w:r>
      <w:r w:rsidR="00EB23B1" w:rsidRPr="00B87DDB">
        <w:rPr>
          <w:rFonts w:eastAsia="Times New Roman" w:cstheme="minorHAnsi"/>
          <w:sz w:val="24"/>
          <w:szCs w:val="24"/>
          <w:lang w:eastAsia="it-IT"/>
        </w:rPr>
        <w:t>à</w:t>
      </w:r>
      <w:r w:rsidRPr="00B87DDB">
        <w:rPr>
          <w:rFonts w:eastAsia="Times New Roman" w:cstheme="minorHAnsi"/>
          <w:sz w:val="24"/>
          <w:szCs w:val="24"/>
          <w:lang w:eastAsia="it-IT"/>
        </w:rPr>
        <w:t xml:space="preserve"> di finanziamenti all’interno del bilancio non prevedibili al momento della prima approvazione del programma, ivi comprese le ulteriori risorse disponibili anche a seguito di ribassi d’asta o di economie;</w:t>
      </w:r>
    </w:p>
    <w:p w14:paraId="271EAB67" w14:textId="77777777" w:rsidR="00EB23B1" w:rsidRPr="00B87DDB" w:rsidRDefault="009B19C9" w:rsidP="009B19C9">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d) </w:t>
      </w:r>
      <w:r w:rsidRPr="00B87DDB">
        <w:rPr>
          <w:rFonts w:eastAsia="Times New Roman" w:cstheme="minorHAnsi"/>
          <w:sz w:val="24"/>
          <w:szCs w:val="24"/>
          <w:u w:val="single"/>
          <w:lang w:eastAsia="it-IT"/>
        </w:rPr>
        <w:t>l’anticipazione</w:t>
      </w:r>
      <w:r w:rsidRPr="00B87DDB">
        <w:rPr>
          <w:rFonts w:eastAsia="Times New Roman" w:cstheme="minorHAnsi"/>
          <w:sz w:val="24"/>
          <w:szCs w:val="24"/>
          <w:lang w:eastAsia="it-IT"/>
        </w:rPr>
        <w:t xml:space="preserve"> alla prima annualit</w:t>
      </w:r>
      <w:r w:rsidR="00EB23B1" w:rsidRPr="00B87DDB">
        <w:rPr>
          <w:rFonts w:eastAsia="Times New Roman" w:cstheme="minorHAnsi"/>
          <w:sz w:val="24"/>
          <w:szCs w:val="24"/>
          <w:lang w:eastAsia="it-IT"/>
        </w:rPr>
        <w:t>à</w:t>
      </w:r>
      <w:r w:rsidRPr="00B87DDB">
        <w:rPr>
          <w:rFonts w:eastAsia="Times New Roman" w:cstheme="minorHAnsi"/>
          <w:sz w:val="24"/>
          <w:szCs w:val="24"/>
          <w:lang w:eastAsia="it-IT"/>
        </w:rPr>
        <w:t xml:space="preserve"> dell’acquisizione di una fornitura o di un servizio ricompreso nel programma biennale degli acquisti; </w:t>
      </w:r>
    </w:p>
    <w:p w14:paraId="5C0B81A6" w14:textId="456D4DE8" w:rsidR="009B19C9" w:rsidRPr="00B87DDB" w:rsidRDefault="009B19C9" w:rsidP="009B19C9">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e) </w:t>
      </w:r>
      <w:r w:rsidRPr="00B87DDB">
        <w:rPr>
          <w:rFonts w:eastAsia="Times New Roman" w:cstheme="minorHAnsi"/>
          <w:sz w:val="24"/>
          <w:szCs w:val="24"/>
          <w:u w:val="single"/>
          <w:lang w:eastAsia="it-IT"/>
        </w:rPr>
        <w:t>la modifica del quadro economico</w:t>
      </w:r>
      <w:r w:rsidRPr="00B87DDB">
        <w:rPr>
          <w:rFonts w:eastAsia="Times New Roman" w:cstheme="minorHAnsi"/>
          <w:sz w:val="24"/>
          <w:szCs w:val="24"/>
          <w:lang w:eastAsia="it-IT"/>
        </w:rPr>
        <w:t xml:space="preserve"> degli acquisti gi</w:t>
      </w:r>
      <w:r w:rsidR="00EB23B1" w:rsidRPr="00B87DDB">
        <w:rPr>
          <w:rFonts w:eastAsia="Times New Roman" w:cstheme="minorHAnsi"/>
          <w:sz w:val="24"/>
          <w:szCs w:val="24"/>
          <w:lang w:eastAsia="it-IT"/>
        </w:rPr>
        <w:t>à</w:t>
      </w:r>
      <w:r w:rsidRPr="00B87DDB">
        <w:rPr>
          <w:rFonts w:eastAsia="Times New Roman" w:cstheme="minorHAnsi"/>
          <w:sz w:val="24"/>
          <w:szCs w:val="24"/>
          <w:lang w:eastAsia="it-IT"/>
        </w:rPr>
        <w:t xml:space="preserve"> contemplati nell’elenco annuale, per la quale si rendano necessarie ulteriori risorse.</w:t>
      </w:r>
    </w:p>
    <w:p w14:paraId="0D5291F4" w14:textId="5F6BCFB1" w:rsidR="00B0083E" w:rsidRPr="00B87DDB" w:rsidRDefault="00B0083E" w:rsidP="009B19C9">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Tali modifiche sono soggette agli obblighi di pubblicazione </w:t>
      </w:r>
      <w:r w:rsidR="005A2823" w:rsidRPr="00B87DDB">
        <w:rPr>
          <w:rFonts w:eastAsia="Times New Roman" w:cstheme="minorHAnsi"/>
          <w:sz w:val="24"/>
          <w:szCs w:val="24"/>
          <w:lang w:eastAsia="it-IT"/>
        </w:rPr>
        <w:t>sopra detti.</w:t>
      </w:r>
    </w:p>
    <w:p w14:paraId="7E83E2E0" w14:textId="5E54E0E1" w:rsidR="009B19C9" w:rsidRPr="00B87DDB" w:rsidRDefault="009B19C9" w:rsidP="009B19C9">
      <w:pPr>
        <w:shd w:val="clear" w:color="auto" w:fill="FFFFFF"/>
        <w:spacing w:after="0" w:line="240" w:lineRule="auto"/>
        <w:jc w:val="both"/>
        <w:textAlignment w:val="baseline"/>
        <w:rPr>
          <w:rFonts w:eastAsia="Times New Roman" w:cstheme="minorHAnsi"/>
          <w:sz w:val="24"/>
          <w:szCs w:val="24"/>
          <w:u w:val="single"/>
          <w:lang w:eastAsia="it-IT"/>
        </w:rPr>
      </w:pPr>
    </w:p>
    <w:p w14:paraId="0FD844FA" w14:textId="5700669C" w:rsidR="006B006B" w:rsidRPr="00B87DDB" w:rsidRDefault="00EB23B1" w:rsidP="00EB23B1">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 -</w:t>
      </w:r>
      <w:r w:rsidR="009B19C9" w:rsidRPr="00B87DDB">
        <w:rPr>
          <w:rFonts w:eastAsia="Times New Roman" w:cstheme="minorHAnsi"/>
          <w:sz w:val="24"/>
          <w:szCs w:val="24"/>
          <w:lang w:eastAsia="it-IT"/>
        </w:rPr>
        <w:t xml:space="preserve">al comma 9 </w:t>
      </w:r>
      <w:r w:rsidR="00AF5476" w:rsidRPr="00B87DDB">
        <w:rPr>
          <w:rFonts w:eastAsia="Times New Roman" w:cstheme="minorHAnsi"/>
          <w:sz w:val="24"/>
          <w:szCs w:val="24"/>
          <w:lang w:eastAsia="it-IT"/>
        </w:rPr>
        <w:t xml:space="preserve">le </w:t>
      </w:r>
      <w:bookmarkStart w:id="4" w:name="_Hlk72939845"/>
      <w:r w:rsidR="00AF5476" w:rsidRPr="00B87DDB">
        <w:rPr>
          <w:rFonts w:eastAsia="Times New Roman" w:cstheme="minorHAnsi"/>
          <w:b/>
          <w:sz w:val="24"/>
          <w:szCs w:val="24"/>
          <w:lang w:eastAsia="it-IT"/>
        </w:rPr>
        <w:t>integrazioni,</w:t>
      </w:r>
      <w:r w:rsidRPr="00B87DDB">
        <w:rPr>
          <w:rFonts w:eastAsia="Times New Roman" w:cstheme="minorHAnsi"/>
          <w:sz w:val="24"/>
          <w:szCs w:val="24"/>
          <w:lang w:eastAsia="it-IT"/>
        </w:rPr>
        <w:t xml:space="preserve"> che si rendano necessarie a causa di eventi imprevedibili o calamitosi o da sopravvenute disposizioni di legge o regolamentari</w:t>
      </w:r>
      <w:bookmarkEnd w:id="4"/>
      <w:r w:rsidR="00B0083E" w:rsidRPr="00B87DDB">
        <w:rPr>
          <w:rFonts w:eastAsia="Times New Roman" w:cstheme="minorHAnsi"/>
          <w:sz w:val="24"/>
          <w:szCs w:val="24"/>
          <w:lang w:eastAsia="it-IT"/>
        </w:rPr>
        <w:t>.</w:t>
      </w:r>
      <w:r w:rsidR="001307F9" w:rsidRPr="00B87DDB">
        <w:rPr>
          <w:rFonts w:eastAsia="Times New Roman" w:cstheme="minorHAnsi"/>
          <w:sz w:val="24"/>
          <w:szCs w:val="24"/>
          <w:lang w:eastAsia="it-IT"/>
        </w:rPr>
        <w:t xml:space="preserve"> </w:t>
      </w:r>
    </w:p>
    <w:p w14:paraId="5C63D555" w14:textId="6043A61C" w:rsidR="009B19C9" w:rsidRPr="00B87DDB" w:rsidRDefault="009B19C9" w:rsidP="00A557FD">
      <w:pPr>
        <w:shd w:val="clear" w:color="auto" w:fill="FFFFFF"/>
        <w:spacing w:after="0" w:line="240" w:lineRule="auto"/>
        <w:jc w:val="both"/>
        <w:textAlignment w:val="baseline"/>
        <w:rPr>
          <w:rFonts w:eastAsia="Times New Roman" w:cstheme="minorHAnsi"/>
          <w:sz w:val="24"/>
          <w:szCs w:val="24"/>
          <w:lang w:eastAsia="it-IT"/>
        </w:rPr>
      </w:pPr>
      <w:r w:rsidRPr="00B87DDB">
        <w:rPr>
          <w:rFonts w:eastAsia="Times New Roman" w:cstheme="minorHAnsi"/>
          <w:sz w:val="24"/>
          <w:szCs w:val="24"/>
          <w:lang w:eastAsia="it-IT"/>
        </w:rPr>
        <w:t xml:space="preserve">Condizione preliminare necessaria per </w:t>
      </w:r>
      <w:r w:rsidR="003278F3" w:rsidRPr="00B87DDB">
        <w:rPr>
          <w:rFonts w:eastAsia="Times New Roman" w:cstheme="minorHAnsi"/>
          <w:sz w:val="24"/>
          <w:szCs w:val="24"/>
          <w:lang w:eastAsia="it-IT"/>
        </w:rPr>
        <w:t xml:space="preserve">le modifiche/integrazioni </w:t>
      </w:r>
      <w:r w:rsidRPr="00B87DDB">
        <w:rPr>
          <w:rFonts w:eastAsia="Times New Roman" w:cstheme="minorHAnsi"/>
          <w:sz w:val="24"/>
          <w:szCs w:val="24"/>
          <w:lang w:eastAsia="it-IT"/>
        </w:rPr>
        <w:t>è la sopravvenienza di un fatto, un atto, una disponibilità finanziaria imprevedibili al momento dell’adozione del programma biennale.</w:t>
      </w:r>
    </w:p>
    <w:bookmarkEnd w:id="3"/>
    <w:p w14:paraId="6D509664" w14:textId="77777777" w:rsidR="00D429A6" w:rsidRPr="00B87DDB" w:rsidRDefault="00D429A6" w:rsidP="00D429A6">
      <w:pPr>
        <w:shd w:val="clear" w:color="auto" w:fill="FFFFFF"/>
        <w:spacing w:after="0" w:line="408" w:lineRule="atLeast"/>
        <w:jc w:val="both"/>
        <w:textAlignment w:val="baseline"/>
        <w:rPr>
          <w:sz w:val="24"/>
          <w:szCs w:val="24"/>
        </w:rPr>
      </w:pPr>
    </w:p>
    <w:p w14:paraId="04EB6091" w14:textId="6B2FE564" w:rsidR="00CF0904" w:rsidRDefault="00CF0904" w:rsidP="00A05EB1">
      <w:pPr>
        <w:jc w:val="center"/>
        <w:rPr>
          <w:b/>
          <w:color w:val="FF0000"/>
          <w:sz w:val="24"/>
          <w:szCs w:val="24"/>
        </w:rPr>
      </w:pPr>
    </w:p>
    <w:p w14:paraId="278018DA" w14:textId="78462FD8" w:rsidR="00D15B37" w:rsidRDefault="00D15B37" w:rsidP="00A05EB1">
      <w:pPr>
        <w:jc w:val="center"/>
        <w:rPr>
          <w:b/>
          <w:color w:val="FF0000"/>
          <w:sz w:val="24"/>
          <w:szCs w:val="24"/>
        </w:rPr>
      </w:pPr>
    </w:p>
    <w:p w14:paraId="37A66AB4" w14:textId="06585156" w:rsidR="00D15B37" w:rsidRDefault="00D15B37" w:rsidP="00A05EB1">
      <w:pPr>
        <w:jc w:val="center"/>
        <w:rPr>
          <w:b/>
          <w:color w:val="FF0000"/>
          <w:sz w:val="24"/>
          <w:szCs w:val="24"/>
        </w:rPr>
      </w:pPr>
    </w:p>
    <w:p w14:paraId="053510D6" w14:textId="5FD384E2" w:rsidR="00D15B37" w:rsidRDefault="00D15B37" w:rsidP="00A05EB1">
      <w:pPr>
        <w:jc w:val="center"/>
        <w:rPr>
          <w:b/>
          <w:color w:val="FF0000"/>
          <w:sz w:val="24"/>
          <w:szCs w:val="24"/>
        </w:rPr>
      </w:pPr>
    </w:p>
    <w:p w14:paraId="509DB335" w14:textId="4CF0E1AD" w:rsidR="00D15B37" w:rsidRDefault="00D15B37" w:rsidP="00A05EB1">
      <w:pPr>
        <w:jc w:val="center"/>
        <w:rPr>
          <w:b/>
          <w:color w:val="FF0000"/>
          <w:sz w:val="24"/>
          <w:szCs w:val="24"/>
        </w:rPr>
      </w:pPr>
    </w:p>
    <w:p w14:paraId="500E997D" w14:textId="5B2342F9" w:rsidR="00D15B37" w:rsidRDefault="00D15B37" w:rsidP="00A05EB1">
      <w:pPr>
        <w:jc w:val="center"/>
        <w:rPr>
          <w:b/>
          <w:color w:val="FF0000"/>
          <w:sz w:val="24"/>
          <w:szCs w:val="24"/>
        </w:rPr>
      </w:pPr>
    </w:p>
    <w:p w14:paraId="72CD403E" w14:textId="4726790B" w:rsidR="00D15B37" w:rsidRDefault="00D15B37" w:rsidP="00A05EB1">
      <w:pPr>
        <w:jc w:val="center"/>
        <w:rPr>
          <w:b/>
          <w:color w:val="FF0000"/>
          <w:sz w:val="24"/>
          <w:szCs w:val="24"/>
        </w:rPr>
      </w:pPr>
    </w:p>
    <w:p w14:paraId="29FE71D7" w14:textId="21620C97" w:rsidR="00D15B37" w:rsidRDefault="00D15B37" w:rsidP="00A05EB1">
      <w:pPr>
        <w:jc w:val="center"/>
        <w:rPr>
          <w:b/>
          <w:color w:val="FF0000"/>
          <w:sz w:val="24"/>
          <w:szCs w:val="24"/>
        </w:rPr>
      </w:pPr>
    </w:p>
    <w:p w14:paraId="4989BB45" w14:textId="77777777" w:rsidR="00D15B37" w:rsidRPr="00B87DDB" w:rsidRDefault="00D15B37" w:rsidP="00A05EB1">
      <w:pPr>
        <w:jc w:val="center"/>
        <w:rPr>
          <w:b/>
          <w:color w:val="FF0000"/>
          <w:sz w:val="24"/>
          <w:szCs w:val="24"/>
        </w:rPr>
      </w:pPr>
    </w:p>
    <w:p w14:paraId="47A65EE2" w14:textId="55AD9FC4" w:rsidR="00D429A6" w:rsidRPr="00B87DDB" w:rsidRDefault="000F5BBF" w:rsidP="00A05EB1">
      <w:pPr>
        <w:jc w:val="center"/>
        <w:rPr>
          <w:b/>
          <w:color w:val="FF0000"/>
          <w:sz w:val="32"/>
          <w:szCs w:val="32"/>
        </w:rPr>
      </w:pPr>
      <w:r w:rsidRPr="00B87DDB">
        <w:rPr>
          <w:b/>
          <w:color w:val="FF0000"/>
          <w:sz w:val="32"/>
          <w:szCs w:val="32"/>
        </w:rPr>
        <w:t xml:space="preserve">IL </w:t>
      </w:r>
      <w:r w:rsidR="00D429A6" w:rsidRPr="00B87DDB">
        <w:rPr>
          <w:b/>
          <w:color w:val="FF0000"/>
          <w:sz w:val="32"/>
          <w:szCs w:val="32"/>
        </w:rPr>
        <w:t xml:space="preserve">PROCESSO DI APPROVVIGIONAMENTO </w:t>
      </w:r>
    </w:p>
    <w:p w14:paraId="2FA44512" w14:textId="77777777" w:rsidR="00A05EB1" w:rsidRPr="00B87DDB" w:rsidRDefault="00A05EB1" w:rsidP="00A05EB1">
      <w:pPr>
        <w:rPr>
          <w:rFonts w:cstheme="minorHAnsi"/>
          <w:b/>
          <w:sz w:val="24"/>
          <w:szCs w:val="24"/>
        </w:rPr>
      </w:pPr>
      <w:r w:rsidRPr="00B87DDB">
        <w:rPr>
          <w:rFonts w:cstheme="minorHAnsi"/>
          <w:b/>
          <w:sz w:val="24"/>
          <w:szCs w:val="24"/>
        </w:rPr>
        <w:t xml:space="preserve">-Distinzioni preliminari </w:t>
      </w:r>
    </w:p>
    <w:p w14:paraId="4BFA85A0" w14:textId="77777777" w:rsidR="00A05EB1" w:rsidRPr="00B87DDB" w:rsidRDefault="00A05EB1" w:rsidP="00A05EB1">
      <w:pPr>
        <w:rPr>
          <w:rFonts w:cstheme="minorHAnsi"/>
          <w:b/>
          <w:sz w:val="24"/>
          <w:szCs w:val="24"/>
        </w:rPr>
      </w:pPr>
      <w:r w:rsidRPr="00B87DDB">
        <w:rPr>
          <w:rFonts w:cstheme="minorHAnsi"/>
          <w:b/>
          <w:sz w:val="24"/>
          <w:szCs w:val="24"/>
        </w:rPr>
        <w:t xml:space="preserve">A] art. 3, co. 1, lett. </w:t>
      </w:r>
      <w:proofErr w:type="spellStart"/>
      <w:r w:rsidRPr="00B87DDB">
        <w:rPr>
          <w:rFonts w:cstheme="minorHAnsi"/>
          <w:b/>
          <w:sz w:val="24"/>
          <w:szCs w:val="24"/>
        </w:rPr>
        <w:t>cccc</w:t>
      </w:r>
      <w:proofErr w:type="spellEnd"/>
      <w:r w:rsidRPr="00B87DDB">
        <w:rPr>
          <w:rFonts w:cstheme="minorHAnsi"/>
          <w:b/>
          <w:sz w:val="24"/>
          <w:szCs w:val="24"/>
        </w:rPr>
        <w:t xml:space="preserve">) e </w:t>
      </w:r>
      <w:proofErr w:type="spellStart"/>
      <w:r w:rsidRPr="00B87DDB">
        <w:rPr>
          <w:rFonts w:cstheme="minorHAnsi"/>
          <w:b/>
          <w:sz w:val="24"/>
          <w:szCs w:val="24"/>
        </w:rPr>
        <w:t>dddd</w:t>
      </w:r>
      <w:proofErr w:type="spellEnd"/>
      <w:r w:rsidRPr="00B87DDB">
        <w:rPr>
          <w:rFonts w:cstheme="minorHAnsi"/>
          <w:b/>
          <w:sz w:val="24"/>
          <w:szCs w:val="24"/>
        </w:rPr>
        <w:t>) del Codice – Distinzione normativa tra</w:t>
      </w:r>
    </w:p>
    <w:p w14:paraId="64E52CE8" w14:textId="77777777" w:rsidR="00A05EB1" w:rsidRPr="00B87DDB" w:rsidRDefault="00A05EB1" w:rsidP="00A05EB1">
      <w:pPr>
        <w:jc w:val="both"/>
        <w:rPr>
          <w:rFonts w:cstheme="minorHAnsi"/>
          <w:sz w:val="24"/>
          <w:szCs w:val="24"/>
        </w:rPr>
      </w:pPr>
      <w:r w:rsidRPr="00B87DDB">
        <w:rPr>
          <w:rFonts w:cstheme="minorHAnsi"/>
          <w:b/>
          <w:sz w:val="24"/>
          <w:szCs w:val="24"/>
        </w:rPr>
        <w:t xml:space="preserve">“strumenti di acquisto” – </w:t>
      </w:r>
      <w:r w:rsidRPr="00B87DDB">
        <w:rPr>
          <w:rFonts w:cstheme="minorHAnsi"/>
          <w:sz w:val="24"/>
          <w:szCs w:val="24"/>
        </w:rPr>
        <w:t xml:space="preserve">strumenti di acquisizione che </w:t>
      </w:r>
      <w:r w:rsidRPr="00B87DDB">
        <w:rPr>
          <w:rFonts w:cstheme="minorHAnsi"/>
          <w:sz w:val="24"/>
          <w:szCs w:val="24"/>
          <w:u w:val="single"/>
        </w:rPr>
        <w:t>non</w:t>
      </w:r>
      <w:r w:rsidRPr="00B87DDB">
        <w:rPr>
          <w:rFonts w:cstheme="minorHAnsi"/>
          <w:sz w:val="24"/>
          <w:szCs w:val="24"/>
        </w:rPr>
        <w:t xml:space="preserve"> richiedono l’apertura del confronto competitivo (adesione a Convenzioni stipulate da CONSIP SPA, stipula di contratto in attuazione di Accordo Quadro concluso con un solo operatore economico, Ordine Diretto di Acquisto sul MEPA)</w:t>
      </w:r>
    </w:p>
    <w:p w14:paraId="46F89BB2" w14:textId="77777777" w:rsidR="00A05EB1" w:rsidRPr="00B87DDB" w:rsidRDefault="00A05EB1" w:rsidP="00A05EB1">
      <w:pPr>
        <w:jc w:val="center"/>
        <w:rPr>
          <w:rFonts w:cstheme="minorHAnsi"/>
          <w:b/>
          <w:sz w:val="24"/>
          <w:szCs w:val="24"/>
        </w:rPr>
      </w:pPr>
      <w:r w:rsidRPr="00B87DDB">
        <w:rPr>
          <w:rFonts w:cstheme="minorHAnsi"/>
          <w:b/>
          <w:sz w:val="24"/>
          <w:szCs w:val="24"/>
        </w:rPr>
        <w:t>e</w:t>
      </w:r>
    </w:p>
    <w:p w14:paraId="4A79C638" w14:textId="77777777" w:rsidR="00A05EB1" w:rsidRPr="00B87DDB" w:rsidRDefault="00A05EB1" w:rsidP="00A05EB1">
      <w:pPr>
        <w:jc w:val="both"/>
        <w:rPr>
          <w:rFonts w:cstheme="minorHAnsi"/>
          <w:sz w:val="24"/>
          <w:szCs w:val="24"/>
        </w:rPr>
      </w:pPr>
      <w:r w:rsidRPr="00B87DDB">
        <w:rPr>
          <w:rFonts w:cstheme="minorHAnsi"/>
          <w:b/>
          <w:sz w:val="24"/>
          <w:szCs w:val="24"/>
        </w:rPr>
        <w:t>“strumenti di negoziazione”</w:t>
      </w:r>
      <w:r w:rsidRPr="00B87DDB">
        <w:rPr>
          <w:rFonts w:cstheme="minorHAnsi"/>
          <w:sz w:val="24"/>
          <w:szCs w:val="24"/>
        </w:rPr>
        <w:t xml:space="preserve"> </w:t>
      </w:r>
      <w:r w:rsidRPr="00B87DDB">
        <w:rPr>
          <w:rFonts w:cstheme="minorHAnsi"/>
          <w:b/>
          <w:sz w:val="24"/>
          <w:szCs w:val="24"/>
        </w:rPr>
        <w:t xml:space="preserve">– </w:t>
      </w:r>
      <w:r w:rsidRPr="00B87DDB">
        <w:rPr>
          <w:rFonts w:cstheme="minorHAnsi"/>
          <w:sz w:val="24"/>
          <w:szCs w:val="24"/>
        </w:rPr>
        <w:t xml:space="preserve">strumenti di acquisizione che </w:t>
      </w:r>
      <w:r w:rsidRPr="00B87DDB">
        <w:rPr>
          <w:rFonts w:cstheme="minorHAnsi"/>
          <w:sz w:val="24"/>
          <w:szCs w:val="24"/>
          <w:u w:val="single"/>
        </w:rPr>
        <w:t>richiedono</w:t>
      </w:r>
      <w:r w:rsidRPr="00B87DDB">
        <w:rPr>
          <w:rFonts w:cstheme="minorHAnsi"/>
          <w:sz w:val="24"/>
          <w:szCs w:val="24"/>
        </w:rPr>
        <w:t xml:space="preserve"> l’apertura del confronto competitivo (stipula di contratto in attuazione di Accordo Quadro concluso con più operatori economici con riapertura del confronto competitivo, richiesta di Offerta sul MEPA, acquisto tramite il Sistema Dinamico di Acquisizione).</w:t>
      </w:r>
    </w:p>
    <w:p w14:paraId="0CCF17E5" w14:textId="77777777" w:rsidR="005A2823" w:rsidRPr="00B87DDB" w:rsidRDefault="005A2823" w:rsidP="00A05EB1">
      <w:pPr>
        <w:jc w:val="both"/>
        <w:rPr>
          <w:rFonts w:cstheme="minorHAnsi"/>
          <w:b/>
          <w:sz w:val="24"/>
          <w:szCs w:val="24"/>
        </w:rPr>
      </w:pPr>
    </w:p>
    <w:p w14:paraId="3CB621EB" w14:textId="6930B650" w:rsidR="00A05EB1" w:rsidRPr="00B87DDB" w:rsidRDefault="00A05EB1" w:rsidP="00A05EB1">
      <w:pPr>
        <w:jc w:val="both"/>
        <w:rPr>
          <w:rFonts w:cstheme="minorHAnsi"/>
          <w:b/>
          <w:sz w:val="24"/>
          <w:szCs w:val="24"/>
        </w:rPr>
      </w:pPr>
      <w:r w:rsidRPr="00B87DDB">
        <w:rPr>
          <w:rFonts w:cstheme="minorHAnsi"/>
          <w:b/>
          <w:sz w:val="24"/>
          <w:szCs w:val="24"/>
        </w:rPr>
        <w:t>B] Distinzione, sul piano operativo, tra</w:t>
      </w:r>
    </w:p>
    <w:p w14:paraId="32400A77" w14:textId="7B3E73E5" w:rsidR="00A05EB1" w:rsidRPr="00B87DDB" w:rsidRDefault="00A05EB1" w:rsidP="00A05EB1">
      <w:pPr>
        <w:jc w:val="both"/>
        <w:rPr>
          <w:rFonts w:cstheme="minorHAnsi"/>
          <w:sz w:val="24"/>
          <w:szCs w:val="24"/>
        </w:rPr>
      </w:pPr>
      <w:r w:rsidRPr="00B87DDB">
        <w:rPr>
          <w:rFonts w:cstheme="minorHAnsi"/>
          <w:b/>
          <w:sz w:val="24"/>
          <w:szCs w:val="24"/>
        </w:rPr>
        <w:t xml:space="preserve">“procedure di affidamento” - </w:t>
      </w:r>
      <w:r w:rsidRPr="00B87DDB">
        <w:rPr>
          <w:rFonts w:cstheme="minorHAnsi"/>
          <w:sz w:val="24"/>
          <w:szCs w:val="24"/>
        </w:rPr>
        <w:t>quelle individuate dal Codice (ad. es. procedur</w:t>
      </w:r>
      <w:r w:rsidR="00B37B61" w:rsidRPr="00B87DDB">
        <w:rPr>
          <w:rFonts w:cstheme="minorHAnsi"/>
          <w:sz w:val="24"/>
          <w:szCs w:val="24"/>
        </w:rPr>
        <w:t>a</w:t>
      </w:r>
      <w:r w:rsidRPr="00B87DDB">
        <w:rPr>
          <w:rFonts w:cstheme="minorHAnsi"/>
          <w:sz w:val="24"/>
          <w:szCs w:val="24"/>
        </w:rPr>
        <w:t xml:space="preserve"> aperta, negoziata, ristretta, affidamento diretto)</w:t>
      </w:r>
    </w:p>
    <w:p w14:paraId="5DDE45C1" w14:textId="77777777" w:rsidR="00A05EB1" w:rsidRPr="00B87DDB" w:rsidRDefault="00A05EB1" w:rsidP="00A05EB1">
      <w:pPr>
        <w:jc w:val="center"/>
        <w:rPr>
          <w:rFonts w:cstheme="minorHAnsi"/>
          <w:b/>
          <w:sz w:val="24"/>
          <w:szCs w:val="24"/>
        </w:rPr>
      </w:pPr>
      <w:r w:rsidRPr="00B87DDB">
        <w:rPr>
          <w:rFonts w:cstheme="minorHAnsi"/>
          <w:b/>
          <w:sz w:val="24"/>
          <w:szCs w:val="24"/>
        </w:rPr>
        <w:t>e</w:t>
      </w:r>
    </w:p>
    <w:p w14:paraId="3326E4BD" w14:textId="4FAB1712" w:rsidR="00A05EB1" w:rsidRPr="00B87DDB" w:rsidRDefault="00A05EB1" w:rsidP="00A05EB1">
      <w:pPr>
        <w:jc w:val="both"/>
        <w:rPr>
          <w:rFonts w:cstheme="minorHAnsi"/>
          <w:sz w:val="24"/>
          <w:szCs w:val="24"/>
        </w:rPr>
      </w:pPr>
      <w:r w:rsidRPr="00B87DDB">
        <w:rPr>
          <w:rFonts w:cstheme="minorHAnsi"/>
          <w:b/>
          <w:sz w:val="24"/>
          <w:szCs w:val="24"/>
        </w:rPr>
        <w:t xml:space="preserve">“strumenti per l’affidamento” – </w:t>
      </w:r>
      <w:r w:rsidRPr="00B87DDB">
        <w:rPr>
          <w:rFonts w:cstheme="minorHAnsi"/>
          <w:sz w:val="24"/>
          <w:szCs w:val="24"/>
        </w:rPr>
        <w:t>quelli attraverso i quali si possono esperire le procedure di affidamento (ad esempio la trattativa diretta sul MEPA è uno strumento con cui poter esperire la procedura dell’affidamento diretto ex art. 36, co. 2, lett. a) del Codice</w:t>
      </w:r>
      <w:r w:rsidR="005A2823" w:rsidRPr="00B87DDB">
        <w:rPr>
          <w:rFonts w:cstheme="minorHAnsi"/>
          <w:sz w:val="24"/>
          <w:szCs w:val="24"/>
        </w:rPr>
        <w:t>, temporaneamente derogato dall’art. 1, co. 2 D.L. 76/2020, convertito con modifiche in L. 120/2020</w:t>
      </w:r>
      <w:r w:rsidR="00CF1856" w:rsidRPr="00B87DDB">
        <w:rPr>
          <w:rFonts w:cstheme="minorHAnsi"/>
          <w:sz w:val="24"/>
          <w:szCs w:val="24"/>
        </w:rPr>
        <w:t xml:space="preserve"> e come modificato dall’art. 51 D.L. 77/2021 convertito con modifiche in L. 108/2021</w:t>
      </w:r>
      <w:r w:rsidRPr="00B87DDB">
        <w:rPr>
          <w:rFonts w:cstheme="minorHAnsi"/>
          <w:sz w:val="24"/>
          <w:szCs w:val="24"/>
        </w:rPr>
        <w:t>.</w:t>
      </w:r>
    </w:p>
    <w:p w14:paraId="2838BF03" w14:textId="77777777" w:rsidR="005A2823" w:rsidRPr="00B87DDB" w:rsidRDefault="005A2823" w:rsidP="00A05EB1">
      <w:pPr>
        <w:jc w:val="both"/>
        <w:rPr>
          <w:rFonts w:cstheme="minorHAnsi"/>
          <w:b/>
          <w:sz w:val="24"/>
          <w:szCs w:val="24"/>
        </w:rPr>
      </w:pPr>
    </w:p>
    <w:p w14:paraId="5D5D8E80" w14:textId="77777777" w:rsidR="005A2823" w:rsidRPr="00B87DDB" w:rsidRDefault="005A2823" w:rsidP="00A05EB1">
      <w:pPr>
        <w:jc w:val="both"/>
        <w:rPr>
          <w:rFonts w:cstheme="minorHAnsi"/>
          <w:b/>
          <w:sz w:val="24"/>
          <w:szCs w:val="24"/>
        </w:rPr>
      </w:pPr>
    </w:p>
    <w:p w14:paraId="76220883" w14:textId="24048B37" w:rsidR="00A05EB1" w:rsidRPr="00B87DDB" w:rsidRDefault="00A05EB1" w:rsidP="00A05EB1">
      <w:pPr>
        <w:jc w:val="both"/>
        <w:rPr>
          <w:rFonts w:cstheme="minorHAnsi"/>
          <w:b/>
          <w:sz w:val="24"/>
          <w:szCs w:val="24"/>
        </w:rPr>
      </w:pPr>
      <w:r w:rsidRPr="00B87DDB">
        <w:rPr>
          <w:rFonts w:cstheme="minorHAnsi"/>
          <w:b/>
          <w:sz w:val="24"/>
          <w:szCs w:val="24"/>
        </w:rPr>
        <w:t>- Obblighi di approvvigionamento:</w:t>
      </w:r>
    </w:p>
    <w:p w14:paraId="12AD9256" w14:textId="77777777" w:rsidR="00A05EB1" w:rsidRPr="00B87DDB" w:rsidRDefault="00A05EB1" w:rsidP="00A05EB1">
      <w:pPr>
        <w:jc w:val="both"/>
        <w:rPr>
          <w:rFonts w:cstheme="minorHAnsi"/>
          <w:sz w:val="24"/>
          <w:szCs w:val="24"/>
        </w:rPr>
      </w:pPr>
      <w:r w:rsidRPr="00B87DDB">
        <w:rPr>
          <w:rFonts w:cstheme="minorHAnsi"/>
          <w:b/>
          <w:sz w:val="24"/>
          <w:szCs w:val="24"/>
        </w:rPr>
        <w:t xml:space="preserve">a) Art. 1, co. 449, L. 296/2006 e ss.mm.  -   Obbligo di adesione a Convenzioni stipulate da CONSIP SPA, </w:t>
      </w:r>
      <w:r w:rsidRPr="00B87DDB">
        <w:rPr>
          <w:rFonts w:cstheme="minorHAnsi"/>
          <w:b/>
          <w:sz w:val="24"/>
          <w:szCs w:val="24"/>
          <w:u w:val="single"/>
        </w:rPr>
        <w:t>laddove esistenti</w:t>
      </w:r>
      <w:r w:rsidRPr="00B87DDB">
        <w:rPr>
          <w:rFonts w:cstheme="minorHAnsi"/>
          <w:b/>
          <w:sz w:val="24"/>
          <w:szCs w:val="24"/>
        </w:rPr>
        <w:t>.</w:t>
      </w:r>
    </w:p>
    <w:p w14:paraId="27D3B3C0" w14:textId="77777777" w:rsidR="00A05EB1" w:rsidRPr="00B87DDB" w:rsidRDefault="00A05EB1" w:rsidP="00A05EB1">
      <w:pPr>
        <w:spacing w:after="0"/>
        <w:jc w:val="both"/>
        <w:rPr>
          <w:rFonts w:cstheme="minorHAnsi"/>
          <w:sz w:val="24"/>
          <w:szCs w:val="24"/>
        </w:rPr>
      </w:pPr>
      <w:r w:rsidRPr="00B87DDB">
        <w:rPr>
          <w:rFonts w:cstheme="minorHAnsi"/>
          <w:b/>
          <w:sz w:val="24"/>
          <w:szCs w:val="24"/>
        </w:rPr>
        <w:t xml:space="preserve"> </w:t>
      </w:r>
      <w:r w:rsidRPr="00B87DDB">
        <w:rPr>
          <w:rFonts w:cstheme="minorHAnsi"/>
          <w:sz w:val="24"/>
          <w:szCs w:val="24"/>
        </w:rPr>
        <w:t xml:space="preserve">Per l’approvvigionamento di beni e servizi, indipendentemente dall’importo, è obbligatorio ricorrere alle convenzioni stipulate da CONSIP SPA, aventi ad oggetto servizi e forniture </w:t>
      </w:r>
      <w:r w:rsidRPr="00B87DDB">
        <w:rPr>
          <w:rFonts w:cstheme="minorHAnsi"/>
          <w:sz w:val="24"/>
          <w:szCs w:val="24"/>
          <w:u w:val="single"/>
        </w:rPr>
        <w:t>comparabili</w:t>
      </w:r>
      <w:r w:rsidRPr="00B87DDB">
        <w:rPr>
          <w:rFonts w:cstheme="minorHAnsi"/>
          <w:sz w:val="24"/>
          <w:szCs w:val="24"/>
        </w:rPr>
        <w:t>, senza possibili deroghe per eventuali condizioni economiche più vantaggiose (salvo quanto previsto dall’art. 1, co. 7 del D.L. n. 95/2012, convertito con modificazioni dalla L. n. 135/2012 e ss.mm., per specifiche categorie merceologiche tra cui l’energia elettrica, il gas, la telefonia fissa e mobile).</w:t>
      </w:r>
    </w:p>
    <w:p w14:paraId="7FA3A3AA" w14:textId="71BA37E8" w:rsidR="00A05EB1" w:rsidRDefault="00A05EB1" w:rsidP="00A05EB1">
      <w:pPr>
        <w:spacing w:after="0"/>
        <w:jc w:val="both"/>
        <w:rPr>
          <w:rFonts w:cstheme="minorHAnsi"/>
          <w:sz w:val="24"/>
          <w:szCs w:val="24"/>
        </w:rPr>
      </w:pPr>
    </w:p>
    <w:p w14:paraId="0FFFBE23" w14:textId="77777777" w:rsidR="00EC3968" w:rsidRPr="00B87DDB" w:rsidRDefault="00EC3968" w:rsidP="00A05EB1">
      <w:pPr>
        <w:spacing w:after="0"/>
        <w:jc w:val="both"/>
        <w:rPr>
          <w:rFonts w:cstheme="minorHAnsi"/>
          <w:sz w:val="24"/>
          <w:szCs w:val="24"/>
        </w:rPr>
      </w:pPr>
    </w:p>
    <w:p w14:paraId="503EB2C5" w14:textId="77777777" w:rsidR="00A05EB1" w:rsidRPr="00B87DDB" w:rsidRDefault="00A05EB1" w:rsidP="00A05EB1">
      <w:pPr>
        <w:spacing w:after="0"/>
        <w:jc w:val="both"/>
        <w:rPr>
          <w:rFonts w:cstheme="minorHAnsi"/>
          <w:i/>
          <w:sz w:val="24"/>
          <w:szCs w:val="24"/>
        </w:rPr>
      </w:pPr>
      <w:r w:rsidRPr="00B87DDB">
        <w:rPr>
          <w:rFonts w:cstheme="minorHAnsi"/>
          <w:i/>
          <w:sz w:val="24"/>
          <w:szCs w:val="24"/>
        </w:rPr>
        <w:t xml:space="preserve">Con riferimento a dette specifiche categorie merceologiche, la Legge consente, infatti, una deroga, a condizione che si ricorra ad approvvigionamenti </w:t>
      </w:r>
      <w:r w:rsidRPr="00B87DDB">
        <w:rPr>
          <w:rFonts w:cstheme="minorHAnsi"/>
          <w:i/>
          <w:sz w:val="24"/>
          <w:szCs w:val="24"/>
          <w:u w:val="single"/>
        </w:rPr>
        <w:t xml:space="preserve">da altre centrali di committenza o a procedure di </w:t>
      </w:r>
      <w:r w:rsidRPr="00B87DDB">
        <w:rPr>
          <w:rFonts w:cstheme="minorHAnsi"/>
          <w:i/>
          <w:sz w:val="24"/>
          <w:szCs w:val="24"/>
          <w:u w:val="single"/>
        </w:rPr>
        <w:lastRenderedPageBreak/>
        <w:t>evidenza pubblica</w:t>
      </w:r>
      <w:r w:rsidRPr="00B87DDB">
        <w:rPr>
          <w:rFonts w:cstheme="minorHAnsi"/>
          <w:i/>
          <w:sz w:val="24"/>
          <w:szCs w:val="24"/>
        </w:rPr>
        <w:t xml:space="preserve"> </w:t>
      </w:r>
      <w:r w:rsidRPr="00B87DDB">
        <w:rPr>
          <w:rFonts w:cstheme="minorHAnsi"/>
          <w:i/>
          <w:sz w:val="24"/>
          <w:szCs w:val="24"/>
          <w:u w:val="single"/>
        </w:rPr>
        <w:t>e</w:t>
      </w:r>
      <w:r w:rsidRPr="00B87DDB">
        <w:rPr>
          <w:rFonts w:cstheme="minorHAnsi"/>
          <w:i/>
          <w:sz w:val="24"/>
          <w:szCs w:val="24"/>
        </w:rPr>
        <w:t xml:space="preserve"> prevedano corrispettivi inferiori almeno del 10% per le categorie merceologiche di telefonia fissa e mobile e del 3% per le categorie merceologiche, tra le altre, dell’energia elettrica e del gas, rispetto ai migliori corrispettivi indicati nelle Convenzioni e Accordi quadro messi a disposizione da CONSIP SPA.  Se si stipula in deroga occorre prevedere nel contratto una condizione risolutiva, con possibilità per il contraente di adeguamento ai migliori corrispettivi nel caso di intervenuta disponibilità di Convenzioni Consip che prevedano condizioni di maggior vantaggio economico in percentuale superiore al 10% rispetto ai contratti già stipulati. Inoltre, i contratti autonomi stipulati in deroga, ai sensi dell’art. 1, co. 7 del D.L. n. 95/2012, convertito con modificazioni dalla L. n. 135/2012 e ss.mm., per le particolari categorie merceologiche sopra citate, devono essere trasmessi all’ANAC.</w:t>
      </w:r>
    </w:p>
    <w:p w14:paraId="105D1C84" w14:textId="77777777" w:rsidR="00A05EB1" w:rsidRPr="00B87DDB" w:rsidRDefault="00A05EB1" w:rsidP="00A05EB1">
      <w:pPr>
        <w:spacing w:after="0"/>
        <w:jc w:val="both"/>
        <w:rPr>
          <w:rFonts w:cstheme="minorHAnsi"/>
          <w:i/>
          <w:sz w:val="24"/>
          <w:szCs w:val="24"/>
        </w:rPr>
      </w:pPr>
    </w:p>
    <w:p w14:paraId="5F1BAB79"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I contratti stipulati in violazione di tale obbligo sono nulli, costituiscono illecito disciplinare e sono causa di responsabilità amministrativa ai sensi dell’art. 1, co. 1 del D.L. n. 95/2012, convertito con modificazioni dalla L. n. 135/2012 e </w:t>
      </w:r>
      <w:proofErr w:type="gramStart"/>
      <w:r w:rsidRPr="00B87DDB">
        <w:rPr>
          <w:rFonts w:cstheme="minorHAnsi"/>
          <w:sz w:val="24"/>
          <w:szCs w:val="24"/>
        </w:rPr>
        <w:t>ss.mm..</w:t>
      </w:r>
      <w:proofErr w:type="gramEnd"/>
    </w:p>
    <w:p w14:paraId="438E31A6" w14:textId="77777777" w:rsidR="00A05EB1" w:rsidRPr="00B87DDB" w:rsidRDefault="00A05EB1" w:rsidP="00A05EB1">
      <w:pPr>
        <w:spacing w:after="0"/>
        <w:jc w:val="both"/>
        <w:rPr>
          <w:rFonts w:cstheme="minorHAnsi"/>
          <w:sz w:val="24"/>
          <w:szCs w:val="24"/>
        </w:rPr>
      </w:pPr>
    </w:p>
    <w:p w14:paraId="41138E56" w14:textId="1C0E9882" w:rsidR="00A05EB1" w:rsidRDefault="00A05EB1" w:rsidP="00A05EB1">
      <w:pPr>
        <w:spacing w:after="0"/>
        <w:jc w:val="both"/>
        <w:rPr>
          <w:rFonts w:cstheme="minorHAnsi"/>
          <w:sz w:val="24"/>
          <w:szCs w:val="24"/>
        </w:rPr>
      </w:pPr>
      <w:r w:rsidRPr="00B87DDB">
        <w:rPr>
          <w:rFonts w:cstheme="minorHAnsi"/>
          <w:sz w:val="24"/>
          <w:szCs w:val="24"/>
          <w:u w:val="single"/>
        </w:rPr>
        <w:t>N.B.</w:t>
      </w:r>
      <w:r w:rsidRPr="00B87DDB">
        <w:rPr>
          <w:rFonts w:cstheme="minorHAnsi"/>
          <w:sz w:val="24"/>
          <w:szCs w:val="24"/>
        </w:rPr>
        <w:t xml:space="preserve"> </w:t>
      </w:r>
      <w:r w:rsidRPr="00B87DDB">
        <w:rPr>
          <w:rFonts w:cstheme="minorHAnsi"/>
          <w:sz w:val="24"/>
          <w:szCs w:val="24"/>
          <w:u w:val="single"/>
        </w:rPr>
        <w:t xml:space="preserve">Qualora la Convenzione non sia ancora disponibile </w:t>
      </w:r>
      <w:r w:rsidRPr="00B87DDB">
        <w:rPr>
          <w:rFonts w:cstheme="minorHAnsi"/>
          <w:sz w:val="24"/>
          <w:szCs w:val="24"/>
        </w:rPr>
        <w:t xml:space="preserve">(ad esempio quando la procedura di gara esperita da CONSIP SPA è in corso di svolgimento e quindi la relativa Convenzione non è stata ancora stipulata oppure quando essa è stata stipulata, ma non è ancora attiva) e in caso di motivata urgenza, l’Amministrazione può stipulare contratti aventi durata e misura strettamente necessaria, sottoposti alla condizione risolutiva della sopravvenuta disponibilità della suddetta Convenzione, ai sensi dell’art. 1, co. 3 del D.L. n. 95/2012, convertito con modificazioni dalla L. n. 135/2012 e </w:t>
      </w:r>
      <w:proofErr w:type="gramStart"/>
      <w:r w:rsidRPr="00B87DDB">
        <w:rPr>
          <w:rFonts w:cstheme="minorHAnsi"/>
          <w:sz w:val="24"/>
          <w:szCs w:val="24"/>
        </w:rPr>
        <w:t>ss.mm..</w:t>
      </w:r>
      <w:proofErr w:type="gramEnd"/>
    </w:p>
    <w:p w14:paraId="137DE1DD" w14:textId="5F4E8458" w:rsidR="00B87DDB" w:rsidRDefault="00B87DDB" w:rsidP="00A05EB1">
      <w:pPr>
        <w:spacing w:after="0"/>
        <w:jc w:val="both"/>
        <w:rPr>
          <w:rFonts w:cstheme="minorHAnsi"/>
          <w:sz w:val="24"/>
          <w:szCs w:val="24"/>
        </w:rPr>
      </w:pPr>
    </w:p>
    <w:p w14:paraId="6238127C" w14:textId="77777777" w:rsidR="00B87DDB" w:rsidRPr="00B87DDB" w:rsidRDefault="00B87DDB" w:rsidP="00A05EB1">
      <w:pPr>
        <w:spacing w:after="0"/>
        <w:jc w:val="both"/>
        <w:rPr>
          <w:rFonts w:cstheme="minorHAnsi"/>
          <w:sz w:val="24"/>
          <w:szCs w:val="24"/>
        </w:rPr>
      </w:pPr>
    </w:p>
    <w:p w14:paraId="26485BB3" w14:textId="77777777" w:rsidR="00A05EB1" w:rsidRPr="00B87DDB" w:rsidRDefault="00A05EB1" w:rsidP="00A05EB1">
      <w:pPr>
        <w:spacing w:after="0"/>
        <w:jc w:val="both"/>
        <w:rPr>
          <w:rFonts w:cstheme="minorHAnsi"/>
          <w:sz w:val="24"/>
          <w:szCs w:val="24"/>
        </w:rPr>
      </w:pPr>
    </w:p>
    <w:p w14:paraId="40F2AF6E" w14:textId="77777777" w:rsidR="00A05EB1" w:rsidRPr="00B87DDB" w:rsidRDefault="00A05EB1" w:rsidP="00A05EB1">
      <w:pPr>
        <w:jc w:val="both"/>
        <w:rPr>
          <w:rFonts w:cstheme="minorHAnsi"/>
          <w:sz w:val="24"/>
          <w:szCs w:val="24"/>
        </w:rPr>
      </w:pPr>
      <w:r w:rsidRPr="00B87DDB">
        <w:rPr>
          <w:rFonts w:cstheme="minorHAnsi"/>
          <w:b/>
          <w:sz w:val="24"/>
          <w:szCs w:val="24"/>
          <w:lang w:val="en-US"/>
        </w:rPr>
        <w:t xml:space="preserve">b) Art. 1, co. 450, L. 296/2006 e ss.mm.  </w:t>
      </w:r>
      <w:r w:rsidRPr="00B87DDB">
        <w:rPr>
          <w:rFonts w:cstheme="minorHAnsi"/>
          <w:b/>
          <w:sz w:val="24"/>
          <w:szCs w:val="24"/>
        </w:rPr>
        <w:t xml:space="preserve">-   Obbligo di fare ricorso al MEPA ovvero ad altri mercati elettronici, </w:t>
      </w:r>
      <w:r w:rsidRPr="00B87DDB">
        <w:rPr>
          <w:rFonts w:cstheme="minorHAnsi"/>
          <w:b/>
          <w:sz w:val="24"/>
          <w:szCs w:val="24"/>
          <w:u w:val="single"/>
        </w:rPr>
        <w:t>laddove non esistano Convenzioni stipulate da CONSIP SPA</w:t>
      </w:r>
      <w:r w:rsidRPr="00B87DDB">
        <w:rPr>
          <w:rFonts w:cstheme="minorHAnsi"/>
          <w:b/>
          <w:sz w:val="24"/>
          <w:szCs w:val="24"/>
        </w:rPr>
        <w:t>.</w:t>
      </w:r>
    </w:p>
    <w:p w14:paraId="3940DACA"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Per l’approvvigionamento di beni e servizi di importo pari o superiore a 5.000,00 Euro e </w:t>
      </w:r>
      <w:r w:rsidRPr="00B87DDB">
        <w:rPr>
          <w:rFonts w:cstheme="minorHAnsi"/>
          <w:sz w:val="24"/>
          <w:szCs w:val="24"/>
          <w:u w:val="single"/>
        </w:rPr>
        <w:t>inferiore alla soglia di rilievo comunitario</w:t>
      </w:r>
      <w:r w:rsidRPr="00B87DDB">
        <w:rPr>
          <w:rFonts w:cstheme="minorHAnsi"/>
          <w:sz w:val="24"/>
          <w:szCs w:val="24"/>
        </w:rPr>
        <w:t xml:space="preserve"> è obbligatorio utilizzare il mercato elettronico della pubblica amministrazione (MEPA). </w:t>
      </w:r>
    </w:p>
    <w:p w14:paraId="08164A55"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I contratti stipulati in violazione di tale obbligo sono nulli, costituiscono illecito disciplinare e sono causa di responsabilità amministrativa ai sensi dell’art. 1, co. 1, D.L. n. 95/2012, convertito con modificazioni dalla L. n. 135/2012 e </w:t>
      </w:r>
      <w:proofErr w:type="gramStart"/>
      <w:r w:rsidRPr="00B87DDB">
        <w:rPr>
          <w:rFonts w:cstheme="minorHAnsi"/>
          <w:sz w:val="24"/>
          <w:szCs w:val="24"/>
        </w:rPr>
        <w:t>ss.mm..</w:t>
      </w:r>
      <w:proofErr w:type="gramEnd"/>
    </w:p>
    <w:p w14:paraId="5A2E5547" w14:textId="77777777" w:rsidR="00A05EB1" w:rsidRPr="00B87DDB" w:rsidRDefault="00A05EB1" w:rsidP="00A05EB1">
      <w:pPr>
        <w:spacing w:after="0"/>
        <w:jc w:val="both"/>
        <w:rPr>
          <w:rFonts w:cstheme="minorHAnsi"/>
          <w:sz w:val="24"/>
          <w:szCs w:val="24"/>
        </w:rPr>
      </w:pPr>
      <w:r w:rsidRPr="00F64190">
        <w:rPr>
          <w:rFonts w:cstheme="minorHAnsi"/>
          <w:sz w:val="24"/>
          <w:szCs w:val="24"/>
          <w:u w:val="single"/>
        </w:rPr>
        <w:t>In caso di reperibilità dello specifico bene o servizio sui cataloghi del MEPA</w:t>
      </w:r>
      <w:r w:rsidRPr="00B87DDB">
        <w:rPr>
          <w:rFonts w:cstheme="minorHAnsi"/>
          <w:sz w:val="24"/>
          <w:szCs w:val="24"/>
        </w:rPr>
        <w:t>, si procede all’acquisto presso il MEPA:</w:t>
      </w:r>
    </w:p>
    <w:p w14:paraId="3E8A59B0" w14:textId="77777777" w:rsidR="00A05EB1" w:rsidRPr="00B87DDB" w:rsidRDefault="00A05EB1" w:rsidP="00A05EB1">
      <w:pPr>
        <w:spacing w:after="0"/>
        <w:jc w:val="both"/>
        <w:rPr>
          <w:rFonts w:cstheme="minorHAnsi"/>
          <w:sz w:val="24"/>
          <w:szCs w:val="24"/>
        </w:rPr>
      </w:pPr>
      <w:r w:rsidRPr="00B87DDB">
        <w:rPr>
          <w:rFonts w:cstheme="minorHAnsi"/>
          <w:sz w:val="24"/>
          <w:szCs w:val="24"/>
        </w:rPr>
        <w:t>- in caso di affidamento diretto, con un Ordine Diretto di Acquisto (ODA) o con la trattativa diretta;</w:t>
      </w:r>
    </w:p>
    <w:p w14:paraId="5C9F870F"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 in caso di procedure negoziate, con </w:t>
      </w:r>
      <w:proofErr w:type="spellStart"/>
      <w:r w:rsidRPr="00B87DDB">
        <w:rPr>
          <w:rFonts w:cstheme="minorHAnsi"/>
          <w:sz w:val="24"/>
          <w:szCs w:val="24"/>
        </w:rPr>
        <w:t>RdO</w:t>
      </w:r>
      <w:proofErr w:type="spellEnd"/>
      <w:r w:rsidRPr="00B87DDB">
        <w:rPr>
          <w:rFonts w:cstheme="minorHAnsi"/>
          <w:sz w:val="24"/>
          <w:szCs w:val="24"/>
        </w:rPr>
        <w:t>.</w:t>
      </w:r>
    </w:p>
    <w:p w14:paraId="6F0D2748"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Nell’ambito dell’affidamento diretto, l’irreperibilità dello specifico bene o servizio nei cataloghi del MEPA non determina il venir meno dell’obbligo di approvvigionarsi attraverso il MEPA, in quanto </w:t>
      </w:r>
      <w:r w:rsidRPr="00F64190">
        <w:rPr>
          <w:rFonts w:cstheme="minorHAnsi"/>
          <w:sz w:val="24"/>
          <w:szCs w:val="24"/>
          <w:u w:val="single"/>
        </w:rPr>
        <w:t xml:space="preserve">occorre ulteriormente verificare la reperibilità del bene o del servizio da acquistare attraverso la trattativa diretta o la </w:t>
      </w:r>
      <w:proofErr w:type="spellStart"/>
      <w:r w:rsidRPr="00F64190">
        <w:rPr>
          <w:rFonts w:cstheme="minorHAnsi"/>
          <w:sz w:val="24"/>
          <w:szCs w:val="24"/>
          <w:u w:val="single"/>
        </w:rPr>
        <w:t>RdO</w:t>
      </w:r>
      <w:proofErr w:type="spellEnd"/>
      <w:r w:rsidRPr="00F64190">
        <w:rPr>
          <w:rFonts w:cstheme="minorHAnsi"/>
          <w:sz w:val="24"/>
          <w:szCs w:val="24"/>
          <w:u w:val="single"/>
        </w:rPr>
        <w:t xml:space="preserve">, laddove sussista la categoria merceologica a cui quel bene o servizio </w:t>
      </w:r>
      <w:r w:rsidRPr="00B87DDB">
        <w:rPr>
          <w:rFonts w:cstheme="minorHAnsi"/>
          <w:sz w:val="24"/>
          <w:szCs w:val="24"/>
        </w:rPr>
        <w:t>si riferisca, salvo il caso di unicità del fornitore, qualora quest’ultimo non risulti essere abilitato al MEPA.</w:t>
      </w:r>
    </w:p>
    <w:p w14:paraId="66A8F761" w14:textId="77777777" w:rsidR="00A05EB1" w:rsidRPr="00B87DDB" w:rsidRDefault="00A05EB1" w:rsidP="00A05EB1">
      <w:pPr>
        <w:spacing w:after="0"/>
        <w:jc w:val="both"/>
        <w:rPr>
          <w:rFonts w:cstheme="minorHAnsi"/>
          <w:sz w:val="24"/>
          <w:szCs w:val="24"/>
        </w:rPr>
      </w:pPr>
    </w:p>
    <w:p w14:paraId="7B2738C0" w14:textId="77777777" w:rsidR="00A05EB1" w:rsidRPr="00B87DDB" w:rsidRDefault="00A05EB1" w:rsidP="00A05EB1">
      <w:pPr>
        <w:spacing w:after="0"/>
        <w:jc w:val="both"/>
        <w:rPr>
          <w:rFonts w:cstheme="minorHAnsi"/>
          <w:b/>
          <w:sz w:val="24"/>
          <w:szCs w:val="24"/>
        </w:rPr>
      </w:pPr>
      <w:r w:rsidRPr="00B87DDB">
        <w:rPr>
          <w:rFonts w:cstheme="minorHAnsi"/>
          <w:b/>
          <w:sz w:val="24"/>
          <w:szCs w:val="24"/>
        </w:rPr>
        <w:lastRenderedPageBreak/>
        <w:t xml:space="preserve">c) </w:t>
      </w:r>
      <w:r w:rsidRPr="00EF09E1">
        <w:rPr>
          <w:rFonts w:cstheme="minorHAnsi"/>
          <w:b/>
          <w:sz w:val="24"/>
          <w:szCs w:val="24"/>
          <w:u w:val="single"/>
        </w:rPr>
        <w:t>Art. 1, comma 583, della Legge 27 dicembre 2019, n. 160</w:t>
      </w:r>
      <w:r w:rsidRPr="00B87DDB">
        <w:rPr>
          <w:rFonts w:cstheme="minorHAnsi"/>
          <w:b/>
          <w:sz w:val="24"/>
          <w:szCs w:val="24"/>
        </w:rPr>
        <w:t xml:space="preserve"> (cd. Legge di bilancio 2020) - Obbligo di aderire agli </w:t>
      </w:r>
      <w:r w:rsidRPr="00EF09E1">
        <w:rPr>
          <w:rFonts w:cstheme="minorHAnsi"/>
          <w:b/>
          <w:sz w:val="24"/>
          <w:szCs w:val="24"/>
          <w:u w:val="single"/>
        </w:rPr>
        <w:t>Accordi quadro</w:t>
      </w:r>
      <w:r w:rsidRPr="00B87DDB">
        <w:rPr>
          <w:rFonts w:cstheme="minorHAnsi"/>
          <w:b/>
          <w:sz w:val="24"/>
          <w:szCs w:val="24"/>
        </w:rPr>
        <w:t xml:space="preserve"> stipulati da CONSIP SPA o di </w:t>
      </w:r>
      <w:r w:rsidRPr="00EF09E1">
        <w:rPr>
          <w:rFonts w:cstheme="minorHAnsi"/>
          <w:b/>
          <w:sz w:val="24"/>
          <w:szCs w:val="24"/>
          <w:u w:val="single"/>
        </w:rPr>
        <w:t>fare ricorso allo SDAPA</w:t>
      </w:r>
      <w:r w:rsidRPr="00B87DDB">
        <w:rPr>
          <w:rFonts w:cstheme="minorHAnsi"/>
          <w:b/>
          <w:sz w:val="24"/>
          <w:szCs w:val="24"/>
        </w:rPr>
        <w:t xml:space="preserve"> gestito da CONSIP SPA, </w:t>
      </w:r>
      <w:r w:rsidRPr="00B87DDB">
        <w:rPr>
          <w:rFonts w:cstheme="minorHAnsi"/>
          <w:b/>
          <w:sz w:val="24"/>
          <w:szCs w:val="24"/>
          <w:u w:val="single"/>
        </w:rPr>
        <w:t>laddove non esistano Convenzioni stipulate da CONSIP SPA e non sussista la disponibilità del bene o del servizio presso il MEPA</w:t>
      </w:r>
      <w:r w:rsidRPr="00B87DDB">
        <w:rPr>
          <w:rFonts w:cstheme="minorHAnsi"/>
          <w:b/>
          <w:sz w:val="24"/>
          <w:szCs w:val="24"/>
        </w:rPr>
        <w:t>.</w:t>
      </w:r>
    </w:p>
    <w:p w14:paraId="2AB908E6" w14:textId="1630E1D1" w:rsidR="00A05EB1" w:rsidRPr="00B87DDB" w:rsidRDefault="00A05EB1" w:rsidP="00A05EB1">
      <w:pPr>
        <w:spacing w:after="0"/>
        <w:jc w:val="both"/>
        <w:rPr>
          <w:rFonts w:cstheme="minorHAnsi"/>
          <w:sz w:val="24"/>
          <w:szCs w:val="24"/>
        </w:rPr>
      </w:pPr>
      <w:r w:rsidRPr="00B87DDB">
        <w:rPr>
          <w:rFonts w:cstheme="minorHAnsi"/>
          <w:sz w:val="24"/>
          <w:szCs w:val="24"/>
        </w:rPr>
        <w:t xml:space="preserve">Laddove il bene o il servizio da acquistare, a seguito dell’esperimento di </w:t>
      </w:r>
      <w:proofErr w:type="spellStart"/>
      <w:r w:rsidRPr="00B87DDB">
        <w:rPr>
          <w:rFonts w:cstheme="minorHAnsi"/>
          <w:sz w:val="24"/>
          <w:szCs w:val="24"/>
        </w:rPr>
        <w:t>RdO</w:t>
      </w:r>
      <w:proofErr w:type="spellEnd"/>
      <w:r w:rsidRPr="00B87DDB">
        <w:rPr>
          <w:rFonts w:cstheme="minorHAnsi"/>
          <w:sz w:val="24"/>
          <w:szCs w:val="24"/>
        </w:rPr>
        <w:t xml:space="preserve"> o di trattativa diretta, risulti comunque irreperibile</w:t>
      </w:r>
      <w:r w:rsidR="00E133E3">
        <w:rPr>
          <w:rFonts w:cstheme="minorHAnsi"/>
          <w:sz w:val="24"/>
          <w:szCs w:val="24"/>
        </w:rPr>
        <w:t>,</w:t>
      </w:r>
      <w:r w:rsidRPr="00B87DDB">
        <w:rPr>
          <w:rFonts w:cstheme="minorHAnsi"/>
          <w:sz w:val="24"/>
          <w:szCs w:val="24"/>
        </w:rPr>
        <w:t xml:space="preserve"> occorre verificarne la disponibilità</w:t>
      </w:r>
      <w:r w:rsidR="00E133E3" w:rsidRPr="00E133E3">
        <w:rPr>
          <w:rFonts w:cstheme="minorHAnsi"/>
          <w:sz w:val="24"/>
          <w:szCs w:val="24"/>
        </w:rPr>
        <w:t xml:space="preserve"> </w:t>
      </w:r>
      <w:r w:rsidRPr="00B87DDB">
        <w:rPr>
          <w:rFonts w:cstheme="minorHAnsi"/>
          <w:sz w:val="24"/>
          <w:szCs w:val="24"/>
        </w:rPr>
        <w:t xml:space="preserve">negli Accordi quadro stipulati da CONSIP SPA o nello SDAPA gestito da CONSIP SPA. </w:t>
      </w:r>
    </w:p>
    <w:p w14:paraId="17972FCE" w14:textId="552BB213" w:rsidR="00A05EB1" w:rsidRPr="00B87DDB" w:rsidRDefault="00A05EB1" w:rsidP="00A05EB1">
      <w:pPr>
        <w:spacing w:after="0"/>
        <w:jc w:val="both"/>
        <w:rPr>
          <w:rFonts w:cstheme="minorHAnsi"/>
          <w:sz w:val="24"/>
          <w:szCs w:val="24"/>
          <w:u w:val="single"/>
        </w:rPr>
      </w:pPr>
      <w:r w:rsidRPr="00B87DDB">
        <w:rPr>
          <w:rFonts w:cstheme="minorHAnsi"/>
          <w:sz w:val="24"/>
          <w:szCs w:val="24"/>
        </w:rPr>
        <w:t xml:space="preserve">Pertanto, </w:t>
      </w:r>
      <w:r w:rsidRPr="00B87DDB">
        <w:rPr>
          <w:rFonts w:cstheme="minorHAnsi"/>
          <w:sz w:val="24"/>
          <w:szCs w:val="24"/>
          <w:u w:val="single"/>
        </w:rPr>
        <w:t xml:space="preserve">solo in caso di irreperibilità del bene o del servizio presso le Convenzioni, il MEPA e gli Accordi quadro, stipulati da CONSIP SPA, </w:t>
      </w:r>
      <w:r w:rsidR="00F77E0B" w:rsidRPr="00B87DDB">
        <w:rPr>
          <w:rFonts w:cstheme="minorHAnsi"/>
          <w:sz w:val="24"/>
          <w:szCs w:val="24"/>
          <w:u w:val="single"/>
        </w:rPr>
        <w:t>nonché</w:t>
      </w:r>
      <w:r w:rsidRPr="00B87DDB">
        <w:rPr>
          <w:rFonts w:cstheme="minorHAnsi"/>
          <w:sz w:val="24"/>
          <w:szCs w:val="24"/>
          <w:u w:val="single"/>
        </w:rPr>
        <w:t xml:space="preserve"> presso lo SDAPA, gestito da CONSIP SPA, è possibile esperire autonome procedure di acquisto. </w:t>
      </w:r>
    </w:p>
    <w:p w14:paraId="1E11B9EB" w14:textId="77777777" w:rsidR="00A05EB1" w:rsidRPr="00B87DDB" w:rsidRDefault="00A05EB1" w:rsidP="00A05EB1">
      <w:pPr>
        <w:spacing w:after="0"/>
        <w:jc w:val="both"/>
        <w:rPr>
          <w:rFonts w:cstheme="minorHAnsi"/>
          <w:sz w:val="24"/>
          <w:szCs w:val="24"/>
        </w:rPr>
      </w:pPr>
    </w:p>
    <w:p w14:paraId="29163C2C" w14:textId="77777777" w:rsidR="00A05EB1" w:rsidRPr="00B87DDB" w:rsidRDefault="00A05EB1" w:rsidP="00A05EB1">
      <w:pPr>
        <w:spacing w:after="0"/>
        <w:jc w:val="both"/>
        <w:rPr>
          <w:rFonts w:cstheme="minorHAnsi"/>
          <w:sz w:val="24"/>
          <w:szCs w:val="24"/>
        </w:rPr>
      </w:pPr>
      <w:r w:rsidRPr="00B87DDB">
        <w:rPr>
          <w:rFonts w:cstheme="minorHAnsi"/>
          <w:b/>
          <w:sz w:val="24"/>
          <w:szCs w:val="24"/>
        </w:rPr>
        <w:t xml:space="preserve">- Per procedere al cd. “acquisto autonomo” </w:t>
      </w:r>
      <w:r w:rsidRPr="00B87DDB">
        <w:rPr>
          <w:rFonts w:cstheme="minorHAnsi"/>
          <w:sz w:val="24"/>
          <w:szCs w:val="24"/>
        </w:rPr>
        <w:t xml:space="preserve">(v. circolare prot. n. 0024552 del 14/04/2016, rettificata in parte dalla </w:t>
      </w:r>
      <w:hyperlink r:id="rId8" w:history="1">
        <w:r w:rsidRPr="00B87DDB">
          <w:rPr>
            <w:rFonts w:cstheme="minorHAnsi"/>
            <w:sz w:val="24"/>
            <w:szCs w:val="24"/>
          </w:rPr>
          <w:t>circolare prot. n. 0043457 del 14/06/2016</w:t>
        </w:r>
      </w:hyperlink>
      <w:r w:rsidRPr="00B87DDB">
        <w:rPr>
          <w:rFonts w:cstheme="minorHAnsi"/>
          <w:sz w:val="24"/>
          <w:szCs w:val="24"/>
        </w:rPr>
        <w:t>, al seguente link</w:t>
      </w:r>
      <w:r w:rsidRPr="00B87DDB">
        <w:rPr>
          <w:rFonts w:cstheme="minorHAnsi"/>
          <w:b/>
          <w:sz w:val="24"/>
          <w:szCs w:val="24"/>
        </w:rPr>
        <w:t xml:space="preserve">: </w:t>
      </w:r>
      <w:hyperlink r:id="rId9" w:history="1">
        <w:r w:rsidRPr="00B87DDB">
          <w:rPr>
            <w:rFonts w:cstheme="minorHAnsi"/>
            <w:color w:val="0563C1" w:themeColor="hyperlink"/>
            <w:sz w:val="24"/>
            <w:szCs w:val="24"/>
            <w:u w:val="single"/>
          </w:rPr>
          <w:t>https://www.uniroma1.it/it/documento/modifiche-normative-materia-di-contratti-lavori-pubblici-servizi-e-forniture-modalita</w:t>
        </w:r>
      </w:hyperlink>
      <w:r w:rsidRPr="00B87DDB">
        <w:rPr>
          <w:rFonts w:cstheme="minorHAnsi"/>
          <w:sz w:val="24"/>
          <w:szCs w:val="24"/>
        </w:rPr>
        <w:t>).</w:t>
      </w:r>
    </w:p>
    <w:p w14:paraId="550F289E" w14:textId="77777777" w:rsidR="00A05EB1" w:rsidRPr="00B87DDB" w:rsidRDefault="00A05EB1" w:rsidP="00A05EB1">
      <w:pPr>
        <w:spacing w:after="0"/>
        <w:jc w:val="both"/>
        <w:rPr>
          <w:rFonts w:cstheme="minorHAnsi"/>
          <w:b/>
          <w:color w:val="FF0000"/>
          <w:sz w:val="24"/>
          <w:szCs w:val="24"/>
        </w:rPr>
      </w:pPr>
    </w:p>
    <w:p w14:paraId="41961DEC" w14:textId="77777777" w:rsidR="00A05EB1" w:rsidRPr="00B87DDB" w:rsidRDefault="00A05EB1" w:rsidP="00A05EB1">
      <w:pPr>
        <w:spacing w:after="0"/>
        <w:jc w:val="both"/>
        <w:rPr>
          <w:rFonts w:cstheme="minorHAnsi"/>
          <w:b/>
          <w:sz w:val="24"/>
          <w:szCs w:val="24"/>
        </w:rPr>
      </w:pPr>
      <w:r w:rsidRPr="00B87DDB">
        <w:rPr>
          <w:rFonts w:cstheme="minorHAnsi"/>
          <w:b/>
          <w:sz w:val="24"/>
          <w:szCs w:val="24"/>
        </w:rPr>
        <w:t xml:space="preserve">a) Art. 1, co. 510, L. n. 208/2015 - Se si tratta di bene o servizio </w:t>
      </w:r>
      <w:r w:rsidRPr="00B87DDB">
        <w:rPr>
          <w:rFonts w:cstheme="minorHAnsi"/>
          <w:b/>
          <w:sz w:val="24"/>
          <w:szCs w:val="24"/>
          <w:u w:val="single"/>
        </w:rPr>
        <w:t>non</w:t>
      </w:r>
      <w:r w:rsidRPr="00B87DDB">
        <w:rPr>
          <w:rFonts w:cstheme="minorHAnsi"/>
          <w:b/>
          <w:sz w:val="24"/>
          <w:szCs w:val="24"/>
        </w:rPr>
        <w:t xml:space="preserve"> informatico e di connettività.</w:t>
      </w:r>
    </w:p>
    <w:p w14:paraId="3706CF7C"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Qualora il bene o il servizio, </w:t>
      </w:r>
      <w:r w:rsidRPr="00B87DDB">
        <w:rPr>
          <w:rFonts w:cstheme="minorHAnsi"/>
          <w:sz w:val="24"/>
          <w:szCs w:val="24"/>
          <w:u w:val="single"/>
        </w:rPr>
        <w:t>oggetto di Convenzione</w:t>
      </w:r>
      <w:r w:rsidRPr="00B87DDB">
        <w:rPr>
          <w:rFonts w:cstheme="minorHAnsi"/>
          <w:sz w:val="24"/>
          <w:szCs w:val="24"/>
        </w:rPr>
        <w:t xml:space="preserve">, </w:t>
      </w:r>
      <w:r w:rsidRPr="00B87DDB">
        <w:rPr>
          <w:rFonts w:cstheme="minorHAnsi"/>
          <w:sz w:val="24"/>
          <w:szCs w:val="24"/>
          <w:u w:val="single"/>
        </w:rPr>
        <w:t>non sia idoneo</w:t>
      </w:r>
      <w:r w:rsidRPr="00B87DDB">
        <w:rPr>
          <w:rFonts w:cstheme="minorHAnsi"/>
          <w:sz w:val="24"/>
          <w:szCs w:val="24"/>
        </w:rPr>
        <w:t xml:space="preserve"> al soddisfacimento del fabbisogno dell’Amministrazione </w:t>
      </w:r>
      <w:r w:rsidRPr="00B87DDB">
        <w:rPr>
          <w:rFonts w:cstheme="minorHAnsi"/>
          <w:sz w:val="24"/>
          <w:szCs w:val="24"/>
          <w:u w:val="single"/>
        </w:rPr>
        <w:t>per mancanza di caratteristiche essenziali</w:t>
      </w:r>
      <w:r w:rsidRPr="00B87DDB">
        <w:rPr>
          <w:rFonts w:cstheme="minorHAnsi"/>
          <w:sz w:val="24"/>
          <w:szCs w:val="24"/>
        </w:rPr>
        <w:t>, è possibile procedere al cd. “acquisto autonomo”, previa autorizzazione motivata dell’organo di vertice amministrativo (dal Direttore Generale o da un suo delegato), su espressa richiesta del RUP.</w:t>
      </w:r>
    </w:p>
    <w:p w14:paraId="1B529F57" w14:textId="387349BA" w:rsidR="00A05EB1" w:rsidRPr="00B87DDB" w:rsidRDefault="00A05EB1" w:rsidP="00A05EB1">
      <w:pPr>
        <w:spacing w:after="0"/>
        <w:jc w:val="both"/>
        <w:rPr>
          <w:rFonts w:cstheme="minorHAnsi"/>
          <w:sz w:val="24"/>
          <w:szCs w:val="24"/>
        </w:rPr>
      </w:pPr>
      <w:r w:rsidRPr="00B87DDB">
        <w:rPr>
          <w:rFonts w:cstheme="minorHAnsi"/>
          <w:sz w:val="24"/>
          <w:szCs w:val="24"/>
          <w:u w:val="single"/>
        </w:rPr>
        <w:t>N.B.</w:t>
      </w:r>
      <w:r w:rsidRPr="00B87DDB">
        <w:rPr>
          <w:rFonts w:cstheme="minorHAnsi"/>
          <w:sz w:val="24"/>
          <w:szCs w:val="24"/>
        </w:rPr>
        <w:t xml:space="preserve"> Questa normativa </w:t>
      </w:r>
      <w:r w:rsidRPr="00C81ADF">
        <w:rPr>
          <w:rFonts w:cstheme="minorHAnsi"/>
          <w:sz w:val="24"/>
          <w:szCs w:val="24"/>
          <w:u w:val="single"/>
        </w:rPr>
        <w:t>si applica indipendentemente dall’importo dell’acquisto e indipendentemente dalla circostanza di fatto per cui si proceda all’acquisto attraverso il MEPA, gli Accordi quadro stipulat</w:t>
      </w:r>
      <w:r w:rsidR="00CF1856" w:rsidRPr="00C81ADF">
        <w:rPr>
          <w:rFonts w:cstheme="minorHAnsi"/>
          <w:sz w:val="24"/>
          <w:szCs w:val="24"/>
          <w:u w:val="single"/>
        </w:rPr>
        <w:t>i</w:t>
      </w:r>
      <w:r w:rsidRPr="00C81ADF">
        <w:rPr>
          <w:rFonts w:cstheme="minorHAnsi"/>
          <w:sz w:val="24"/>
          <w:szCs w:val="24"/>
          <w:u w:val="single"/>
        </w:rPr>
        <w:t xml:space="preserve"> da CONSIP SPA o lo SDAPA gestito da CONSIP SPA.</w:t>
      </w:r>
    </w:p>
    <w:p w14:paraId="4BB79789" w14:textId="77777777" w:rsidR="00A05EB1" w:rsidRPr="00B87DDB" w:rsidRDefault="00A05EB1" w:rsidP="00A05EB1">
      <w:pPr>
        <w:spacing w:after="0"/>
        <w:jc w:val="both"/>
        <w:rPr>
          <w:rFonts w:cstheme="minorHAnsi"/>
          <w:sz w:val="24"/>
          <w:szCs w:val="24"/>
        </w:rPr>
      </w:pPr>
      <w:r w:rsidRPr="00B87DDB">
        <w:rPr>
          <w:rFonts w:cstheme="minorHAnsi"/>
          <w:sz w:val="24"/>
          <w:szCs w:val="24"/>
        </w:rPr>
        <w:t xml:space="preserve">Pertanto, </w:t>
      </w:r>
      <w:r w:rsidRPr="00B87DDB">
        <w:rPr>
          <w:rFonts w:cstheme="minorHAnsi"/>
          <w:sz w:val="24"/>
          <w:szCs w:val="24"/>
          <w:u w:val="single"/>
        </w:rPr>
        <w:t>indipendentemente dall’importo e dallo strumento di approvvigionamento utilizzato</w:t>
      </w:r>
      <w:r w:rsidRPr="00B87DDB">
        <w:rPr>
          <w:rFonts w:cstheme="minorHAnsi"/>
          <w:sz w:val="24"/>
          <w:szCs w:val="24"/>
        </w:rPr>
        <w:t>:</w:t>
      </w:r>
    </w:p>
    <w:p w14:paraId="5D3D2ED2" w14:textId="77777777" w:rsidR="00A05EB1" w:rsidRPr="00B87DDB" w:rsidRDefault="00A05EB1" w:rsidP="00913A20">
      <w:pPr>
        <w:numPr>
          <w:ilvl w:val="0"/>
          <w:numId w:val="14"/>
        </w:numPr>
        <w:spacing w:after="0"/>
        <w:contextualSpacing/>
        <w:jc w:val="both"/>
        <w:rPr>
          <w:rFonts w:cstheme="minorHAnsi"/>
          <w:sz w:val="24"/>
          <w:szCs w:val="24"/>
        </w:rPr>
      </w:pPr>
      <w:r w:rsidRPr="00B87DDB">
        <w:rPr>
          <w:rFonts w:cstheme="minorHAnsi"/>
          <w:sz w:val="24"/>
          <w:szCs w:val="24"/>
          <w:u w:val="single"/>
        </w:rPr>
        <w:t>in caso di assenza di Convenzione</w:t>
      </w:r>
      <w:r w:rsidRPr="00B87DDB">
        <w:rPr>
          <w:rFonts w:cstheme="minorHAnsi"/>
          <w:sz w:val="24"/>
          <w:szCs w:val="24"/>
        </w:rPr>
        <w:t xml:space="preserve"> stipulata da CONSIP SPA, non occorre chiedere alcuna preventiva autorizzazione all’acquisto;</w:t>
      </w:r>
    </w:p>
    <w:p w14:paraId="0F3A1625" w14:textId="77777777" w:rsidR="00A05EB1" w:rsidRPr="00B87DDB" w:rsidRDefault="00A05EB1" w:rsidP="00913A20">
      <w:pPr>
        <w:numPr>
          <w:ilvl w:val="0"/>
          <w:numId w:val="14"/>
        </w:numPr>
        <w:spacing w:after="0"/>
        <w:contextualSpacing/>
        <w:jc w:val="both"/>
        <w:rPr>
          <w:rFonts w:cstheme="minorHAnsi"/>
          <w:sz w:val="24"/>
          <w:szCs w:val="24"/>
        </w:rPr>
      </w:pPr>
      <w:r w:rsidRPr="00B87DDB">
        <w:rPr>
          <w:rFonts w:cstheme="minorHAnsi"/>
          <w:sz w:val="24"/>
          <w:szCs w:val="24"/>
          <w:u w:val="single"/>
        </w:rPr>
        <w:t xml:space="preserve">in caso di sussistenza di Convenzione </w:t>
      </w:r>
      <w:r w:rsidRPr="00B87DDB">
        <w:rPr>
          <w:rFonts w:cstheme="minorHAnsi"/>
          <w:sz w:val="24"/>
          <w:szCs w:val="24"/>
        </w:rPr>
        <w:t>stipulata da CONSIP SPA</w:t>
      </w:r>
      <w:r w:rsidRPr="00B87DDB">
        <w:rPr>
          <w:rFonts w:cstheme="minorHAnsi"/>
          <w:sz w:val="24"/>
          <w:szCs w:val="24"/>
          <w:u w:val="single"/>
        </w:rPr>
        <w:t xml:space="preserve">, ma di inidoneità del bene o del servizio in essa reperibile per mancanza di caratteristiche essenziali, </w:t>
      </w:r>
      <w:r w:rsidRPr="00B87DDB">
        <w:rPr>
          <w:rFonts w:cstheme="minorHAnsi"/>
          <w:sz w:val="24"/>
          <w:szCs w:val="24"/>
        </w:rPr>
        <w:t>occorre sempre chiedere la preventiva autorizzazione all’acquisto.</w:t>
      </w:r>
    </w:p>
    <w:p w14:paraId="4270337A" w14:textId="77777777" w:rsidR="00A05EB1" w:rsidRPr="00B87DDB" w:rsidRDefault="00A05EB1" w:rsidP="00A05EB1">
      <w:pPr>
        <w:spacing w:after="0"/>
        <w:jc w:val="both"/>
        <w:rPr>
          <w:rFonts w:cstheme="minorHAnsi"/>
          <w:b/>
          <w:sz w:val="24"/>
          <w:szCs w:val="24"/>
        </w:rPr>
      </w:pPr>
    </w:p>
    <w:p w14:paraId="6573A556" w14:textId="7D24F081" w:rsidR="00A05EB1" w:rsidRPr="00B87DDB" w:rsidRDefault="00A05EB1" w:rsidP="00A05EB1">
      <w:pPr>
        <w:spacing w:after="0"/>
        <w:jc w:val="both"/>
        <w:rPr>
          <w:rFonts w:cstheme="minorHAnsi"/>
          <w:b/>
          <w:sz w:val="24"/>
          <w:szCs w:val="24"/>
        </w:rPr>
      </w:pPr>
      <w:r w:rsidRPr="00B87DDB">
        <w:rPr>
          <w:rFonts w:cstheme="minorHAnsi"/>
          <w:b/>
          <w:sz w:val="24"/>
          <w:szCs w:val="24"/>
        </w:rPr>
        <w:t>L’autorizzazione all’acquisto autonomo di cui all’art. 1, co. 510, L. n. 208/2015 deve essere comunicata, a cura del RUP, alla sezione regionale della Corte dei conti.</w:t>
      </w:r>
    </w:p>
    <w:p w14:paraId="209AC22A" w14:textId="77777777" w:rsidR="00A05EB1" w:rsidRPr="00B87DDB" w:rsidRDefault="00A05EB1" w:rsidP="00A05EB1">
      <w:pPr>
        <w:spacing w:after="0"/>
        <w:jc w:val="both"/>
        <w:rPr>
          <w:rFonts w:cstheme="minorHAnsi"/>
          <w:sz w:val="24"/>
          <w:szCs w:val="24"/>
        </w:rPr>
      </w:pPr>
    </w:p>
    <w:p w14:paraId="6C178AA4" w14:textId="41AD40E9" w:rsidR="00A05EB1" w:rsidRPr="00B87DDB" w:rsidRDefault="003E0DEF" w:rsidP="00A05EB1">
      <w:pPr>
        <w:spacing w:after="0"/>
        <w:jc w:val="both"/>
        <w:rPr>
          <w:rFonts w:cstheme="minorHAnsi"/>
          <w:sz w:val="24"/>
          <w:szCs w:val="24"/>
        </w:rPr>
      </w:pPr>
      <w:r>
        <w:rPr>
          <w:rFonts w:cstheme="minorHAnsi"/>
          <w:sz w:val="24"/>
          <w:szCs w:val="24"/>
        </w:rPr>
        <w:t>Con</w:t>
      </w:r>
      <w:r w:rsidR="00A05EB1" w:rsidRPr="00B87DDB">
        <w:rPr>
          <w:rFonts w:cstheme="minorHAnsi"/>
          <w:sz w:val="24"/>
          <w:szCs w:val="24"/>
        </w:rPr>
        <w:t xml:space="preserve"> </w:t>
      </w:r>
      <w:r w:rsidR="00A05EB1" w:rsidRPr="00B87DDB">
        <w:rPr>
          <w:rFonts w:cstheme="minorHAnsi"/>
          <w:sz w:val="24"/>
          <w:szCs w:val="24"/>
          <w:u w:val="single"/>
        </w:rPr>
        <w:t>Decreto</w:t>
      </w:r>
      <w:r w:rsidR="00B554D7">
        <w:rPr>
          <w:rFonts w:cstheme="minorHAnsi"/>
          <w:sz w:val="24"/>
          <w:szCs w:val="24"/>
          <w:u w:val="single"/>
        </w:rPr>
        <w:t xml:space="preserve"> </w:t>
      </w:r>
      <w:r w:rsidR="00B554D7" w:rsidRPr="00B554D7">
        <w:rPr>
          <w:rFonts w:cstheme="minorHAnsi"/>
          <w:sz w:val="24"/>
          <w:szCs w:val="24"/>
          <w:u w:val="single"/>
        </w:rPr>
        <w:t>MEF</w:t>
      </w:r>
      <w:r w:rsidR="00A05EB1" w:rsidRPr="00B554D7">
        <w:rPr>
          <w:rFonts w:cstheme="minorHAnsi"/>
          <w:sz w:val="24"/>
          <w:szCs w:val="24"/>
        </w:rPr>
        <w:t xml:space="preserve"> </w:t>
      </w:r>
      <w:r w:rsidRPr="00B554D7">
        <w:rPr>
          <w:rFonts w:cstheme="minorHAnsi"/>
          <w:sz w:val="24"/>
          <w:szCs w:val="24"/>
        </w:rPr>
        <w:t>si</w:t>
      </w:r>
      <w:r w:rsidR="00A05EB1" w:rsidRPr="00B87DDB">
        <w:rPr>
          <w:rFonts w:cstheme="minorHAnsi"/>
          <w:sz w:val="24"/>
          <w:szCs w:val="24"/>
        </w:rPr>
        <w:t xml:space="preserve"> individua</w:t>
      </w:r>
      <w:r>
        <w:rPr>
          <w:rFonts w:cstheme="minorHAnsi"/>
          <w:sz w:val="24"/>
          <w:szCs w:val="24"/>
        </w:rPr>
        <w:t>n</w:t>
      </w:r>
      <w:r w:rsidR="00A05EB1" w:rsidRPr="00B87DDB">
        <w:rPr>
          <w:rFonts w:cstheme="minorHAnsi"/>
          <w:sz w:val="24"/>
          <w:szCs w:val="24"/>
        </w:rPr>
        <w:t xml:space="preserve">o le prestazioni principali oggetto delle Convenzioni stipulate da CONSIP SPA e le relative </w:t>
      </w:r>
      <w:r w:rsidR="00A05EB1" w:rsidRPr="00B87DDB">
        <w:rPr>
          <w:rFonts w:cstheme="minorHAnsi"/>
          <w:sz w:val="24"/>
          <w:szCs w:val="24"/>
          <w:u w:val="single"/>
        </w:rPr>
        <w:t>caratteristiche essenziali</w:t>
      </w:r>
      <w:r w:rsidR="00A05EB1" w:rsidRPr="00B87DDB">
        <w:rPr>
          <w:rFonts w:cstheme="minorHAnsi"/>
          <w:sz w:val="24"/>
          <w:szCs w:val="24"/>
        </w:rPr>
        <w:t>.</w:t>
      </w:r>
    </w:p>
    <w:p w14:paraId="5E2E970F" w14:textId="1F7CB047" w:rsidR="00A05EB1" w:rsidRPr="00B87DDB" w:rsidRDefault="00A05EB1" w:rsidP="00A05EB1">
      <w:pPr>
        <w:spacing w:after="0"/>
        <w:jc w:val="both"/>
        <w:rPr>
          <w:rFonts w:cstheme="minorHAnsi"/>
          <w:sz w:val="24"/>
          <w:szCs w:val="24"/>
        </w:rPr>
      </w:pPr>
      <w:r w:rsidRPr="00B87DDB">
        <w:rPr>
          <w:rFonts w:cstheme="minorHAnsi"/>
          <w:sz w:val="24"/>
          <w:szCs w:val="24"/>
        </w:rPr>
        <w:t>Il Decret</w:t>
      </w:r>
      <w:r w:rsidR="00C81ADF">
        <w:rPr>
          <w:rFonts w:cstheme="minorHAnsi"/>
          <w:sz w:val="24"/>
          <w:szCs w:val="24"/>
        </w:rPr>
        <w:t>o</w:t>
      </w:r>
      <w:r w:rsidRPr="00B87DDB">
        <w:rPr>
          <w:rFonts w:cstheme="minorHAnsi"/>
          <w:sz w:val="24"/>
          <w:szCs w:val="24"/>
        </w:rPr>
        <w:t xml:space="preserve"> stabil</w:t>
      </w:r>
      <w:r w:rsidR="00C81ADF">
        <w:rPr>
          <w:rFonts w:cstheme="minorHAnsi"/>
          <w:sz w:val="24"/>
          <w:szCs w:val="24"/>
        </w:rPr>
        <w:t>isce</w:t>
      </w:r>
      <w:r w:rsidRPr="00B87DDB">
        <w:rPr>
          <w:rFonts w:cstheme="minorHAnsi"/>
          <w:sz w:val="24"/>
          <w:szCs w:val="24"/>
        </w:rPr>
        <w:t>, infatti, per ciascuna Convenzione, quali siano le prestazioni principali oggetto dell’iniziativa e le caratteristiche essenziali - fino a un massimo di quattro - che rappresentano gli elementi sostanziali dei beni o dei servizi oggetto delle Convenzioni. Le Amministrazioni obbligate possono, quindi, ricorrere ad acquisti autonomi solo in caso di esigenze specifiche di approvvigionamento, non soddisfatte dalle caratteristiche elencate nel decreto.</w:t>
      </w:r>
    </w:p>
    <w:p w14:paraId="302B379B" w14:textId="3400A4BB" w:rsidR="00A05EB1" w:rsidRDefault="00A05EB1" w:rsidP="00A05EB1">
      <w:pPr>
        <w:spacing w:after="0"/>
        <w:jc w:val="both"/>
        <w:rPr>
          <w:rFonts w:cstheme="minorHAnsi"/>
          <w:sz w:val="24"/>
          <w:szCs w:val="24"/>
        </w:rPr>
      </w:pPr>
    </w:p>
    <w:p w14:paraId="17BC5A73" w14:textId="2FE6B051" w:rsidR="00FE44B3" w:rsidRDefault="00FE44B3" w:rsidP="00A05EB1">
      <w:pPr>
        <w:spacing w:after="0"/>
        <w:jc w:val="both"/>
        <w:rPr>
          <w:rFonts w:cstheme="minorHAnsi"/>
          <w:sz w:val="24"/>
          <w:szCs w:val="24"/>
        </w:rPr>
      </w:pPr>
    </w:p>
    <w:p w14:paraId="4006D24A" w14:textId="77777777" w:rsidR="00FE44B3" w:rsidRPr="00B87DDB" w:rsidRDefault="00FE44B3" w:rsidP="00A05EB1">
      <w:pPr>
        <w:spacing w:after="0"/>
        <w:jc w:val="both"/>
        <w:rPr>
          <w:rFonts w:cstheme="minorHAnsi"/>
          <w:sz w:val="24"/>
          <w:szCs w:val="24"/>
        </w:rPr>
      </w:pPr>
    </w:p>
    <w:p w14:paraId="0500FF44" w14:textId="77777777" w:rsidR="00A05EB1" w:rsidRPr="00B87DDB" w:rsidRDefault="00A05EB1" w:rsidP="00A05EB1">
      <w:pPr>
        <w:spacing w:after="0"/>
        <w:jc w:val="both"/>
        <w:rPr>
          <w:rFonts w:cstheme="minorHAnsi"/>
          <w:b/>
          <w:sz w:val="24"/>
          <w:szCs w:val="24"/>
          <w:u w:val="single"/>
        </w:rPr>
      </w:pPr>
      <w:r w:rsidRPr="00B87DDB">
        <w:rPr>
          <w:rFonts w:cstheme="minorHAnsi"/>
          <w:b/>
          <w:sz w:val="24"/>
          <w:szCs w:val="24"/>
        </w:rPr>
        <w:lastRenderedPageBreak/>
        <w:t xml:space="preserve">b) Art. 1, co. 516 della L. n. 208/2015 - Se si tratta di bene o servizio </w:t>
      </w:r>
      <w:r w:rsidRPr="00B87DDB">
        <w:rPr>
          <w:rFonts w:cstheme="minorHAnsi"/>
          <w:b/>
          <w:sz w:val="24"/>
          <w:szCs w:val="24"/>
          <w:u w:val="single"/>
        </w:rPr>
        <w:t>informatico e di connettività.</w:t>
      </w:r>
    </w:p>
    <w:p w14:paraId="124D91E6" w14:textId="50B93923" w:rsidR="00A05EB1" w:rsidRPr="00B87DDB" w:rsidRDefault="00A05EB1" w:rsidP="00A05EB1">
      <w:pPr>
        <w:spacing w:after="0"/>
        <w:jc w:val="both"/>
        <w:rPr>
          <w:rFonts w:cstheme="minorHAnsi"/>
          <w:sz w:val="24"/>
          <w:szCs w:val="24"/>
        </w:rPr>
      </w:pPr>
      <w:r w:rsidRPr="00B87DDB">
        <w:rPr>
          <w:rFonts w:cstheme="minorHAnsi"/>
          <w:sz w:val="24"/>
          <w:szCs w:val="24"/>
        </w:rPr>
        <w:t xml:space="preserve">Qualora il bene o il servizio da acquistare non sia disponibile in </w:t>
      </w:r>
      <w:r w:rsidRPr="00B87DDB">
        <w:rPr>
          <w:rFonts w:cstheme="minorHAnsi"/>
          <w:sz w:val="24"/>
          <w:szCs w:val="24"/>
          <w:u w:val="single"/>
        </w:rPr>
        <w:t>nessuno</w:t>
      </w:r>
      <w:r w:rsidRPr="00B87DDB">
        <w:rPr>
          <w:rFonts w:cstheme="minorHAnsi"/>
          <w:sz w:val="24"/>
          <w:szCs w:val="24"/>
        </w:rPr>
        <w:t xml:space="preserve"> degli strumenti di acquisto e di negoziazione di CONSIP SPA (Convenzioni, Accordi Quadro, SDAPA o MEPA, in caso di importo inferiore alle soglie comunitarie, compresi gli importi inferiori ad Euro 5000,</w:t>
      </w:r>
      <w:r w:rsidR="00B37B61" w:rsidRPr="00B87DDB">
        <w:rPr>
          <w:rFonts w:cstheme="minorHAnsi"/>
          <w:sz w:val="24"/>
          <w:szCs w:val="24"/>
        </w:rPr>
        <w:t>00</w:t>
      </w:r>
      <w:r w:rsidRPr="00B87DDB">
        <w:rPr>
          <w:rFonts w:cstheme="minorHAnsi"/>
          <w:sz w:val="24"/>
          <w:szCs w:val="24"/>
        </w:rPr>
        <w:t xml:space="preserve"> dando sempre la priorità alla Convenzione) ovvero, </w:t>
      </w:r>
      <w:r w:rsidR="00CF1856" w:rsidRPr="00B87DDB">
        <w:rPr>
          <w:rFonts w:cstheme="minorHAnsi"/>
          <w:sz w:val="24"/>
          <w:szCs w:val="24"/>
        </w:rPr>
        <w:t xml:space="preserve">il bene o il servizio </w:t>
      </w:r>
      <w:proofErr w:type="spellStart"/>
      <w:r w:rsidRPr="00B87DDB">
        <w:rPr>
          <w:rFonts w:cstheme="minorHAnsi"/>
          <w:sz w:val="24"/>
          <w:szCs w:val="24"/>
        </w:rPr>
        <w:t>ancorchè</w:t>
      </w:r>
      <w:proofErr w:type="spellEnd"/>
      <w:r w:rsidRPr="00B87DDB">
        <w:rPr>
          <w:rFonts w:cstheme="minorHAnsi"/>
          <w:sz w:val="24"/>
          <w:szCs w:val="24"/>
        </w:rPr>
        <w:t xml:space="preserve"> disponibile, non risulti essere idoneo al soddisfacimento dello specifico fabbisogno dell’Amministrazione</w:t>
      </w:r>
      <w:r w:rsidR="00B37B61" w:rsidRPr="00B87DDB">
        <w:rPr>
          <w:rFonts w:cstheme="minorHAnsi"/>
          <w:sz w:val="24"/>
          <w:szCs w:val="24"/>
        </w:rPr>
        <w:t>,</w:t>
      </w:r>
      <w:r w:rsidRPr="00B87DDB">
        <w:rPr>
          <w:rFonts w:cstheme="minorHAnsi"/>
          <w:sz w:val="24"/>
          <w:szCs w:val="24"/>
        </w:rPr>
        <w:t xml:space="preserve"> ovvero nei casi di necessità ed urgenza comunque </w:t>
      </w:r>
      <w:r w:rsidRPr="00B87DDB">
        <w:rPr>
          <w:rFonts w:cstheme="minorHAnsi"/>
          <w:sz w:val="24"/>
          <w:szCs w:val="24"/>
          <w:u w:val="single"/>
        </w:rPr>
        <w:t>funzionali ad assicurare la continuità della gestione amministrativa</w:t>
      </w:r>
      <w:r w:rsidRPr="00B87DDB">
        <w:rPr>
          <w:rFonts w:cstheme="minorHAnsi"/>
          <w:sz w:val="24"/>
          <w:szCs w:val="24"/>
        </w:rPr>
        <w:t xml:space="preserve">, è possibile procedere al cd. “acquisto autonomo” previa autorizzazione motivata dell’organo di vertice amministrativo (dal Direttore Generale o da un suo delegato), su espressa richiesta del RUP.                                                                                                                                                                                                                                                                                                                                                                                                                                                                                                                                                                              </w:t>
      </w:r>
    </w:p>
    <w:p w14:paraId="44E2CEE4" w14:textId="77777777" w:rsidR="00A05EB1" w:rsidRPr="00B87DDB" w:rsidRDefault="00A05EB1" w:rsidP="00A05EB1">
      <w:pPr>
        <w:spacing w:after="0"/>
        <w:jc w:val="both"/>
        <w:rPr>
          <w:rFonts w:cstheme="minorHAnsi"/>
          <w:sz w:val="24"/>
          <w:szCs w:val="24"/>
        </w:rPr>
      </w:pPr>
      <w:r w:rsidRPr="00B87DDB">
        <w:rPr>
          <w:rFonts w:cstheme="minorHAnsi"/>
          <w:sz w:val="24"/>
          <w:szCs w:val="24"/>
          <w:u w:val="single"/>
        </w:rPr>
        <w:t>N.B.</w:t>
      </w:r>
      <w:r w:rsidRPr="00B87DDB">
        <w:rPr>
          <w:rFonts w:cstheme="minorHAnsi"/>
          <w:sz w:val="24"/>
          <w:szCs w:val="24"/>
        </w:rPr>
        <w:t xml:space="preserve"> Questa normativa si applica indipendentemente dall’importo dell’acquisto e la sua mancata osservanza rileva ai fini della responsabilità disciplinare e per danno erariale ai sensi dell’art. 1, co. 517 della L. n. 208/2015.</w:t>
      </w:r>
    </w:p>
    <w:p w14:paraId="4C27CC5B" w14:textId="77777777" w:rsidR="00A05EB1" w:rsidRPr="00B87DDB" w:rsidRDefault="00A05EB1" w:rsidP="00A05EB1">
      <w:pPr>
        <w:spacing w:after="0"/>
        <w:jc w:val="both"/>
        <w:rPr>
          <w:rFonts w:cstheme="minorHAnsi"/>
          <w:sz w:val="24"/>
          <w:szCs w:val="24"/>
        </w:rPr>
      </w:pPr>
    </w:p>
    <w:p w14:paraId="3E93DF13" w14:textId="77777777" w:rsidR="00EC3968" w:rsidRDefault="00EC3968" w:rsidP="00A05EB1">
      <w:pPr>
        <w:spacing w:after="0"/>
        <w:jc w:val="both"/>
        <w:rPr>
          <w:rFonts w:cstheme="minorHAnsi"/>
          <w:i/>
          <w:sz w:val="24"/>
          <w:szCs w:val="24"/>
        </w:rPr>
      </w:pPr>
    </w:p>
    <w:p w14:paraId="439B7B05" w14:textId="612E0C1F" w:rsidR="00A05EB1" w:rsidRPr="00B87DDB" w:rsidRDefault="00A05EB1" w:rsidP="00A05EB1">
      <w:pPr>
        <w:spacing w:after="0"/>
        <w:jc w:val="both"/>
        <w:rPr>
          <w:rFonts w:cstheme="minorHAnsi"/>
          <w:i/>
          <w:sz w:val="24"/>
          <w:szCs w:val="24"/>
        </w:rPr>
      </w:pPr>
      <w:r w:rsidRPr="00B87DDB">
        <w:rPr>
          <w:rFonts w:cstheme="minorHAnsi"/>
          <w:i/>
          <w:sz w:val="24"/>
          <w:szCs w:val="24"/>
        </w:rPr>
        <w:t>Vi segnalo che, mentre per l’acquisto di bene o servizio NON informatico e di connettività il presupposto per chiedere l’autorizzazione è solo la non idoneità dell’acquisto presso la Convenzione stipulata da CONSIP SPA rispetto al fabbisogno dell’Amministrazione, nel caso di acquisto di  bene o servizio informatico e di connettività l’autorizzazione deve  essere chiesta anche quando il bene o il servizio da acquistare non sia disponibile in nessuno degli strumenti di acquisto e di negoziazione di CONSIP SPA e</w:t>
      </w:r>
      <w:r w:rsidR="00CF1856" w:rsidRPr="00B87DDB">
        <w:rPr>
          <w:rFonts w:cstheme="minorHAnsi"/>
          <w:i/>
          <w:sz w:val="24"/>
          <w:szCs w:val="24"/>
        </w:rPr>
        <w:t>/o</w:t>
      </w:r>
      <w:r w:rsidRPr="00B87DDB">
        <w:rPr>
          <w:rFonts w:cstheme="minorHAnsi"/>
          <w:i/>
          <w:sz w:val="24"/>
          <w:szCs w:val="24"/>
        </w:rPr>
        <w:t xml:space="preserve"> quando sussistono necessità ed urgenza comunque funzionali ad assicurare la continuità della gestione amministrativa.</w:t>
      </w:r>
    </w:p>
    <w:p w14:paraId="3ECB4236" w14:textId="77777777" w:rsidR="00A05EB1" w:rsidRPr="00B87DDB" w:rsidRDefault="00A05EB1" w:rsidP="00A05EB1">
      <w:pPr>
        <w:spacing w:after="0"/>
        <w:jc w:val="both"/>
        <w:rPr>
          <w:rFonts w:cstheme="minorHAnsi"/>
          <w:sz w:val="24"/>
          <w:szCs w:val="24"/>
        </w:rPr>
      </w:pPr>
    </w:p>
    <w:p w14:paraId="16B7F1D4" w14:textId="77777777" w:rsidR="00A05EB1" w:rsidRPr="00B87DDB" w:rsidRDefault="00A05EB1" w:rsidP="00A05EB1">
      <w:pPr>
        <w:spacing w:after="0"/>
        <w:jc w:val="both"/>
        <w:rPr>
          <w:rFonts w:cstheme="minorHAnsi"/>
          <w:b/>
          <w:sz w:val="24"/>
          <w:szCs w:val="24"/>
        </w:rPr>
      </w:pPr>
      <w:r w:rsidRPr="00B87DDB">
        <w:rPr>
          <w:rFonts w:cstheme="minorHAnsi"/>
          <w:b/>
          <w:sz w:val="24"/>
          <w:szCs w:val="24"/>
        </w:rPr>
        <w:t>Gli approvvigionamenti effettuati ai sensi dell’art. 1, co. 516 della L. n. 208/2015 devono essere comunicati, a cura del RUP, all’ANAC e all’AGID.</w:t>
      </w:r>
    </w:p>
    <w:p w14:paraId="29C50E2F" w14:textId="77777777" w:rsidR="00A05EB1" w:rsidRPr="00B87DDB" w:rsidRDefault="00A05EB1" w:rsidP="00A05EB1">
      <w:pPr>
        <w:spacing w:after="0"/>
        <w:jc w:val="both"/>
        <w:rPr>
          <w:rFonts w:cstheme="minorHAnsi"/>
          <w:b/>
          <w:sz w:val="24"/>
          <w:szCs w:val="24"/>
        </w:rPr>
      </w:pPr>
    </w:p>
    <w:p w14:paraId="64B35177" w14:textId="77777777" w:rsidR="00BE7CF6" w:rsidRPr="00B87DDB" w:rsidRDefault="00BE7CF6" w:rsidP="00A05EB1">
      <w:pPr>
        <w:spacing w:after="0"/>
        <w:jc w:val="both"/>
        <w:rPr>
          <w:rFonts w:cstheme="minorHAnsi"/>
          <w:b/>
          <w:sz w:val="24"/>
          <w:szCs w:val="24"/>
        </w:rPr>
      </w:pPr>
    </w:p>
    <w:p w14:paraId="07BDF572" w14:textId="5AB82013" w:rsidR="00A05EB1" w:rsidRPr="00B87DDB" w:rsidRDefault="00A05EB1" w:rsidP="00A05EB1">
      <w:pPr>
        <w:spacing w:after="0"/>
        <w:jc w:val="both"/>
        <w:rPr>
          <w:rFonts w:cstheme="minorHAnsi"/>
          <w:b/>
          <w:sz w:val="24"/>
          <w:szCs w:val="24"/>
        </w:rPr>
      </w:pPr>
      <w:r w:rsidRPr="00B87DDB">
        <w:rPr>
          <w:rFonts w:cstheme="minorHAnsi"/>
          <w:b/>
          <w:sz w:val="24"/>
          <w:szCs w:val="24"/>
        </w:rPr>
        <w:t>- Eccezioni, proprie delle Università,</w:t>
      </w:r>
      <w:r w:rsidRPr="00B87DDB">
        <w:rPr>
          <w:rFonts w:cstheme="minorHAnsi"/>
          <w:sz w:val="24"/>
          <w:szCs w:val="24"/>
        </w:rPr>
        <w:t xml:space="preserve"> </w:t>
      </w:r>
      <w:r w:rsidRPr="00B87DDB">
        <w:rPr>
          <w:rFonts w:cstheme="minorHAnsi"/>
          <w:b/>
          <w:sz w:val="24"/>
          <w:szCs w:val="24"/>
        </w:rPr>
        <w:t>agli obblighi di approvvigionamento.</w:t>
      </w:r>
    </w:p>
    <w:p w14:paraId="1D7DDE1F" w14:textId="77777777" w:rsidR="00A05EB1" w:rsidRPr="00B87DDB" w:rsidRDefault="00A05EB1" w:rsidP="00A05EB1">
      <w:pPr>
        <w:spacing w:after="0"/>
        <w:jc w:val="both"/>
        <w:rPr>
          <w:rFonts w:cstheme="minorHAnsi"/>
          <w:b/>
          <w:sz w:val="24"/>
          <w:szCs w:val="24"/>
        </w:rPr>
      </w:pPr>
    </w:p>
    <w:p w14:paraId="6FA7B27E" w14:textId="77777777" w:rsidR="00EC3968" w:rsidRDefault="00EC3968" w:rsidP="00A05EB1">
      <w:pPr>
        <w:spacing w:after="0"/>
        <w:jc w:val="both"/>
        <w:rPr>
          <w:rFonts w:cstheme="minorHAnsi"/>
          <w:i/>
          <w:sz w:val="24"/>
          <w:szCs w:val="24"/>
        </w:rPr>
      </w:pPr>
    </w:p>
    <w:p w14:paraId="3F05135E" w14:textId="49E19F43" w:rsidR="00A05EB1" w:rsidRPr="00B87DDB" w:rsidRDefault="00A05EB1" w:rsidP="00A05EB1">
      <w:pPr>
        <w:spacing w:after="0"/>
        <w:jc w:val="both"/>
        <w:rPr>
          <w:rFonts w:cstheme="minorHAnsi"/>
          <w:i/>
          <w:sz w:val="24"/>
          <w:szCs w:val="24"/>
        </w:rPr>
      </w:pPr>
      <w:r w:rsidRPr="00B87DDB">
        <w:rPr>
          <w:rFonts w:cstheme="minorHAnsi"/>
          <w:i/>
          <w:sz w:val="24"/>
          <w:szCs w:val="24"/>
        </w:rPr>
        <w:t>Gli obblighi di approvvigionamento finora esposti rappresentano la regola di carattere generale e la relativa eccezione è riferita alle possibilità di “acquisto autonomo” sopra esposte. Questa eccezione si applica a tutti gli enti pubblici, sebbene con discipline diverse.</w:t>
      </w:r>
    </w:p>
    <w:p w14:paraId="40C4E3CD" w14:textId="77777777" w:rsidR="00A05EB1" w:rsidRPr="00B87DDB" w:rsidRDefault="00A05EB1" w:rsidP="00A05EB1">
      <w:pPr>
        <w:spacing w:after="0"/>
        <w:jc w:val="both"/>
        <w:rPr>
          <w:rFonts w:cstheme="minorHAnsi"/>
          <w:i/>
          <w:sz w:val="24"/>
          <w:szCs w:val="24"/>
        </w:rPr>
      </w:pPr>
      <w:r w:rsidRPr="00B87DDB">
        <w:rPr>
          <w:rFonts w:cstheme="minorHAnsi"/>
          <w:i/>
          <w:sz w:val="24"/>
          <w:szCs w:val="24"/>
        </w:rPr>
        <w:t>Per alcuni enti pubblici, tra cui le università, sono previste due eccezioni in più.</w:t>
      </w:r>
    </w:p>
    <w:p w14:paraId="5C640EEE" w14:textId="77777777" w:rsidR="00A05EB1" w:rsidRPr="00B87DDB" w:rsidRDefault="00A05EB1" w:rsidP="00A05EB1">
      <w:pPr>
        <w:spacing w:after="0"/>
        <w:jc w:val="both"/>
        <w:rPr>
          <w:rFonts w:cstheme="minorHAnsi"/>
          <w:i/>
          <w:sz w:val="24"/>
          <w:szCs w:val="24"/>
        </w:rPr>
      </w:pPr>
    </w:p>
    <w:p w14:paraId="3832BA9F" w14:textId="06391AA7" w:rsidR="00B34A39" w:rsidRDefault="00B34A39" w:rsidP="00A05EB1">
      <w:pPr>
        <w:spacing w:after="0"/>
        <w:jc w:val="both"/>
        <w:rPr>
          <w:rFonts w:cstheme="minorHAnsi"/>
          <w:sz w:val="24"/>
          <w:szCs w:val="24"/>
        </w:rPr>
      </w:pPr>
      <w:r>
        <w:rPr>
          <w:rFonts w:cstheme="minorHAnsi"/>
          <w:sz w:val="24"/>
          <w:szCs w:val="24"/>
        </w:rPr>
        <w:t xml:space="preserve">Per l’acquisto di beni e/o servizi informatici e di connettività, </w:t>
      </w:r>
      <w:r w:rsidRPr="00B34A39">
        <w:rPr>
          <w:rFonts w:cstheme="minorHAnsi"/>
          <w:sz w:val="24"/>
          <w:szCs w:val="24"/>
          <w:u w:val="single"/>
        </w:rPr>
        <w:t>funzionalmente destinati all’attività di ricerca, trasferimento tecnologico e terza missione</w:t>
      </w:r>
      <w:r w:rsidRPr="00B34A39">
        <w:rPr>
          <w:rFonts w:cstheme="minorHAnsi"/>
          <w:sz w:val="24"/>
          <w:szCs w:val="24"/>
        </w:rPr>
        <w:t>,</w:t>
      </w:r>
      <w:r>
        <w:rPr>
          <w:rFonts w:cstheme="minorHAnsi"/>
          <w:sz w:val="24"/>
          <w:szCs w:val="24"/>
        </w:rPr>
        <w:t xml:space="preserve"> e </w:t>
      </w:r>
      <w:r w:rsidRPr="00B87DDB">
        <w:rPr>
          <w:rFonts w:cstheme="minorHAnsi"/>
          <w:sz w:val="24"/>
          <w:szCs w:val="24"/>
        </w:rPr>
        <w:t xml:space="preserve">inerenti </w:t>
      </w:r>
      <w:r w:rsidRPr="00B87DDB">
        <w:rPr>
          <w:rFonts w:cstheme="minorHAnsi"/>
          <w:sz w:val="24"/>
          <w:szCs w:val="24"/>
          <w:u w:val="single"/>
        </w:rPr>
        <w:t>all</w:t>
      </w:r>
      <w:r>
        <w:rPr>
          <w:rFonts w:cstheme="minorHAnsi"/>
          <w:sz w:val="24"/>
          <w:szCs w:val="24"/>
          <w:u w:val="single"/>
        </w:rPr>
        <w:t>’</w:t>
      </w:r>
      <w:r w:rsidRPr="00B87DDB">
        <w:rPr>
          <w:rFonts w:cstheme="minorHAnsi"/>
          <w:sz w:val="24"/>
          <w:szCs w:val="24"/>
          <w:u w:val="single"/>
        </w:rPr>
        <w:t>attivit</w:t>
      </w:r>
      <w:r>
        <w:rPr>
          <w:rFonts w:cstheme="minorHAnsi"/>
          <w:sz w:val="24"/>
          <w:szCs w:val="24"/>
          <w:u w:val="single"/>
        </w:rPr>
        <w:t>à</w:t>
      </w:r>
      <w:r w:rsidRPr="00B87DDB">
        <w:rPr>
          <w:rFonts w:cstheme="minorHAnsi"/>
          <w:sz w:val="24"/>
          <w:szCs w:val="24"/>
          <w:u w:val="single"/>
        </w:rPr>
        <w:t xml:space="preserve"> didattica</w:t>
      </w:r>
      <w:r w:rsidRPr="00B34A39">
        <w:rPr>
          <w:rFonts w:cstheme="minorHAnsi"/>
          <w:sz w:val="24"/>
          <w:szCs w:val="24"/>
        </w:rPr>
        <w:t>,</w:t>
      </w:r>
      <w:r>
        <w:rPr>
          <w:rFonts w:cstheme="minorHAnsi"/>
          <w:sz w:val="24"/>
          <w:szCs w:val="24"/>
        </w:rPr>
        <w:t xml:space="preserve"> non si applica l’obbligo di approvvigionamento centralizzato presso tutti gli strumenti di CONSIP o presso Centrali di committenza regionali.</w:t>
      </w:r>
    </w:p>
    <w:p w14:paraId="27DB731B" w14:textId="77777777" w:rsidR="00B34A39" w:rsidRPr="00B87DDB" w:rsidRDefault="00B34A39" w:rsidP="00B34A39">
      <w:pPr>
        <w:jc w:val="both"/>
        <w:rPr>
          <w:rFonts w:cstheme="minorHAnsi"/>
          <w:sz w:val="24"/>
          <w:szCs w:val="24"/>
        </w:rPr>
      </w:pPr>
      <w:r>
        <w:rPr>
          <w:rFonts w:cstheme="minorHAnsi"/>
          <w:sz w:val="24"/>
          <w:szCs w:val="24"/>
        </w:rPr>
        <w:t xml:space="preserve">Per l’acquisto di altri beni o servizi, </w:t>
      </w:r>
      <w:r w:rsidRPr="00B34A39">
        <w:rPr>
          <w:rFonts w:cstheme="minorHAnsi"/>
          <w:sz w:val="24"/>
          <w:szCs w:val="24"/>
          <w:u w:val="single"/>
        </w:rPr>
        <w:t>funzionalmente destinati all’attività di ricerca, trasferimento tecnologico e terza missione</w:t>
      </w:r>
      <w:r w:rsidRPr="00B34A39">
        <w:rPr>
          <w:rFonts w:cstheme="minorHAnsi"/>
          <w:sz w:val="24"/>
          <w:szCs w:val="24"/>
        </w:rPr>
        <w:t>,</w:t>
      </w:r>
      <w:r>
        <w:rPr>
          <w:rFonts w:cstheme="minorHAnsi"/>
          <w:sz w:val="24"/>
          <w:szCs w:val="24"/>
        </w:rPr>
        <w:t xml:space="preserve"> non si applica l’obbligo di approvvigionamento presso le Convenzioni CONSIP e presso il MEPA, fermi restando </w:t>
      </w:r>
      <w:r w:rsidRPr="00B87DDB">
        <w:rPr>
          <w:rFonts w:cstheme="minorHAnsi"/>
          <w:sz w:val="24"/>
          <w:szCs w:val="24"/>
        </w:rPr>
        <w:t>gli obblighi di approvvigionamento attraverso il ricorso agli Accordi quadro stipulati da CONSIP SPA oppure allo SDAPA gestito da CONSIP SPA.</w:t>
      </w:r>
    </w:p>
    <w:p w14:paraId="0940EF79" w14:textId="7166E328" w:rsidR="00D15B37" w:rsidRDefault="00D15B37" w:rsidP="0096230C">
      <w:pPr>
        <w:spacing w:after="0"/>
        <w:jc w:val="center"/>
        <w:rPr>
          <w:rFonts w:cstheme="minorHAnsi"/>
          <w:b/>
          <w:color w:val="FF0000"/>
          <w:sz w:val="24"/>
          <w:szCs w:val="24"/>
        </w:rPr>
      </w:pPr>
    </w:p>
    <w:p w14:paraId="0FE24363" w14:textId="77777777" w:rsidR="00B87DDB" w:rsidRDefault="00B87DDB" w:rsidP="00EB04A7">
      <w:pPr>
        <w:spacing w:after="0"/>
        <w:rPr>
          <w:rFonts w:cstheme="minorHAnsi"/>
          <w:b/>
          <w:color w:val="FF0000"/>
          <w:sz w:val="24"/>
          <w:szCs w:val="24"/>
        </w:rPr>
      </w:pPr>
    </w:p>
    <w:p w14:paraId="367E744E" w14:textId="4E14D2A8" w:rsidR="0096230C" w:rsidRPr="00B87DDB" w:rsidRDefault="0096230C" w:rsidP="0096230C">
      <w:pPr>
        <w:spacing w:after="0"/>
        <w:jc w:val="center"/>
        <w:rPr>
          <w:rFonts w:cstheme="minorHAnsi"/>
          <w:b/>
          <w:color w:val="FF0000"/>
          <w:sz w:val="32"/>
          <w:szCs w:val="32"/>
        </w:rPr>
      </w:pPr>
      <w:r w:rsidRPr="00B87DDB">
        <w:rPr>
          <w:rFonts w:cstheme="minorHAnsi"/>
          <w:b/>
          <w:color w:val="FF0000"/>
          <w:sz w:val="32"/>
          <w:szCs w:val="32"/>
        </w:rPr>
        <w:lastRenderedPageBreak/>
        <w:t xml:space="preserve">INDIVIDUAZIONE DELLA PROCEDURA </w:t>
      </w:r>
      <w:r w:rsidR="009F5490" w:rsidRPr="00B87DDB">
        <w:rPr>
          <w:rFonts w:cstheme="minorHAnsi"/>
          <w:b/>
          <w:color w:val="FF0000"/>
          <w:sz w:val="32"/>
          <w:szCs w:val="32"/>
        </w:rPr>
        <w:t>E DELLO STRUMENTO NEGOZIALE</w:t>
      </w:r>
      <w:r w:rsidR="00D20598" w:rsidRPr="00B87DDB">
        <w:rPr>
          <w:rFonts w:cstheme="minorHAnsi"/>
          <w:b/>
          <w:color w:val="FF0000"/>
          <w:sz w:val="32"/>
          <w:szCs w:val="32"/>
        </w:rPr>
        <w:t xml:space="preserve"> </w:t>
      </w:r>
      <w:r w:rsidRPr="00B87DDB">
        <w:rPr>
          <w:rFonts w:cstheme="minorHAnsi"/>
          <w:b/>
          <w:color w:val="FF0000"/>
          <w:sz w:val="32"/>
          <w:szCs w:val="32"/>
        </w:rPr>
        <w:t xml:space="preserve">IN RELAZIONE ALLE CARATTERISTICHE DELL’ACQUISTO </w:t>
      </w:r>
    </w:p>
    <w:p w14:paraId="73BE3B8E" w14:textId="27AA362E" w:rsidR="00EC3968" w:rsidRDefault="00EC3968" w:rsidP="0096230C">
      <w:pPr>
        <w:spacing w:after="0"/>
        <w:jc w:val="both"/>
        <w:rPr>
          <w:rFonts w:cstheme="minorHAnsi"/>
          <w:i/>
          <w:sz w:val="24"/>
          <w:szCs w:val="24"/>
        </w:rPr>
      </w:pPr>
    </w:p>
    <w:p w14:paraId="47ED4B51" w14:textId="77777777" w:rsidR="00917165" w:rsidRDefault="00917165" w:rsidP="0096230C">
      <w:pPr>
        <w:spacing w:after="0"/>
        <w:jc w:val="both"/>
        <w:rPr>
          <w:rFonts w:cstheme="minorHAnsi"/>
          <w:i/>
          <w:sz w:val="24"/>
          <w:szCs w:val="24"/>
        </w:rPr>
      </w:pPr>
    </w:p>
    <w:p w14:paraId="4769D166" w14:textId="0F776DDC" w:rsidR="0096230C" w:rsidRDefault="0096230C" w:rsidP="0096230C">
      <w:pPr>
        <w:spacing w:after="0"/>
        <w:jc w:val="both"/>
        <w:rPr>
          <w:rFonts w:cstheme="minorHAnsi"/>
          <w:i/>
          <w:sz w:val="24"/>
          <w:szCs w:val="24"/>
        </w:rPr>
      </w:pPr>
      <w:r w:rsidRPr="00B87DDB">
        <w:rPr>
          <w:rFonts w:cstheme="minorHAnsi"/>
          <w:i/>
          <w:sz w:val="24"/>
          <w:szCs w:val="24"/>
        </w:rPr>
        <w:t>Una volta rispettata la normativa finora esposta, per l’individuazione della disciplina applicabile all’acquisto occorrerà valutare la situazione oggettiva dell’acquisto da effettuare, al fine di appurare, da un lato, se quanto oggetto di acquisto è un bene infungibile e, se l’infungibilità comporta l’unicità del fornitore sul mercato (come ad es. avviene per l’acquisto di un macchinario particolare) e, dall’altro, se ciò che devo acquistare è definito nella qualità, ma non nella quantità (come ad es. avviene per il servizio di manutenzione), in quanto nel primo caso dovrò ricorrere alla procedura dell’art. 63 Codice (negoziata senza previa pubblicazione del bando di gara), nel secondo caso dovrò utilizzare lo strumento negoziale dell’art. 54 del Codice (accordo quadro)</w:t>
      </w:r>
      <w:r w:rsidR="00850B30" w:rsidRPr="00B87DDB">
        <w:rPr>
          <w:rFonts w:cstheme="minorHAnsi"/>
          <w:i/>
          <w:sz w:val="24"/>
          <w:szCs w:val="24"/>
        </w:rPr>
        <w:t>.</w:t>
      </w:r>
      <w:r w:rsidR="00052A82" w:rsidRPr="00B87DDB">
        <w:rPr>
          <w:rFonts w:cstheme="minorHAnsi"/>
          <w:i/>
          <w:sz w:val="24"/>
          <w:szCs w:val="24"/>
        </w:rPr>
        <w:t xml:space="preserve"> </w:t>
      </w:r>
    </w:p>
    <w:p w14:paraId="06D31C04" w14:textId="77777777" w:rsidR="00B87DDB" w:rsidRPr="00B87DDB" w:rsidRDefault="00B87DDB" w:rsidP="0096230C">
      <w:pPr>
        <w:spacing w:after="0"/>
        <w:jc w:val="both"/>
        <w:rPr>
          <w:rFonts w:cstheme="minorHAnsi"/>
          <w:i/>
          <w:sz w:val="24"/>
          <w:szCs w:val="24"/>
        </w:rPr>
      </w:pPr>
    </w:p>
    <w:p w14:paraId="419320D4" w14:textId="77777777" w:rsidR="0096230C" w:rsidRPr="00B87DDB" w:rsidRDefault="0096230C" w:rsidP="0096230C">
      <w:pPr>
        <w:spacing w:after="0"/>
        <w:jc w:val="both"/>
        <w:rPr>
          <w:rFonts w:cstheme="minorHAnsi"/>
          <w:sz w:val="24"/>
          <w:szCs w:val="24"/>
        </w:rPr>
      </w:pPr>
    </w:p>
    <w:p w14:paraId="445F38A3" w14:textId="77777777" w:rsidR="0096230C" w:rsidRPr="00B87DDB" w:rsidRDefault="0096230C" w:rsidP="0096230C">
      <w:pPr>
        <w:spacing w:after="0"/>
        <w:jc w:val="both"/>
        <w:rPr>
          <w:rFonts w:cstheme="minorHAnsi"/>
          <w:b/>
          <w:sz w:val="24"/>
          <w:szCs w:val="24"/>
        </w:rPr>
      </w:pPr>
      <w:r w:rsidRPr="00B87DDB">
        <w:rPr>
          <w:rFonts w:cstheme="minorHAnsi"/>
          <w:b/>
          <w:sz w:val="24"/>
          <w:szCs w:val="24"/>
        </w:rPr>
        <w:t xml:space="preserve"> - Art. 63 del Codice - Procedura negoziata senza previa pubblicazione di un bando di gara </w:t>
      </w:r>
      <w:r w:rsidRPr="00B87DDB">
        <w:rPr>
          <w:rFonts w:cstheme="minorHAnsi"/>
          <w:sz w:val="24"/>
          <w:szCs w:val="24"/>
        </w:rPr>
        <w:t xml:space="preserve">(v. </w:t>
      </w:r>
      <w:hyperlink r:id="rId10" w:history="1">
        <w:r w:rsidRPr="00B87DDB">
          <w:rPr>
            <w:rFonts w:cstheme="minorHAnsi"/>
            <w:sz w:val="24"/>
            <w:szCs w:val="24"/>
          </w:rPr>
          <w:t>Linee Guida ANAC n. 8, delibera n. 950 del 13/09/2017</w:t>
        </w:r>
      </w:hyperlink>
      <w:r w:rsidRPr="00B87DDB">
        <w:rPr>
          <w:rFonts w:cstheme="minorHAnsi"/>
          <w:sz w:val="24"/>
          <w:szCs w:val="24"/>
        </w:rPr>
        <w:t>)</w:t>
      </w:r>
      <w:r w:rsidRPr="00B87DDB">
        <w:rPr>
          <w:rFonts w:cstheme="minorHAnsi"/>
          <w:b/>
          <w:sz w:val="24"/>
          <w:szCs w:val="24"/>
        </w:rPr>
        <w:t>.</w:t>
      </w:r>
    </w:p>
    <w:p w14:paraId="140C93F8" w14:textId="77777777" w:rsidR="0096230C" w:rsidRPr="00B87DDB" w:rsidRDefault="0096230C" w:rsidP="0096230C">
      <w:pPr>
        <w:spacing w:after="0"/>
        <w:jc w:val="both"/>
        <w:rPr>
          <w:rFonts w:cstheme="minorHAnsi"/>
          <w:sz w:val="24"/>
          <w:szCs w:val="24"/>
        </w:rPr>
      </w:pPr>
      <w:r w:rsidRPr="00B87DDB">
        <w:rPr>
          <w:rFonts w:cstheme="minorHAnsi"/>
          <w:sz w:val="24"/>
          <w:szCs w:val="24"/>
        </w:rPr>
        <w:t xml:space="preserve">Si tratta di una procedura negoziata senza previa pubblicazione del bando di gara ed </w:t>
      </w:r>
      <w:r w:rsidRPr="00B87DDB">
        <w:rPr>
          <w:rFonts w:cstheme="minorHAnsi"/>
          <w:sz w:val="24"/>
          <w:szCs w:val="24"/>
          <w:u w:val="single"/>
        </w:rPr>
        <w:t>è esperibile a prescindere dall’importo dell’acquisto</w:t>
      </w:r>
      <w:r w:rsidRPr="00B87DDB">
        <w:rPr>
          <w:rFonts w:cstheme="minorHAnsi"/>
          <w:sz w:val="24"/>
          <w:szCs w:val="24"/>
        </w:rPr>
        <w:t xml:space="preserve">, pertanto è una procedura utilizzabile sia per affidamenti di importo superiore alla soglia comunitaria, che inferiore. </w:t>
      </w:r>
    </w:p>
    <w:p w14:paraId="419540E6" w14:textId="39F70BEE" w:rsidR="0096230C" w:rsidRPr="00B87DDB" w:rsidRDefault="0096230C" w:rsidP="0096230C">
      <w:pPr>
        <w:spacing w:after="0"/>
        <w:jc w:val="both"/>
        <w:rPr>
          <w:rFonts w:cstheme="minorHAnsi"/>
          <w:sz w:val="24"/>
          <w:szCs w:val="24"/>
        </w:rPr>
      </w:pPr>
      <w:r w:rsidRPr="00B87DDB">
        <w:rPr>
          <w:rFonts w:cstheme="minorHAnsi"/>
          <w:sz w:val="24"/>
          <w:szCs w:val="24"/>
        </w:rPr>
        <w:t xml:space="preserve">Trattasi di una </w:t>
      </w:r>
      <w:r w:rsidRPr="00B87DDB">
        <w:rPr>
          <w:rFonts w:cstheme="minorHAnsi"/>
          <w:sz w:val="24"/>
          <w:szCs w:val="24"/>
          <w:u w:val="single"/>
        </w:rPr>
        <w:t>procedura eccezionale</w:t>
      </w:r>
      <w:r w:rsidRPr="00B87DDB">
        <w:rPr>
          <w:rFonts w:cstheme="minorHAnsi"/>
          <w:sz w:val="24"/>
          <w:szCs w:val="24"/>
        </w:rPr>
        <w:t xml:space="preserve">, in quanto rappresenta una deroga al principio generale dell’evidenza pubblica e, pertanto, può essere utilizzata </w:t>
      </w:r>
      <w:r w:rsidRPr="00B87DDB">
        <w:rPr>
          <w:rFonts w:cstheme="minorHAnsi"/>
          <w:sz w:val="24"/>
          <w:szCs w:val="24"/>
          <w:u w:val="single"/>
        </w:rPr>
        <w:t>solo in presenza dei casi tassativamente indicati dal Legislatore nell’art. 63 del Codice</w:t>
      </w:r>
      <w:r w:rsidRPr="00B87DDB">
        <w:rPr>
          <w:rFonts w:cstheme="minorHAnsi"/>
          <w:sz w:val="24"/>
          <w:szCs w:val="24"/>
        </w:rPr>
        <w:t xml:space="preserve">, tra cui l’ipotesi in cui </w:t>
      </w:r>
      <w:r w:rsidR="00DC641B">
        <w:rPr>
          <w:rFonts w:cstheme="minorHAnsi"/>
          <w:sz w:val="24"/>
          <w:szCs w:val="24"/>
        </w:rPr>
        <w:t>i beni</w:t>
      </w:r>
      <w:r w:rsidRPr="00B87DDB">
        <w:rPr>
          <w:rFonts w:cstheme="minorHAnsi"/>
          <w:sz w:val="24"/>
          <w:szCs w:val="24"/>
        </w:rPr>
        <w:t xml:space="preserve"> o i servizi possono essere forniti unicamente da un determinato operatore economico per ragioni legate ad una rappresentazione artistica unica, all’assenza della concorrenza per motivi tecnici o alla tutela di diritti esclusivi, inclusi i diritti di proprietà intellettuale e, in questi ultimi due casi, solo quando non esistano altri operatori economici o soluzioni alternative ragionevoli e l’assenza della concorrenza non sia il risultato di una limitazione artificiale dei parametri dell’appalto.</w:t>
      </w:r>
    </w:p>
    <w:p w14:paraId="15E78D0D" w14:textId="77777777" w:rsidR="0096230C" w:rsidRPr="00B87DDB" w:rsidRDefault="0096230C" w:rsidP="0096230C">
      <w:pPr>
        <w:spacing w:after="0"/>
        <w:jc w:val="both"/>
        <w:rPr>
          <w:rFonts w:cstheme="minorHAnsi"/>
          <w:sz w:val="24"/>
          <w:szCs w:val="24"/>
        </w:rPr>
      </w:pPr>
      <w:r w:rsidRPr="00B87DDB">
        <w:rPr>
          <w:rFonts w:cstheme="minorHAnsi"/>
          <w:sz w:val="24"/>
          <w:szCs w:val="24"/>
        </w:rPr>
        <w:t>La valutazione sull’utilizzo di questa procedura rientra nella responsabilità del RUP, il quale, in sede di programmazione e in sede di individuazione della strategia di gara, è tenuto ad effettuare una attenta e congrua verifica del fabbisogno e delle coerenti modalità di acquisizione, al fine di non incorrere nel fenomeno del cd. “lock-in” e, quindi, al fine di evitare di trovarsi in situazioni in cui le decisioni di acquisto in un certo momento storico vincolino le decisioni future dell’Amministrazione.</w:t>
      </w:r>
    </w:p>
    <w:p w14:paraId="6F1AE8DD" w14:textId="68C60F22" w:rsidR="0096230C" w:rsidRPr="00B87DDB" w:rsidRDefault="0096230C" w:rsidP="0096230C">
      <w:pPr>
        <w:spacing w:after="0"/>
        <w:jc w:val="both"/>
        <w:rPr>
          <w:rFonts w:cstheme="minorHAnsi"/>
          <w:sz w:val="24"/>
          <w:szCs w:val="24"/>
        </w:rPr>
      </w:pPr>
      <w:r w:rsidRPr="00B87DDB">
        <w:rPr>
          <w:rFonts w:cstheme="minorHAnsi"/>
          <w:sz w:val="24"/>
          <w:szCs w:val="24"/>
          <w:u w:val="single"/>
        </w:rPr>
        <w:t>Con riferimento specifico alla sussistenza dell’ipotesi sopra considerata dell’unicità del fornitore</w:t>
      </w:r>
      <w:r w:rsidRPr="00B87DDB">
        <w:rPr>
          <w:rFonts w:cstheme="minorHAnsi"/>
          <w:sz w:val="24"/>
          <w:szCs w:val="24"/>
        </w:rPr>
        <w:t xml:space="preserve">, il RUP deve </w:t>
      </w:r>
      <w:r w:rsidR="00850B30" w:rsidRPr="00B87DDB">
        <w:rPr>
          <w:rFonts w:cstheme="minorHAnsi"/>
          <w:sz w:val="24"/>
          <w:szCs w:val="24"/>
        </w:rPr>
        <w:t>indicare</w:t>
      </w:r>
      <w:r w:rsidRPr="00B87DDB">
        <w:rPr>
          <w:rFonts w:cstheme="minorHAnsi"/>
          <w:sz w:val="24"/>
          <w:szCs w:val="24"/>
        </w:rPr>
        <w:t xml:space="preserve"> in modo dettagliato:</w:t>
      </w:r>
    </w:p>
    <w:p w14:paraId="76644883" w14:textId="2B29AF70" w:rsidR="0096230C" w:rsidRPr="00B87DDB" w:rsidRDefault="0096230C" w:rsidP="00913A20">
      <w:pPr>
        <w:numPr>
          <w:ilvl w:val="0"/>
          <w:numId w:val="15"/>
        </w:numPr>
        <w:spacing w:after="0"/>
        <w:contextualSpacing/>
        <w:jc w:val="both"/>
        <w:rPr>
          <w:rFonts w:cstheme="minorHAnsi"/>
          <w:sz w:val="24"/>
          <w:szCs w:val="24"/>
        </w:rPr>
      </w:pPr>
      <w:r w:rsidRPr="00B87DDB">
        <w:rPr>
          <w:rFonts w:cstheme="minorHAnsi"/>
          <w:sz w:val="24"/>
          <w:szCs w:val="24"/>
        </w:rPr>
        <w:t xml:space="preserve">il ricorso a detta procedura eccezionale e quindi la sussistenza del relativo presupposto, citando espressamente, </w:t>
      </w:r>
      <w:r w:rsidR="00850B30" w:rsidRPr="00B87DDB">
        <w:rPr>
          <w:rFonts w:cstheme="minorHAnsi"/>
          <w:sz w:val="24"/>
          <w:szCs w:val="24"/>
        </w:rPr>
        <w:t>ad esempio</w:t>
      </w:r>
      <w:r w:rsidR="003A1DB6">
        <w:rPr>
          <w:rFonts w:cstheme="minorHAnsi"/>
          <w:sz w:val="24"/>
          <w:szCs w:val="24"/>
        </w:rPr>
        <w:t>,</w:t>
      </w:r>
      <w:r w:rsidR="00850B30" w:rsidRPr="00B87DDB">
        <w:rPr>
          <w:rFonts w:cstheme="minorHAnsi"/>
          <w:sz w:val="24"/>
          <w:szCs w:val="24"/>
        </w:rPr>
        <w:t xml:space="preserve"> </w:t>
      </w:r>
      <w:r w:rsidRPr="00B87DDB">
        <w:rPr>
          <w:rFonts w:cstheme="minorHAnsi"/>
          <w:sz w:val="24"/>
          <w:szCs w:val="24"/>
        </w:rPr>
        <w:t>nel caso di acquisto nell’ambito di un progetto di ricerca, la nota ricevuta dal responsabile scientifico con i dettagli tecnici che giustificano l’assenza della concorrenza;</w:t>
      </w:r>
    </w:p>
    <w:p w14:paraId="003ECEE4" w14:textId="76692228" w:rsidR="0096230C" w:rsidRPr="00B87DDB" w:rsidRDefault="0096230C" w:rsidP="00913A20">
      <w:pPr>
        <w:numPr>
          <w:ilvl w:val="0"/>
          <w:numId w:val="15"/>
        </w:numPr>
        <w:spacing w:after="0"/>
        <w:contextualSpacing/>
        <w:jc w:val="both"/>
        <w:rPr>
          <w:rFonts w:cstheme="minorHAnsi"/>
          <w:sz w:val="24"/>
          <w:szCs w:val="24"/>
        </w:rPr>
      </w:pPr>
      <w:r w:rsidRPr="00B87DDB">
        <w:rPr>
          <w:rFonts w:cstheme="minorHAnsi"/>
          <w:sz w:val="24"/>
          <w:szCs w:val="24"/>
        </w:rPr>
        <w:t>l’infungibilità del prodotto da acquistare rispetto alle esigenze specifiche da soddisfare, dettagliando le motivazioni per cui non è possibile ricorrere a beni o servizi analoghi: l’insostituibilità del bene deve essere valutata nell’ambito del mercato mondiale e deve essere attuale, non legata ai risultati di precedenti verifiche; inoltre, sono insufficienti, se considerati singolarmente, la dichiarazione in merito del fornitore e un presunto più alto livello qualitativo del bene/servizio</w:t>
      </w:r>
      <w:r w:rsidR="00850B30" w:rsidRPr="00B87DDB">
        <w:rPr>
          <w:rFonts w:cstheme="minorHAnsi"/>
          <w:sz w:val="24"/>
          <w:szCs w:val="24"/>
        </w:rPr>
        <w:t>,</w:t>
      </w:r>
      <w:r w:rsidRPr="00B87DDB">
        <w:rPr>
          <w:rFonts w:cstheme="minorHAnsi"/>
          <w:sz w:val="24"/>
          <w:szCs w:val="24"/>
        </w:rPr>
        <w:t xml:space="preserve"> ovvero la sua rispondenza a parametri di maggiore </w:t>
      </w:r>
      <w:r w:rsidRPr="00B87DDB">
        <w:rPr>
          <w:rFonts w:cstheme="minorHAnsi"/>
          <w:sz w:val="24"/>
          <w:szCs w:val="24"/>
        </w:rPr>
        <w:lastRenderedPageBreak/>
        <w:t xml:space="preserve">efficienza, perché occorre l’impossibilità di ricorrere a fornitori ulteriori o a soluzioni alternative; </w:t>
      </w:r>
    </w:p>
    <w:p w14:paraId="0493B9B4" w14:textId="77777777" w:rsidR="0096230C" w:rsidRPr="00B87DDB" w:rsidRDefault="0096230C" w:rsidP="0096230C">
      <w:pPr>
        <w:spacing w:after="0"/>
        <w:ind w:left="720"/>
        <w:contextualSpacing/>
        <w:jc w:val="both"/>
        <w:rPr>
          <w:rFonts w:cstheme="minorHAnsi"/>
          <w:sz w:val="24"/>
          <w:szCs w:val="24"/>
        </w:rPr>
      </w:pPr>
    </w:p>
    <w:p w14:paraId="3247DCB3" w14:textId="613949AA" w:rsidR="0096230C" w:rsidRPr="00B87DDB" w:rsidRDefault="00EC3968" w:rsidP="0096230C">
      <w:pPr>
        <w:spacing w:after="0"/>
        <w:ind w:left="720"/>
        <w:contextualSpacing/>
        <w:jc w:val="both"/>
        <w:rPr>
          <w:rFonts w:cstheme="minorHAnsi"/>
          <w:i/>
          <w:sz w:val="24"/>
          <w:szCs w:val="24"/>
        </w:rPr>
      </w:pPr>
      <w:r>
        <w:rPr>
          <w:rFonts w:cstheme="minorHAnsi"/>
          <w:i/>
          <w:sz w:val="24"/>
          <w:szCs w:val="24"/>
        </w:rPr>
        <w:t>I</w:t>
      </w:r>
      <w:r w:rsidR="0096230C" w:rsidRPr="00B87DDB">
        <w:rPr>
          <w:rFonts w:cstheme="minorHAnsi"/>
          <w:i/>
          <w:sz w:val="24"/>
          <w:szCs w:val="24"/>
        </w:rPr>
        <w:t>n giurisprudenza (TAR Lombardia, sez. IV, 21 febbraio 2018 n. 500) si è specificato che l’esistenza di un diritto esclusivo non implica necessariamente che l’esigenza della PA non possa essere soddisfatta in modo adeguato ricorrendo ad altri prodotti o processi: infatti l’esclusiva attiene all’esistenza di privative industriali, mentre un bene o servizio è infungibile se è l’unico che può garantire il soddisfacimento di un certo bisogno della PA.</w:t>
      </w:r>
    </w:p>
    <w:p w14:paraId="09EA8A9F" w14:textId="77777777" w:rsidR="0096230C" w:rsidRPr="00B87DDB" w:rsidRDefault="0096230C" w:rsidP="0096230C">
      <w:pPr>
        <w:spacing w:after="0"/>
        <w:ind w:left="720"/>
        <w:contextualSpacing/>
        <w:jc w:val="both"/>
        <w:rPr>
          <w:rFonts w:cstheme="minorHAnsi"/>
          <w:sz w:val="24"/>
          <w:szCs w:val="24"/>
        </w:rPr>
      </w:pPr>
    </w:p>
    <w:p w14:paraId="05D49CEA" w14:textId="60BE49EE" w:rsidR="0096230C" w:rsidRDefault="0096230C" w:rsidP="00913A20">
      <w:pPr>
        <w:numPr>
          <w:ilvl w:val="0"/>
          <w:numId w:val="15"/>
        </w:numPr>
        <w:spacing w:after="0"/>
        <w:contextualSpacing/>
        <w:jc w:val="both"/>
        <w:rPr>
          <w:rFonts w:cstheme="minorHAnsi"/>
          <w:sz w:val="24"/>
          <w:szCs w:val="24"/>
        </w:rPr>
      </w:pPr>
      <w:r w:rsidRPr="00B87DDB">
        <w:rPr>
          <w:rFonts w:cstheme="minorHAnsi"/>
          <w:sz w:val="24"/>
          <w:szCs w:val="24"/>
        </w:rPr>
        <w:t>la descrizione puntuale dell’indagine di mercato (verifica delle procedure poste in essere da altre PA per soddisfare analoghi interessi pubblici, consultazione di cataloghi elettronici del mercato di altre amministrazioni aggiudicatrici o di altri fornitori esistenti) o</w:t>
      </w:r>
      <w:r w:rsidR="00490B08">
        <w:rPr>
          <w:rFonts w:cstheme="minorHAnsi"/>
          <w:sz w:val="24"/>
          <w:szCs w:val="24"/>
        </w:rPr>
        <w:t>, se tale analisi no</w:t>
      </w:r>
      <w:r w:rsidR="00FE44B3">
        <w:rPr>
          <w:rFonts w:cstheme="minorHAnsi"/>
          <w:sz w:val="24"/>
          <w:szCs w:val="24"/>
        </w:rPr>
        <w:t>n</w:t>
      </w:r>
      <w:r w:rsidR="00490B08">
        <w:rPr>
          <w:rFonts w:cstheme="minorHAnsi"/>
          <w:sz w:val="24"/>
          <w:szCs w:val="24"/>
        </w:rPr>
        <w:t xml:space="preserve"> è soddisfacente,</w:t>
      </w:r>
      <w:r w:rsidRPr="00B87DDB">
        <w:rPr>
          <w:rFonts w:cstheme="minorHAnsi"/>
          <w:sz w:val="24"/>
          <w:szCs w:val="24"/>
        </w:rPr>
        <w:t xml:space="preserve"> delle consultazioni preliminari di mercato (pubblicazione di un avviso per un periodo non inferiore a 15 giorni sul sito web, con richiesta al mercato dell’indicazione di eventuali soluzioni alternative), effettuate;</w:t>
      </w:r>
    </w:p>
    <w:p w14:paraId="257CFBAF" w14:textId="7DB4337B" w:rsidR="00F24765" w:rsidRPr="00B87DDB" w:rsidRDefault="00F24765" w:rsidP="00913A20">
      <w:pPr>
        <w:numPr>
          <w:ilvl w:val="0"/>
          <w:numId w:val="15"/>
        </w:numPr>
        <w:spacing w:after="0"/>
        <w:contextualSpacing/>
        <w:jc w:val="both"/>
        <w:rPr>
          <w:rFonts w:cstheme="minorHAnsi"/>
          <w:sz w:val="24"/>
          <w:szCs w:val="24"/>
        </w:rPr>
      </w:pPr>
      <w:r>
        <w:rPr>
          <w:rFonts w:cstheme="minorHAnsi"/>
          <w:sz w:val="24"/>
          <w:szCs w:val="24"/>
        </w:rPr>
        <w:t>carenza di elementi necessari in proposte offerte da altri operatori economici;</w:t>
      </w:r>
    </w:p>
    <w:p w14:paraId="4894801B" w14:textId="77777777" w:rsidR="0096230C" w:rsidRPr="00B87DDB" w:rsidRDefault="0096230C" w:rsidP="00913A20">
      <w:pPr>
        <w:numPr>
          <w:ilvl w:val="0"/>
          <w:numId w:val="15"/>
        </w:numPr>
        <w:spacing w:after="0"/>
        <w:contextualSpacing/>
        <w:jc w:val="both"/>
        <w:rPr>
          <w:rFonts w:cstheme="minorHAnsi"/>
          <w:sz w:val="24"/>
          <w:szCs w:val="24"/>
        </w:rPr>
      </w:pPr>
      <w:r w:rsidRPr="00B87DDB">
        <w:rPr>
          <w:rFonts w:cstheme="minorHAnsi"/>
          <w:sz w:val="24"/>
          <w:szCs w:val="24"/>
        </w:rPr>
        <w:t>le motivazioni sulla durata dell’affidamento, oltre al valore stimato dello stesso: l’ANAC suggerisce di limitare la durata dell’affidamento, soprattutto se la stazione appaltante preveda ragionevolmente che potranno essere introdotti nel breve periodo nuovi servizi o forniture fungibili con quelli in esclusiva;</w:t>
      </w:r>
    </w:p>
    <w:p w14:paraId="04036BC2" w14:textId="77777777" w:rsidR="0096230C" w:rsidRPr="00B87DDB" w:rsidRDefault="0096230C" w:rsidP="00913A20">
      <w:pPr>
        <w:numPr>
          <w:ilvl w:val="0"/>
          <w:numId w:val="15"/>
        </w:numPr>
        <w:spacing w:after="0"/>
        <w:contextualSpacing/>
        <w:jc w:val="both"/>
        <w:rPr>
          <w:rFonts w:cstheme="minorHAnsi"/>
          <w:sz w:val="24"/>
          <w:szCs w:val="24"/>
        </w:rPr>
      </w:pPr>
      <w:r w:rsidRPr="00B87DDB">
        <w:rPr>
          <w:rFonts w:cstheme="minorHAnsi"/>
          <w:sz w:val="24"/>
          <w:szCs w:val="24"/>
        </w:rPr>
        <w:t>il rispetto dei principi di economicità, efficacia, tempestività e correttezza ovvero dei principi di concorrenza, parità di trattamento, non discriminazione, trasparenza e proporzionalità.</w:t>
      </w:r>
    </w:p>
    <w:p w14:paraId="1249A87A" w14:textId="77777777" w:rsidR="0096230C" w:rsidRPr="00B87DDB" w:rsidRDefault="0096230C" w:rsidP="0096230C">
      <w:pPr>
        <w:spacing w:after="0"/>
        <w:jc w:val="both"/>
        <w:rPr>
          <w:rFonts w:cstheme="minorHAnsi"/>
          <w:sz w:val="24"/>
          <w:szCs w:val="24"/>
          <w:u w:val="single"/>
        </w:rPr>
      </w:pPr>
      <w:r w:rsidRPr="00B87DDB">
        <w:rPr>
          <w:rFonts w:cstheme="minorHAnsi"/>
          <w:sz w:val="24"/>
          <w:szCs w:val="24"/>
          <w:u w:val="single"/>
        </w:rPr>
        <w:t>Dette motivazioni devono essere necessariamente indicate nella determina a contrarre.</w:t>
      </w:r>
    </w:p>
    <w:p w14:paraId="2ED1103C" w14:textId="77777777" w:rsidR="0096230C" w:rsidRPr="00B87DDB" w:rsidRDefault="0096230C" w:rsidP="0096230C">
      <w:pPr>
        <w:spacing w:after="0"/>
        <w:jc w:val="both"/>
        <w:rPr>
          <w:rFonts w:cstheme="minorHAnsi"/>
          <w:sz w:val="24"/>
          <w:szCs w:val="24"/>
          <w:u w:val="single"/>
        </w:rPr>
      </w:pPr>
    </w:p>
    <w:p w14:paraId="42ED5879" w14:textId="77777777" w:rsidR="00EC3968" w:rsidRDefault="00EC3968" w:rsidP="0096230C">
      <w:pPr>
        <w:spacing w:after="0"/>
        <w:jc w:val="both"/>
        <w:rPr>
          <w:rFonts w:cstheme="minorHAnsi"/>
          <w:i/>
          <w:sz w:val="24"/>
          <w:szCs w:val="24"/>
        </w:rPr>
      </w:pPr>
    </w:p>
    <w:p w14:paraId="3A9ACDE5" w14:textId="6DCBEA6D" w:rsidR="0096230C" w:rsidRPr="00B87DDB" w:rsidRDefault="0096230C" w:rsidP="0096230C">
      <w:pPr>
        <w:spacing w:after="0"/>
        <w:jc w:val="both"/>
        <w:rPr>
          <w:rFonts w:cstheme="minorHAnsi"/>
          <w:i/>
          <w:sz w:val="24"/>
          <w:szCs w:val="24"/>
        </w:rPr>
      </w:pPr>
      <w:r w:rsidRPr="00B87DDB">
        <w:rPr>
          <w:rFonts w:cstheme="minorHAnsi"/>
          <w:i/>
          <w:sz w:val="24"/>
          <w:szCs w:val="24"/>
        </w:rPr>
        <w:t>Si segnala che in giurisprudenza (Cons. Stato, 13 giugno 2019 n. 3983) è stato precisato che quando c’è la certezza che esiste un solo operatore economico in grado di fornire il prodotto o il servizio necessario alla PA, l’eventuale indizione di una procedura ad evidenza pubblica determinerebbe uno spreco di tempo e di risorse.</w:t>
      </w:r>
    </w:p>
    <w:p w14:paraId="5FD9B03E" w14:textId="77777777" w:rsidR="0096230C" w:rsidRPr="0077046C" w:rsidRDefault="0096230C" w:rsidP="0096230C">
      <w:pPr>
        <w:spacing w:after="0"/>
        <w:jc w:val="both"/>
        <w:rPr>
          <w:rFonts w:cstheme="minorHAnsi"/>
          <w:i/>
          <w:sz w:val="24"/>
          <w:szCs w:val="24"/>
          <w:u w:val="single"/>
        </w:rPr>
      </w:pPr>
      <w:r w:rsidRPr="00B87DDB">
        <w:rPr>
          <w:rFonts w:cstheme="minorHAnsi"/>
          <w:i/>
          <w:sz w:val="24"/>
          <w:szCs w:val="24"/>
        </w:rPr>
        <w:t xml:space="preserve">Inoltre sono state considerate idonee motivazioni complessivamente considerate: la puntuale analisi del mercato dal punto di vista tecnico e scientifico, l’approfondimento in ordine al profilo della proporzionalità tra i risultati attesi e le caratteristiche degli strumenti che soli potrebbero consentire di raggiungerli, la descrizione del percorso istruttorio svolto, la constatazione e </w:t>
      </w:r>
      <w:r w:rsidRPr="0077046C">
        <w:rPr>
          <w:rFonts w:cstheme="minorHAnsi"/>
          <w:i/>
          <w:sz w:val="24"/>
          <w:szCs w:val="24"/>
          <w:u w:val="single"/>
        </w:rPr>
        <w:t>la descrizione della carenza di elementi necessari nelle proposte offerte da altri operatori economici del mercato.</w:t>
      </w:r>
    </w:p>
    <w:p w14:paraId="3D4B2380" w14:textId="77777777" w:rsidR="0096230C" w:rsidRPr="00B87DDB" w:rsidRDefault="0096230C" w:rsidP="0096230C">
      <w:pPr>
        <w:spacing w:after="0"/>
        <w:jc w:val="both"/>
        <w:rPr>
          <w:rFonts w:cstheme="minorHAnsi"/>
          <w:sz w:val="24"/>
          <w:szCs w:val="24"/>
        </w:rPr>
      </w:pPr>
    </w:p>
    <w:p w14:paraId="3899A856" w14:textId="77777777" w:rsidR="00850B30" w:rsidRPr="00B87DDB" w:rsidRDefault="00850B30" w:rsidP="0096230C">
      <w:pPr>
        <w:spacing w:after="0"/>
        <w:jc w:val="both"/>
        <w:rPr>
          <w:rFonts w:cstheme="minorHAnsi"/>
          <w:b/>
          <w:sz w:val="24"/>
          <w:szCs w:val="24"/>
        </w:rPr>
      </w:pPr>
    </w:p>
    <w:p w14:paraId="141DE529" w14:textId="77777777" w:rsidR="000F5BBF" w:rsidRDefault="000F5BBF" w:rsidP="0096230C">
      <w:pPr>
        <w:spacing w:after="0"/>
        <w:jc w:val="both"/>
        <w:rPr>
          <w:rFonts w:cstheme="minorHAnsi"/>
          <w:b/>
          <w:sz w:val="24"/>
          <w:szCs w:val="24"/>
        </w:rPr>
      </w:pPr>
    </w:p>
    <w:p w14:paraId="069DAB56" w14:textId="79DBBCC3" w:rsidR="0096230C" w:rsidRPr="00D306BB" w:rsidRDefault="0096230C" w:rsidP="0096230C">
      <w:pPr>
        <w:spacing w:after="0"/>
        <w:jc w:val="both"/>
        <w:rPr>
          <w:rFonts w:cstheme="minorHAnsi"/>
          <w:b/>
          <w:sz w:val="24"/>
          <w:szCs w:val="24"/>
        </w:rPr>
      </w:pPr>
      <w:r w:rsidRPr="00D306BB">
        <w:rPr>
          <w:rFonts w:cstheme="minorHAnsi"/>
          <w:b/>
          <w:sz w:val="24"/>
          <w:szCs w:val="24"/>
        </w:rPr>
        <w:t>-Art. 54 del Codice – Accordo Quadro</w:t>
      </w:r>
    </w:p>
    <w:p w14:paraId="69C2C0CE" w14:textId="2C64B70C" w:rsidR="0096230C" w:rsidRPr="00D306BB" w:rsidRDefault="0096230C" w:rsidP="0096230C">
      <w:pPr>
        <w:spacing w:after="0"/>
        <w:jc w:val="both"/>
        <w:rPr>
          <w:rFonts w:cstheme="minorHAnsi"/>
          <w:sz w:val="24"/>
          <w:szCs w:val="24"/>
        </w:rPr>
      </w:pPr>
      <w:r w:rsidRPr="00D306BB">
        <w:rPr>
          <w:rFonts w:cstheme="minorHAnsi"/>
          <w:sz w:val="24"/>
          <w:szCs w:val="24"/>
          <w:u w:val="single"/>
        </w:rPr>
        <w:t>Non è una procedura di affidamento, ma è uno strumento negoziale</w:t>
      </w:r>
      <w:r w:rsidRPr="00D306BB">
        <w:rPr>
          <w:rFonts w:cstheme="minorHAnsi"/>
          <w:sz w:val="24"/>
          <w:szCs w:val="24"/>
        </w:rPr>
        <w:t xml:space="preserve"> che si utilizza, a valle dell’esperimento di una procedura di affidamento, quando l’Amministrazione ha esigenze definite e chiare a livello qualitativo (in termini di tipologia e qualità di prestazioni da eseguire) ma non a livello quantitativo (in termini di numero di richieste di prestazioni da eseguire). Pertanto, viene individuato un importo massimo come limite economico dell’Accordo Quadro, che non può </w:t>
      </w:r>
      <w:r w:rsidRPr="00D306BB">
        <w:rPr>
          <w:rFonts w:cstheme="minorHAnsi"/>
          <w:sz w:val="24"/>
          <w:szCs w:val="24"/>
        </w:rPr>
        <w:lastRenderedPageBreak/>
        <w:t>costituire l’importo a base di gara su cui parametrare l’eventuale ribasso</w:t>
      </w:r>
      <w:r w:rsidR="0077046C">
        <w:rPr>
          <w:rFonts w:cstheme="minorHAnsi"/>
          <w:sz w:val="24"/>
          <w:szCs w:val="24"/>
        </w:rPr>
        <w:t>, poiché, in genere, il ribasso si formula sugli importi unitari.</w:t>
      </w:r>
      <w:r w:rsidRPr="00D306BB">
        <w:rPr>
          <w:rFonts w:cstheme="minorHAnsi"/>
          <w:sz w:val="24"/>
          <w:szCs w:val="24"/>
        </w:rPr>
        <w:t xml:space="preserve">  </w:t>
      </w:r>
    </w:p>
    <w:p w14:paraId="6F6B925F" w14:textId="77777777" w:rsidR="0096230C" w:rsidRPr="00D306BB" w:rsidRDefault="0096230C" w:rsidP="0096230C">
      <w:pPr>
        <w:spacing w:after="0"/>
        <w:jc w:val="both"/>
        <w:rPr>
          <w:rFonts w:cstheme="minorHAnsi"/>
          <w:sz w:val="24"/>
          <w:szCs w:val="24"/>
        </w:rPr>
      </w:pPr>
    </w:p>
    <w:p w14:paraId="0CDB4A2A" w14:textId="658203D1" w:rsidR="0096230C" w:rsidRPr="00D306BB" w:rsidRDefault="00EC3968" w:rsidP="0096230C">
      <w:pPr>
        <w:spacing w:after="0"/>
        <w:jc w:val="both"/>
        <w:rPr>
          <w:rFonts w:cstheme="minorHAnsi"/>
          <w:sz w:val="24"/>
          <w:szCs w:val="24"/>
        </w:rPr>
      </w:pPr>
      <w:r>
        <w:rPr>
          <w:rFonts w:cstheme="minorHAnsi"/>
          <w:i/>
          <w:sz w:val="24"/>
          <w:szCs w:val="24"/>
        </w:rPr>
        <w:t>E</w:t>
      </w:r>
      <w:r w:rsidR="0096230C" w:rsidRPr="00D306BB">
        <w:rPr>
          <w:rFonts w:cstheme="minorHAnsi"/>
          <w:i/>
          <w:sz w:val="24"/>
          <w:szCs w:val="24"/>
        </w:rPr>
        <w:t>sempio del servizio di manutenzione o della quantità di carta da acquistare.</w:t>
      </w:r>
    </w:p>
    <w:p w14:paraId="53B8E647" w14:textId="77777777" w:rsidR="0096230C" w:rsidRPr="00D306BB" w:rsidRDefault="0096230C" w:rsidP="0096230C">
      <w:pPr>
        <w:spacing w:after="0"/>
        <w:jc w:val="both"/>
        <w:rPr>
          <w:rFonts w:cstheme="minorHAnsi"/>
          <w:sz w:val="24"/>
          <w:szCs w:val="24"/>
        </w:rPr>
      </w:pPr>
    </w:p>
    <w:p w14:paraId="77671465" w14:textId="77777777" w:rsidR="0096230C" w:rsidRPr="00D306BB" w:rsidRDefault="0096230C" w:rsidP="0096230C">
      <w:pPr>
        <w:spacing w:after="0"/>
        <w:jc w:val="both"/>
        <w:rPr>
          <w:rFonts w:cstheme="minorHAnsi"/>
          <w:sz w:val="24"/>
          <w:szCs w:val="24"/>
        </w:rPr>
      </w:pPr>
      <w:r w:rsidRPr="00D306BB">
        <w:rPr>
          <w:rFonts w:cstheme="minorHAnsi"/>
          <w:sz w:val="24"/>
          <w:szCs w:val="24"/>
        </w:rPr>
        <w:t xml:space="preserve">La stipula dell’Accordo Quadro non è, infatti, vincolante in ordine alla corresponsione dell’importo massimo in esso previsto, in quanto, secondo la dottrina maggioritaria l’Accordo Quadro ha la natura giuridica di un “contratto normativo”, ossia un contratto con cui le parti contrattuali fissano il quadro giuridico generale e le clausole contrattuali che si applicheranno a tutti i cd.  “contratti attuativi”, laddove stipulati. Ogni affidamento sarà, infatti, oggetto di uno specifico contratto, che sarà stipulato di volta in volta con l’aggiudicatario della procedura, in attuazione dell’Accordo Quadro e secondo le esigenze dell’Amministrazione, nel limite dell’importo massimo fissato con l’Accordo Quadro medesimo. </w:t>
      </w:r>
    </w:p>
    <w:p w14:paraId="48866864" w14:textId="77777777" w:rsidR="0096230C" w:rsidRPr="00D306BB" w:rsidRDefault="0096230C" w:rsidP="0096230C">
      <w:pPr>
        <w:spacing w:after="0"/>
        <w:jc w:val="both"/>
        <w:rPr>
          <w:rFonts w:cstheme="minorHAnsi"/>
          <w:sz w:val="24"/>
          <w:szCs w:val="24"/>
        </w:rPr>
      </w:pPr>
      <w:r w:rsidRPr="00D306BB">
        <w:rPr>
          <w:rFonts w:cstheme="minorHAnsi"/>
          <w:sz w:val="24"/>
          <w:szCs w:val="24"/>
        </w:rPr>
        <w:t>La Stazione appaltante non è obbligata a garantire un importo minimo all’operatore economico, ma in tal caso occorre esplicitare in un’apposita clausola contrattuale che la conclusione dell’Accordo quadro non impegna in alcun modo la Stazione Appaltante ad appaltare le prestazioni nei limiti di importo definiti dall’accordo stesso.</w:t>
      </w:r>
    </w:p>
    <w:p w14:paraId="675FAE59" w14:textId="6AB3EBC1" w:rsidR="0096230C" w:rsidRPr="00D306BB" w:rsidRDefault="0096230C" w:rsidP="0096230C">
      <w:pPr>
        <w:spacing w:after="0"/>
        <w:jc w:val="both"/>
        <w:rPr>
          <w:rFonts w:cstheme="minorHAnsi"/>
          <w:sz w:val="24"/>
          <w:szCs w:val="24"/>
        </w:rPr>
      </w:pPr>
      <w:r w:rsidRPr="00D306BB">
        <w:rPr>
          <w:rFonts w:cstheme="minorHAnsi"/>
          <w:sz w:val="24"/>
          <w:szCs w:val="24"/>
        </w:rPr>
        <w:t xml:space="preserve">Si precisa che, nonostante l’Accordo Quadro abbia un proprio CIG </w:t>
      </w:r>
      <w:r w:rsidR="00850B30">
        <w:rPr>
          <w:rFonts w:cstheme="minorHAnsi"/>
          <w:sz w:val="24"/>
          <w:szCs w:val="24"/>
        </w:rPr>
        <w:t>(cd. “</w:t>
      </w:r>
      <w:r w:rsidR="00850B30" w:rsidRPr="00850B30">
        <w:rPr>
          <w:rFonts w:cstheme="minorHAnsi"/>
          <w:sz w:val="24"/>
          <w:szCs w:val="24"/>
          <w:u w:val="single"/>
        </w:rPr>
        <w:t>CIG padre</w:t>
      </w:r>
      <w:r w:rsidR="00850B30">
        <w:rPr>
          <w:rFonts w:cstheme="minorHAnsi"/>
          <w:sz w:val="24"/>
          <w:szCs w:val="24"/>
        </w:rPr>
        <w:t xml:space="preserve">”) </w:t>
      </w:r>
      <w:r w:rsidRPr="00D306BB">
        <w:rPr>
          <w:rFonts w:cstheme="minorHAnsi"/>
          <w:sz w:val="24"/>
          <w:szCs w:val="24"/>
        </w:rPr>
        <w:t>di riferimento, occorrerà chiedere l’attribuzione di un ulteriore CIG (cd. “</w:t>
      </w:r>
      <w:r w:rsidRPr="00D306BB">
        <w:rPr>
          <w:rFonts w:cstheme="minorHAnsi"/>
          <w:sz w:val="24"/>
          <w:szCs w:val="24"/>
          <w:u w:val="single"/>
        </w:rPr>
        <w:t>CIG derivato</w:t>
      </w:r>
      <w:r w:rsidRPr="00D306BB">
        <w:rPr>
          <w:rFonts w:cstheme="minorHAnsi"/>
          <w:sz w:val="24"/>
          <w:szCs w:val="24"/>
        </w:rPr>
        <w:t>”) per ogni contratto attuativo che sarà stipulato.</w:t>
      </w:r>
      <w:r w:rsidR="00EC3968">
        <w:rPr>
          <w:rFonts w:cstheme="minorHAnsi"/>
          <w:sz w:val="24"/>
          <w:szCs w:val="24"/>
        </w:rPr>
        <w:t xml:space="preserve"> Prima della stipula di ogni contratto attuativo è sufficiente richiedere il DURC, qualora sia scaduto quello presente in atti, senza la necessità di richiedere la comprova del possesso di tutti i requisiti, già controllati in occasione dell’affidamento dell’Accordo Quadro.</w:t>
      </w:r>
    </w:p>
    <w:p w14:paraId="5CB08D5B" w14:textId="77777777" w:rsidR="0096230C" w:rsidRPr="00D306BB" w:rsidRDefault="0096230C" w:rsidP="0096230C">
      <w:pPr>
        <w:spacing w:after="0"/>
        <w:jc w:val="both"/>
        <w:rPr>
          <w:rFonts w:cstheme="minorHAnsi"/>
          <w:sz w:val="24"/>
          <w:szCs w:val="24"/>
        </w:rPr>
      </w:pPr>
      <w:r w:rsidRPr="00D306BB">
        <w:rPr>
          <w:rFonts w:cstheme="minorHAnsi"/>
          <w:sz w:val="24"/>
          <w:szCs w:val="24"/>
        </w:rPr>
        <w:t>L’Accordo Quadro può avere la durata massima di quattro anni, salvo casi eccezionali e salvo la minor durata determinata dall’esaurimento dell’importo massimo dell’Accordo Quadro, in relazione alla somma degli importi dei contratti attuativi stipulati.</w:t>
      </w:r>
    </w:p>
    <w:p w14:paraId="7C2BD404" w14:textId="128A8DF2" w:rsidR="0096230C" w:rsidRPr="00D306BB" w:rsidRDefault="0096230C" w:rsidP="0096230C">
      <w:pPr>
        <w:spacing w:after="0"/>
        <w:jc w:val="both"/>
        <w:rPr>
          <w:rFonts w:cstheme="minorHAnsi"/>
          <w:sz w:val="24"/>
          <w:szCs w:val="24"/>
        </w:rPr>
      </w:pPr>
      <w:r w:rsidRPr="00D306BB">
        <w:rPr>
          <w:rFonts w:cstheme="minorHAnsi"/>
          <w:sz w:val="24"/>
          <w:szCs w:val="24"/>
        </w:rPr>
        <w:t>L’Accordo Quadro potrà essere concluso con uno o con più operatori economici e, in questo secondo caso,</w:t>
      </w:r>
      <w:r w:rsidR="0077046C">
        <w:rPr>
          <w:rFonts w:cstheme="minorHAnsi"/>
          <w:sz w:val="24"/>
          <w:szCs w:val="24"/>
        </w:rPr>
        <w:t xml:space="preserve"> in genere,</w:t>
      </w:r>
      <w:r w:rsidRPr="00D306BB">
        <w:rPr>
          <w:rFonts w:cstheme="minorHAnsi"/>
          <w:sz w:val="24"/>
          <w:szCs w:val="24"/>
        </w:rPr>
        <w:t xml:space="preserve"> per ogni contratto attuativo dovrà essere attivato un nuovo confronto competitivo tra gli operatori economici, parti dell’Accordo Quadro medesimo, laddove non siano stati previsti criteri per l’assegnazione dei contratti. Pertanto, si consiglia di stabilire negli atti della procedura che l’Accordo Quadro sarà concluso </w:t>
      </w:r>
      <w:r w:rsidR="00B37B61" w:rsidRPr="00D306BB">
        <w:rPr>
          <w:rFonts w:cstheme="minorHAnsi"/>
          <w:sz w:val="24"/>
          <w:szCs w:val="24"/>
        </w:rPr>
        <w:t xml:space="preserve">con </w:t>
      </w:r>
      <w:r w:rsidRPr="00D306BB">
        <w:rPr>
          <w:rFonts w:cstheme="minorHAnsi"/>
          <w:sz w:val="24"/>
          <w:szCs w:val="24"/>
        </w:rPr>
        <w:t>un unico operatore economico.</w:t>
      </w:r>
    </w:p>
    <w:p w14:paraId="3871963D" w14:textId="77777777" w:rsidR="0096230C" w:rsidRPr="00D306BB" w:rsidRDefault="0096230C" w:rsidP="0096230C">
      <w:pPr>
        <w:spacing w:after="0"/>
        <w:jc w:val="both"/>
        <w:rPr>
          <w:rFonts w:cstheme="minorHAnsi"/>
          <w:sz w:val="24"/>
          <w:szCs w:val="24"/>
        </w:rPr>
      </w:pPr>
    </w:p>
    <w:p w14:paraId="36E92C5F" w14:textId="77777777" w:rsidR="00EC3968" w:rsidRDefault="00EC3968" w:rsidP="0096230C">
      <w:pPr>
        <w:spacing w:after="0"/>
        <w:jc w:val="both"/>
        <w:rPr>
          <w:rFonts w:cstheme="minorHAnsi"/>
          <w:i/>
          <w:sz w:val="24"/>
          <w:szCs w:val="24"/>
        </w:rPr>
      </w:pPr>
    </w:p>
    <w:p w14:paraId="4B8B6A9B" w14:textId="106A9151" w:rsidR="0096230C" w:rsidRDefault="0096230C" w:rsidP="0096230C">
      <w:pPr>
        <w:spacing w:after="0"/>
        <w:jc w:val="both"/>
        <w:rPr>
          <w:rFonts w:cstheme="minorHAnsi"/>
          <w:i/>
          <w:sz w:val="24"/>
          <w:szCs w:val="24"/>
        </w:rPr>
      </w:pPr>
      <w:r w:rsidRPr="00D306BB">
        <w:rPr>
          <w:rFonts w:cstheme="minorHAnsi"/>
          <w:i/>
          <w:sz w:val="24"/>
          <w:szCs w:val="24"/>
        </w:rPr>
        <w:t>A questo punto, prima di descrivere il procedimento da porre in essere per disporre un affidamento diretto o una procedura negoziata, oggetto del corso, occorre aver presente e rispettare costantemente i principi comuni da applicare in caso di affidamenti di importo inferiore alle soglie comunitarie.</w:t>
      </w:r>
    </w:p>
    <w:p w14:paraId="635597FB" w14:textId="77777777" w:rsidR="00CC7F2F" w:rsidRPr="00D306BB" w:rsidRDefault="00CC7F2F" w:rsidP="0096230C">
      <w:pPr>
        <w:spacing w:after="0"/>
        <w:jc w:val="both"/>
        <w:rPr>
          <w:rFonts w:cstheme="minorHAnsi"/>
          <w:i/>
          <w:sz w:val="24"/>
          <w:szCs w:val="24"/>
        </w:rPr>
      </w:pPr>
    </w:p>
    <w:p w14:paraId="083EB50E" w14:textId="17983263" w:rsidR="007E1DD9" w:rsidRPr="00885492" w:rsidRDefault="008216EB" w:rsidP="00073CD4">
      <w:pPr>
        <w:jc w:val="both"/>
        <w:rPr>
          <w:b/>
          <w:color w:val="FF0000"/>
          <w:sz w:val="32"/>
          <w:szCs w:val="32"/>
        </w:rPr>
      </w:pPr>
      <w:r>
        <w:rPr>
          <w:b/>
          <w:color w:val="FF0000"/>
          <w:sz w:val="32"/>
          <w:szCs w:val="32"/>
        </w:rPr>
        <w:t xml:space="preserve">I </w:t>
      </w:r>
      <w:r w:rsidR="007E1DD9" w:rsidRPr="00885492">
        <w:rPr>
          <w:b/>
          <w:color w:val="FF0000"/>
          <w:sz w:val="32"/>
          <w:szCs w:val="32"/>
        </w:rPr>
        <w:t>PRINCIPI COMUNI</w:t>
      </w:r>
    </w:p>
    <w:p w14:paraId="68B48D69" w14:textId="6B0ED703" w:rsidR="000B23C4" w:rsidRDefault="007E1DD9" w:rsidP="00073CD4">
      <w:pPr>
        <w:jc w:val="both"/>
        <w:rPr>
          <w:sz w:val="24"/>
          <w:szCs w:val="24"/>
        </w:rPr>
      </w:pPr>
      <w:r w:rsidRPr="00EF3689">
        <w:rPr>
          <w:sz w:val="24"/>
          <w:szCs w:val="24"/>
        </w:rPr>
        <w:t xml:space="preserve">L’affidamento e l’esecuzione di servizi </w:t>
      </w:r>
      <w:r w:rsidR="005C39D2" w:rsidRPr="00EF3689">
        <w:rPr>
          <w:sz w:val="24"/>
          <w:szCs w:val="24"/>
        </w:rPr>
        <w:t>avvengono</w:t>
      </w:r>
      <w:r w:rsidR="00E341E9">
        <w:rPr>
          <w:sz w:val="24"/>
          <w:szCs w:val="24"/>
        </w:rPr>
        <w:t xml:space="preserve">, </w:t>
      </w:r>
      <w:r w:rsidR="00E341E9" w:rsidRPr="00C226E2">
        <w:rPr>
          <w:sz w:val="24"/>
          <w:szCs w:val="24"/>
        </w:rPr>
        <w:t>di norma</w:t>
      </w:r>
      <w:r w:rsidR="00E341E9">
        <w:rPr>
          <w:sz w:val="24"/>
          <w:szCs w:val="24"/>
        </w:rPr>
        <w:t xml:space="preserve">, </w:t>
      </w:r>
      <w:r w:rsidRPr="00EF3689">
        <w:rPr>
          <w:sz w:val="24"/>
          <w:szCs w:val="24"/>
        </w:rPr>
        <w:t>secondo le procedure semplificate di cui all’art 36 del</w:t>
      </w:r>
      <w:r w:rsidR="000B23C4">
        <w:rPr>
          <w:sz w:val="24"/>
          <w:szCs w:val="24"/>
        </w:rPr>
        <w:t xml:space="preserve"> medesimo</w:t>
      </w:r>
      <w:r w:rsidRPr="00EF3689">
        <w:rPr>
          <w:sz w:val="24"/>
          <w:szCs w:val="24"/>
        </w:rPr>
        <w:t xml:space="preserve"> Codice, </w:t>
      </w:r>
      <w:r w:rsidR="00850B30">
        <w:rPr>
          <w:sz w:val="24"/>
          <w:szCs w:val="24"/>
        </w:rPr>
        <w:t xml:space="preserve">ora derogate dai cd. “Decreti Semplificazioni”, </w:t>
      </w:r>
      <w:r w:rsidRPr="00EF3689">
        <w:rPr>
          <w:sz w:val="24"/>
          <w:szCs w:val="24"/>
        </w:rPr>
        <w:t xml:space="preserve">nel rispetto dei </w:t>
      </w:r>
      <w:r w:rsidR="000B23C4">
        <w:rPr>
          <w:sz w:val="24"/>
          <w:szCs w:val="24"/>
        </w:rPr>
        <w:t xml:space="preserve">seguenti </w:t>
      </w:r>
      <w:r w:rsidRPr="00EF3689">
        <w:rPr>
          <w:sz w:val="24"/>
          <w:szCs w:val="24"/>
        </w:rPr>
        <w:t>principi</w:t>
      </w:r>
      <w:r w:rsidR="000B23C4">
        <w:rPr>
          <w:sz w:val="24"/>
          <w:szCs w:val="24"/>
        </w:rPr>
        <w:t>:</w:t>
      </w:r>
    </w:p>
    <w:p w14:paraId="71A1DF3E" w14:textId="68D18245" w:rsidR="000B23C4" w:rsidRDefault="000B23C4" w:rsidP="00903365">
      <w:pPr>
        <w:jc w:val="both"/>
        <w:rPr>
          <w:rFonts w:cstheme="minorHAnsi"/>
          <w:sz w:val="24"/>
          <w:szCs w:val="24"/>
        </w:rPr>
      </w:pPr>
      <w:r>
        <w:rPr>
          <w:rFonts w:cstheme="minorHAnsi"/>
          <w:b/>
          <w:sz w:val="24"/>
          <w:szCs w:val="24"/>
        </w:rPr>
        <w:lastRenderedPageBreak/>
        <w:t xml:space="preserve">- </w:t>
      </w:r>
      <w:r w:rsidR="007E1DD9" w:rsidRPr="00112580">
        <w:rPr>
          <w:rFonts w:cstheme="minorHAnsi"/>
          <w:b/>
          <w:caps/>
          <w:sz w:val="24"/>
          <w:szCs w:val="24"/>
        </w:rPr>
        <w:t>economicità</w:t>
      </w:r>
      <w:r w:rsidRPr="00112580">
        <w:rPr>
          <w:rFonts w:cstheme="minorHAnsi"/>
          <w:b/>
          <w:smallCaps/>
          <w:sz w:val="24"/>
          <w:szCs w:val="24"/>
        </w:rPr>
        <w:t xml:space="preserve"> </w:t>
      </w:r>
      <w:bookmarkStart w:id="5" w:name="_Hlk71639519"/>
      <w:r w:rsidRPr="00153C83">
        <w:rPr>
          <w:rFonts w:cstheme="minorHAnsi"/>
          <w:sz w:val="24"/>
          <w:szCs w:val="24"/>
        </w:rPr>
        <w:t>(</w:t>
      </w:r>
      <w:bookmarkStart w:id="6" w:name="_Hlk72789295"/>
      <w:r w:rsidRPr="00153C83">
        <w:rPr>
          <w:rFonts w:cstheme="minorHAnsi"/>
          <w:sz w:val="24"/>
          <w:szCs w:val="24"/>
        </w:rPr>
        <w:t>art. 30, co</w:t>
      </w:r>
      <w:r w:rsidR="00D012B6">
        <w:rPr>
          <w:rFonts w:cstheme="minorHAnsi"/>
          <w:sz w:val="24"/>
          <w:szCs w:val="24"/>
        </w:rPr>
        <w:t>.</w:t>
      </w:r>
      <w:r w:rsidRPr="00153C83">
        <w:rPr>
          <w:rFonts w:cstheme="minorHAnsi"/>
          <w:sz w:val="24"/>
          <w:szCs w:val="24"/>
        </w:rPr>
        <w:t xml:space="preserve"> 1</w:t>
      </w:r>
      <w:r w:rsidR="002A6799" w:rsidRPr="002A6799">
        <w:rPr>
          <w:sz w:val="24"/>
          <w:szCs w:val="24"/>
        </w:rPr>
        <w:t xml:space="preserve"> </w:t>
      </w:r>
      <w:r w:rsidR="00D012B6">
        <w:rPr>
          <w:sz w:val="24"/>
          <w:szCs w:val="24"/>
        </w:rPr>
        <w:t>Codice</w:t>
      </w:r>
      <w:bookmarkEnd w:id="6"/>
      <w:r w:rsidRPr="00153C83">
        <w:rPr>
          <w:rFonts w:cstheme="minorHAnsi"/>
          <w:sz w:val="24"/>
          <w:szCs w:val="24"/>
        </w:rPr>
        <w:t>)</w:t>
      </w:r>
      <w:bookmarkEnd w:id="5"/>
      <w:r w:rsidR="00903365" w:rsidRPr="000B23C4">
        <w:rPr>
          <w:rFonts w:cstheme="minorHAnsi"/>
          <w:sz w:val="24"/>
          <w:szCs w:val="24"/>
        </w:rPr>
        <w:t>: uso ottimale delle risorse</w:t>
      </w:r>
      <w:r>
        <w:rPr>
          <w:rFonts w:cstheme="minorHAnsi"/>
          <w:sz w:val="24"/>
          <w:szCs w:val="24"/>
        </w:rPr>
        <w:t xml:space="preserve">, da non </w:t>
      </w:r>
      <w:r w:rsidR="00D012B6">
        <w:rPr>
          <w:rFonts w:cstheme="minorHAnsi"/>
          <w:sz w:val="24"/>
          <w:szCs w:val="24"/>
        </w:rPr>
        <w:t>equiparare</w:t>
      </w:r>
      <w:r>
        <w:rPr>
          <w:rFonts w:cstheme="minorHAnsi"/>
          <w:sz w:val="24"/>
          <w:szCs w:val="24"/>
        </w:rPr>
        <w:t xml:space="preserve"> a mero “risparmio economico”, ma </w:t>
      </w:r>
      <w:r w:rsidR="00D012B6">
        <w:rPr>
          <w:rFonts w:cstheme="minorHAnsi"/>
          <w:sz w:val="24"/>
          <w:szCs w:val="24"/>
        </w:rPr>
        <w:t xml:space="preserve">da </w:t>
      </w:r>
      <w:r>
        <w:rPr>
          <w:rFonts w:cstheme="minorHAnsi"/>
          <w:sz w:val="24"/>
          <w:szCs w:val="24"/>
        </w:rPr>
        <w:t>collega</w:t>
      </w:r>
      <w:r w:rsidR="00D012B6">
        <w:rPr>
          <w:rFonts w:cstheme="minorHAnsi"/>
          <w:sz w:val="24"/>
          <w:szCs w:val="24"/>
        </w:rPr>
        <w:t>re</w:t>
      </w:r>
      <w:r>
        <w:rPr>
          <w:rFonts w:cstheme="minorHAnsi"/>
          <w:sz w:val="24"/>
          <w:szCs w:val="24"/>
        </w:rPr>
        <w:t xml:space="preserve"> alla migliore spesa che l’Amministrazione può conseguire in relazione alla qualità dell’acquisto;</w:t>
      </w:r>
    </w:p>
    <w:p w14:paraId="69FE2F27" w14:textId="76CC9605" w:rsidR="00C5730D" w:rsidRPr="00FA10B4" w:rsidRDefault="000B23C4" w:rsidP="00903365">
      <w:pPr>
        <w:jc w:val="both"/>
        <w:rPr>
          <w:rFonts w:cstheme="minorHAnsi"/>
          <w:color w:val="000000"/>
          <w:sz w:val="24"/>
          <w:szCs w:val="24"/>
          <w:shd w:val="clear" w:color="auto" w:fill="FFFFFF"/>
        </w:rPr>
      </w:pPr>
      <w:r w:rsidRPr="000B23C4">
        <w:rPr>
          <w:rFonts w:cstheme="minorHAnsi"/>
          <w:b/>
          <w:sz w:val="24"/>
          <w:szCs w:val="24"/>
        </w:rPr>
        <w:t xml:space="preserve">- </w:t>
      </w:r>
      <w:r w:rsidR="00860D32" w:rsidRPr="00112580">
        <w:rPr>
          <w:rFonts w:cstheme="minorHAnsi"/>
          <w:b/>
          <w:caps/>
          <w:sz w:val="24"/>
          <w:szCs w:val="24"/>
        </w:rPr>
        <w:t>e</w:t>
      </w:r>
      <w:r w:rsidR="00B64F46" w:rsidRPr="00112580">
        <w:rPr>
          <w:rFonts w:cstheme="minorHAnsi"/>
          <w:b/>
          <w:caps/>
          <w:sz w:val="24"/>
          <w:szCs w:val="24"/>
        </w:rPr>
        <w:t>fficacia</w:t>
      </w:r>
      <w:r w:rsidR="00153C83" w:rsidRPr="00112580">
        <w:rPr>
          <w:rFonts w:cstheme="minorHAnsi"/>
          <w:b/>
          <w:caps/>
          <w:sz w:val="24"/>
          <w:szCs w:val="24"/>
        </w:rPr>
        <w:t xml:space="preserve"> </w:t>
      </w:r>
      <w:r w:rsidR="00153C83" w:rsidRPr="00153C83">
        <w:rPr>
          <w:rFonts w:cstheme="minorHAnsi"/>
          <w:sz w:val="24"/>
          <w:szCs w:val="24"/>
        </w:rPr>
        <w:t>(</w:t>
      </w:r>
      <w:r w:rsidR="00D012B6" w:rsidRPr="00153C83">
        <w:rPr>
          <w:rFonts w:cstheme="minorHAnsi"/>
          <w:sz w:val="24"/>
          <w:szCs w:val="24"/>
        </w:rPr>
        <w:t>art. 30, co</w:t>
      </w:r>
      <w:r w:rsidR="00D012B6">
        <w:rPr>
          <w:rFonts w:cstheme="minorHAnsi"/>
          <w:sz w:val="24"/>
          <w:szCs w:val="24"/>
        </w:rPr>
        <w:t>.</w:t>
      </w:r>
      <w:r w:rsidR="00D012B6" w:rsidRPr="00153C83">
        <w:rPr>
          <w:rFonts w:cstheme="minorHAnsi"/>
          <w:sz w:val="24"/>
          <w:szCs w:val="24"/>
        </w:rPr>
        <w:t xml:space="preserve"> 1</w:t>
      </w:r>
      <w:r w:rsidR="00D012B6" w:rsidRPr="002A6799">
        <w:rPr>
          <w:sz w:val="24"/>
          <w:szCs w:val="24"/>
        </w:rPr>
        <w:t xml:space="preserve"> </w:t>
      </w:r>
      <w:r w:rsidR="00D012B6">
        <w:rPr>
          <w:sz w:val="24"/>
          <w:szCs w:val="24"/>
        </w:rPr>
        <w:t>Codice</w:t>
      </w:r>
      <w:r w:rsidR="00153C83" w:rsidRPr="00153C83">
        <w:rPr>
          <w:rFonts w:cstheme="minorHAnsi"/>
          <w:sz w:val="24"/>
          <w:szCs w:val="24"/>
        </w:rPr>
        <w:t>)</w:t>
      </w:r>
      <w:r w:rsidR="00B64F46" w:rsidRPr="000B23C4">
        <w:rPr>
          <w:rFonts w:cstheme="minorHAnsi"/>
          <w:b/>
          <w:sz w:val="24"/>
          <w:szCs w:val="24"/>
        </w:rPr>
        <w:t>:</w:t>
      </w:r>
      <w:r w:rsidR="00470191" w:rsidRPr="000B23C4">
        <w:rPr>
          <w:rFonts w:cstheme="minorHAnsi"/>
          <w:color w:val="000000"/>
          <w:sz w:val="24"/>
          <w:szCs w:val="24"/>
          <w:shd w:val="clear" w:color="auto" w:fill="FFFFFF"/>
        </w:rPr>
        <w:t xml:space="preserve"> </w:t>
      </w:r>
      <w:r w:rsidR="00C5730D" w:rsidRPr="000B23C4">
        <w:rPr>
          <w:rFonts w:cstheme="minorHAnsi"/>
          <w:color w:val="000000"/>
          <w:sz w:val="24"/>
          <w:szCs w:val="24"/>
          <w:shd w:val="clear" w:color="auto" w:fill="FFFFFF"/>
        </w:rPr>
        <w:t>congruità degli atti rispetto allo scopo e all’interesse pubblico cui sono preordinati</w:t>
      </w:r>
      <w:r>
        <w:rPr>
          <w:rFonts w:cstheme="minorHAnsi"/>
          <w:color w:val="000000"/>
          <w:sz w:val="24"/>
          <w:szCs w:val="24"/>
          <w:shd w:val="clear" w:color="auto" w:fill="FFFFFF"/>
        </w:rPr>
        <w:t>;</w:t>
      </w:r>
    </w:p>
    <w:p w14:paraId="5763DF15" w14:textId="10F42FD6" w:rsidR="00020FB7" w:rsidRPr="000B23C4" w:rsidRDefault="000B23C4" w:rsidP="00903365">
      <w:pPr>
        <w:jc w:val="both"/>
        <w:rPr>
          <w:rFonts w:cstheme="minorHAnsi"/>
          <w:sz w:val="24"/>
          <w:szCs w:val="24"/>
        </w:rPr>
      </w:pPr>
      <w:r>
        <w:rPr>
          <w:rFonts w:cstheme="minorHAnsi"/>
          <w:b/>
          <w:sz w:val="24"/>
          <w:szCs w:val="24"/>
        </w:rPr>
        <w:t xml:space="preserve">- </w:t>
      </w:r>
      <w:r w:rsidR="00112580">
        <w:rPr>
          <w:rFonts w:cstheme="minorHAnsi"/>
          <w:b/>
          <w:sz w:val="24"/>
          <w:szCs w:val="24"/>
        </w:rPr>
        <w:t>TEMPESTIVITA’</w:t>
      </w:r>
      <w:r w:rsidR="00153C83">
        <w:rPr>
          <w:rFonts w:cstheme="minorHAnsi"/>
          <w:b/>
          <w:sz w:val="24"/>
          <w:szCs w:val="24"/>
        </w:rPr>
        <w:t xml:space="preserve"> </w:t>
      </w:r>
      <w:r w:rsidR="00153C83" w:rsidRPr="00153C83">
        <w:rPr>
          <w:rFonts w:cstheme="minorHAnsi"/>
          <w:sz w:val="24"/>
          <w:szCs w:val="24"/>
        </w:rPr>
        <w:t>(</w:t>
      </w:r>
      <w:r w:rsidR="00D012B6" w:rsidRPr="00153C83">
        <w:rPr>
          <w:rFonts w:cstheme="minorHAnsi"/>
          <w:sz w:val="24"/>
          <w:szCs w:val="24"/>
        </w:rPr>
        <w:t>art. 30, co</w:t>
      </w:r>
      <w:r w:rsidR="00D012B6">
        <w:rPr>
          <w:rFonts w:cstheme="minorHAnsi"/>
          <w:sz w:val="24"/>
          <w:szCs w:val="24"/>
        </w:rPr>
        <w:t>.</w:t>
      </w:r>
      <w:r w:rsidR="00D012B6" w:rsidRPr="00153C83">
        <w:rPr>
          <w:rFonts w:cstheme="minorHAnsi"/>
          <w:sz w:val="24"/>
          <w:szCs w:val="24"/>
        </w:rPr>
        <w:t xml:space="preserve"> 1</w:t>
      </w:r>
      <w:r w:rsidR="00D012B6" w:rsidRPr="002A6799">
        <w:rPr>
          <w:sz w:val="24"/>
          <w:szCs w:val="24"/>
        </w:rPr>
        <w:t xml:space="preserve"> </w:t>
      </w:r>
      <w:r w:rsidR="00D012B6">
        <w:rPr>
          <w:sz w:val="24"/>
          <w:szCs w:val="24"/>
        </w:rPr>
        <w:t>Codice</w:t>
      </w:r>
      <w:r w:rsidR="00153C83" w:rsidRPr="00153C83">
        <w:rPr>
          <w:rFonts w:cstheme="minorHAnsi"/>
          <w:sz w:val="24"/>
          <w:szCs w:val="24"/>
        </w:rPr>
        <w:t>)</w:t>
      </w:r>
      <w:r w:rsidR="001F1C29" w:rsidRPr="000B23C4">
        <w:rPr>
          <w:rFonts w:cstheme="minorHAnsi"/>
          <w:sz w:val="24"/>
          <w:szCs w:val="24"/>
        </w:rPr>
        <w:t>:</w:t>
      </w:r>
      <w:r w:rsidR="00D012B6">
        <w:rPr>
          <w:rFonts w:cstheme="minorHAnsi"/>
          <w:sz w:val="24"/>
          <w:szCs w:val="24"/>
        </w:rPr>
        <w:t xml:space="preserve"> divieto di </w:t>
      </w:r>
      <w:r w:rsidR="001F1C29" w:rsidRPr="000B23C4">
        <w:rPr>
          <w:rFonts w:cstheme="minorHAnsi"/>
          <w:sz w:val="24"/>
          <w:szCs w:val="24"/>
        </w:rPr>
        <w:t>dilatare la durata del procedimento di selezione del contraente, in assenza di obiettive ragioni</w:t>
      </w:r>
      <w:r>
        <w:rPr>
          <w:rFonts w:cstheme="minorHAnsi"/>
          <w:sz w:val="24"/>
          <w:szCs w:val="24"/>
        </w:rPr>
        <w:t>;</w:t>
      </w:r>
      <w:r w:rsidR="00860D32" w:rsidRPr="000B23C4">
        <w:rPr>
          <w:rFonts w:cstheme="minorHAnsi"/>
          <w:sz w:val="24"/>
          <w:szCs w:val="24"/>
        </w:rPr>
        <w:t xml:space="preserve"> </w:t>
      </w:r>
    </w:p>
    <w:p w14:paraId="2D720265" w14:textId="68AAFFF0" w:rsidR="00020FB7" w:rsidRPr="00FA10B4" w:rsidRDefault="000B23C4" w:rsidP="00903365">
      <w:pPr>
        <w:jc w:val="both"/>
        <w:rPr>
          <w:rFonts w:cstheme="minorHAnsi"/>
          <w:sz w:val="24"/>
          <w:szCs w:val="24"/>
        </w:rPr>
      </w:pPr>
      <w:r>
        <w:rPr>
          <w:rFonts w:cstheme="minorHAnsi"/>
          <w:b/>
          <w:sz w:val="24"/>
          <w:szCs w:val="24"/>
        </w:rPr>
        <w:t xml:space="preserve">- </w:t>
      </w:r>
      <w:r w:rsidR="007E1DD9" w:rsidRPr="00112580">
        <w:rPr>
          <w:rFonts w:cstheme="minorHAnsi"/>
          <w:b/>
          <w:caps/>
          <w:sz w:val="24"/>
          <w:szCs w:val="24"/>
        </w:rPr>
        <w:t>correttezza</w:t>
      </w:r>
      <w:r w:rsidR="00153C83" w:rsidRPr="00112580">
        <w:rPr>
          <w:rFonts w:cstheme="minorHAnsi"/>
          <w:b/>
          <w:caps/>
          <w:sz w:val="24"/>
          <w:szCs w:val="24"/>
        </w:rPr>
        <w:t xml:space="preserve"> </w:t>
      </w:r>
      <w:r w:rsidR="00153C83" w:rsidRPr="00112580">
        <w:rPr>
          <w:rFonts w:cstheme="minorHAnsi"/>
          <w:caps/>
          <w:sz w:val="24"/>
          <w:szCs w:val="24"/>
        </w:rPr>
        <w:t>(</w:t>
      </w:r>
      <w:r w:rsidR="00D012B6" w:rsidRPr="00153C83">
        <w:rPr>
          <w:rFonts w:cstheme="minorHAnsi"/>
          <w:sz w:val="24"/>
          <w:szCs w:val="24"/>
        </w:rPr>
        <w:t>art. 30, co</w:t>
      </w:r>
      <w:r w:rsidR="00D012B6">
        <w:rPr>
          <w:rFonts w:cstheme="minorHAnsi"/>
          <w:sz w:val="24"/>
          <w:szCs w:val="24"/>
        </w:rPr>
        <w:t>.</w:t>
      </w:r>
      <w:r w:rsidR="00D012B6" w:rsidRPr="00153C83">
        <w:rPr>
          <w:rFonts w:cstheme="minorHAnsi"/>
          <w:sz w:val="24"/>
          <w:szCs w:val="24"/>
        </w:rPr>
        <w:t xml:space="preserve"> 1</w:t>
      </w:r>
      <w:r w:rsidR="00D012B6" w:rsidRPr="002A6799">
        <w:rPr>
          <w:sz w:val="24"/>
          <w:szCs w:val="24"/>
        </w:rPr>
        <w:t xml:space="preserve"> </w:t>
      </w:r>
      <w:r w:rsidR="00D012B6">
        <w:rPr>
          <w:sz w:val="24"/>
          <w:szCs w:val="24"/>
        </w:rPr>
        <w:t>Codice</w:t>
      </w:r>
      <w:r w:rsidR="00153C83" w:rsidRPr="00D012B6">
        <w:rPr>
          <w:rFonts w:cstheme="minorHAnsi"/>
          <w:sz w:val="24"/>
          <w:szCs w:val="24"/>
        </w:rPr>
        <w:t>)</w:t>
      </w:r>
      <w:r w:rsidR="001F1C29" w:rsidRPr="00D012B6">
        <w:rPr>
          <w:rFonts w:cstheme="minorHAnsi"/>
          <w:sz w:val="24"/>
          <w:szCs w:val="24"/>
        </w:rPr>
        <w:t xml:space="preserve">: </w:t>
      </w:r>
      <w:r w:rsidR="00D012B6" w:rsidRPr="00D012B6">
        <w:rPr>
          <w:rFonts w:cstheme="minorHAnsi"/>
          <w:sz w:val="24"/>
          <w:szCs w:val="24"/>
        </w:rPr>
        <w:t>adozione di una</w:t>
      </w:r>
      <w:r w:rsidR="00D012B6">
        <w:rPr>
          <w:rFonts w:cstheme="minorHAnsi"/>
          <w:b/>
          <w:sz w:val="24"/>
          <w:szCs w:val="24"/>
        </w:rPr>
        <w:t xml:space="preserve"> </w:t>
      </w:r>
      <w:r w:rsidR="001F1C29" w:rsidRPr="000B23C4">
        <w:rPr>
          <w:rFonts w:cstheme="minorHAnsi"/>
          <w:sz w:val="24"/>
          <w:szCs w:val="24"/>
        </w:rPr>
        <w:t xml:space="preserve">condotta leale e </w:t>
      </w:r>
      <w:r w:rsidRPr="000B23C4">
        <w:rPr>
          <w:rFonts w:cstheme="minorHAnsi"/>
          <w:sz w:val="24"/>
          <w:szCs w:val="24"/>
        </w:rPr>
        <w:t xml:space="preserve">secondo </w:t>
      </w:r>
      <w:r w:rsidR="001F1C29" w:rsidRPr="000B23C4">
        <w:rPr>
          <w:rFonts w:cstheme="minorHAnsi"/>
          <w:sz w:val="24"/>
          <w:szCs w:val="24"/>
        </w:rPr>
        <w:t>buona fede</w:t>
      </w:r>
      <w:r>
        <w:rPr>
          <w:rFonts w:cstheme="minorHAnsi"/>
          <w:sz w:val="24"/>
          <w:szCs w:val="24"/>
        </w:rPr>
        <w:t>,</w:t>
      </w:r>
      <w:r w:rsidR="001F1C29" w:rsidRPr="00FA10B4">
        <w:rPr>
          <w:rFonts w:cstheme="minorHAnsi"/>
          <w:sz w:val="24"/>
          <w:szCs w:val="24"/>
        </w:rPr>
        <w:t xml:space="preserve"> sia in fase di affidamento che di esecuzione;</w:t>
      </w:r>
      <w:r w:rsidR="007E1DD9" w:rsidRPr="00FA10B4">
        <w:rPr>
          <w:rFonts w:cstheme="minorHAnsi"/>
          <w:sz w:val="24"/>
          <w:szCs w:val="24"/>
        </w:rPr>
        <w:t xml:space="preserve"> </w:t>
      </w:r>
    </w:p>
    <w:p w14:paraId="09D2A766" w14:textId="33EA9195" w:rsidR="00254882" w:rsidRPr="00FA10B4" w:rsidRDefault="000B23C4" w:rsidP="00E84817">
      <w:pPr>
        <w:jc w:val="both"/>
        <w:rPr>
          <w:rFonts w:cstheme="minorHAnsi"/>
          <w:sz w:val="24"/>
          <w:szCs w:val="24"/>
        </w:rPr>
      </w:pPr>
      <w:r>
        <w:rPr>
          <w:rFonts w:cstheme="minorHAnsi"/>
          <w:b/>
          <w:sz w:val="24"/>
          <w:szCs w:val="24"/>
        </w:rPr>
        <w:t xml:space="preserve">- </w:t>
      </w:r>
      <w:r w:rsidR="007E1DD9" w:rsidRPr="00112580">
        <w:rPr>
          <w:rFonts w:cstheme="minorHAnsi"/>
          <w:b/>
          <w:caps/>
          <w:sz w:val="24"/>
          <w:szCs w:val="24"/>
        </w:rPr>
        <w:t>libera concorrenza</w:t>
      </w:r>
      <w:r w:rsidR="00153C83">
        <w:rPr>
          <w:rFonts w:cstheme="minorHAnsi"/>
          <w:b/>
          <w:sz w:val="24"/>
          <w:szCs w:val="24"/>
        </w:rPr>
        <w:t xml:space="preserve"> </w:t>
      </w:r>
      <w:r w:rsidR="00153C83" w:rsidRPr="00153C83">
        <w:rPr>
          <w:rFonts w:cstheme="minorHAnsi"/>
          <w:sz w:val="24"/>
          <w:szCs w:val="24"/>
        </w:rPr>
        <w:t>(</w:t>
      </w:r>
      <w:r w:rsidR="00756B35" w:rsidRPr="00153C83">
        <w:rPr>
          <w:rFonts w:cstheme="minorHAnsi"/>
          <w:sz w:val="24"/>
          <w:szCs w:val="24"/>
        </w:rPr>
        <w:t>art. 30, co</w:t>
      </w:r>
      <w:r w:rsidR="00756B35">
        <w:rPr>
          <w:rFonts w:cstheme="minorHAnsi"/>
          <w:sz w:val="24"/>
          <w:szCs w:val="24"/>
        </w:rPr>
        <w:t>.</w:t>
      </w:r>
      <w:r w:rsidR="00756B35" w:rsidRPr="00153C83">
        <w:rPr>
          <w:rFonts w:cstheme="minorHAnsi"/>
          <w:sz w:val="24"/>
          <w:szCs w:val="24"/>
        </w:rPr>
        <w:t xml:space="preserve"> 1</w:t>
      </w:r>
      <w:r w:rsidR="00756B35" w:rsidRPr="002A6799">
        <w:rPr>
          <w:sz w:val="24"/>
          <w:szCs w:val="24"/>
        </w:rPr>
        <w:t xml:space="preserve"> </w:t>
      </w:r>
      <w:r w:rsidR="00756B35">
        <w:rPr>
          <w:sz w:val="24"/>
          <w:szCs w:val="24"/>
        </w:rPr>
        <w:t>Codice</w:t>
      </w:r>
      <w:r w:rsidR="00153C83" w:rsidRPr="00153C83">
        <w:rPr>
          <w:rFonts w:cstheme="minorHAnsi"/>
          <w:sz w:val="24"/>
          <w:szCs w:val="24"/>
        </w:rPr>
        <w:t>)</w:t>
      </w:r>
      <w:r w:rsidR="000E3E5B" w:rsidRPr="000B23C4">
        <w:rPr>
          <w:rFonts w:cstheme="minorHAnsi"/>
          <w:sz w:val="24"/>
          <w:szCs w:val="24"/>
        </w:rPr>
        <w:t xml:space="preserve">: </w:t>
      </w:r>
      <w:r w:rsidR="00756B35">
        <w:rPr>
          <w:rFonts w:cstheme="minorHAnsi"/>
          <w:sz w:val="24"/>
          <w:szCs w:val="24"/>
        </w:rPr>
        <w:t xml:space="preserve">garanzia di </w:t>
      </w:r>
      <w:r w:rsidR="000E3E5B" w:rsidRPr="000B23C4">
        <w:rPr>
          <w:rFonts w:cstheme="minorHAnsi"/>
          <w:sz w:val="24"/>
          <w:szCs w:val="24"/>
        </w:rPr>
        <w:t>effettiva contendibilità</w:t>
      </w:r>
      <w:r w:rsidR="000E3E5B" w:rsidRPr="00FA10B4">
        <w:rPr>
          <w:rFonts w:cstheme="minorHAnsi"/>
          <w:sz w:val="24"/>
          <w:szCs w:val="24"/>
        </w:rPr>
        <w:t xml:space="preserve"> dei potenziali operatori economici</w:t>
      </w:r>
      <w:r>
        <w:rPr>
          <w:rFonts w:cstheme="minorHAnsi"/>
          <w:sz w:val="24"/>
          <w:szCs w:val="24"/>
        </w:rPr>
        <w:t>, per cui l</w:t>
      </w:r>
      <w:r w:rsidR="000E3E5B" w:rsidRPr="00FA10B4">
        <w:rPr>
          <w:rFonts w:cstheme="minorHAnsi"/>
          <w:sz w:val="24"/>
          <w:szCs w:val="24"/>
        </w:rPr>
        <w:t>e stazioni appaltanti non possono limitare in alcun modo artificiosamente la concorrenza</w:t>
      </w:r>
      <w:r w:rsidR="00860D32" w:rsidRPr="00FA10B4">
        <w:rPr>
          <w:rFonts w:cstheme="minorHAnsi"/>
          <w:sz w:val="24"/>
          <w:szCs w:val="24"/>
        </w:rPr>
        <w:t>,</w:t>
      </w:r>
      <w:r w:rsidR="000E3E5B" w:rsidRPr="00FA10B4">
        <w:rPr>
          <w:rFonts w:cstheme="minorHAnsi"/>
          <w:sz w:val="24"/>
          <w:szCs w:val="24"/>
        </w:rPr>
        <w:t xml:space="preserve"> allo scopo di favorire o svantaggiare indebitamente taluni operatori economici</w:t>
      </w:r>
      <w:r>
        <w:rPr>
          <w:rFonts w:cstheme="minorHAnsi"/>
          <w:sz w:val="24"/>
          <w:szCs w:val="24"/>
        </w:rPr>
        <w:t>;</w:t>
      </w:r>
      <w:r w:rsidR="000E3E5B" w:rsidRPr="00FA10B4">
        <w:rPr>
          <w:rFonts w:cstheme="minorHAnsi"/>
          <w:sz w:val="24"/>
          <w:szCs w:val="24"/>
        </w:rPr>
        <w:t xml:space="preserve"> </w:t>
      </w:r>
    </w:p>
    <w:p w14:paraId="716CAB33" w14:textId="6A298D22" w:rsidR="00020FB7" w:rsidRPr="00FA10B4" w:rsidRDefault="000B23C4" w:rsidP="00E84817">
      <w:pPr>
        <w:jc w:val="both"/>
        <w:rPr>
          <w:rFonts w:cstheme="minorHAnsi"/>
          <w:color w:val="000000"/>
          <w:sz w:val="24"/>
          <w:szCs w:val="24"/>
        </w:rPr>
      </w:pPr>
      <w:r w:rsidRPr="005400CE">
        <w:rPr>
          <w:rFonts w:cstheme="minorHAnsi"/>
          <w:b/>
          <w:sz w:val="24"/>
          <w:szCs w:val="24"/>
        </w:rPr>
        <w:t xml:space="preserve">- </w:t>
      </w:r>
      <w:r w:rsidR="00D757EA" w:rsidRPr="00112580">
        <w:rPr>
          <w:rFonts w:cstheme="minorHAnsi"/>
          <w:b/>
          <w:caps/>
          <w:sz w:val="24"/>
          <w:szCs w:val="24"/>
        </w:rPr>
        <w:t>non discriminazione</w:t>
      </w:r>
      <w:r w:rsidR="001F1C29" w:rsidRPr="00112580">
        <w:rPr>
          <w:rFonts w:cstheme="minorHAnsi"/>
          <w:b/>
          <w:caps/>
          <w:sz w:val="24"/>
          <w:szCs w:val="24"/>
        </w:rPr>
        <w:t xml:space="preserve"> e</w:t>
      </w:r>
      <w:r w:rsidR="00D757EA" w:rsidRPr="00112580">
        <w:rPr>
          <w:rFonts w:cstheme="minorHAnsi"/>
          <w:caps/>
          <w:sz w:val="24"/>
          <w:szCs w:val="24"/>
        </w:rPr>
        <w:t xml:space="preserve"> </w:t>
      </w:r>
      <w:r w:rsidR="00020FB7" w:rsidRPr="00112580">
        <w:rPr>
          <w:rFonts w:cstheme="minorHAnsi"/>
          <w:b/>
          <w:bCs/>
          <w:caps/>
          <w:color w:val="000000"/>
          <w:sz w:val="24"/>
          <w:szCs w:val="24"/>
        </w:rPr>
        <w:t>parità di trattamento</w:t>
      </w:r>
      <w:r w:rsidR="00153C83">
        <w:rPr>
          <w:rFonts w:cstheme="minorHAnsi"/>
          <w:b/>
          <w:bCs/>
          <w:color w:val="000000"/>
          <w:sz w:val="24"/>
          <w:szCs w:val="24"/>
        </w:rPr>
        <w:t xml:space="preserve"> </w:t>
      </w:r>
      <w:r w:rsidR="00153C83" w:rsidRPr="00153C83">
        <w:rPr>
          <w:rFonts w:cstheme="minorHAnsi"/>
          <w:sz w:val="24"/>
          <w:szCs w:val="24"/>
        </w:rPr>
        <w:t>(</w:t>
      </w:r>
      <w:r w:rsidR="00D012B6" w:rsidRPr="00153C83">
        <w:rPr>
          <w:rFonts w:cstheme="minorHAnsi"/>
          <w:sz w:val="24"/>
          <w:szCs w:val="24"/>
        </w:rPr>
        <w:t>art. 30, co</w:t>
      </w:r>
      <w:r w:rsidR="00D012B6">
        <w:rPr>
          <w:rFonts w:cstheme="minorHAnsi"/>
          <w:sz w:val="24"/>
          <w:szCs w:val="24"/>
        </w:rPr>
        <w:t>.</w:t>
      </w:r>
      <w:r w:rsidR="00D012B6" w:rsidRPr="00153C83">
        <w:rPr>
          <w:rFonts w:cstheme="minorHAnsi"/>
          <w:sz w:val="24"/>
          <w:szCs w:val="24"/>
        </w:rPr>
        <w:t xml:space="preserve"> 1</w:t>
      </w:r>
      <w:r w:rsidR="00D012B6" w:rsidRPr="002A6799">
        <w:rPr>
          <w:sz w:val="24"/>
          <w:szCs w:val="24"/>
        </w:rPr>
        <w:t xml:space="preserve"> </w:t>
      </w:r>
      <w:r w:rsidR="00D012B6">
        <w:rPr>
          <w:sz w:val="24"/>
          <w:szCs w:val="24"/>
        </w:rPr>
        <w:t>Codice</w:t>
      </w:r>
      <w:r w:rsidR="00153C83" w:rsidRPr="00153C83">
        <w:rPr>
          <w:rFonts w:cstheme="minorHAnsi"/>
          <w:sz w:val="24"/>
          <w:szCs w:val="24"/>
        </w:rPr>
        <w:t>)</w:t>
      </w:r>
      <w:r w:rsidR="00153C83">
        <w:rPr>
          <w:rFonts w:cstheme="minorHAnsi"/>
          <w:sz w:val="24"/>
          <w:szCs w:val="24"/>
        </w:rPr>
        <w:t>:</w:t>
      </w:r>
      <w:r w:rsidR="001F1C29" w:rsidRPr="005400CE">
        <w:rPr>
          <w:rFonts w:cstheme="minorHAnsi"/>
          <w:b/>
          <w:bCs/>
          <w:color w:val="000000"/>
          <w:sz w:val="24"/>
          <w:szCs w:val="24"/>
        </w:rPr>
        <w:t xml:space="preserve"> </w:t>
      </w:r>
      <w:r w:rsidR="001F1C29" w:rsidRPr="005400CE">
        <w:rPr>
          <w:rFonts w:cstheme="minorHAnsi"/>
          <w:bCs/>
          <w:color w:val="000000"/>
          <w:sz w:val="24"/>
          <w:szCs w:val="24"/>
        </w:rPr>
        <w:t>valutazione equa e imparziale dei concorrenti</w:t>
      </w:r>
      <w:r w:rsidR="00775FAA" w:rsidRPr="00FA10B4">
        <w:rPr>
          <w:rFonts w:cstheme="minorHAnsi"/>
          <w:color w:val="000000"/>
          <w:sz w:val="24"/>
          <w:szCs w:val="24"/>
        </w:rPr>
        <w:t xml:space="preserve">, </w:t>
      </w:r>
      <w:r w:rsidR="001F1C29" w:rsidRPr="00FA10B4">
        <w:rPr>
          <w:rFonts w:cstheme="minorHAnsi"/>
          <w:color w:val="000000"/>
          <w:sz w:val="24"/>
          <w:szCs w:val="24"/>
        </w:rPr>
        <w:t>da cui deriva</w:t>
      </w:r>
      <w:r w:rsidR="00020FB7" w:rsidRPr="00FA10B4">
        <w:rPr>
          <w:rFonts w:cstheme="minorHAnsi"/>
          <w:color w:val="000000"/>
          <w:sz w:val="24"/>
          <w:szCs w:val="24"/>
        </w:rPr>
        <w:t xml:space="preserve"> il divieto di trattare in modo difforme imprese che si trovino nella stessa condizione ovvero in una posizione comparabile</w:t>
      </w:r>
      <w:r>
        <w:rPr>
          <w:rFonts w:cstheme="minorHAnsi"/>
          <w:color w:val="000000"/>
          <w:sz w:val="24"/>
          <w:szCs w:val="24"/>
        </w:rPr>
        <w:t>;</w:t>
      </w:r>
    </w:p>
    <w:p w14:paraId="70F0B7BD" w14:textId="7FF346F3" w:rsidR="005400CE" w:rsidRDefault="000B23C4" w:rsidP="009A2951">
      <w:pPr>
        <w:pStyle w:val="done"/>
        <w:shd w:val="clear" w:color="auto" w:fill="FFFFFF"/>
        <w:spacing w:before="0" w:beforeAutospacing="0" w:after="188" w:afterAutospacing="0"/>
        <w:jc w:val="both"/>
        <w:rPr>
          <w:rFonts w:asciiTheme="minorHAnsi" w:hAnsiTheme="minorHAnsi" w:cstheme="minorHAnsi"/>
          <w:color w:val="000000"/>
        </w:rPr>
      </w:pPr>
      <w:r w:rsidRPr="005400CE">
        <w:rPr>
          <w:rFonts w:asciiTheme="minorHAnsi" w:hAnsiTheme="minorHAnsi" w:cstheme="minorHAnsi"/>
          <w:b/>
        </w:rPr>
        <w:t xml:space="preserve">- </w:t>
      </w:r>
      <w:r w:rsidRPr="00112580">
        <w:rPr>
          <w:rFonts w:asciiTheme="minorHAnsi" w:hAnsiTheme="minorHAnsi" w:cstheme="minorHAnsi"/>
          <w:b/>
          <w:caps/>
        </w:rPr>
        <w:t>p</w:t>
      </w:r>
      <w:r w:rsidR="00B12B87" w:rsidRPr="00112580">
        <w:rPr>
          <w:rFonts w:asciiTheme="minorHAnsi" w:hAnsiTheme="minorHAnsi" w:cstheme="minorHAnsi"/>
          <w:b/>
          <w:caps/>
        </w:rPr>
        <w:t>roporzionalità</w:t>
      </w:r>
      <w:r w:rsidR="00153C83">
        <w:rPr>
          <w:rFonts w:asciiTheme="minorHAnsi" w:hAnsiTheme="minorHAnsi" w:cstheme="minorHAnsi"/>
          <w:b/>
        </w:rPr>
        <w:t xml:space="preserve"> </w:t>
      </w:r>
      <w:r w:rsidR="00153C83" w:rsidRPr="00153C83">
        <w:rPr>
          <w:rFonts w:ascii="Calibri" w:hAnsi="Calibri" w:cs="Calibri"/>
        </w:rPr>
        <w:t>(</w:t>
      </w:r>
      <w:r w:rsidR="00D012B6" w:rsidRPr="00D012B6">
        <w:rPr>
          <w:rFonts w:asciiTheme="minorHAnsi" w:hAnsiTheme="minorHAnsi" w:cstheme="minorHAnsi"/>
        </w:rPr>
        <w:t>art. 30, co. 1 Codice</w:t>
      </w:r>
      <w:r w:rsidR="00153C83" w:rsidRPr="00153C83">
        <w:rPr>
          <w:rFonts w:ascii="Calibri" w:hAnsi="Calibri" w:cs="Calibri"/>
        </w:rPr>
        <w:t>)</w:t>
      </w:r>
      <w:r w:rsidR="005400CE" w:rsidRPr="00153C83">
        <w:rPr>
          <w:rFonts w:ascii="Calibri" w:hAnsi="Calibri" w:cs="Calibri"/>
          <w:b/>
        </w:rPr>
        <w:t>:</w:t>
      </w:r>
      <w:r w:rsidR="005400CE" w:rsidRPr="00153C83">
        <w:rPr>
          <w:rFonts w:asciiTheme="minorHAnsi" w:hAnsiTheme="minorHAnsi" w:cstheme="minorHAnsi"/>
          <w:color w:val="000000"/>
        </w:rPr>
        <w:t xml:space="preserve"> </w:t>
      </w:r>
      <w:r w:rsidR="00756B35">
        <w:rPr>
          <w:rFonts w:asciiTheme="minorHAnsi" w:hAnsiTheme="minorHAnsi" w:cstheme="minorHAnsi"/>
          <w:color w:val="000000"/>
        </w:rPr>
        <w:t>assunzione di</w:t>
      </w:r>
      <w:r w:rsidR="005400CE">
        <w:rPr>
          <w:rFonts w:asciiTheme="minorHAnsi" w:hAnsiTheme="minorHAnsi" w:cstheme="minorHAnsi"/>
          <w:color w:val="000000"/>
        </w:rPr>
        <w:t xml:space="preserve"> decisioni adeguate al caso concreto</w:t>
      </w:r>
      <w:r w:rsidR="00756B35">
        <w:rPr>
          <w:rFonts w:asciiTheme="minorHAnsi" w:hAnsiTheme="minorHAnsi" w:cstheme="minorHAnsi"/>
          <w:color w:val="000000"/>
        </w:rPr>
        <w:t>,</w:t>
      </w:r>
      <w:r w:rsidR="005400CE">
        <w:rPr>
          <w:rFonts w:asciiTheme="minorHAnsi" w:hAnsiTheme="minorHAnsi" w:cstheme="minorHAnsi"/>
          <w:color w:val="000000"/>
        </w:rPr>
        <w:t xml:space="preserve"> rispetto alle finalità e all’importo dell’affidamento;</w:t>
      </w:r>
    </w:p>
    <w:p w14:paraId="5BD61BB9" w14:textId="77777777" w:rsidR="008216EB" w:rsidRDefault="008216EB" w:rsidP="00153C83">
      <w:pPr>
        <w:pStyle w:val="done"/>
        <w:shd w:val="clear" w:color="auto" w:fill="FFFFFF"/>
        <w:spacing w:before="0" w:beforeAutospacing="0" w:after="188" w:afterAutospacing="0"/>
        <w:jc w:val="both"/>
        <w:rPr>
          <w:rFonts w:asciiTheme="minorHAnsi" w:hAnsiTheme="minorHAnsi" w:cstheme="minorHAnsi"/>
          <w:b/>
          <w:bCs/>
          <w:color w:val="000000"/>
        </w:rPr>
      </w:pPr>
    </w:p>
    <w:p w14:paraId="5DC5C35F" w14:textId="5A0C8D51" w:rsidR="00020FB7" w:rsidRDefault="000B23C4" w:rsidP="00153C83">
      <w:pPr>
        <w:pStyle w:val="done"/>
        <w:shd w:val="clear" w:color="auto" w:fill="FFFFFF"/>
        <w:spacing w:before="0" w:beforeAutospacing="0" w:after="188" w:afterAutospacing="0"/>
        <w:jc w:val="both"/>
        <w:rPr>
          <w:rFonts w:asciiTheme="minorHAnsi" w:hAnsiTheme="minorHAnsi" w:cstheme="minorHAnsi"/>
          <w:color w:val="000000"/>
        </w:rPr>
      </w:pPr>
      <w:r w:rsidRPr="005400CE">
        <w:rPr>
          <w:rFonts w:asciiTheme="minorHAnsi" w:hAnsiTheme="minorHAnsi" w:cstheme="minorHAnsi"/>
          <w:b/>
          <w:bCs/>
          <w:color w:val="000000"/>
        </w:rPr>
        <w:t xml:space="preserve">- </w:t>
      </w:r>
      <w:r w:rsidR="00B12B87" w:rsidRPr="00112580">
        <w:rPr>
          <w:rFonts w:asciiTheme="minorHAnsi" w:hAnsiTheme="minorHAnsi" w:cstheme="minorHAnsi"/>
          <w:b/>
          <w:bCs/>
          <w:caps/>
          <w:color w:val="000000"/>
        </w:rPr>
        <w:t>pubblicità</w:t>
      </w:r>
      <w:r w:rsidR="00C5730D" w:rsidRPr="00112580">
        <w:rPr>
          <w:rFonts w:asciiTheme="minorHAnsi" w:hAnsiTheme="minorHAnsi" w:cstheme="minorHAnsi"/>
          <w:b/>
          <w:bCs/>
          <w:caps/>
          <w:color w:val="000000"/>
        </w:rPr>
        <w:t xml:space="preserve"> e trasparenza</w:t>
      </w:r>
      <w:r w:rsidR="00153C83">
        <w:rPr>
          <w:rFonts w:asciiTheme="minorHAnsi" w:hAnsiTheme="minorHAnsi" w:cstheme="minorHAnsi"/>
          <w:b/>
          <w:bCs/>
          <w:color w:val="000000"/>
        </w:rPr>
        <w:t xml:space="preserve"> </w:t>
      </w:r>
      <w:r w:rsidR="00153C83" w:rsidRPr="00A02F00">
        <w:rPr>
          <w:rFonts w:ascii="Calibri" w:hAnsi="Calibri" w:cs="Calibri"/>
        </w:rPr>
        <w:t>(</w:t>
      </w:r>
      <w:r w:rsidR="00756B35" w:rsidRPr="00756B35">
        <w:rPr>
          <w:rFonts w:asciiTheme="minorHAnsi" w:hAnsiTheme="minorHAnsi" w:cstheme="minorHAnsi"/>
        </w:rPr>
        <w:t>art. 30, co. 1 Codice</w:t>
      </w:r>
      <w:r w:rsidR="00153C83" w:rsidRPr="00A02F00">
        <w:rPr>
          <w:rFonts w:ascii="Calibri" w:hAnsi="Calibri" w:cs="Calibri"/>
        </w:rPr>
        <w:t>)</w:t>
      </w:r>
      <w:r w:rsidR="009A2951" w:rsidRPr="00A02F00">
        <w:rPr>
          <w:rFonts w:ascii="Calibri" w:hAnsi="Calibri" w:cs="Calibri"/>
          <w:b/>
          <w:color w:val="000000"/>
        </w:rPr>
        <w:t>:</w:t>
      </w:r>
      <w:r w:rsidR="009A2951" w:rsidRPr="005400CE">
        <w:rPr>
          <w:rFonts w:asciiTheme="minorHAnsi" w:hAnsiTheme="minorHAnsi" w:cstheme="minorHAnsi"/>
          <w:color w:val="000000"/>
        </w:rPr>
        <w:t xml:space="preserve"> conoscibilità delle procedure di </w:t>
      </w:r>
      <w:r w:rsidR="005400CE">
        <w:rPr>
          <w:rFonts w:asciiTheme="minorHAnsi" w:hAnsiTheme="minorHAnsi" w:cstheme="minorHAnsi"/>
          <w:color w:val="000000"/>
        </w:rPr>
        <w:t xml:space="preserve">affidamento </w:t>
      </w:r>
      <w:r w:rsidR="00756B35">
        <w:rPr>
          <w:rFonts w:asciiTheme="minorHAnsi" w:hAnsiTheme="minorHAnsi" w:cstheme="minorHAnsi"/>
          <w:color w:val="000000"/>
        </w:rPr>
        <w:t>espletate</w:t>
      </w:r>
      <w:r w:rsidR="005400CE">
        <w:rPr>
          <w:rFonts w:asciiTheme="minorHAnsi" w:hAnsiTheme="minorHAnsi" w:cstheme="minorHAnsi"/>
          <w:color w:val="000000"/>
        </w:rPr>
        <w:t xml:space="preserve"> dall’Amministrazione </w:t>
      </w:r>
      <w:r w:rsidR="00C5730D" w:rsidRPr="005400CE">
        <w:rPr>
          <w:rFonts w:asciiTheme="minorHAnsi" w:hAnsiTheme="minorHAnsi" w:cstheme="minorHAnsi"/>
          <w:color w:val="000000"/>
        </w:rPr>
        <w:t>attraverso strumenti che consentano un accesso rapido e agevole alle informazioni</w:t>
      </w:r>
      <w:r w:rsidR="004C2063">
        <w:rPr>
          <w:rFonts w:asciiTheme="minorHAnsi" w:hAnsiTheme="minorHAnsi" w:cstheme="minorHAnsi"/>
          <w:color w:val="000000"/>
        </w:rPr>
        <w:t>, nonché la visione degli atti del procedimento (cd. diritto di accesso)</w:t>
      </w:r>
      <w:r w:rsidR="00850B30">
        <w:rPr>
          <w:rFonts w:asciiTheme="minorHAnsi" w:hAnsiTheme="minorHAnsi" w:cstheme="minorHAnsi"/>
          <w:color w:val="000000"/>
        </w:rPr>
        <w:t>.</w:t>
      </w:r>
      <w:r w:rsidR="00C5730D" w:rsidRPr="005400CE">
        <w:rPr>
          <w:rFonts w:asciiTheme="minorHAnsi" w:hAnsiTheme="minorHAnsi" w:cstheme="minorHAnsi"/>
          <w:color w:val="000000"/>
        </w:rPr>
        <w:t xml:space="preserve"> </w:t>
      </w:r>
    </w:p>
    <w:p w14:paraId="0B02C282" w14:textId="1A02105B" w:rsidR="00C226E2" w:rsidRPr="008413E4" w:rsidRDefault="008413E4" w:rsidP="00400B54">
      <w:pPr>
        <w:spacing w:line="240" w:lineRule="auto"/>
        <w:jc w:val="both"/>
        <w:rPr>
          <w:b/>
          <w:color w:val="FF0000"/>
          <w:sz w:val="24"/>
          <w:szCs w:val="24"/>
        </w:rPr>
      </w:pPr>
      <w:bookmarkStart w:id="7" w:name="_Hlk83372591"/>
      <w:r w:rsidRPr="008413E4">
        <w:rPr>
          <w:b/>
          <w:color w:val="FF0000"/>
          <w:sz w:val="24"/>
          <w:szCs w:val="24"/>
        </w:rPr>
        <w:t>NOVITA’</w:t>
      </w:r>
      <w:r w:rsidR="004E25A2">
        <w:rPr>
          <w:b/>
          <w:color w:val="FF0000"/>
          <w:sz w:val="24"/>
          <w:szCs w:val="24"/>
        </w:rPr>
        <w:t xml:space="preserve"> 1 </w:t>
      </w:r>
    </w:p>
    <w:bookmarkEnd w:id="7"/>
    <w:p w14:paraId="3120BC6C" w14:textId="0E9A7F2C" w:rsidR="002E7B47" w:rsidRPr="00855537" w:rsidRDefault="008413E4" w:rsidP="002E7B47">
      <w:pPr>
        <w:spacing w:line="240" w:lineRule="auto"/>
        <w:jc w:val="both"/>
        <w:rPr>
          <w:rFonts w:cstheme="minorHAnsi"/>
          <w:color w:val="333333"/>
          <w:sz w:val="24"/>
          <w:szCs w:val="24"/>
          <w:shd w:val="clear" w:color="auto" w:fill="FFFFFF"/>
        </w:rPr>
      </w:pPr>
      <w:r w:rsidRPr="00855537">
        <w:rPr>
          <w:rFonts w:cstheme="minorHAnsi"/>
          <w:color w:val="333333"/>
          <w:sz w:val="24"/>
          <w:szCs w:val="24"/>
          <w:shd w:val="clear" w:color="auto" w:fill="FFFFFF"/>
        </w:rPr>
        <w:t xml:space="preserve">In materia di pubblicità e trasparenza, il </w:t>
      </w:r>
      <w:bookmarkStart w:id="8" w:name="_Hlk83372245"/>
      <w:r w:rsidRPr="00855537">
        <w:rPr>
          <w:rFonts w:cstheme="minorHAnsi"/>
          <w:color w:val="333333"/>
          <w:sz w:val="24"/>
          <w:szCs w:val="24"/>
          <w:shd w:val="clear" w:color="auto" w:fill="FFFFFF"/>
        </w:rPr>
        <w:t>D</w:t>
      </w:r>
      <w:r w:rsidR="00B8154D" w:rsidRPr="00855537">
        <w:rPr>
          <w:rFonts w:cstheme="minorHAnsi"/>
          <w:color w:val="333333"/>
          <w:sz w:val="24"/>
          <w:szCs w:val="24"/>
          <w:shd w:val="clear" w:color="auto" w:fill="FFFFFF"/>
        </w:rPr>
        <w:t>.</w:t>
      </w:r>
      <w:r w:rsidRPr="00855537">
        <w:rPr>
          <w:rFonts w:cstheme="minorHAnsi"/>
          <w:color w:val="333333"/>
          <w:sz w:val="24"/>
          <w:szCs w:val="24"/>
          <w:shd w:val="clear" w:color="auto" w:fill="FFFFFF"/>
        </w:rPr>
        <w:t>L</w:t>
      </w:r>
      <w:r w:rsidR="00B8154D" w:rsidRPr="00855537">
        <w:rPr>
          <w:rFonts w:cstheme="minorHAnsi"/>
          <w:color w:val="333333"/>
          <w:sz w:val="24"/>
          <w:szCs w:val="24"/>
          <w:shd w:val="clear" w:color="auto" w:fill="FFFFFF"/>
        </w:rPr>
        <w:t>.</w:t>
      </w:r>
      <w:r w:rsidRPr="00855537">
        <w:rPr>
          <w:rFonts w:cstheme="minorHAnsi"/>
          <w:color w:val="333333"/>
          <w:sz w:val="24"/>
          <w:szCs w:val="24"/>
          <w:shd w:val="clear" w:color="auto" w:fill="FFFFFF"/>
        </w:rPr>
        <w:t xml:space="preserve"> 77/2021 (convertito </w:t>
      </w:r>
      <w:r w:rsidR="008216EB">
        <w:rPr>
          <w:rFonts w:cstheme="minorHAnsi"/>
          <w:color w:val="333333"/>
          <w:sz w:val="24"/>
          <w:szCs w:val="24"/>
          <w:shd w:val="clear" w:color="auto" w:fill="FFFFFF"/>
        </w:rPr>
        <w:t>con modifiche</w:t>
      </w:r>
      <w:r w:rsidR="0011201A">
        <w:rPr>
          <w:rFonts w:cstheme="minorHAnsi"/>
          <w:color w:val="333333"/>
          <w:sz w:val="24"/>
          <w:szCs w:val="24"/>
          <w:shd w:val="clear" w:color="auto" w:fill="FFFFFF"/>
        </w:rPr>
        <w:t xml:space="preserve"> </w:t>
      </w:r>
      <w:r w:rsidRPr="00855537">
        <w:rPr>
          <w:rFonts w:cstheme="minorHAnsi"/>
          <w:color w:val="333333"/>
          <w:sz w:val="24"/>
          <w:szCs w:val="24"/>
          <w:shd w:val="clear" w:color="auto" w:fill="FFFFFF"/>
        </w:rPr>
        <w:t>in L. 108/2021)</w:t>
      </w:r>
      <w:bookmarkEnd w:id="8"/>
      <w:r w:rsidRPr="00855537">
        <w:rPr>
          <w:rFonts w:cstheme="minorHAnsi"/>
          <w:color w:val="333333"/>
          <w:sz w:val="24"/>
          <w:szCs w:val="24"/>
          <w:shd w:val="clear" w:color="auto" w:fill="FFFFFF"/>
        </w:rPr>
        <w:t xml:space="preserve"> è intervenuto  </w:t>
      </w:r>
      <w:r w:rsidRPr="004E25A2">
        <w:rPr>
          <w:rFonts w:cstheme="minorHAnsi"/>
          <w:b/>
          <w:color w:val="333333"/>
          <w:sz w:val="24"/>
          <w:szCs w:val="24"/>
          <w:shd w:val="clear" w:color="auto" w:fill="FFFFFF"/>
        </w:rPr>
        <w:t>sull'art</w:t>
      </w:r>
      <w:r w:rsidR="007E0680" w:rsidRPr="004E25A2">
        <w:rPr>
          <w:rFonts w:cstheme="minorHAnsi"/>
          <w:b/>
          <w:color w:val="333333"/>
          <w:sz w:val="24"/>
          <w:szCs w:val="24"/>
          <w:shd w:val="clear" w:color="auto" w:fill="FFFFFF"/>
        </w:rPr>
        <w:t>.</w:t>
      </w:r>
      <w:r w:rsidRPr="004E25A2">
        <w:rPr>
          <w:rFonts w:cstheme="minorHAnsi"/>
          <w:b/>
          <w:color w:val="333333"/>
          <w:sz w:val="24"/>
          <w:szCs w:val="24"/>
          <w:shd w:val="clear" w:color="auto" w:fill="FFFFFF"/>
        </w:rPr>
        <w:t xml:space="preserve"> 29, comma 2</w:t>
      </w:r>
      <w:r w:rsidRPr="00855537">
        <w:rPr>
          <w:rFonts w:cstheme="minorHAnsi"/>
          <w:color w:val="333333"/>
          <w:sz w:val="24"/>
          <w:szCs w:val="24"/>
          <w:shd w:val="clear" w:color="auto" w:fill="FFFFFF"/>
        </w:rPr>
        <w:t xml:space="preserve"> del Codice</w:t>
      </w:r>
      <w:r w:rsidR="0011201A">
        <w:rPr>
          <w:rFonts w:cstheme="minorHAnsi"/>
          <w:color w:val="333333"/>
          <w:sz w:val="24"/>
          <w:szCs w:val="24"/>
          <w:shd w:val="clear" w:color="auto" w:fill="FFFFFF"/>
        </w:rPr>
        <w:t>,</w:t>
      </w:r>
      <w:r w:rsidR="007E0680">
        <w:rPr>
          <w:rFonts w:cstheme="minorHAnsi"/>
          <w:color w:val="333333"/>
          <w:sz w:val="24"/>
          <w:szCs w:val="24"/>
          <w:shd w:val="clear" w:color="auto" w:fill="FFFFFF"/>
        </w:rPr>
        <w:t xml:space="preserve"> con una sostituzione integrale</w:t>
      </w:r>
      <w:r w:rsidRPr="00855537">
        <w:rPr>
          <w:rFonts w:cstheme="minorHAnsi"/>
          <w:color w:val="333333"/>
          <w:sz w:val="24"/>
          <w:szCs w:val="24"/>
          <w:shd w:val="clear" w:color="auto" w:fill="FFFFFF"/>
        </w:rPr>
        <w:t>, prevedendo</w:t>
      </w:r>
      <w:r w:rsidR="002E7B47" w:rsidRPr="00855537">
        <w:rPr>
          <w:rFonts w:cstheme="minorHAnsi"/>
          <w:color w:val="333333"/>
          <w:sz w:val="24"/>
          <w:szCs w:val="24"/>
          <w:shd w:val="clear" w:color="auto" w:fill="FFFFFF"/>
        </w:rPr>
        <w:t xml:space="preserve"> ch</w:t>
      </w:r>
      <w:r w:rsidR="00B8154D" w:rsidRPr="00855537">
        <w:rPr>
          <w:rFonts w:cstheme="minorHAnsi"/>
          <w:color w:val="333333"/>
          <w:sz w:val="24"/>
          <w:szCs w:val="24"/>
          <w:shd w:val="clear" w:color="auto" w:fill="FFFFFF"/>
        </w:rPr>
        <w:t xml:space="preserve">e tutte le informazioni inerenti gli atti delle amministrazioni aggiudicatrici relativi alla programmazione, alla scelta del contraente, all'aggiudicazione e all'esecuzione di lavori, servizi e forniture, inclusi i concorsi di progettazione e i concorsi di idee e le concessioni, debbano essere gestite e trasmesse tempestivamente alla </w:t>
      </w:r>
      <w:r w:rsidR="007E0680" w:rsidRPr="006A52F8">
        <w:rPr>
          <w:rFonts w:cstheme="minorHAnsi"/>
          <w:b/>
          <w:color w:val="333333"/>
          <w:sz w:val="24"/>
          <w:szCs w:val="24"/>
          <w:shd w:val="clear" w:color="auto" w:fill="FFFFFF"/>
        </w:rPr>
        <w:t>B</w:t>
      </w:r>
      <w:r w:rsidR="00B8154D" w:rsidRPr="006A52F8">
        <w:rPr>
          <w:rFonts w:cstheme="minorHAnsi"/>
          <w:b/>
          <w:color w:val="333333"/>
          <w:sz w:val="24"/>
          <w:szCs w:val="24"/>
          <w:shd w:val="clear" w:color="auto" w:fill="FFFFFF"/>
        </w:rPr>
        <w:t xml:space="preserve">anca </w:t>
      </w:r>
      <w:r w:rsidR="007E0680" w:rsidRPr="006A52F8">
        <w:rPr>
          <w:rFonts w:cstheme="minorHAnsi"/>
          <w:b/>
          <w:color w:val="333333"/>
          <w:sz w:val="24"/>
          <w:szCs w:val="24"/>
          <w:shd w:val="clear" w:color="auto" w:fill="FFFFFF"/>
        </w:rPr>
        <w:t>D</w:t>
      </w:r>
      <w:r w:rsidR="00B8154D" w:rsidRPr="006A52F8">
        <w:rPr>
          <w:rFonts w:cstheme="minorHAnsi"/>
          <w:b/>
          <w:color w:val="333333"/>
          <w:sz w:val="24"/>
          <w:szCs w:val="24"/>
          <w:shd w:val="clear" w:color="auto" w:fill="FFFFFF"/>
        </w:rPr>
        <w:t xml:space="preserve">ati </w:t>
      </w:r>
      <w:r w:rsidR="007E0680" w:rsidRPr="006A52F8">
        <w:rPr>
          <w:rFonts w:cstheme="minorHAnsi"/>
          <w:b/>
          <w:color w:val="333333"/>
          <w:sz w:val="24"/>
          <w:szCs w:val="24"/>
          <w:shd w:val="clear" w:color="auto" w:fill="FFFFFF"/>
        </w:rPr>
        <w:t>N</w:t>
      </w:r>
      <w:r w:rsidR="00B8154D" w:rsidRPr="006A52F8">
        <w:rPr>
          <w:rFonts w:cstheme="minorHAnsi"/>
          <w:b/>
          <w:color w:val="333333"/>
          <w:sz w:val="24"/>
          <w:szCs w:val="24"/>
          <w:shd w:val="clear" w:color="auto" w:fill="FFFFFF"/>
        </w:rPr>
        <w:t>azionale dei contratti pubblici</w:t>
      </w:r>
      <w:r w:rsidR="00B8154D" w:rsidRPr="00855537">
        <w:rPr>
          <w:rFonts w:cstheme="minorHAnsi"/>
          <w:color w:val="333333"/>
          <w:sz w:val="24"/>
          <w:szCs w:val="24"/>
          <w:shd w:val="clear" w:color="auto" w:fill="FFFFFF"/>
        </w:rPr>
        <w:t xml:space="preserve"> dell'ANAC, attraverso l'impiego di piattaforme telematiche ad essa interconnesse (le piattaforme e-procurement delle </w:t>
      </w:r>
      <w:r w:rsidR="00B8154D" w:rsidRPr="00855537">
        <w:rPr>
          <w:rStyle w:val="chapterhl"/>
          <w:rFonts w:cstheme="minorHAnsi"/>
          <w:color w:val="333333"/>
          <w:sz w:val="24"/>
          <w:szCs w:val="24"/>
          <w:shd w:val="clear" w:color="auto" w:fill="FFFFFF"/>
        </w:rPr>
        <w:t>stazioni appaltanti</w:t>
      </w:r>
      <w:r w:rsidR="00B8154D" w:rsidRPr="00855537">
        <w:rPr>
          <w:rFonts w:cstheme="minorHAnsi"/>
          <w:color w:val="333333"/>
          <w:sz w:val="24"/>
          <w:szCs w:val="24"/>
          <w:shd w:val="clear" w:color="auto" w:fill="FFFFFF"/>
        </w:rPr>
        <w:t>) e secondo le modalità dell'articolo 213, comma 9 del Codice.</w:t>
      </w:r>
      <w:r w:rsidR="00EC52A9">
        <w:rPr>
          <w:rFonts w:cstheme="minorHAnsi"/>
          <w:color w:val="333333"/>
          <w:sz w:val="24"/>
          <w:szCs w:val="24"/>
          <w:shd w:val="clear" w:color="auto" w:fill="FFFFFF"/>
        </w:rPr>
        <w:t xml:space="preserve"> </w:t>
      </w:r>
      <w:r w:rsidR="00111207">
        <w:rPr>
          <w:rFonts w:cstheme="minorHAnsi"/>
          <w:color w:val="333333"/>
          <w:sz w:val="24"/>
          <w:szCs w:val="24"/>
          <w:shd w:val="clear" w:color="auto" w:fill="FFFFFF"/>
        </w:rPr>
        <w:t>Questa funzione non è ancora operativa.</w:t>
      </w:r>
    </w:p>
    <w:p w14:paraId="25F6A27B" w14:textId="3D9A8FFF" w:rsidR="007E0680" w:rsidRDefault="007E0680" w:rsidP="00400B54">
      <w:pPr>
        <w:spacing w:line="240" w:lineRule="auto"/>
        <w:jc w:val="both"/>
        <w:rPr>
          <w:rFonts w:cstheme="minorHAnsi"/>
          <w:color w:val="333333"/>
          <w:sz w:val="24"/>
          <w:szCs w:val="24"/>
          <w:shd w:val="clear" w:color="auto" w:fill="FFFFFF"/>
        </w:rPr>
      </w:pPr>
      <w:bookmarkStart w:id="9" w:name="_Hlk82508168"/>
      <w:r w:rsidRPr="007E0680">
        <w:rPr>
          <w:rFonts w:cstheme="minorHAnsi"/>
          <w:color w:val="FF0000"/>
          <w:sz w:val="24"/>
          <w:szCs w:val="24"/>
          <w:shd w:val="clear" w:color="auto" w:fill="FFFFFF"/>
        </w:rPr>
        <w:t>N.B</w:t>
      </w:r>
      <w:r>
        <w:rPr>
          <w:rFonts w:cstheme="minorHAnsi"/>
          <w:color w:val="333333"/>
          <w:sz w:val="24"/>
          <w:szCs w:val="24"/>
          <w:shd w:val="clear" w:color="auto" w:fill="FFFFFF"/>
        </w:rPr>
        <w:t>.: Nella Banca dati unic</w:t>
      </w:r>
      <w:r w:rsidR="004E25A2">
        <w:rPr>
          <w:rFonts w:cstheme="minorHAnsi"/>
          <w:color w:val="333333"/>
          <w:sz w:val="24"/>
          <w:szCs w:val="24"/>
          <w:shd w:val="clear" w:color="auto" w:fill="FFFFFF"/>
        </w:rPr>
        <w:t>a</w:t>
      </w:r>
      <w:r>
        <w:rPr>
          <w:rFonts w:cstheme="minorHAnsi"/>
          <w:color w:val="333333"/>
          <w:sz w:val="24"/>
          <w:szCs w:val="24"/>
          <w:shd w:val="clear" w:color="auto" w:fill="FFFFFF"/>
        </w:rPr>
        <w:t xml:space="preserve"> </w:t>
      </w:r>
      <w:r w:rsidRPr="007E0680">
        <w:rPr>
          <w:rFonts w:cstheme="minorHAnsi"/>
          <w:color w:val="333333"/>
          <w:sz w:val="24"/>
          <w:szCs w:val="24"/>
          <w:u w:val="single"/>
          <w:shd w:val="clear" w:color="auto" w:fill="FFFFFF"/>
        </w:rPr>
        <w:t>non transiteranno</w:t>
      </w:r>
      <w:r w:rsidRPr="007E0680">
        <w:rPr>
          <w:rFonts w:cstheme="minorHAnsi"/>
          <w:color w:val="333333"/>
          <w:sz w:val="24"/>
          <w:szCs w:val="24"/>
          <w:shd w:val="clear" w:color="auto" w:fill="FFFFFF"/>
        </w:rPr>
        <w:t xml:space="preserve"> le programmazioni biennali degli acquisti di beni e servizi</w:t>
      </w:r>
      <w:r>
        <w:rPr>
          <w:rFonts w:cstheme="minorHAnsi"/>
          <w:color w:val="333333"/>
          <w:sz w:val="24"/>
          <w:szCs w:val="24"/>
          <w:shd w:val="clear" w:color="auto" w:fill="FFFFFF"/>
        </w:rPr>
        <w:t xml:space="preserve"> e le programmazioni triennali dei lavori pubblici, che continueranno quindi a essere pubblicate sulla piattaforma del MIT.</w:t>
      </w:r>
    </w:p>
    <w:p w14:paraId="6D93002D" w14:textId="10E80AFF" w:rsidR="008D305F" w:rsidRDefault="008D305F" w:rsidP="00400B54">
      <w:pPr>
        <w:spacing w:line="240" w:lineRule="auto"/>
        <w:jc w:val="both"/>
        <w:rPr>
          <w:rFonts w:cstheme="minorHAnsi"/>
          <w:color w:val="333333"/>
          <w:sz w:val="24"/>
          <w:szCs w:val="24"/>
          <w:shd w:val="clear" w:color="auto" w:fill="FFFFFF"/>
        </w:rPr>
      </w:pPr>
    </w:p>
    <w:p w14:paraId="0ABC8583" w14:textId="77777777" w:rsidR="008D305F" w:rsidRDefault="008D305F" w:rsidP="008D305F">
      <w:pPr>
        <w:spacing w:line="240" w:lineRule="auto"/>
        <w:jc w:val="both"/>
        <w:rPr>
          <w:b/>
          <w:color w:val="FF0000"/>
          <w:sz w:val="24"/>
          <w:szCs w:val="24"/>
        </w:rPr>
      </w:pPr>
      <w:bookmarkStart w:id="10" w:name="_Hlk86849162"/>
      <w:r w:rsidRPr="008413E4">
        <w:rPr>
          <w:b/>
          <w:color w:val="FF0000"/>
          <w:sz w:val="24"/>
          <w:szCs w:val="24"/>
        </w:rPr>
        <w:t>NOVITA’</w:t>
      </w:r>
      <w:r>
        <w:rPr>
          <w:b/>
          <w:color w:val="FF0000"/>
          <w:sz w:val="24"/>
          <w:szCs w:val="24"/>
        </w:rPr>
        <w:t xml:space="preserve"> 2</w:t>
      </w:r>
    </w:p>
    <w:bookmarkEnd w:id="10"/>
    <w:p w14:paraId="7D5ABAD1" w14:textId="77777777" w:rsidR="008D305F" w:rsidRDefault="008D305F" w:rsidP="008D305F">
      <w:pPr>
        <w:spacing w:line="240" w:lineRule="auto"/>
        <w:jc w:val="both"/>
        <w:rPr>
          <w:sz w:val="24"/>
          <w:szCs w:val="24"/>
        </w:rPr>
      </w:pPr>
      <w:r w:rsidRPr="00C63DB0">
        <w:rPr>
          <w:sz w:val="24"/>
          <w:szCs w:val="24"/>
        </w:rPr>
        <w:t>All’interno della nuova Banca Dati Unica Nazionale, verrà istituit</w:t>
      </w:r>
      <w:r>
        <w:rPr>
          <w:sz w:val="24"/>
          <w:szCs w:val="24"/>
        </w:rPr>
        <w:t>o</w:t>
      </w:r>
      <w:r w:rsidRPr="00C63DB0">
        <w:rPr>
          <w:sz w:val="24"/>
          <w:szCs w:val="24"/>
        </w:rPr>
        <w:t xml:space="preserve"> il </w:t>
      </w:r>
      <w:r w:rsidRPr="00C63DB0">
        <w:rPr>
          <w:b/>
          <w:sz w:val="24"/>
          <w:szCs w:val="24"/>
        </w:rPr>
        <w:t>fascicolo virtuale dell’operatore economico</w:t>
      </w:r>
      <w:r>
        <w:rPr>
          <w:b/>
          <w:sz w:val="24"/>
          <w:szCs w:val="24"/>
        </w:rPr>
        <w:t xml:space="preserve">, </w:t>
      </w:r>
      <w:r w:rsidRPr="00C63DB0">
        <w:rPr>
          <w:sz w:val="24"/>
          <w:szCs w:val="24"/>
        </w:rPr>
        <w:t xml:space="preserve">che costituisce una evoluzione del sistema attuale </w:t>
      </w:r>
      <w:proofErr w:type="spellStart"/>
      <w:r w:rsidRPr="00C63DB0">
        <w:rPr>
          <w:sz w:val="24"/>
          <w:szCs w:val="24"/>
        </w:rPr>
        <w:t>AVCpass</w:t>
      </w:r>
      <w:proofErr w:type="spellEnd"/>
      <w:r>
        <w:rPr>
          <w:sz w:val="24"/>
          <w:szCs w:val="24"/>
        </w:rPr>
        <w:t xml:space="preserve">, nel quale saranno </w:t>
      </w:r>
      <w:r>
        <w:rPr>
          <w:sz w:val="24"/>
          <w:szCs w:val="24"/>
        </w:rPr>
        <w:lastRenderedPageBreak/>
        <w:t xml:space="preserve">conservati tutti i dati e le informazioni necessarie ai fini della partecipazione alle procedure di gara e della verifica dell’assenza dei motivi di esclusione. </w:t>
      </w:r>
    </w:p>
    <w:p w14:paraId="1CBDE807" w14:textId="77777777" w:rsidR="008D305F" w:rsidRPr="00C63DB0" w:rsidRDefault="008D305F" w:rsidP="008D305F">
      <w:pPr>
        <w:spacing w:line="240" w:lineRule="auto"/>
        <w:jc w:val="both"/>
        <w:rPr>
          <w:b/>
          <w:sz w:val="24"/>
          <w:szCs w:val="24"/>
        </w:rPr>
      </w:pPr>
      <w:r>
        <w:rPr>
          <w:sz w:val="24"/>
          <w:szCs w:val="24"/>
        </w:rPr>
        <w:t xml:space="preserve">Lo scopo è quello di creare un sistema informatizzato delle procedure, che permetterà alla PA di effettuare i controlli in modo immediato e agli operatori di essere sgravati dalla presentazione di documentazione già detenuta dalla PA. </w:t>
      </w:r>
    </w:p>
    <w:p w14:paraId="30FAA537" w14:textId="77777777" w:rsidR="008D305F" w:rsidRPr="007E0680" w:rsidRDefault="008D305F" w:rsidP="00400B54">
      <w:pPr>
        <w:spacing w:line="240" w:lineRule="auto"/>
        <w:jc w:val="both"/>
        <w:rPr>
          <w:rFonts w:cstheme="minorHAnsi"/>
          <w:color w:val="333333"/>
          <w:sz w:val="24"/>
          <w:szCs w:val="24"/>
          <w:shd w:val="clear" w:color="auto" w:fill="FFFFFF"/>
        </w:rPr>
      </w:pPr>
    </w:p>
    <w:bookmarkEnd w:id="9"/>
    <w:p w14:paraId="522AADE6" w14:textId="1AA409D2" w:rsidR="005A1C7C" w:rsidRDefault="005A1C7C" w:rsidP="005A1C7C">
      <w:pPr>
        <w:spacing w:line="240" w:lineRule="auto"/>
        <w:jc w:val="both"/>
        <w:rPr>
          <w:b/>
          <w:color w:val="FF0000"/>
          <w:sz w:val="24"/>
          <w:szCs w:val="24"/>
        </w:rPr>
      </w:pPr>
      <w:r w:rsidRPr="008413E4">
        <w:rPr>
          <w:b/>
          <w:color w:val="FF0000"/>
          <w:sz w:val="24"/>
          <w:szCs w:val="24"/>
        </w:rPr>
        <w:t>NOVITA’</w:t>
      </w:r>
      <w:r>
        <w:rPr>
          <w:b/>
          <w:color w:val="FF0000"/>
          <w:sz w:val="24"/>
          <w:szCs w:val="24"/>
        </w:rPr>
        <w:t xml:space="preserve"> 3</w:t>
      </w:r>
    </w:p>
    <w:p w14:paraId="11517588" w14:textId="0E10628A" w:rsidR="007B236A" w:rsidRPr="00DC57B6" w:rsidRDefault="005A1C7C" w:rsidP="007B236A">
      <w:pPr>
        <w:spacing w:line="240" w:lineRule="auto"/>
        <w:jc w:val="both"/>
        <w:rPr>
          <w:rFonts w:cstheme="minorHAnsi"/>
          <w:sz w:val="24"/>
          <w:szCs w:val="24"/>
          <w:shd w:val="clear" w:color="auto" w:fill="FFFFFF"/>
        </w:rPr>
      </w:pPr>
      <w:r w:rsidRPr="0011201A">
        <w:rPr>
          <w:rFonts w:cstheme="minorHAnsi"/>
          <w:sz w:val="24"/>
          <w:szCs w:val="24"/>
          <w:u w:val="single"/>
          <w:shd w:val="clear" w:color="auto" w:fill="FFFFFF"/>
        </w:rPr>
        <w:t xml:space="preserve">Dall’11 novembre 2021 </w:t>
      </w:r>
      <w:r w:rsidR="00460601" w:rsidRPr="0011201A">
        <w:rPr>
          <w:rFonts w:cstheme="minorHAnsi"/>
          <w:sz w:val="24"/>
          <w:szCs w:val="24"/>
          <w:u w:val="single"/>
          <w:shd w:val="clear" w:color="auto" w:fill="FFFFFF"/>
        </w:rPr>
        <w:t xml:space="preserve">è entrato </w:t>
      </w:r>
      <w:r w:rsidRPr="0011201A">
        <w:rPr>
          <w:rFonts w:cstheme="minorHAnsi"/>
          <w:sz w:val="24"/>
          <w:szCs w:val="24"/>
          <w:u w:val="single"/>
          <w:shd w:val="clear" w:color="auto" w:fill="FFFFFF"/>
        </w:rPr>
        <w:t>in vigore il “</w:t>
      </w:r>
      <w:r w:rsidRPr="0011201A">
        <w:rPr>
          <w:rFonts w:cstheme="minorHAnsi"/>
          <w:i/>
          <w:sz w:val="24"/>
          <w:szCs w:val="24"/>
          <w:u w:val="single"/>
          <w:shd w:val="clear" w:color="auto" w:fill="FFFFFF"/>
        </w:rPr>
        <w:t>Regolamento recante modalità di digitalizzazione delle procedure dei contratti pubblici</w:t>
      </w:r>
      <w:r w:rsidRPr="00DC57B6">
        <w:rPr>
          <w:rFonts w:cstheme="minorHAnsi"/>
          <w:sz w:val="24"/>
          <w:szCs w:val="24"/>
          <w:shd w:val="clear" w:color="auto" w:fill="FFFFFF"/>
        </w:rPr>
        <w:t xml:space="preserve">”, </w:t>
      </w:r>
      <w:r w:rsidR="00460601" w:rsidRPr="00DC57B6">
        <w:rPr>
          <w:rFonts w:cstheme="minorHAnsi"/>
          <w:sz w:val="24"/>
          <w:szCs w:val="24"/>
          <w:shd w:val="clear" w:color="auto" w:fill="FFFFFF"/>
        </w:rPr>
        <w:t xml:space="preserve">contenuto nel </w:t>
      </w:r>
      <w:r w:rsidRPr="00DC57B6">
        <w:rPr>
          <w:rFonts w:cstheme="minorHAnsi"/>
          <w:sz w:val="24"/>
          <w:szCs w:val="24"/>
          <w:shd w:val="clear" w:color="auto" w:fill="FFFFFF"/>
        </w:rPr>
        <w:t xml:space="preserve"> </w:t>
      </w:r>
      <w:r w:rsidR="007B236A" w:rsidRPr="00DC57B6">
        <w:rPr>
          <w:rFonts w:cstheme="minorHAnsi"/>
          <w:sz w:val="24"/>
          <w:szCs w:val="24"/>
          <w:shd w:val="clear" w:color="auto" w:fill="FFFFFF"/>
        </w:rPr>
        <w:t>Decreto</w:t>
      </w:r>
      <w:r w:rsidR="003E3AD5">
        <w:rPr>
          <w:rFonts w:cstheme="minorHAnsi"/>
          <w:sz w:val="24"/>
          <w:szCs w:val="24"/>
          <w:shd w:val="clear" w:color="auto" w:fill="FFFFFF"/>
        </w:rPr>
        <w:t xml:space="preserve"> del Dipartimento della Funzione Pubblica</w:t>
      </w:r>
      <w:r w:rsidR="007B236A" w:rsidRPr="00DC57B6">
        <w:rPr>
          <w:rFonts w:cstheme="minorHAnsi"/>
          <w:sz w:val="24"/>
          <w:szCs w:val="24"/>
          <w:shd w:val="clear" w:color="auto" w:fill="FFFFFF"/>
        </w:rPr>
        <w:t xml:space="preserve"> del 12 agosto 2021 n. 148, pubblicato sulla Gazzetta Ufficiale della Repubblica Italiana del 26 ottobre 2021, </w:t>
      </w:r>
      <w:r w:rsidRPr="00DC57B6">
        <w:rPr>
          <w:rFonts w:cstheme="minorHAnsi"/>
          <w:sz w:val="24"/>
          <w:szCs w:val="24"/>
          <w:shd w:val="clear" w:color="auto" w:fill="FFFFFF"/>
        </w:rPr>
        <w:t xml:space="preserve">con il quale </w:t>
      </w:r>
      <w:r w:rsidR="007B236A" w:rsidRPr="00DC57B6">
        <w:rPr>
          <w:rFonts w:cstheme="minorHAnsi"/>
          <w:sz w:val="24"/>
          <w:szCs w:val="24"/>
          <w:shd w:val="clear" w:color="auto" w:fill="FFFFFF"/>
        </w:rPr>
        <w:t>sono state definite le modalità di digitalizzazione delle procedure di affidamento disciplinate dal Codice, anche attraverso l’interconnessione per l’interoperabilità dei dati delle PA,  ivi compreso il colloquio e la condivisione dei dati tra i sistemi telematici e tra i medesimi sistemi e gli organismi di vigilanza e controllo previsti dal Codice, anche nel rispetto di quanto previsto dal Piano triennale per l’informatica della pubblica amministrazione.</w:t>
      </w:r>
    </w:p>
    <w:p w14:paraId="7D16A577" w14:textId="1216E8C5" w:rsidR="007B236A" w:rsidRPr="00DC57B6" w:rsidRDefault="007B236A" w:rsidP="007B236A">
      <w:pPr>
        <w:spacing w:line="240" w:lineRule="auto"/>
        <w:jc w:val="both"/>
        <w:rPr>
          <w:rFonts w:cstheme="minorHAnsi"/>
          <w:sz w:val="24"/>
          <w:szCs w:val="24"/>
          <w:shd w:val="clear" w:color="auto" w:fill="FFFFFF"/>
        </w:rPr>
      </w:pPr>
      <w:r w:rsidRPr="00DC57B6">
        <w:rPr>
          <w:rFonts w:cstheme="minorHAnsi"/>
          <w:sz w:val="24"/>
          <w:szCs w:val="24"/>
          <w:shd w:val="clear" w:color="auto" w:fill="FFFFFF"/>
        </w:rPr>
        <w:t xml:space="preserve">Le regole tecniche per definire le modalità di detta digitalizzazione </w:t>
      </w:r>
      <w:r w:rsidR="002B2BCC" w:rsidRPr="00DC57B6">
        <w:rPr>
          <w:rFonts w:cstheme="minorHAnsi"/>
          <w:sz w:val="24"/>
          <w:szCs w:val="24"/>
          <w:shd w:val="clear" w:color="auto" w:fill="FFFFFF"/>
        </w:rPr>
        <w:t>saranno</w:t>
      </w:r>
      <w:r w:rsidRPr="00DC57B6">
        <w:rPr>
          <w:rFonts w:cstheme="minorHAnsi"/>
          <w:sz w:val="24"/>
          <w:szCs w:val="24"/>
          <w:shd w:val="clear" w:color="auto" w:fill="FFFFFF"/>
        </w:rPr>
        <w:t xml:space="preserve"> dettate dall’Agenzia per l’Italia Digitale (</w:t>
      </w:r>
      <w:proofErr w:type="spellStart"/>
      <w:r w:rsidRPr="00DC57B6">
        <w:rPr>
          <w:rFonts w:cstheme="minorHAnsi"/>
          <w:sz w:val="24"/>
          <w:szCs w:val="24"/>
          <w:shd w:val="clear" w:color="auto" w:fill="FFFFFF"/>
        </w:rPr>
        <w:t>AgID</w:t>
      </w:r>
      <w:proofErr w:type="spellEnd"/>
      <w:r w:rsidRPr="00DC57B6">
        <w:rPr>
          <w:rFonts w:cstheme="minorHAnsi"/>
          <w:sz w:val="24"/>
          <w:szCs w:val="24"/>
          <w:shd w:val="clear" w:color="auto" w:fill="FFFFFF"/>
        </w:rPr>
        <w:t>), con apposite linee guida</w:t>
      </w:r>
      <w:r w:rsidR="002B2BCC" w:rsidRPr="00DC57B6">
        <w:rPr>
          <w:rFonts w:cstheme="minorHAnsi"/>
          <w:sz w:val="24"/>
          <w:szCs w:val="24"/>
          <w:shd w:val="clear" w:color="auto" w:fill="FFFFFF"/>
        </w:rPr>
        <w:t xml:space="preserve">, </w:t>
      </w:r>
      <w:r w:rsidR="00DC57B6" w:rsidRPr="00DC57B6">
        <w:rPr>
          <w:rFonts w:cstheme="minorHAnsi"/>
          <w:sz w:val="24"/>
          <w:szCs w:val="24"/>
          <w:shd w:val="clear" w:color="auto" w:fill="FFFFFF"/>
        </w:rPr>
        <w:t xml:space="preserve">dalla cui emanazione </w:t>
      </w:r>
      <w:r w:rsidR="002B2BCC" w:rsidRPr="00DC57B6">
        <w:rPr>
          <w:rFonts w:cstheme="minorHAnsi"/>
          <w:sz w:val="24"/>
          <w:szCs w:val="24"/>
          <w:shd w:val="clear" w:color="auto" w:fill="FFFFFF"/>
        </w:rPr>
        <w:t>le stazioni appaltanti dovranno adeguare i propri sistemi telematici entro sei mesi</w:t>
      </w:r>
      <w:r w:rsidRPr="00DC57B6">
        <w:rPr>
          <w:rFonts w:cstheme="minorHAnsi"/>
          <w:sz w:val="24"/>
          <w:szCs w:val="24"/>
          <w:shd w:val="clear" w:color="auto" w:fill="FFFFFF"/>
        </w:rPr>
        <w:t>.</w:t>
      </w:r>
    </w:p>
    <w:p w14:paraId="4F65A074" w14:textId="63917A16" w:rsidR="008D305F" w:rsidRPr="00FC45AD" w:rsidRDefault="006F71C6" w:rsidP="004E25A2">
      <w:pPr>
        <w:spacing w:line="240" w:lineRule="auto"/>
        <w:jc w:val="both"/>
        <w:rPr>
          <w:sz w:val="24"/>
          <w:szCs w:val="24"/>
        </w:rPr>
      </w:pPr>
      <w:r w:rsidRPr="00DC57B6">
        <w:rPr>
          <w:sz w:val="24"/>
          <w:szCs w:val="24"/>
        </w:rPr>
        <w:t>In base al citato Regolamento, l’</w:t>
      </w:r>
      <w:r w:rsidR="008D305F" w:rsidRPr="00DC57B6">
        <w:rPr>
          <w:sz w:val="24"/>
          <w:szCs w:val="24"/>
        </w:rPr>
        <w:t>accesso al sistema telematico da parte degli utenti, avviene esclusivamente con procedura di identificazione mediante SPID o altri mezzi di identificazione elettronica per il riconoscimento tra</w:t>
      </w:r>
      <w:r w:rsidR="005A1C7C" w:rsidRPr="00DC57B6">
        <w:rPr>
          <w:sz w:val="24"/>
          <w:szCs w:val="24"/>
        </w:rPr>
        <w:t>n</w:t>
      </w:r>
      <w:r w:rsidR="008D305F" w:rsidRPr="00DC57B6">
        <w:rPr>
          <w:sz w:val="24"/>
          <w:szCs w:val="24"/>
        </w:rPr>
        <w:t>sfrontaliero, all’esito della quale all’utente viene attribuito</w:t>
      </w:r>
      <w:r w:rsidR="000653E2">
        <w:rPr>
          <w:sz w:val="24"/>
          <w:szCs w:val="24"/>
        </w:rPr>
        <w:t>,</w:t>
      </w:r>
      <w:r w:rsidR="00DC57B6" w:rsidRPr="00DC57B6">
        <w:rPr>
          <w:sz w:val="24"/>
          <w:szCs w:val="24"/>
        </w:rPr>
        <w:t xml:space="preserve"> </w:t>
      </w:r>
      <w:r w:rsidR="00DC57B6" w:rsidRPr="008F4017">
        <w:rPr>
          <w:sz w:val="24"/>
          <w:szCs w:val="24"/>
        </w:rPr>
        <w:t>da parte del Responsabile del sistema telematico, individuato tra il personale dell’Amministrazione</w:t>
      </w:r>
      <w:r w:rsidR="000653E2">
        <w:rPr>
          <w:sz w:val="24"/>
          <w:szCs w:val="24"/>
        </w:rPr>
        <w:t>,</w:t>
      </w:r>
      <w:r w:rsidR="00DC57B6" w:rsidRPr="00FC45AD">
        <w:rPr>
          <w:sz w:val="24"/>
          <w:szCs w:val="24"/>
        </w:rPr>
        <w:t xml:space="preserve"> </w:t>
      </w:r>
      <w:r w:rsidR="008D305F" w:rsidRPr="00FC45AD">
        <w:rPr>
          <w:sz w:val="24"/>
          <w:szCs w:val="24"/>
        </w:rPr>
        <w:t>un profilo coerente con il ruolo o la funzione svolta nella procedura.</w:t>
      </w:r>
    </w:p>
    <w:p w14:paraId="3B7922D7" w14:textId="25A107AD" w:rsidR="008D305F" w:rsidRPr="00FC45AD" w:rsidRDefault="008D305F" w:rsidP="004E25A2">
      <w:pPr>
        <w:spacing w:line="240" w:lineRule="auto"/>
        <w:jc w:val="both"/>
        <w:rPr>
          <w:sz w:val="24"/>
          <w:szCs w:val="24"/>
        </w:rPr>
      </w:pPr>
      <w:r w:rsidRPr="00FC45AD">
        <w:rPr>
          <w:sz w:val="24"/>
          <w:szCs w:val="24"/>
        </w:rPr>
        <w:t>Le comunicazioni</w:t>
      </w:r>
      <w:r w:rsidR="005A1C7C" w:rsidRPr="00FC45AD">
        <w:rPr>
          <w:sz w:val="24"/>
          <w:szCs w:val="24"/>
        </w:rPr>
        <w:t xml:space="preserve"> tra</w:t>
      </w:r>
      <w:r w:rsidRPr="00FC45AD">
        <w:rPr>
          <w:sz w:val="24"/>
          <w:szCs w:val="24"/>
        </w:rPr>
        <w:t xml:space="preserve"> gli utenti e il sistema telematico</w:t>
      </w:r>
      <w:r w:rsidR="005A1C7C" w:rsidRPr="00FC45AD">
        <w:rPr>
          <w:sz w:val="24"/>
          <w:szCs w:val="24"/>
        </w:rPr>
        <w:t xml:space="preserve"> che necessitano di ricevuta di </w:t>
      </w:r>
      <w:r w:rsidR="00DC57B6" w:rsidRPr="00FC45AD">
        <w:rPr>
          <w:sz w:val="24"/>
          <w:szCs w:val="24"/>
        </w:rPr>
        <w:t>invio e di consegna</w:t>
      </w:r>
      <w:r w:rsidR="005A1C7C" w:rsidRPr="00FC45AD">
        <w:rPr>
          <w:sz w:val="24"/>
          <w:szCs w:val="24"/>
        </w:rPr>
        <w:t xml:space="preserve"> avvengono utilizzando il domicilio digitale</w:t>
      </w:r>
      <w:r w:rsidR="00DC57B6" w:rsidRPr="00FC45AD">
        <w:rPr>
          <w:sz w:val="24"/>
          <w:szCs w:val="24"/>
        </w:rPr>
        <w:t xml:space="preserve"> </w:t>
      </w:r>
      <w:r w:rsidR="00DC57B6" w:rsidRPr="008F4017">
        <w:rPr>
          <w:sz w:val="24"/>
          <w:szCs w:val="24"/>
        </w:rPr>
        <w:t xml:space="preserve">o, per gli operatori economici transfrontalieri, attraverso un indirizzo di servizio elettronico di recapito qualificato, ai sensi del regolamento </w:t>
      </w:r>
      <w:proofErr w:type="spellStart"/>
      <w:r w:rsidR="00DC57B6" w:rsidRPr="008F4017">
        <w:rPr>
          <w:sz w:val="24"/>
          <w:szCs w:val="24"/>
        </w:rPr>
        <w:t>eIDAS</w:t>
      </w:r>
      <w:proofErr w:type="spellEnd"/>
      <w:r w:rsidR="005A1C7C" w:rsidRPr="00FC45AD">
        <w:rPr>
          <w:sz w:val="24"/>
          <w:szCs w:val="24"/>
        </w:rPr>
        <w:t>.</w:t>
      </w:r>
    </w:p>
    <w:p w14:paraId="437CABAB" w14:textId="14CE5293" w:rsidR="005A1C7C" w:rsidRPr="00FC45AD" w:rsidRDefault="005A1C7C" w:rsidP="004E25A2">
      <w:pPr>
        <w:spacing w:line="240" w:lineRule="auto"/>
        <w:jc w:val="both"/>
        <w:rPr>
          <w:sz w:val="24"/>
          <w:szCs w:val="24"/>
        </w:rPr>
      </w:pPr>
      <w:r w:rsidRPr="00FC45AD">
        <w:rPr>
          <w:sz w:val="24"/>
          <w:szCs w:val="24"/>
        </w:rPr>
        <w:t>I dati, i documenti e le comunicazioni, sono raccolti in un fascicolo informatico gestito dal sistema telematico e disponibile alla stazione appaltante, che provvede alla conservazione dello stesso</w:t>
      </w:r>
      <w:r w:rsidR="002F7318" w:rsidRPr="00FC45AD">
        <w:rPr>
          <w:sz w:val="24"/>
          <w:szCs w:val="24"/>
        </w:rPr>
        <w:t>, secondo le regole tecniche in materia di conservazione digitale dei documenti informatici.</w:t>
      </w:r>
    </w:p>
    <w:p w14:paraId="4A428ACC" w14:textId="5AF58DCA" w:rsidR="002F7318" w:rsidRPr="00FC45AD" w:rsidRDefault="00C434CD" w:rsidP="004E25A2">
      <w:pPr>
        <w:spacing w:line="240" w:lineRule="auto"/>
        <w:jc w:val="both"/>
        <w:rPr>
          <w:sz w:val="24"/>
          <w:szCs w:val="24"/>
        </w:rPr>
      </w:pPr>
      <w:r w:rsidRPr="00FC45AD">
        <w:rPr>
          <w:sz w:val="24"/>
          <w:szCs w:val="24"/>
        </w:rPr>
        <w:t>ACCESSO ATTI DI GARA: i</w:t>
      </w:r>
      <w:r w:rsidR="002F7318" w:rsidRPr="00FC45AD">
        <w:rPr>
          <w:sz w:val="24"/>
          <w:szCs w:val="24"/>
        </w:rPr>
        <w:t>n base all’art. 8</w:t>
      </w:r>
      <w:r w:rsidR="00FA52B3" w:rsidRPr="00FC45AD">
        <w:rPr>
          <w:sz w:val="24"/>
          <w:szCs w:val="24"/>
        </w:rPr>
        <w:t xml:space="preserve"> del Regolamento</w:t>
      </w:r>
      <w:r w:rsidR="002F7318" w:rsidRPr="00FC45AD">
        <w:rPr>
          <w:sz w:val="24"/>
          <w:szCs w:val="24"/>
        </w:rPr>
        <w:t xml:space="preserve">, il sistema telematico permette la presentazione </w:t>
      </w:r>
      <w:r w:rsidRPr="00FC45AD">
        <w:rPr>
          <w:sz w:val="24"/>
          <w:szCs w:val="24"/>
        </w:rPr>
        <w:t>di istanze di accesso agli atti di gara e la messa a disposizione dei medesimi, ove ricorrano i presupposti e i requisiti ai sensi della normativa vigente.</w:t>
      </w:r>
    </w:p>
    <w:p w14:paraId="29161E0A" w14:textId="286F33D6" w:rsidR="00C434CD" w:rsidRPr="00FC45AD" w:rsidRDefault="00C434CD" w:rsidP="004E25A2">
      <w:pPr>
        <w:spacing w:line="240" w:lineRule="auto"/>
        <w:jc w:val="both"/>
        <w:rPr>
          <w:sz w:val="24"/>
          <w:szCs w:val="24"/>
        </w:rPr>
      </w:pPr>
      <w:r w:rsidRPr="00FC45AD">
        <w:rPr>
          <w:sz w:val="24"/>
          <w:szCs w:val="24"/>
        </w:rPr>
        <w:t>PROTEZIONE DATI PERSONALI: il sistema telematico assicura agli utenti autenticati la disponibilità dei dati e dei documenti gestiti, la cui integrità e segretezza è garantita attraverso l’uso di idonee tecniche di crittografia e offuscamento; al contempo il titolare e il responsabile del trattamento assicurano un livello di sicurezza dei dati personali, mediante idonee misure tecniche ed organizzative.</w:t>
      </w:r>
    </w:p>
    <w:p w14:paraId="35CC36AF" w14:textId="420BD300" w:rsidR="00850B30" w:rsidRPr="00FC45AD" w:rsidRDefault="00850B30" w:rsidP="004E25A2">
      <w:pPr>
        <w:spacing w:line="240" w:lineRule="auto"/>
        <w:jc w:val="both"/>
        <w:rPr>
          <w:b/>
          <w:sz w:val="24"/>
          <w:szCs w:val="24"/>
        </w:rPr>
      </w:pPr>
    </w:p>
    <w:p w14:paraId="60D1216A" w14:textId="42E363B0" w:rsidR="00C434CD" w:rsidRPr="00FC45AD" w:rsidRDefault="00C434CD" w:rsidP="004E25A2">
      <w:pPr>
        <w:spacing w:line="240" w:lineRule="auto"/>
        <w:jc w:val="both"/>
        <w:rPr>
          <w:sz w:val="24"/>
          <w:szCs w:val="24"/>
        </w:rPr>
      </w:pPr>
      <w:bookmarkStart w:id="11" w:name="_Hlk86917485"/>
      <w:r w:rsidRPr="00FC45AD">
        <w:rPr>
          <w:sz w:val="24"/>
          <w:szCs w:val="24"/>
        </w:rPr>
        <w:t xml:space="preserve">a) </w:t>
      </w:r>
      <w:r w:rsidRPr="00FC45AD">
        <w:rPr>
          <w:sz w:val="24"/>
          <w:szCs w:val="24"/>
          <w:u w:val="single"/>
        </w:rPr>
        <w:t>Il sistema telematico consente alla stazione appaltante</w:t>
      </w:r>
      <w:r w:rsidRPr="00FC45AD">
        <w:rPr>
          <w:sz w:val="24"/>
          <w:szCs w:val="24"/>
        </w:rPr>
        <w:t>:</w:t>
      </w:r>
    </w:p>
    <w:bookmarkEnd w:id="11"/>
    <w:p w14:paraId="1843DF4E" w14:textId="6A32E343" w:rsidR="00FA52B3" w:rsidRPr="00FC45AD" w:rsidRDefault="00C434CD" w:rsidP="004E25A2">
      <w:pPr>
        <w:spacing w:line="240" w:lineRule="auto"/>
        <w:jc w:val="both"/>
        <w:rPr>
          <w:sz w:val="24"/>
          <w:szCs w:val="24"/>
        </w:rPr>
      </w:pPr>
      <w:r w:rsidRPr="00FC45AD">
        <w:rPr>
          <w:sz w:val="24"/>
          <w:szCs w:val="24"/>
        </w:rPr>
        <w:t xml:space="preserve">- </w:t>
      </w:r>
      <w:r w:rsidR="0069713E" w:rsidRPr="00FC45AD">
        <w:rPr>
          <w:sz w:val="24"/>
          <w:szCs w:val="24"/>
        </w:rPr>
        <w:t>di acquisire il</w:t>
      </w:r>
      <w:r w:rsidRPr="00FC45AD">
        <w:rPr>
          <w:sz w:val="24"/>
          <w:szCs w:val="24"/>
        </w:rPr>
        <w:t xml:space="preserve"> CIG</w:t>
      </w:r>
      <w:r w:rsidR="00FA52B3" w:rsidRPr="00FC45AD">
        <w:rPr>
          <w:sz w:val="24"/>
          <w:szCs w:val="24"/>
        </w:rPr>
        <w:t xml:space="preserve">, previo accordo sottoscritto dal responsabile del sistema, dal gestore del sistema </w:t>
      </w:r>
      <w:r w:rsidR="008F4017">
        <w:rPr>
          <w:sz w:val="24"/>
          <w:szCs w:val="24"/>
        </w:rPr>
        <w:t>e</w:t>
      </w:r>
      <w:r w:rsidR="00FA52B3" w:rsidRPr="00FC45AD">
        <w:rPr>
          <w:sz w:val="24"/>
          <w:szCs w:val="24"/>
        </w:rPr>
        <w:t xml:space="preserve"> ANAC;</w:t>
      </w:r>
    </w:p>
    <w:p w14:paraId="5AAA7DC4" w14:textId="1C6FC5A8" w:rsidR="00850B30" w:rsidRPr="00FC45AD" w:rsidRDefault="00FA52B3" w:rsidP="004E25A2">
      <w:pPr>
        <w:spacing w:line="240" w:lineRule="auto"/>
        <w:jc w:val="both"/>
        <w:rPr>
          <w:sz w:val="24"/>
          <w:szCs w:val="24"/>
        </w:rPr>
      </w:pPr>
      <w:r w:rsidRPr="00FC45AD">
        <w:rPr>
          <w:sz w:val="24"/>
          <w:szCs w:val="24"/>
        </w:rPr>
        <w:lastRenderedPageBreak/>
        <w:t xml:space="preserve">- di acquisire </w:t>
      </w:r>
      <w:r w:rsidR="00C434CD" w:rsidRPr="00FC45AD">
        <w:rPr>
          <w:sz w:val="24"/>
          <w:szCs w:val="24"/>
        </w:rPr>
        <w:t>l</w:t>
      </w:r>
      <w:r w:rsidR="0069713E" w:rsidRPr="00FC45AD">
        <w:rPr>
          <w:sz w:val="24"/>
          <w:szCs w:val="24"/>
        </w:rPr>
        <w:t>a</w:t>
      </w:r>
      <w:r w:rsidR="00C434CD" w:rsidRPr="00FC45AD">
        <w:rPr>
          <w:sz w:val="24"/>
          <w:szCs w:val="24"/>
        </w:rPr>
        <w:t xml:space="preserve"> determina a contrarre, </w:t>
      </w:r>
      <w:r w:rsidRPr="00FC45AD">
        <w:rPr>
          <w:sz w:val="24"/>
          <w:szCs w:val="24"/>
        </w:rPr>
        <w:t xml:space="preserve">il provvedimento di aggiudicazione e il contratto, </w:t>
      </w:r>
      <w:r w:rsidR="00C434CD" w:rsidRPr="00FC45AD">
        <w:rPr>
          <w:sz w:val="24"/>
          <w:szCs w:val="24"/>
        </w:rPr>
        <w:t xml:space="preserve">tramite </w:t>
      </w:r>
      <w:r w:rsidRPr="00FC45AD">
        <w:rPr>
          <w:sz w:val="24"/>
          <w:szCs w:val="24"/>
        </w:rPr>
        <w:t>caricamento</w:t>
      </w:r>
      <w:r w:rsidR="00C434CD" w:rsidRPr="00FC45AD">
        <w:rPr>
          <w:sz w:val="24"/>
          <w:szCs w:val="24"/>
        </w:rPr>
        <w:t xml:space="preserve"> de</w:t>
      </w:r>
      <w:r w:rsidRPr="00FC45AD">
        <w:rPr>
          <w:sz w:val="24"/>
          <w:szCs w:val="24"/>
        </w:rPr>
        <w:t>gli stessi</w:t>
      </w:r>
      <w:r w:rsidR="0069713E" w:rsidRPr="00FC45AD">
        <w:rPr>
          <w:sz w:val="24"/>
          <w:szCs w:val="24"/>
        </w:rPr>
        <w:t xml:space="preserve"> </w:t>
      </w:r>
      <w:r w:rsidR="00C434CD" w:rsidRPr="00FC45AD">
        <w:rPr>
          <w:sz w:val="24"/>
          <w:szCs w:val="24"/>
        </w:rPr>
        <w:t>nel sistema e successiv</w:t>
      </w:r>
      <w:r w:rsidRPr="00FC45AD">
        <w:rPr>
          <w:sz w:val="24"/>
          <w:szCs w:val="24"/>
        </w:rPr>
        <w:t>o inserimento</w:t>
      </w:r>
      <w:r w:rsidR="00C434CD" w:rsidRPr="00FC45AD">
        <w:rPr>
          <w:sz w:val="24"/>
          <w:szCs w:val="24"/>
        </w:rPr>
        <w:t xml:space="preserve"> nel fascicolo informatico;</w:t>
      </w:r>
    </w:p>
    <w:p w14:paraId="3691F0F2" w14:textId="751B5FA8" w:rsidR="00C434CD" w:rsidRPr="00FC45AD" w:rsidRDefault="00C434CD" w:rsidP="004E25A2">
      <w:pPr>
        <w:spacing w:line="240" w:lineRule="auto"/>
        <w:jc w:val="both"/>
        <w:rPr>
          <w:sz w:val="24"/>
          <w:szCs w:val="24"/>
        </w:rPr>
      </w:pPr>
      <w:r w:rsidRPr="00FC45AD">
        <w:rPr>
          <w:sz w:val="24"/>
          <w:szCs w:val="24"/>
        </w:rPr>
        <w:t>- di assolvere agli obblighi di pubblicazione dei bandi di gara e degli avvisi previsti dal Codice;</w:t>
      </w:r>
    </w:p>
    <w:p w14:paraId="3631A718" w14:textId="316CD52A" w:rsidR="00C434CD" w:rsidRPr="00FC45AD" w:rsidRDefault="00C434CD" w:rsidP="004E25A2">
      <w:pPr>
        <w:spacing w:line="240" w:lineRule="auto"/>
        <w:jc w:val="both"/>
        <w:rPr>
          <w:sz w:val="24"/>
          <w:szCs w:val="24"/>
        </w:rPr>
      </w:pPr>
      <w:r w:rsidRPr="00FC45AD">
        <w:rPr>
          <w:sz w:val="24"/>
          <w:szCs w:val="24"/>
        </w:rPr>
        <w:t xml:space="preserve">- di predisporre gli schemi di DGUE in </w:t>
      </w:r>
      <w:r w:rsidR="00FF0743" w:rsidRPr="00FC45AD">
        <w:rPr>
          <w:sz w:val="24"/>
          <w:szCs w:val="24"/>
        </w:rPr>
        <w:t xml:space="preserve">formato </w:t>
      </w:r>
      <w:r w:rsidRPr="00FC45AD">
        <w:rPr>
          <w:sz w:val="24"/>
          <w:szCs w:val="24"/>
        </w:rPr>
        <w:t>elettronico;</w:t>
      </w:r>
    </w:p>
    <w:p w14:paraId="758FDE85" w14:textId="13C1998F" w:rsidR="00C434CD" w:rsidRPr="00FC45AD" w:rsidRDefault="00C434CD" w:rsidP="004E25A2">
      <w:pPr>
        <w:spacing w:line="240" w:lineRule="auto"/>
        <w:jc w:val="both"/>
        <w:rPr>
          <w:sz w:val="24"/>
          <w:szCs w:val="24"/>
        </w:rPr>
      </w:pPr>
      <w:r w:rsidRPr="00FC45AD">
        <w:rPr>
          <w:sz w:val="24"/>
          <w:szCs w:val="24"/>
        </w:rPr>
        <w:t>- di acquisire e redigere la documentazione di gara nonché di inviare gli inviti corredati dai necessari allegati</w:t>
      </w:r>
      <w:r w:rsidR="0069713E" w:rsidRPr="00FC45AD">
        <w:rPr>
          <w:sz w:val="24"/>
          <w:szCs w:val="24"/>
        </w:rPr>
        <w:t>;</w:t>
      </w:r>
    </w:p>
    <w:p w14:paraId="052CC258" w14:textId="116EE0CD" w:rsidR="0069713E" w:rsidRPr="00FC45AD" w:rsidRDefault="0069713E" w:rsidP="004E25A2">
      <w:pPr>
        <w:spacing w:line="240" w:lineRule="auto"/>
        <w:jc w:val="both"/>
        <w:rPr>
          <w:sz w:val="24"/>
          <w:szCs w:val="24"/>
        </w:rPr>
      </w:pPr>
      <w:r w:rsidRPr="00FC45AD">
        <w:rPr>
          <w:sz w:val="24"/>
          <w:szCs w:val="24"/>
        </w:rPr>
        <w:t xml:space="preserve">- di consultare e verificare la documentazione amministrativa, di attivare il soccorso istruttorio </w:t>
      </w:r>
      <w:r w:rsidR="003A1DB6">
        <w:rPr>
          <w:sz w:val="24"/>
          <w:szCs w:val="24"/>
        </w:rPr>
        <w:t>e/</w:t>
      </w:r>
      <w:r w:rsidRPr="00FC45AD">
        <w:rPr>
          <w:sz w:val="24"/>
          <w:szCs w:val="24"/>
        </w:rPr>
        <w:t>o la richiesta di chiarimenti;</w:t>
      </w:r>
    </w:p>
    <w:p w14:paraId="43787543" w14:textId="106102AD" w:rsidR="0069713E" w:rsidRPr="00FC45AD" w:rsidRDefault="0069713E" w:rsidP="004E25A2">
      <w:pPr>
        <w:spacing w:line="240" w:lineRule="auto"/>
        <w:jc w:val="both"/>
        <w:rPr>
          <w:sz w:val="24"/>
          <w:szCs w:val="24"/>
        </w:rPr>
      </w:pPr>
      <w:r w:rsidRPr="00FC45AD">
        <w:rPr>
          <w:sz w:val="24"/>
          <w:szCs w:val="24"/>
        </w:rPr>
        <w:t>- di verificare i requisiti di partecipazione tramite l’interazione con la BDNCP;</w:t>
      </w:r>
    </w:p>
    <w:p w14:paraId="0634FF16" w14:textId="123CAE5A" w:rsidR="0069713E" w:rsidRPr="00FC45AD" w:rsidRDefault="0069713E" w:rsidP="004E25A2">
      <w:pPr>
        <w:spacing w:line="240" w:lineRule="auto"/>
        <w:jc w:val="both"/>
        <w:rPr>
          <w:sz w:val="24"/>
          <w:szCs w:val="24"/>
        </w:rPr>
      </w:pPr>
      <w:r w:rsidRPr="00FC45AD">
        <w:rPr>
          <w:sz w:val="24"/>
          <w:szCs w:val="24"/>
        </w:rPr>
        <w:t>- di inviare la notifica di ammissione o esclusione agli operatori economici</w:t>
      </w:r>
      <w:r w:rsidR="00A37F95" w:rsidRPr="00FC45AD">
        <w:rPr>
          <w:sz w:val="24"/>
          <w:szCs w:val="24"/>
        </w:rPr>
        <w:t>.</w:t>
      </w:r>
    </w:p>
    <w:p w14:paraId="3CF96798" w14:textId="77777777" w:rsidR="00DC5C74" w:rsidRPr="00FC45AD" w:rsidRDefault="00DC5C74" w:rsidP="004E25A2">
      <w:pPr>
        <w:spacing w:line="240" w:lineRule="auto"/>
        <w:jc w:val="both"/>
        <w:rPr>
          <w:sz w:val="24"/>
          <w:szCs w:val="24"/>
        </w:rPr>
      </w:pPr>
    </w:p>
    <w:p w14:paraId="6C2B61D9" w14:textId="59043869" w:rsidR="00EC328E" w:rsidRPr="00FC45AD" w:rsidRDefault="00EC328E" w:rsidP="00EC328E">
      <w:pPr>
        <w:spacing w:line="240" w:lineRule="auto"/>
        <w:jc w:val="both"/>
        <w:rPr>
          <w:sz w:val="24"/>
          <w:szCs w:val="24"/>
        </w:rPr>
      </w:pPr>
      <w:bookmarkStart w:id="12" w:name="_Hlk86848488"/>
      <w:r w:rsidRPr="00FC45AD">
        <w:rPr>
          <w:sz w:val="24"/>
          <w:szCs w:val="24"/>
        </w:rPr>
        <w:t xml:space="preserve">Il sistema telematico gestisce le comunicazioni eseguite dalla stazione appaltante ai fini della commissione </w:t>
      </w:r>
      <w:bookmarkStart w:id="13" w:name="_Hlk86923295"/>
      <w:r w:rsidRPr="00FC45AD">
        <w:rPr>
          <w:sz w:val="24"/>
          <w:szCs w:val="24"/>
        </w:rPr>
        <w:t>giudicatrice</w:t>
      </w:r>
      <w:bookmarkEnd w:id="13"/>
      <w:r w:rsidRPr="00FC45AD">
        <w:rPr>
          <w:sz w:val="24"/>
          <w:szCs w:val="24"/>
        </w:rPr>
        <w:t>, acquisisce i nominativi dei commissari e trasmette all’ANAC l’elenco dei commissari nominati.</w:t>
      </w:r>
    </w:p>
    <w:p w14:paraId="4917EAF0" w14:textId="3C71B53A" w:rsidR="00C434CD" w:rsidRPr="00FC45AD" w:rsidRDefault="00EC328E" w:rsidP="00EC328E">
      <w:pPr>
        <w:spacing w:line="240" w:lineRule="auto"/>
        <w:jc w:val="both"/>
        <w:rPr>
          <w:sz w:val="24"/>
          <w:szCs w:val="24"/>
          <w:u w:val="single"/>
        </w:rPr>
      </w:pPr>
      <w:r w:rsidRPr="00FC45AD">
        <w:rPr>
          <w:sz w:val="24"/>
          <w:szCs w:val="24"/>
          <w:u w:val="single"/>
        </w:rPr>
        <w:t>b) Il sistema telematico consente alla commissione giudicatrice:</w:t>
      </w:r>
    </w:p>
    <w:p w14:paraId="15926B8E" w14:textId="591CCD5B" w:rsidR="00EC328E" w:rsidRPr="00FC45AD" w:rsidRDefault="00EC328E" w:rsidP="00EC328E">
      <w:pPr>
        <w:spacing w:line="240" w:lineRule="auto"/>
        <w:jc w:val="both"/>
        <w:rPr>
          <w:sz w:val="24"/>
          <w:szCs w:val="24"/>
        </w:rPr>
      </w:pPr>
      <w:r w:rsidRPr="00FC45AD">
        <w:rPr>
          <w:sz w:val="24"/>
          <w:szCs w:val="24"/>
        </w:rPr>
        <w:t xml:space="preserve">- </w:t>
      </w:r>
      <w:r w:rsidR="00C67FEF" w:rsidRPr="00FC45AD">
        <w:rPr>
          <w:sz w:val="24"/>
          <w:szCs w:val="24"/>
        </w:rPr>
        <w:t>di accedere alla documentazione di gara inserita nel fascicolo telematico dagli operatori economici;</w:t>
      </w:r>
    </w:p>
    <w:p w14:paraId="2C989136" w14:textId="5AD8A4BF" w:rsidR="00C67FEF" w:rsidRPr="00FC45AD" w:rsidRDefault="00C67FEF" w:rsidP="00EC328E">
      <w:pPr>
        <w:spacing w:line="240" w:lineRule="auto"/>
        <w:jc w:val="both"/>
        <w:rPr>
          <w:sz w:val="24"/>
          <w:szCs w:val="24"/>
        </w:rPr>
      </w:pPr>
      <w:r w:rsidRPr="00FC45AD">
        <w:rPr>
          <w:sz w:val="24"/>
          <w:szCs w:val="24"/>
        </w:rPr>
        <w:t>- di gestire telematicamente le sedute collegiali, garantendo la riservatezza di quelle che non sono pubbliche;</w:t>
      </w:r>
    </w:p>
    <w:p w14:paraId="44350A3B" w14:textId="4FC87A2F" w:rsidR="00C67FEF" w:rsidRPr="00FC45AD" w:rsidRDefault="00C67FEF" w:rsidP="00EC328E">
      <w:pPr>
        <w:spacing w:line="240" w:lineRule="auto"/>
        <w:jc w:val="both"/>
        <w:rPr>
          <w:sz w:val="24"/>
          <w:szCs w:val="24"/>
        </w:rPr>
      </w:pPr>
      <w:r w:rsidRPr="00FC45AD">
        <w:rPr>
          <w:sz w:val="24"/>
          <w:szCs w:val="24"/>
        </w:rPr>
        <w:t>- di acquisire e redigere i verbali.</w:t>
      </w:r>
    </w:p>
    <w:p w14:paraId="092D48C9" w14:textId="77777777" w:rsidR="00EC328E" w:rsidRPr="00FC45AD" w:rsidRDefault="00EC328E" w:rsidP="00EC328E">
      <w:pPr>
        <w:spacing w:line="240" w:lineRule="auto"/>
        <w:jc w:val="both"/>
        <w:rPr>
          <w:sz w:val="24"/>
          <w:szCs w:val="24"/>
        </w:rPr>
      </w:pPr>
    </w:p>
    <w:p w14:paraId="6490F5B9" w14:textId="2647AEC3" w:rsidR="00C434CD" w:rsidRPr="00FC45AD" w:rsidRDefault="00EC328E" w:rsidP="00C434CD">
      <w:pPr>
        <w:spacing w:line="240" w:lineRule="auto"/>
        <w:jc w:val="both"/>
        <w:rPr>
          <w:sz w:val="24"/>
          <w:szCs w:val="24"/>
        </w:rPr>
      </w:pPr>
      <w:r w:rsidRPr="00FC45AD">
        <w:rPr>
          <w:sz w:val="24"/>
          <w:szCs w:val="24"/>
        </w:rPr>
        <w:t>c</w:t>
      </w:r>
      <w:r w:rsidR="00C434CD" w:rsidRPr="00FC45AD">
        <w:rPr>
          <w:sz w:val="24"/>
          <w:szCs w:val="24"/>
        </w:rPr>
        <w:t>)</w:t>
      </w:r>
      <w:r w:rsidR="0069713E" w:rsidRPr="00FC45AD">
        <w:rPr>
          <w:sz w:val="24"/>
          <w:szCs w:val="24"/>
        </w:rPr>
        <w:t xml:space="preserve"> </w:t>
      </w:r>
      <w:r w:rsidR="00C434CD" w:rsidRPr="00FC45AD">
        <w:rPr>
          <w:sz w:val="24"/>
          <w:szCs w:val="24"/>
          <w:u w:val="single"/>
        </w:rPr>
        <w:t xml:space="preserve">Il sistema telematico consente </w:t>
      </w:r>
      <w:r w:rsidR="0069713E" w:rsidRPr="00FC45AD">
        <w:rPr>
          <w:sz w:val="24"/>
          <w:szCs w:val="24"/>
          <w:u w:val="single"/>
        </w:rPr>
        <w:t>all’operatore economico</w:t>
      </w:r>
      <w:r w:rsidR="00C434CD" w:rsidRPr="00FC45AD">
        <w:rPr>
          <w:sz w:val="24"/>
          <w:szCs w:val="24"/>
        </w:rPr>
        <w:t>:</w:t>
      </w:r>
    </w:p>
    <w:p w14:paraId="6F21534E" w14:textId="75B15E3D" w:rsidR="00FA52B3" w:rsidRPr="00FC45AD" w:rsidRDefault="0069713E" w:rsidP="00C434CD">
      <w:pPr>
        <w:spacing w:line="240" w:lineRule="auto"/>
        <w:jc w:val="both"/>
        <w:rPr>
          <w:sz w:val="24"/>
          <w:szCs w:val="24"/>
        </w:rPr>
      </w:pPr>
      <w:r w:rsidRPr="00FC45AD">
        <w:rPr>
          <w:sz w:val="24"/>
          <w:szCs w:val="24"/>
        </w:rPr>
        <w:t>-</w:t>
      </w:r>
      <w:r w:rsidR="00FA52B3" w:rsidRPr="00FC45AD">
        <w:rPr>
          <w:sz w:val="24"/>
          <w:szCs w:val="24"/>
        </w:rPr>
        <w:t xml:space="preserve"> di compilare il DGUE in formato elettronico;</w:t>
      </w:r>
    </w:p>
    <w:p w14:paraId="6CBC0B6D" w14:textId="366637B5" w:rsidR="0069713E" w:rsidRPr="00FC45AD" w:rsidRDefault="00FA52B3" w:rsidP="00C434CD">
      <w:pPr>
        <w:spacing w:line="240" w:lineRule="auto"/>
        <w:jc w:val="both"/>
        <w:rPr>
          <w:sz w:val="24"/>
          <w:szCs w:val="24"/>
        </w:rPr>
      </w:pPr>
      <w:r w:rsidRPr="00FC45AD">
        <w:rPr>
          <w:sz w:val="24"/>
          <w:szCs w:val="24"/>
        </w:rPr>
        <w:t xml:space="preserve">- </w:t>
      </w:r>
      <w:r w:rsidR="0069713E" w:rsidRPr="00FC45AD">
        <w:rPr>
          <w:sz w:val="24"/>
          <w:szCs w:val="24"/>
        </w:rPr>
        <w:t xml:space="preserve"> di compilare e presentare l’offerta tecnica con i relativi allegati e l’offerta economica, mediante interfaccia web;</w:t>
      </w:r>
    </w:p>
    <w:p w14:paraId="6195F996" w14:textId="4549288B" w:rsidR="008413E4" w:rsidRPr="00FC45AD" w:rsidRDefault="0069713E" w:rsidP="00400B54">
      <w:pPr>
        <w:spacing w:line="240" w:lineRule="auto"/>
        <w:jc w:val="both"/>
        <w:rPr>
          <w:sz w:val="24"/>
          <w:szCs w:val="24"/>
        </w:rPr>
      </w:pPr>
      <w:r w:rsidRPr="00FC45AD">
        <w:rPr>
          <w:b/>
          <w:sz w:val="24"/>
          <w:szCs w:val="24"/>
        </w:rPr>
        <w:t xml:space="preserve">- </w:t>
      </w:r>
      <w:r w:rsidRPr="00FC45AD">
        <w:rPr>
          <w:sz w:val="24"/>
          <w:szCs w:val="24"/>
        </w:rPr>
        <w:t>di ricevere le comunicazioni relative alla data e all’ora della seduta pubblica in cui si procede all’apertura della documentazione amministrativa</w:t>
      </w:r>
      <w:r w:rsidR="00FA52B3" w:rsidRPr="00FC45AD">
        <w:rPr>
          <w:sz w:val="24"/>
          <w:szCs w:val="24"/>
        </w:rPr>
        <w:t>, delle offerte tecniche ed economiche</w:t>
      </w:r>
      <w:r w:rsidRPr="00FC45AD">
        <w:rPr>
          <w:sz w:val="24"/>
          <w:szCs w:val="24"/>
        </w:rPr>
        <w:t>.</w:t>
      </w:r>
    </w:p>
    <w:bookmarkEnd w:id="12"/>
    <w:p w14:paraId="017B4FD2" w14:textId="72B1E92D" w:rsidR="004E25A2" w:rsidRDefault="004E25A2" w:rsidP="00400B54">
      <w:pPr>
        <w:spacing w:line="240" w:lineRule="auto"/>
        <w:jc w:val="both"/>
        <w:rPr>
          <w:b/>
          <w:sz w:val="24"/>
          <w:szCs w:val="24"/>
        </w:rPr>
      </w:pPr>
    </w:p>
    <w:p w14:paraId="6833169A" w14:textId="302403F1" w:rsidR="00400B54" w:rsidRDefault="00153C83" w:rsidP="00400B54">
      <w:pPr>
        <w:spacing w:line="240" w:lineRule="auto"/>
        <w:jc w:val="both"/>
        <w:rPr>
          <w:rFonts w:ascii="Calibri" w:hAnsi="Calibri"/>
          <w:color w:val="333333"/>
          <w:sz w:val="24"/>
          <w:szCs w:val="24"/>
        </w:rPr>
      </w:pPr>
      <w:r>
        <w:rPr>
          <w:b/>
          <w:sz w:val="24"/>
          <w:szCs w:val="24"/>
        </w:rPr>
        <w:t>-</w:t>
      </w:r>
      <w:r w:rsidR="006241DB">
        <w:rPr>
          <w:b/>
          <w:sz w:val="24"/>
          <w:szCs w:val="24"/>
        </w:rPr>
        <w:t xml:space="preserve"> </w:t>
      </w:r>
      <w:r w:rsidR="00A96B3E" w:rsidRPr="00112580">
        <w:rPr>
          <w:b/>
          <w:caps/>
          <w:sz w:val="24"/>
          <w:szCs w:val="24"/>
        </w:rPr>
        <w:t>sostenibilità energetica e ambientale</w:t>
      </w:r>
      <w:r w:rsidRPr="00153C83">
        <w:rPr>
          <w:b/>
          <w:sz w:val="24"/>
          <w:szCs w:val="24"/>
        </w:rPr>
        <w:t xml:space="preserve"> </w:t>
      </w:r>
      <w:r w:rsidRPr="00153C83">
        <w:rPr>
          <w:sz w:val="24"/>
          <w:szCs w:val="24"/>
        </w:rPr>
        <w:t>(art. 34</w:t>
      </w:r>
      <w:r w:rsidR="002A6799" w:rsidRPr="002A6799">
        <w:rPr>
          <w:rFonts w:ascii="Calibri" w:hAnsi="Calibri" w:cs="Calibri"/>
          <w:sz w:val="24"/>
          <w:szCs w:val="24"/>
        </w:rPr>
        <w:t xml:space="preserve"> </w:t>
      </w:r>
      <w:r w:rsidR="00681D1C">
        <w:rPr>
          <w:rFonts w:ascii="Calibri" w:hAnsi="Calibri" w:cs="Calibri"/>
          <w:sz w:val="24"/>
          <w:szCs w:val="24"/>
        </w:rPr>
        <w:t>Codice</w:t>
      </w:r>
      <w:r w:rsidRPr="00153C83">
        <w:rPr>
          <w:sz w:val="24"/>
          <w:szCs w:val="24"/>
        </w:rPr>
        <w:t>)</w:t>
      </w:r>
      <w:r w:rsidR="0031589C" w:rsidRPr="00153C83">
        <w:rPr>
          <w:b/>
          <w:sz w:val="28"/>
          <w:szCs w:val="28"/>
        </w:rPr>
        <w:t xml:space="preserve">: </w:t>
      </w:r>
      <w:r w:rsidR="00415E5E" w:rsidRPr="003E0175">
        <w:rPr>
          <w:rStyle w:val="Enfasigrassetto"/>
          <w:rFonts w:cs="Segoe UI"/>
          <w:b w:val="0"/>
          <w:iCs/>
          <w:sz w:val="24"/>
          <w:szCs w:val="24"/>
          <w:shd w:val="clear" w:color="auto" w:fill="FFFFFF"/>
        </w:rPr>
        <w:t>ridu</w:t>
      </w:r>
      <w:r w:rsidRPr="003E0175">
        <w:rPr>
          <w:rStyle w:val="Enfasigrassetto"/>
          <w:rFonts w:cs="Segoe UI"/>
          <w:b w:val="0"/>
          <w:iCs/>
          <w:sz w:val="24"/>
          <w:szCs w:val="24"/>
          <w:shd w:val="clear" w:color="auto" w:fill="FFFFFF"/>
        </w:rPr>
        <w:t>zione de</w:t>
      </w:r>
      <w:r w:rsidR="00415E5E" w:rsidRPr="003E0175">
        <w:rPr>
          <w:rStyle w:val="Enfasigrassetto"/>
          <w:rFonts w:cs="Segoe UI"/>
          <w:b w:val="0"/>
          <w:iCs/>
          <w:sz w:val="24"/>
          <w:szCs w:val="24"/>
          <w:shd w:val="clear" w:color="auto" w:fill="FFFFFF"/>
        </w:rPr>
        <w:t>gli impatti</w:t>
      </w:r>
      <w:r w:rsidR="003E0175">
        <w:rPr>
          <w:rStyle w:val="Enfasigrassetto"/>
          <w:rFonts w:cs="Segoe UI"/>
          <w:b w:val="0"/>
          <w:iCs/>
          <w:sz w:val="24"/>
          <w:szCs w:val="24"/>
          <w:shd w:val="clear" w:color="auto" w:fill="FFFFFF"/>
        </w:rPr>
        <w:t xml:space="preserve"> </w:t>
      </w:r>
      <w:r w:rsidR="00415E5E" w:rsidRPr="003E0175">
        <w:rPr>
          <w:rStyle w:val="Enfasigrassetto"/>
          <w:rFonts w:cs="Segoe UI"/>
          <w:b w:val="0"/>
          <w:iCs/>
          <w:sz w:val="24"/>
          <w:szCs w:val="24"/>
          <w:shd w:val="clear" w:color="auto" w:fill="FFFFFF"/>
        </w:rPr>
        <w:t>ambientali</w:t>
      </w:r>
      <w:r w:rsidR="0031589C" w:rsidRPr="003E0175">
        <w:rPr>
          <w:rStyle w:val="Enfasicorsivo"/>
          <w:rFonts w:cs="Segoe UI"/>
          <w:b/>
          <w:sz w:val="24"/>
          <w:szCs w:val="24"/>
          <w:shd w:val="clear" w:color="auto" w:fill="FFFFFF"/>
        </w:rPr>
        <w:t>,</w:t>
      </w:r>
      <w:r w:rsidR="0031589C" w:rsidRPr="003E0175">
        <w:rPr>
          <w:rStyle w:val="Enfasigrassetto"/>
          <w:rFonts w:cs="Segoe UI"/>
          <w:b w:val="0"/>
          <w:iCs/>
          <w:sz w:val="24"/>
          <w:szCs w:val="24"/>
          <w:shd w:val="clear" w:color="auto" w:fill="FFFFFF"/>
        </w:rPr>
        <w:t xml:space="preserve"> </w:t>
      </w:r>
      <w:r w:rsidR="00415E5E" w:rsidRPr="003E0175">
        <w:rPr>
          <w:rStyle w:val="Enfasigrassetto"/>
          <w:rFonts w:cs="Segoe UI"/>
          <w:b w:val="0"/>
          <w:iCs/>
          <w:sz w:val="24"/>
          <w:szCs w:val="24"/>
          <w:shd w:val="clear" w:color="auto" w:fill="FFFFFF"/>
        </w:rPr>
        <w:t>razionalizza</w:t>
      </w:r>
      <w:r w:rsidRPr="003E0175">
        <w:rPr>
          <w:rStyle w:val="Enfasigrassetto"/>
          <w:rFonts w:cs="Segoe UI"/>
          <w:b w:val="0"/>
          <w:iCs/>
          <w:sz w:val="24"/>
          <w:szCs w:val="24"/>
          <w:shd w:val="clear" w:color="auto" w:fill="FFFFFF"/>
        </w:rPr>
        <w:t>zione</w:t>
      </w:r>
      <w:r w:rsidR="00415E5E" w:rsidRPr="003E0175">
        <w:rPr>
          <w:rStyle w:val="Enfasigrassetto"/>
          <w:rFonts w:cs="Segoe UI"/>
          <w:b w:val="0"/>
          <w:iCs/>
          <w:sz w:val="24"/>
          <w:szCs w:val="24"/>
          <w:shd w:val="clear" w:color="auto" w:fill="FFFFFF"/>
        </w:rPr>
        <w:t xml:space="preserve"> </w:t>
      </w:r>
      <w:r w:rsidR="003E0175" w:rsidRPr="003E0175">
        <w:rPr>
          <w:rStyle w:val="Enfasigrassetto"/>
          <w:rFonts w:cs="Segoe UI"/>
          <w:b w:val="0"/>
          <w:iCs/>
          <w:sz w:val="24"/>
          <w:szCs w:val="24"/>
          <w:shd w:val="clear" w:color="auto" w:fill="FFFFFF"/>
        </w:rPr>
        <w:t>dei</w:t>
      </w:r>
      <w:r w:rsidR="00415E5E" w:rsidRPr="003E0175">
        <w:rPr>
          <w:rStyle w:val="Enfasigrassetto"/>
          <w:rFonts w:cs="Segoe UI"/>
          <w:b w:val="0"/>
          <w:iCs/>
          <w:sz w:val="24"/>
          <w:szCs w:val="24"/>
          <w:shd w:val="clear" w:color="auto" w:fill="FFFFFF"/>
        </w:rPr>
        <w:t xml:space="preserve"> consumi</w:t>
      </w:r>
      <w:r w:rsidR="003E0175" w:rsidRPr="003E0175">
        <w:rPr>
          <w:rStyle w:val="Enfasicorsivo"/>
          <w:rFonts w:cs="Segoe UI"/>
          <w:sz w:val="24"/>
          <w:szCs w:val="24"/>
          <w:shd w:val="clear" w:color="auto" w:fill="FFFFFF"/>
        </w:rPr>
        <w:t xml:space="preserve">, </w:t>
      </w:r>
      <w:r w:rsidR="004A7FDB" w:rsidRPr="003E0175">
        <w:rPr>
          <w:rFonts w:ascii="Calibri" w:eastAsia="Times New Roman" w:hAnsi="Calibri" w:cs="Segoe UI"/>
          <w:iCs/>
          <w:sz w:val="24"/>
          <w:szCs w:val="24"/>
          <w:lang w:eastAsia="it-IT"/>
        </w:rPr>
        <w:t>individuazione di soluzioni progettuali, prodotti o servizi migliori sotto il profilo ambientale</w:t>
      </w:r>
      <w:r w:rsidR="00F673A4" w:rsidRPr="003E0175">
        <w:rPr>
          <w:rFonts w:ascii="Calibri" w:hAnsi="Calibri"/>
          <w:sz w:val="24"/>
          <w:szCs w:val="24"/>
        </w:rPr>
        <w:t>, tenuto conto della disponibilità di mercato</w:t>
      </w:r>
      <w:r w:rsidR="00681D1C">
        <w:rPr>
          <w:rFonts w:ascii="Calibri" w:hAnsi="Calibri"/>
          <w:sz w:val="24"/>
          <w:szCs w:val="24"/>
        </w:rPr>
        <w:t>, in relazione ai beni e/o servizi oggetto di affidamento</w:t>
      </w:r>
      <w:r w:rsidR="00F673A4" w:rsidRPr="00F34CBA">
        <w:rPr>
          <w:rFonts w:ascii="Calibri" w:hAnsi="Calibri"/>
          <w:color w:val="333333"/>
          <w:sz w:val="24"/>
          <w:szCs w:val="24"/>
        </w:rPr>
        <w:t>.</w:t>
      </w:r>
      <w:r w:rsidR="00470191" w:rsidRPr="00F34CBA">
        <w:rPr>
          <w:rFonts w:ascii="Calibri" w:hAnsi="Calibri"/>
          <w:color w:val="333333"/>
          <w:sz w:val="24"/>
          <w:szCs w:val="24"/>
        </w:rPr>
        <w:t xml:space="preserve"> </w:t>
      </w:r>
    </w:p>
    <w:p w14:paraId="1A26EEA7" w14:textId="5836D573" w:rsidR="00E341E9" w:rsidRPr="00C75001" w:rsidRDefault="00E341E9" w:rsidP="00944D65">
      <w:pPr>
        <w:shd w:val="clear" w:color="auto" w:fill="FFFFFF"/>
        <w:spacing w:before="300" w:after="300" w:line="240" w:lineRule="auto"/>
        <w:jc w:val="both"/>
        <w:rPr>
          <w:rFonts w:eastAsia="Times New Roman" w:cstheme="minorHAnsi"/>
          <w:sz w:val="24"/>
          <w:szCs w:val="24"/>
          <w:lang w:eastAsia="it-IT"/>
        </w:rPr>
      </w:pPr>
      <w:bookmarkStart w:id="14" w:name="_Hlk71027384"/>
      <w:r w:rsidRPr="00C75001">
        <w:rPr>
          <w:rFonts w:eastAsia="Times New Roman" w:cstheme="minorHAnsi"/>
          <w:sz w:val="24"/>
          <w:szCs w:val="24"/>
          <w:lang w:eastAsia="it-IT"/>
        </w:rPr>
        <w:t xml:space="preserve">Le </w:t>
      </w:r>
      <w:r w:rsidRPr="00C75001">
        <w:rPr>
          <w:rFonts w:eastAsia="Times New Roman" w:cstheme="minorHAnsi"/>
          <w:bCs/>
          <w:sz w:val="24"/>
          <w:szCs w:val="24"/>
          <w:lang w:eastAsia="it-IT"/>
        </w:rPr>
        <w:t>stazioni appaltanti</w:t>
      </w:r>
      <w:r w:rsidR="001275FA" w:rsidRPr="00C75001">
        <w:rPr>
          <w:rFonts w:eastAsia="Times New Roman" w:cstheme="minorHAnsi"/>
          <w:sz w:val="24"/>
          <w:szCs w:val="24"/>
          <w:lang w:eastAsia="it-IT"/>
        </w:rPr>
        <w:t xml:space="preserve">, </w:t>
      </w:r>
      <w:r w:rsidRPr="00C75001">
        <w:rPr>
          <w:rFonts w:eastAsia="Times New Roman" w:cstheme="minorHAnsi"/>
          <w:sz w:val="24"/>
          <w:szCs w:val="24"/>
          <w:lang w:eastAsia="it-IT"/>
        </w:rPr>
        <w:t xml:space="preserve">nell’acquisto di beni e servizi rientranti nelle categorie individuate dal </w:t>
      </w:r>
      <w:r w:rsidR="00C226E2" w:rsidRPr="00C75001">
        <w:rPr>
          <w:rFonts w:eastAsia="Times New Roman" w:cstheme="minorHAnsi"/>
          <w:sz w:val="24"/>
          <w:szCs w:val="24"/>
          <w:lang w:eastAsia="it-IT"/>
        </w:rPr>
        <w:t xml:space="preserve">Piano d’azione per la sostenibilità </w:t>
      </w:r>
      <w:r w:rsidR="00FC0DBD" w:rsidRPr="00C75001">
        <w:rPr>
          <w:rFonts w:eastAsia="Times New Roman" w:cstheme="minorHAnsi"/>
          <w:sz w:val="24"/>
          <w:szCs w:val="24"/>
          <w:lang w:eastAsia="it-IT"/>
        </w:rPr>
        <w:t>ambientale dei consumi</w:t>
      </w:r>
      <w:r w:rsidR="00630D06" w:rsidRPr="00C75001">
        <w:rPr>
          <w:rFonts w:eastAsia="Times New Roman" w:cstheme="minorHAnsi"/>
          <w:sz w:val="24"/>
          <w:szCs w:val="24"/>
          <w:lang w:eastAsia="it-IT"/>
        </w:rPr>
        <w:t xml:space="preserve"> nel settore della PA</w:t>
      </w:r>
      <w:r w:rsidR="00944D65" w:rsidRPr="00C75001">
        <w:rPr>
          <w:rFonts w:eastAsia="Times New Roman" w:cstheme="minorHAnsi"/>
          <w:sz w:val="24"/>
          <w:szCs w:val="24"/>
          <w:lang w:eastAsia="it-IT"/>
        </w:rPr>
        <w:t xml:space="preserve">, </w:t>
      </w:r>
      <w:r w:rsidRPr="00C75001">
        <w:rPr>
          <w:rFonts w:eastAsia="Times New Roman" w:cstheme="minorHAnsi"/>
          <w:bCs/>
          <w:sz w:val="24"/>
          <w:szCs w:val="24"/>
          <w:lang w:eastAsia="it-IT"/>
        </w:rPr>
        <w:t xml:space="preserve">sono obbligate ad inserire nei bandi - a prescindere dal valore dell’importo - le specifiche tecniche e le clausole contrattuali individuate dai </w:t>
      </w:r>
      <w:r w:rsidRPr="00C75001">
        <w:rPr>
          <w:rFonts w:eastAsia="Times New Roman" w:cstheme="minorHAnsi"/>
          <w:bCs/>
          <w:sz w:val="24"/>
          <w:szCs w:val="24"/>
          <w:u w:val="single"/>
          <w:lang w:eastAsia="it-IT"/>
        </w:rPr>
        <w:t>CAM</w:t>
      </w:r>
      <w:r w:rsidR="00944D65" w:rsidRPr="00C75001">
        <w:rPr>
          <w:rFonts w:eastAsia="Times New Roman" w:cstheme="minorHAnsi"/>
          <w:bCs/>
          <w:sz w:val="24"/>
          <w:szCs w:val="24"/>
          <w:lang w:eastAsia="it-IT"/>
        </w:rPr>
        <w:t xml:space="preserve"> </w:t>
      </w:r>
      <w:r w:rsidR="00944D65" w:rsidRPr="00C75001">
        <w:rPr>
          <w:rFonts w:eastAsia="Times New Roman" w:cstheme="minorHAnsi"/>
          <w:sz w:val="24"/>
          <w:szCs w:val="24"/>
          <w:lang w:eastAsia="it-IT"/>
        </w:rPr>
        <w:t>(</w:t>
      </w:r>
      <w:r w:rsidR="00944D65" w:rsidRPr="00762AA4">
        <w:rPr>
          <w:rFonts w:eastAsia="Times New Roman" w:cstheme="minorHAnsi"/>
          <w:sz w:val="24"/>
          <w:szCs w:val="24"/>
          <w:u w:val="single"/>
          <w:lang w:eastAsia="it-IT"/>
        </w:rPr>
        <w:t>Criteri Ambientali Minimi</w:t>
      </w:r>
      <w:r w:rsidR="00944D65" w:rsidRPr="00C75001">
        <w:rPr>
          <w:rFonts w:eastAsia="Times New Roman" w:cstheme="minorHAnsi"/>
          <w:sz w:val="24"/>
          <w:szCs w:val="24"/>
          <w:lang w:eastAsia="it-IT"/>
        </w:rPr>
        <w:t>)</w:t>
      </w:r>
      <w:r w:rsidR="00944D65" w:rsidRPr="00C75001">
        <w:rPr>
          <w:rFonts w:eastAsia="Times New Roman" w:cstheme="minorHAnsi"/>
          <w:bCs/>
          <w:sz w:val="24"/>
          <w:szCs w:val="24"/>
          <w:lang w:eastAsia="it-IT"/>
        </w:rPr>
        <w:t>, cioè</w:t>
      </w:r>
      <w:r w:rsidR="00944D65" w:rsidRPr="00C75001">
        <w:rPr>
          <w:rFonts w:cstheme="minorHAnsi"/>
          <w:sz w:val="24"/>
          <w:szCs w:val="24"/>
        </w:rPr>
        <w:t xml:space="preserve"> i</w:t>
      </w:r>
      <w:r w:rsidR="00944D65" w:rsidRPr="00C75001">
        <w:rPr>
          <w:rFonts w:eastAsia="Times New Roman" w:cstheme="minorHAnsi"/>
          <w:sz w:val="24"/>
          <w:szCs w:val="24"/>
          <w:lang w:eastAsia="it-IT"/>
        </w:rPr>
        <w:t> </w:t>
      </w:r>
      <w:r w:rsidR="00944D65" w:rsidRPr="00C75001">
        <w:rPr>
          <w:rFonts w:eastAsia="Times New Roman" w:cstheme="minorHAnsi"/>
          <w:iCs/>
          <w:sz w:val="24"/>
          <w:szCs w:val="24"/>
          <w:lang w:eastAsia="it-IT"/>
        </w:rPr>
        <w:t xml:space="preserve">requisiti ambientali ed ecologici definiti dal Ministero dell’Ambiente </w:t>
      </w:r>
      <w:r w:rsidR="00944D65" w:rsidRPr="00C75001">
        <w:rPr>
          <w:rFonts w:cstheme="minorHAnsi"/>
          <w:sz w:val="24"/>
          <w:szCs w:val="24"/>
        </w:rPr>
        <w:t>della Tutela del Territorio e del mare</w:t>
      </w:r>
      <w:r w:rsidR="00944D65" w:rsidRPr="00C75001">
        <w:rPr>
          <w:rFonts w:eastAsia="Times New Roman" w:cstheme="minorHAnsi"/>
          <w:iCs/>
          <w:sz w:val="24"/>
          <w:szCs w:val="24"/>
          <w:lang w:eastAsia="it-IT"/>
        </w:rPr>
        <w:t>. (art. 34, co. 1 Codice)</w:t>
      </w:r>
      <w:r w:rsidRPr="00C75001">
        <w:rPr>
          <w:rFonts w:eastAsia="Times New Roman" w:cstheme="minorHAnsi"/>
          <w:sz w:val="24"/>
          <w:szCs w:val="24"/>
          <w:lang w:eastAsia="it-IT"/>
        </w:rPr>
        <w:t> </w:t>
      </w:r>
    </w:p>
    <w:bookmarkEnd w:id="14"/>
    <w:p w14:paraId="6205EF12" w14:textId="2603AC64" w:rsidR="00944D65" w:rsidRPr="00C75001" w:rsidRDefault="00944D65" w:rsidP="00944D65">
      <w:pPr>
        <w:shd w:val="clear" w:color="auto" w:fill="FFFFFF"/>
        <w:spacing w:before="300" w:after="300" w:line="240" w:lineRule="auto"/>
        <w:jc w:val="both"/>
        <w:rPr>
          <w:rFonts w:ascii="Calibri" w:eastAsia="Times New Roman" w:hAnsi="Calibri" w:cs="Calibri"/>
          <w:sz w:val="24"/>
          <w:szCs w:val="24"/>
          <w:lang w:eastAsia="it-IT"/>
        </w:rPr>
      </w:pPr>
      <w:r w:rsidRPr="00C75001">
        <w:rPr>
          <w:rFonts w:ascii="Calibri" w:hAnsi="Calibri" w:cs="Calibri"/>
          <w:sz w:val="24"/>
          <w:szCs w:val="24"/>
        </w:rPr>
        <w:lastRenderedPageBreak/>
        <w:t xml:space="preserve">La scelta dell’affidatario deve essere operata nel rispetto delle specifiche tecniche </w:t>
      </w:r>
      <w:r w:rsidRPr="00C75001">
        <w:rPr>
          <w:rFonts w:ascii="Calibri" w:eastAsia="Times New Roman" w:hAnsi="Calibri" w:cs="Calibri"/>
          <w:bCs/>
          <w:sz w:val="24"/>
          <w:szCs w:val="24"/>
          <w:lang w:eastAsia="it-IT"/>
        </w:rPr>
        <w:t>individuate dai CAM</w:t>
      </w:r>
      <w:r w:rsidRPr="00C75001">
        <w:rPr>
          <w:rFonts w:ascii="Calibri" w:eastAsia="Times New Roman" w:hAnsi="Calibri" w:cs="Calibri"/>
          <w:b/>
          <w:bCs/>
          <w:sz w:val="24"/>
          <w:szCs w:val="24"/>
          <w:lang w:eastAsia="it-IT"/>
        </w:rPr>
        <w:t xml:space="preserve">, </w:t>
      </w:r>
      <w:r w:rsidRPr="00C75001">
        <w:rPr>
          <w:rFonts w:ascii="Calibri" w:eastAsia="Times New Roman" w:hAnsi="Calibri" w:cs="Calibri"/>
          <w:bCs/>
          <w:sz w:val="24"/>
          <w:szCs w:val="24"/>
          <w:lang w:eastAsia="it-IT"/>
        </w:rPr>
        <w:t xml:space="preserve">nonché dei </w:t>
      </w:r>
      <w:r w:rsidRPr="00C75001">
        <w:rPr>
          <w:rFonts w:ascii="Calibri" w:eastAsia="Times New Roman" w:hAnsi="Calibri" w:cs="Calibri"/>
          <w:bCs/>
          <w:sz w:val="24"/>
          <w:szCs w:val="24"/>
          <w:u w:val="single"/>
          <w:lang w:eastAsia="it-IT"/>
        </w:rPr>
        <w:t>criteri premianti</w:t>
      </w:r>
      <w:r w:rsidR="00630D06" w:rsidRPr="00C75001">
        <w:rPr>
          <w:rFonts w:ascii="Calibri" w:eastAsia="Times New Roman" w:hAnsi="Calibri" w:cs="Calibri"/>
          <w:sz w:val="24"/>
          <w:szCs w:val="24"/>
          <w:lang w:eastAsia="it-IT"/>
        </w:rPr>
        <w:t xml:space="preserve"> – qualora si adotti il criterio dell’offerta economicamente più vantaggiosa - </w:t>
      </w:r>
      <w:r w:rsidRPr="00C75001">
        <w:rPr>
          <w:rFonts w:ascii="Calibri" w:eastAsia="Times New Roman" w:hAnsi="Calibri" w:cs="Calibri"/>
          <w:sz w:val="24"/>
          <w:szCs w:val="24"/>
          <w:lang w:eastAsia="it-IT"/>
        </w:rPr>
        <w:t>ovvero di quei requisiti finalizzati alla selezione di prodotti o servizi con prestazioni ambientali superiori a quelle definite dalle specifiche tecniche, che per tale motivo vengono premiate con un punteggio migliore. (art. 34 co. 2 Codice)</w:t>
      </w:r>
    </w:p>
    <w:p w14:paraId="0AF70EDB" w14:textId="1E7042D5" w:rsidR="00F673A4" w:rsidRPr="00C75001" w:rsidRDefault="00470191" w:rsidP="00400B54">
      <w:pPr>
        <w:spacing w:line="240" w:lineRule="auto"/>
        <w:jc w:val="both"/>
        <w:rPr>
          <w:rFonts w:ascii="Calibri" w:hAnsi="Calibri" w:cs="Segoe UI"/>
          <w:sz w:val="24"/>
          <w:szCs w:val="24"/>
          <w:shd w:val="clear" w:color="auto" w:fill="FFFFFF"/>
        </w:rPr>
      </w:pPr>
      <w:r w:rsidRPr="00C75001">
        <w:rPr>
          <w:rFonts w:ascii="Calibri" w:hAnsi="Calibri" w:cs="Segoe UI"/>
          <w:sz w:val="24"/>
          <w:szCs w:val="24"/>
          <w:shd w:val="clear" w:color="auto" w:fill="FFFFFF"/>
        </w:rPr>
        <w:t>Gli </w:t>
      </w:r>
      <w:r w:rsidRPr="00C75001">
        <w:rPr>
          <w:rStyle w:val="Enfasigrassetto"/>
          <w:rFonts w:ascii="Calibri" w:hAnsi="Calibri" w:cs="Segoe UI"/>
          <w:b w:val="0"/>
          <w:sz w:val="24"/>
          <w:szCs w:val="24"/>
          <w:shd w:val="clear" w:color="auto" w:fill="FFFFFF"/>
        </w:rPr>
        <w:t xml:space="preserve">acquisti </w:t>
      </w:r>
      <w:r w:rsidRPr="00C75001">
        <w:rPr>
          <w:rFonts w:ascii="Calibri" w:hAnsi="Calibri" w:cs="Segoe UI"/>
          <w:sz w:val="24"/>
          <w:szCs w:val="24"/>
          <w:shd w:val="clear" w:color="auto" w:fill="FFFFFF"/>
        </w:rPr>
        <w:t>devono</w:t>
      </w:r>
      <w:r w:rsidRPr="00C75001">
        <w:rPr>
          <w:rFonts w:ascii="Calibri" w:hAnsi="Calibri" w:cs="Segoe UI"/>
          <w:b/>
          <w:sz w:val="24"/>
          <w:szCs w:val="24"/>
          <w:shd w:val="clear" w:color="auto" w:fill="FFFFFF"/>
        </w:rPr>
        <w:t> </w:t>
      </w:r>
      <w:r w:rsidRPr="00C75001">
        <w:rPr>
          <w:rStyle w:val="Enfasigrassetto"/>
          <w:rFonts w:ascii="Calibri" w:hAnsi="Calibri" w:cs="Segoe UI"/>
          <w:b w:val="0"/>
          <w:sz w:val="24"/>
          <w:szCs w:val="24"/>
          <w:shd w:val="clear" w:color="auto" w:fill="FFFFFF"/>
        </w:rPr>
        <w:t>tener conto dell’intero ciclo di vita di un prodotto o servizio</w:t>
      </w:r>
      <w:r w:rsidRPr="00C75001">
        <w:rPr>
          <w:rFonts w:ascii="Calibri" w:hAnsi="Calibri" w:cs="Segoe UI"/>
          <w:b/>
          <w:sz w:val="24"/>
          <w:szCs w:val="24"/>
          <w:shd w:val="clear" w:color="auto" w:fill="FFFFFF"/>
        </w:rPr>
        <w:t>,</w:t>
      </w:r>
      <w:r w:rsidRPr="00C75001">
        <w:rPr>
          <w:rFonts w:ascii="Calibri" w:hAnsi="Calibri" w:cs="Segoe UI"/>
          <w:sz w:val="24"/>
          <w:szCs w:val="24"/>
          <w:shd w:val="clear" w:color="auto" w:fill="FFFFFF"/>
        </w:rPr>
        <w:t xml:space="preserve"> dal suo smaltimento, alla sua disponibilità sul mercato, alla trasparenza della filiera produttiva.</w:t>
      </w:r>
    </w:p>
    <w:p w14:paraId="4D62D822" w14:textId="77777777" w:rsidR="007D1056" w:rsidRDefault="007D1056" w:rsidP="00E91051">
      <w:pPr>
        <w:jc w:val="both"/>
        <w:rPr>
          <w:rFonts w:ascii="Calibri" w:hAnsi="Calibri" w:cs="Calibri"/>
          <w:b/>
          <w:sz w:val="24"/>
          <w:szCs w:val="24"/>
          <w:shd w:val="clear" w:color="auto" w:fill="FFFFFF"/>
        </w:rPr>
      </w:pPr>
      <w:bookmarkStart w:id="15" w:name="_Hlk72420459"/>
    </w:p>
    <w:bookmarkEnd w:id="15"/>
    <w:p w14:paraId="411CABFB" w14:textId="1483885E" w:rsidR="00075B4C" w:rsidRDefault="00FB0149" w:rsidP="00FB0149">
      <w:pPr>
        <w:jc w:val="both"/>
        <w:rPr>
          <w:rFonts w:cstheme="minorHAnsi"/>
          <w:color w:val="1C2534"/>
          <w:sz w:val="24"/>
          <w:szCs w:val="24"/>
        </w:rPr>
      </w:pPr>
      <w:r>
        <w:rPr>
          <w:b/>
          <w:sz w:val="24"/>
          <w:szCs w:val="24"/>
        </w:rPr>
        <w:t>-</w:t>
      </w:r>
      <w:r w:rsidR="00A96B3E" w:rsidRPr="00112580">
        <w:rPr>
          <w:b/>
          <w:caps/>
          <w:sz w:val="24"/>
          <w:szCs w:val="24"/>
        </w:rPr>
        <w:t>prevenzione e risoluzione dei conflitti di interesse</w:t>
      </w:r>
      <w:r w:rsidR="00A561C9" w:rsidRPr="00FB0149">
        <w:rPr>
          <w:sz w:val="28"/>
          <w:szCs w:val="28"/>
        </w:rPr>
        <w:t xml:space="preserve"> </w:t>
      </w:r>
      <w:r w:rsidR="002A6799" w:rsidRPr="00FB0149">
        <w:rPr>
          <w:sz w:val="24"/>
          <w:szCs w:val="24"/>
        </w:rPr>
        <w:t>(art. 42</w:t>
      </w:r>
      <w:r w:rsidR="002A6799" w:rsidRPr="00FB0149">
        <w:rPr>
          <w:rFonts w:ascii="Calibri" w:hAnsi="Calibri" w:cs="Calibri"/>
          <w:sz w:val="24"/>
          <w:szCs w:val="24"/>
        </w:rPr>
        <w:t xml:space="preserve"> </w:t>
      </w:r>
      <w:bookmarkStart w:id="16" w:name="_Hlk71727940"/>
      <w:r w:rsidR="00DD4932">
        <w:rPr>
          <w:rFonts w:ascii="Calibri" w:hAnsi="Calibri" w:cs="Calibri"/>
          <w:sz w:val="24"/>
          <w:szCs w:val="24"/>
        </w:rPr>
        <w:t xml:space="preserve">Codice; </w:t>
      </w:r>
      <w:bookmarkEnd w:id="16"/>
      <w:r w:rsidR="00075B4C" w:rsidRPr="00FB0149">
        <w:rPr>
          <w:sz w:val="24"/>
          <w:szCs w:val="24"/>
        </w:rPr>
        <w:t>art. 6 bis L. 241/90</w:t>
      </w:r>
      <w:r w:rsidR="00DD4932">
        <w:rPr>
          <w:sz w:val="24"/>
          <w:szCs w:val="24"/>
        </w:rPr>
        <w:t>;</w:t>
      </w:r>
      <w:r w:rsidR="00075B4C" w:rsidRPr="00FB0149">
        <w:rPr>
          <w:sz w:val="24"/>
          <w:szCs w:val="24"/>
        </w:rPr>
        <w:t xml:space="preserve"> Linee Guida </w:t>
      </w:r>
      <w:r w:rsidR="00DD4932">
        <w:rPr>
          <w:sz w:val="24"/>
          <w:szCs w:val="24"/>
        </w:rPr>
        <w:t xml:space="preserve">ANAC </w:t>
      </w:r>
      <w:r w:rsidR="00075B4C" w:rsidRPr="00FB0149">
        <w:rPr>
          <w:sz w:val="24"/>
          <w:szCs w:val="24"/>
        </w:rPr>
        <w:t>n. 15)</w:t>
      </w:r>
      <w:r w:rsidR="002A6799" w:rsidRPr="00FB0149">
        <w:rPr>
          <w:sz w:val="24"/>
          <w:szCs w:val="24"/>
        </w:rPr>
        <w:t>: adozione di adeguate misure di prevenzione e risoluzione dei conflitti di interesse sia in fase di svolgimento della procedura</w:t>
      </w:r>
      <w:r w:rsidR="00630D06">
        <w:rPr>
          <w:sz w:val="24"/>
          <w:szCs w:val="24"/>
        </w:rPr>
        <w:t>,</w:t>
      </w:r>
      <w:r w:rsidR="002A6799" w:rsidRPr="00FB0149">
        <w:rPr>
          <w:sz w:val="24"/>
          <w:szCs w:val="24"/>
        </w:rPr>
        <w:t xml:space="preserve"> che in fase di </w:t>
      </w:r>
      <w:r w:rsidR="00DD4932">
        <w:rPr>
          <w:sz w:val="24"/>
          <w:szCs w:val="24"/>
        </w:rPr>
        <w:t>esecuzione</w:t>
      </w:r>
      <w:r w:rsidR="002A6799" w:rsidRPr="00FB0149">
        <w:rPr>
          <w:sz w:val="24"/>
          <w:szCs w:val="24"/>
        </w:rPr>
        <w:t>, al fine di contrastare le frodi e la corruzione</w:t>
      </w:r>
      <w:bookmarkStart w:id="17" w:name="_Hlk71194570"/>
      <w:r w:rsidR="002A6799" w:rsidRPr="00FB0149">
        <w:rPr>
          <w:sz w:val="24"/>
          <w:szCs w:val="24"/>
        </w:rPr>
        <w:t xml:space="preserve"> </w:t>
      </w:r>
      <w:r w:rsidR="000D3D2E" w:rsidRPr="00FB0149">
        <w:rPr>
          <w:sz w:val="24"/>
          <w:szCs w:val="24"/>
        </w:rPr>
        <w:t>per tutelare il principio di</w:t>
      </w:r>
      <w:r w:rsidR="000D3D2E" w:rsidRPr="00FB0149">
        <w:rPr>
          <w:rFonts w:cstheme="minorHAnsi"/>
          <w:color w:val="1C2534"/>
          <w:sz w:val="24"/>
          <w:szCs w:val="24"/>
        </w:rPr>
        <w:t xml:space="preserve"> concorrenza e l’immagine </w:t>
      </w:r>
      <w:proofErr w:type="gramStart"/>
      <w:r w:rsidR="000D3D2E" w:rsidRPr="00FB0149">
        <w:rPr>
          <w:rFonts w:cstheme="minorHAnsi"/>
          <w:color w:val="1C2534"/>
          <w:sz w:val="24"/>
          <w:szCs w:val="24"/>
        </w:rPr>
        <w:t>dell</w:t>
      </w:r>
      <w:r w:rsidR="00C17E8F">
        <w:rPr>
          <w:rFonts w:cstheme="minorHAnsi"/>
          <w:color w:val="1C2534"/>
          <w:sz w:val="24"/>
          <w:szCs w:val="24"/>
        </w:rPr>
        <w:t>’</w:t>
      </w:r>
      <w:r w:rsidR="002A6799" w:rsidRPr="00FB0149">
        <w:rPr>
          <w:rFonts w:cstheme="minorHAnsi"/>
          <w:color w:val="1C2534"/>
          <w:sz w:val="24"/>
          <w:szCs w:val="24"/>
        </w:rPr>
        <w:t xml:space="preserve"> Amministrazione</w:t>
      </w:r>
      <w:proofErr w:type="gramEnd"/>
      <w:r w:rsidR="002A6799" w:rsidRPr="00FB0149">
        <w:rPr>
          <w:rFonts w:cstheme="minorHAnsi"/>
          <w:color w:val="1C2534"/>
          <w:sz w:val="24"/>
          <w:szCs w:val="24"/>
        </w:rPr>
        <w:t>.</w:t>
      </w:r>
    </w:p>
    <w:p w14:paraId="1729AFA2" w14:textId="31EA7AD2" w:rsidR="00DD4932" w:rsidRPr="00DD4932" w:rsidRDefault="00DD4932" w:rsidP="00FB0149">
      <w:pPr>
        <w:jc w:val="both"/>
        <w:rPr>
          <w:rFonts w:cstheme="minorHAnsi"/>
          <w:iCs/>
          <w:color w:val="1C2534"/>
          <w:sz w:val="24"/>
          <w:szCs w:val="24"/>
        </w:rPr>
      </w:pPr>
      <w:r>
        <w:rPr>
          <w:rFonts w:cstheme="minorHAnsi"/>
          <w:color w:val="1C2534"/>
          <w:sz w:val="24"/>
          <w:szCs w:val="24"/>
        </w:rPr>
        <w:t xml:space="preserve">A tal fine, si considera rilevante anche un </w:t>
      </w:r>
      <w:r w:rsidRPr="00951212">
        <w:rPr>
          <w:rFonts w:cstheme="minorHAnsi"/>
          <w:color w:val="1C2534"/>
          <w:sz w:val="24"/>
          <w:szCs w:val="24"/>
        </w:rPr>
        <w:t>interesse</w:t>
      </w:r>
      <w:r w:rsidR="00951212" w:rsidRPr="00951212">
        <w:rPr>
          <w:sz w:val="24"/>
          <w:szCs w:val="24"/>
        </w:rPr>
        <w:t xml:space="preserve"> finanziario, economico o altro interesse personale</w:t>
      </w:r>
      <w:r w:rsidR="00951212" w:rsidRPr="00951212">
        <w:rPr>
          <w:rFonts w:cstheme="minorHAnsi"/>
          <w:color w:val="1C2534"/>
          <w:sz w:val="24"/>
          <w:szCs w:val="24"/>
        </w:rPr>
        <w:t xml:space="preserve"> </w:t>
      </w:r>
      <w:r w:rsidRPr="00DD4932">
        <w:rPr>
          <w:rFonts w:cstheme="minorHAnsi"/>
          <w:color w:val="1C2534"/>
          <w:sz w:val="24"/>
          <w:szCs w:val="24"/>
          <w:u w:val="single"/>
        </w:rPr>
        <w:t>meramente percepito</w:t>
      </w:r>
      <w:r>
        <w:rPr>
          <w:rFonts w:cstheme="minorHAnsi"/>
          <w:color w:val="1C2534"/>
          <w:sz w:val="24"/>
          <w:szCs w:val="24"/>
        </w:rPr>
        <w:t xml:space="preserve"> come </w:t>
      </w:r>
      <w:r w:rsidRPr="00DD4932">
        <w:rPr>
          <w:iCs/>
          <w:sz w:val="24"/>
          <w:szCs w:val="24"/>
        </w:rPr>
        <w:t xml:space="preserve">una minaccia alla imparzialità e </w:t>
      </w:r>
      <w:r>
        <w:rPr>
          <w:iCs/>
          <w:sz w:val="24"/>
          <w:szCs w:val="24"/>
        </w:rPr>
        <w:t>all’</w:t>
      </w:r>
      <w:r w:rsidRPr="00DD4932">
        <w:rPr>
          <w:iCs/>
          <w:sz w:val="24"/>
          <w:szCs w:val="24"/>
        </w:rPr>
        <w:t>indipendenza</w:t>
      </w:r>
      <w:r>
        <w:rPr>
          <w:iCs/>
          <w:sz w:val="24"/>
          <w:szCs w:val="24"/>
        </w:rPr>
        <w:t xml:space="preserve"> dell’Amministrazione</w:t>
      </w:r>
      <w:r w:rsidR="00951212">
        <w:rPr>
          <w:iCs/>
          <w:sz w:val="24"/>
          <w:szCs w:val="24"/>
        </w:rPr>
        <w:t xml:space="preserve"> </w:t>
      </w:r>
      <w:r w:rsidR="00951212" w:rsidRPr="00FB67C1">
        <w:rPr>
          <w:rFonts w:eastAsia="Times New Roman" w:cstheme="minorHAnsi"/>
          <w:sz w:val="24"/>
          <w:szCs w:val="24"/>
          <w:lang w:eastAsia="it-IT"/>
        </w:rPr>
        <w:t>(</w:t>
      </w:r>
      <w:r w:rsidR="00951212" w:rsidRPr="00FB67C1">
        <w:rPr>
          <w:rFonts w:eastAsia="Times New Roman" w:cstheme="minorHAnsi"/>
          <w:i/>
          <w:sz w:val="24"/>
          <w:szCs w:val="24"/>
          <w:lang w:eastAsia="it-IT"/>
        </w:rPr>
        <w:t>Cons. Stato n. 3048/2020, Cons. Stato n. 355/19</w:t>
      </w:r>
      <w:r w:rsidR="00951212" w:rsidRPr="00FB67C1">
        <w:rPr>
          <w:rFonts w:eastAsia="Times New Roman" w:cstheme="minorHAnsi"/>
          <w:sz w:val="24"/>
          <w:szCs w:val="24"/>
          <w:lang w:eastAsia="it-IT"/>
        </w:rPr>
        <w:t>).</w:t>
      </w:r>
    </w:p>
    <w:p w14:paraId="0FD0C4C9" w14:textId="65B463EE" w:rsidR="00951212" w:rsidRDefault="00986CBD" w:rsidP="00986CBD">
      <w:pPr>
        <w:pStyle w:val="NormaleWeb"/>
        <w:shd w:val="clear" w:color="auto" w:fill="FFFFFF"/>
        <w:spacing w:before="240" w:beforeAutospacing="0" w:after="240" w:afterAutospacing="0" w:line="330" w:lineRule="atLeast"/>
        <w:jc w:val="both"/>
        <w:rPr>
          <w:rFonts w:asciiTheme="minorHAnsi" w:hAnsiTheme="minorHAnsi"/>
          <w:color w:val="000000"/>
          <w:shd w:val="clear" w:color="auto" w:fill="FFFFFF"/>
        </w:rPr>
      </w:pPr>
      <w:r w:rsidRPr="00D64CD2">
        <w:rPr>
          <w:rFonts w:asciiTheme="minorHAnsi" w:hAnsiTheme="minorHAnsi"/>
          <w:color w:val="000000"/>
          <w:shd w:val="clear" w:color="auto" w:fill="FFFFFF"/>
        </w:rPr>
        <w:t xml:space="preserve">Le situazioni di conflitto di interesse non sono dettate in modo tassativo dal </w:t>
      </w:r>
      <w:r w:rsidR="00951212">
        <w:rPr>
          <w:rFonts w:asciiTheme="minorHAnsi" w:hAnsiTheme="minorHAnsi" w:cs="Calibri"/>
        </w:rPr>
        <w:t>Codice</w:t>
      </w:r>
      <w:r w:rsidRPr="00D64CD2">
        <w:rPr>
          <w:rFonts w:asciiTheme="minorHAnsi" w:hAnsiTheme="minorHAnsi"/>
          <w:color w:val="000000"/>
          <w:shd w:val="clear" w:color="auto" w:fill="FFFFFF"/>
        </w:rPr>
        <w:t xml:space="preserve">, ma vanno individuate caso per caso in base alle peculiarità delle singole fattispecie, in tal senso </w:t>
      </w:r>
      <w:r w:rsidRPr="005566AD">
        <w:rPr>
          <w:rFonts w:asciiTheme="minorHAnsi" w:hAnsiTheme="minorHAnsi" w:cstheme="minorHAnsi"/>
          <w:color w:val="000000"/>
          <w:shd w:val="clear" w:color="auto" w:fill="FFFFFF"/>
        </w:rPr>
        <w:t>le</w:t>
      </w:r>
      <w:r w:rsidR="005566AD" w:rsidRPr="005566AD">
        <w:rPr>
          <w:rFonts w:asciiTheme="minorHAnsi" w:hAnsiTheme="minorHAnsi" w:cstheme="minorHAnsi"/>
          <w:color w:val="393939"/>
          <w:shd w:val="clear" w:color="auto" w:fill="FFFFFF"/>
        </w:rPr>
        <w:t xml:space="preserve"> </w:t>
      </w:r>
      <w:r w:rsidR="005566AD" w:rsidRPr="005566AD">
        <w:rPr>
          <w:rFonts w:asciiTheme="minorHAnsi" w:hAnsiTheme="minorHAnsi" w:cstheme="minorHAnsi"/>
          <w:shd w:val="clear" w:color="auto" w:fill="FFFFFF"/>
        </w:rPr>
        <w:t>Linee Guida ANAC n. 15 “</w:t>
      </w:r>
      <w:r w:rsidR="005566AD" w:rsidRPr="005566AD">
        <w:rPr>
          <w:rStyle w:val="Enfasicorsivo"/>
          <w:rFonts w:asciiTheme="minorHAnsi" w:hAnsiTheme="minorHAnsi" w:cstheme="minorHAnsi"/>
          <w:shd w:val="clear" w:color="auto" w:fill="FFFFFF"/>
        </w:rPr>
        <w:t>Individuazione e gestione dei conflitti di interesse nelle procedure di affidamento di contratti pubblici</w:t>
      </w:r>
      <w:r w:rsidR="005566AD" w:rsidRPr="005566AD">
        <w:rPr>
          <w:rFonts w:asciiTheme="minorHAnsi" w:hAnsiTheme="minorHAnsi" w:cstheme="minorHAnsi"/>
          <w:shd w:val="clear" w:color="auto" w:fill="FFFFFF"/>
        </w:rPr>
        <w:t>”</w:t>
      </w:r>
      <w:r w:rsidR="005566AD" w:rsidRPr="005566AD">
        <w:rPr>
          <w:rFonts w:ascii="Arial" w:hAnsi="Arial" w:cs="Arial"/>
          <w:shd w:val="clear" w:color="auto" w:fill="FFFFFF"/>
        </w:rPr>
        <w:t xml:space="preserve"> </w:t>
      </w:r>
      <w:r w:rsidR="005566AD" w:rsidRPr="005566AD">
        <w:rPr>
          <w:rFonts w:ascii="Calibri" w:hAnsi="Calibri" w:cs="Calibri"/>
          <w:shd w:val="clear" w:color="auto" w:fill="FFFFFF"/>
        </w:rPr>
        <w:t>adottate con delibera n. 494 del 5 giugno 2019,</w:t>
      </w:r>
      <w:r w:rsidR="005566AD" w:rsidRPr="005566AD">
        <w:rPr>
          <w:rFonts w:ascii="Arial" w:hAnsi="Arial" w:cs="Arial"/>
          <w:shd w:val="clear" w:color="auto" w:fill="FFFFFF"/>
        </w:rPr>
        <w:t xml:space="preserve"> </w:t>
      </w:r>
      <w:r w:rsidR="005566AD" w:rsidRPr="005566AD">
        <w:rPr>
          <w:rFonts w:asciiTheme="minorHAnsi" w:hAnsiTheme="minorHAnsi" w:cstheme="minorHAnsi"/>
          <w:color w:val="393939"/>
          <w:shd w:val="clear" w:color="auto" w:fill="FFFFFF"/>
        </w:rPr>
        <w:t xml:space="preserve">forniscono </w:t>
      </w:r>
      <w:r w:rsidRPr="00D64CD2">
        <w:rPr>
          <w:rFonts w:asciiTheme="minorHAnsi" w:hAnsiTheme="minorHAnsi"/>
          <w:color w:val="000000"/>
          <w:shd w:val="clear" w:color="auto" w:fill="FFFFFF"/>
        </w:rPr>
        <w:t>un supporto operativo alle stazioni appaltanti</w:t>
      </w:r>
      <w:r w:rsidR="00951212">
        <w:rPr>
          <w:rFonts w:asciiTheme="minorHAnsi" w:hAnsiTheme="minorHAnsi"/>
          <w:color w:val="000000"/>
          <w:shd w:val="clear" w:color="auto" w:fill="FFFFFF"/>
        </w:rPr>
        <w:t>.</w:t>
      </w:r>
    </w:p>
    <w:p w14:paraId="193CD25C" w14:textId="76686C51" w:rsidR="00D64CD2" w:rsidRPr="00D64CD2" w:rsidRDefault="00986CBD" w:rsidP="00986CBD">
      <w:pPr>
        <w:pStyle w:val="NormaleWeb"/>
        <w:shd w:val="clear" w:color="auto" w:fill="FFFFFF"/>
        <w:spacing w:before="240" w:beforeAutospacing="0" w:after="240" w:afterAutospacing="0" w:line="330" w:lineRule="atLeast"/>
        <w:jc w:val="both"/>
        <w:rPr>
          <w:rFonts w:asciiTheme="minorHAnsi" w:hAnsiTheme="minorHAnsi"/>
          <w:color w:val="000000"/>
        </w:rPr>
      </w:pPr>
      <w:r w:rsidRPr="00D64CD2">
        <w:rPr>
          <w:rFonts w:asciiTheme="minorHAnsi" w:hAnsiTheme="minorHAnsi"/>
          <w:color w:val="000000"/>
        </w:rPr>
        <w:t xml:space="preserve">Dal punto di vista oggettivo, </w:t>
      </w:r>
      <w:r w:rsidR="00D64CD2" w:rsidRPr="00D64CD2">
        <w:rPr>
          <w:rFonts w:asciiTheme="minorHAnsi" w:hAnsiTheme="minorHAnsi"/>
          <w:color w:val="000000"/>
        </w:rPr>
        <w:t xml:space="preserve">il </w:t>
      </w:r>
      <w:r w:rsidRPr="00D64CD2">
        <w:rPr>
          <w:rFonts w:asciiTheme="minorHAnsi" w:hAnsiTheme="minorHAnsi"/>
          <w:color w:val="000000"/>
        </w:rPr>
        <w:t>principio di gestione dei conflitti di interesse si applica a tutte le procedure di affidamento di appalti e concessioni sopra o sotto soglia</w:t>
      </w:r>
      <w:r w:rsidR="00D64CD2" w:rsidRPr="00D64CD2">
        <w:rPr>
          <w:rFonts w:asciiTheme="minorHAnsi" w:hAnsiTheme="minorHAnsi"/>
          <w:color w:val="000000"/>
        </w:rPr>
        <w:t>.</w:t>
      </w:r>
    </w:p>
    <w:p w14:paraId="4D5EC240" w14:textId="5CB190DD" w:rsidR="00C43589" w:rsidRDefault="00D64CD2" w:rsidP="00C43589">
      <w:pPr>
        <w:pStyle w:val="NormaleWeb"/>
        <w:shd w:val="clear" w:color="auto" w:fill="FFFFFF"/>
        <w:spacing w:before="240" w:beforeAutospacing="0" w:after="240" w:afterAutospacing="0" w:line="330" w:lineRule="atLeast"/>
        <w:jc w:val="both"/>
        <w:rPr>
          <w:rFonts w:ascii="Oxygen-Regular" w:hAnsi="Oxygen-Regular"/>
          <w:color w:val="000000"/>
        </w:rPr>
      </w:pPr>
      <w:r w:rsidRPr="00603526">
        <w:rPr>
          <w:rFonts w:ascii="Calibri" w:hAnsi="Calibri" w:cs="Calibri"/>
          <w:color w:val="000000"/>
        </w:rPr>
        <w:t xml:space="preserve">Dal punto di vista </w:t>
      </w:r>
      <w:r w:rsidR="00986CBD" w:rsidRPr="00603526">
        <w:rPr>
          <w:rFonts w:ascii="Calibri" w:hAnsi="Calibri" w:cs="Calibri"/>
          <w:color w:val="000000"/>
        </w:rPr>
        <w:t xml:space="preserve">soggettivo, </w:t>
      </w:r>
      <w:r w:rsidR="00C43589" w:rsidRPr="00603526">
        <w:rPr>
          <w:rFonts w:ascii="Calibri" w:hAnsi="Calibri" w:cs="Calibri"/>
        </w:rPr>
        <w:t xml:space="preserve">è prevista </w:t>
      </w:r>
      <w:r w:rsidR="00C43589" w:rsidRPr="00603526">
        <w:rPr>
          <w:rStyle w:val="Enfasicorsivo"/>
          <w:rFonts w:ascii="Calibri" w:hAnsi="Calibri" w:cs="Calibri"/>
          <w:i w:val="0"/>
          <w:color w:val="1C2534"/>
          <w:bdr w:val="none" w:sz="0" w:space="0" w:color="auto" w:frame="1"/>
          <w:shd w:val="clear" w:color="auto" w:fill="FFFFFF"/>
        </w:rPr>
        <w:t>un</w:t>
      </w:r>
      <w:r w:rsidRPr="00603526">
        <w:rPr>
          <w:rStyle w:val="Enfasicorsivo"/>
          <w:rFonts w:ascii="Calibri" w:hAnsi="Calibri" w:cs="Calibri"/>
          <w:i w:val="0"/>
          <w:color w:val="1C2534"/>
          <w:bdr w:val="none" w:sz="0" w:space="0" w:color="auto" w:frame="1"/>
          <w:shd w:val="clear" w:color="auto" w:fill="FFFFFF"/>
        </w:rPr>
        <w:t>’</w:t>
      </w:r>
      <w:r w:rsidR="00C43589" w:rsidRPr="00603526">
        <w:rPr>
          <w:rStyle w:val="Enfasicorsivo"/>
          <w:rFonts w:ascii="Calibri" w:hAnsi="Calibri" w:cs="Calibri"/>
          <w:i w:val="0"/>
          <w:color w:val="1C2534"/>
          <w:bdr w:val="none" w:sz="0" w:space="0" w:color="auto" w:frame="1"/>
          <w:shd w:val="clear" w:color="auto" w:fill="FFFFFF"/>
        </w:rPr>
        <w:t xml:space="preserve"> applicazione più estesa delle regole di incompatibilità</w:t>
      </w:r>
      <w:r w:rsidR="00986CBD" w:rsidRPr="00603526">
        <w:rPr>
          <w:rFonts w:ascii="Calibri" w:hAnsi="Calibri" w:cs="Calibri"/>
          <w:color w:val="000000"/>
        </w:rPr>
        <w:t xml:space="preserve">, </w:t>
      </w:r>
      <w:r w:rsidR="00C43589" w:rsidRPr="00603526">
        <w:rPr>
          <w:rFonts w:ascii="Calibri" w:hAnsi="Calibri" w:cs="Calibri"/>
          <w:color w:val="000000"/>
        </w:rPr>
        <w:t>perché essa si riferisce in generale</w:t>
      </w:r>
      <w:r w:rsidR="00C43589" w:rsidRPr="00603526">
        <w:rPr>
          <w:rStyle w:val="Enfasicorsivo"/>
          <w:rFonts w:ascii="Calibri" w:hAnsi="Calibri" w:cs="Calibri"/>
          <w:i w:val="0"/>
          <w:color w:val="1C2534"/>
          <w:bdr w:val="none" w:sz="0" w:space="0" w:color="auto" w:frame="1"/>
          <w:shd w:val="clear" w:color="auto" w:fill="FFFFFF"/>
        </w:rPr>
        <w:t xml:space="preserve"> al “</w:t>
      </w:r>
      <w:r w:rsidR="00C43589" w:rsidRPr="00CF2965">
        <w:rPr>
          <w:rStyle w:val="Enfasicorsivo"/>
          <w:rFonts w:ascii="Calibri" w:hAnsi="Calibri" w:cs="Calibri"/>
          <w:color w:val="1C2534"/>
          <w:bdr w:val="none" w:sz="0" w:space="0" w:color="auto" w:frame="1"/>
          <w:shd w:val="clear" w:color="auto" w:fill="FFFFFF"/>
        </w:rPr>
        <w:t>personale</w:t>
      </w:r>
      <w:r w:rsidR="00CF2965">
        <w:rPr>
          <w:rStyle w:val="Enfasicorsivo"/>
          <w:rFonts w:ascii="Calibri" w:hAnsi="Calibri" w:cs="Calibri"/>
          <w:i w:val="0"/>
          <w:color w:val="1C2534"/>
          <w:bdr w:val="none" w:sz="0" w:space="0" w:color="auto" w:frame="1"/>
          <w:shd w:val="clear" w:color="auto" w:fill="FFFFFF"/>
        </w:rPr>
        <w:t>”</w:t>
      </w:r>
      <w:r w:rsidR="00C43589" w:rsidRPr="00951212">
        <w:rPr>
          <w:rStyle w:val="Enfasicorsivo"/>
          <w:rFonts w:ascii="Calibri" w:hAnsi="Calibri" w:cs="Calibri"/>
          <w:i w:val="0"/>
          <w:color w:val="1C2534"/>
          <w:bdr w:val="none" w:sz="0" w:space="0" w:color="auto" w:frame="1"/>
          <w:shd w:val="clear" w:color="auto" w:fill="FFFFFF"/>
        </w:rPr>
        <w:t xml:space="preserve"> della stazione appaltante</w:t>
      </w:r>
      <w:r w:rsidR="00951212">
        <w:rPr>
          <w:rStyle w:val="Enfasicorsivo"/>
          <w:rFonts w:ascii="Calibri" w:hAnsi="Calibri" w:cs="Calibri"/>
          <w:i w:val="0"/>
          <w:color w:val="1C2534"/>
          <w:bdr w:val="none" w:sz="0" w:space="0" w:color="auto" w:frame="1"/>
          <w:shd w:val="clear" w:color="auto" w:fill="FFFFFF"/>
        </w:rPr>
        <w:t xml:space="preserve">, </w:t>
      </w:r>
      <w:r w:rsidR="00C43589" w:rsidRPr="00603526">
        <w:rPr>
          <w:rStyle w:val="Enfasicorsivo"/>
          <w:rFonts w:ascii="Calibri" w:hAnsi="Calibri" w:cs="Calibri"/>
          <w:i w:val="0"/>
          <w:color w:val="1C2534"/>
          <w:bdr w:val="none" w:sz="0" w:space="0" w:color="auto" w:frame="1"/>
          <w:shd w:val="clear" w:color="auto" w:fill="FFFFFF"/>
        </w:rPr>
        <w:t>quindi</w:t>
      </w:r>
      <w:r w:rsidR="00C43589" w:rsidRPr="00603526">
        <w:rPr>
          <w:rFonts w:ascii="Calibri" w:hAnsi="Calibri" w:cs="Calibri"/>
          <w:color w:val="000000"/>
        </w:rPr>
        <w:t xml:space="preserve"> </w:t>
      </w:r>
      <w:r w:rsidR="00986CBD" w:rsidRPr="00603526">
        <w:rPr>
          <w:rFonts w:ascii="Calibri" w:hAnsi="Calibri" w:cs="Calibri"/>
          <w:color w:val="000000"/>
        </w:rPr>
        <w:t xml:space="preserve">non solo </w:t>
      </w:r>
      <w:r w:rsidR="00C43589" w:rsidRPr="00603526">
        <w:rPr>
          <w:rFonts w:ascii="Calibri" w:hAnsi="Calibri" w:cs="Calibri"/>
          <w:color w:val="000000"/>
        </w:rPr>
        <w:t>a</w:t>
      </w:r>
      <w:r w:rsidR="00986CBD" w:rsidRPr="00603526">
        <w:rPr>
          <w:rFonts w:ascii="Calibri" w:hAnsi="Calibri" w:cs="Calibri"/>
          <w:color w:val="000000"/>
        </w:rPr>
        <w:t>i dipendenti della stazione appaltante in senso stretto</w:t>
      </w:r>
      <w:r w:rsidR="00C43589" w:rsidRPr="00603526">
        <w:rPr>
          <w:rStyle w:val="Enfasicorsivo"/>
          <w:rFonts w:ascii="Calibri" w:hAnsi="Calibri" w:cs="Calibri"/>
          <w:i w:val="0"/>
          <w:color w:val="1C2534"/>
          <w:bdr w:val="none" w:sz="0" w:space="0" w:color="auto" w:frame="1"/>
          <w:shd w:val="clear" w:color="auto" w:fill="FFFFFF"/>
        </w:rPr>
        <w:t xml:space="preserve"> o ai membri della commissione giudicatrice</w:t>
      </w:r>
      <w:r w:rsidR="00951212">
        <w:rPr>
          <w:rStyle w:val="Enfasicorsivo"/>
          <w:rFonts w:asciiTheme="minorHAnsi" w:hAnsiTheme="minorHAnsi" w:cstheme="minorHAnsi"/>
          <w:i w:val="0"/>
          <w:color w:val="1C2534"/>
          <w:bdr w:val="none" w:sz="0" w:space="0" w:color="auto" w:frame="1"/>
          <w:shd w:val="clear" w:color="auto" w:fill="FFFFFF"/>
        </w:rPr>
        <w:t>,</w:t>
      </w:r>
      <w:r w:rsidR="005C77DF">
        <w:rPr>
          <w:rStyle w:val="Enfasicorsivo"/>
          <w:rFonts w:asciiTheme="minorHAnsi" w:hAnsiTheme="minorHAnsi" w:cstheme="minorHAnsi"/>
          <w:i w:val="0"/>
          <w:color w:val="1C2534"/>
          <w:bdr w:val="none" w:sz="0" w:space="0" w:color="auto" w:frame="1"/>
          <w:shd w:val="clear" w:color="auto" w:fill="FFFFFF"/>
        </w:rPr>
        <w:t xml:space="preserve"> </w:t>
      </w:r>
      <w:r w:rsidR="00951212">
        <w:rPr>
          <w:rStyle w:val="Enfasicorsivo"/>
          <w:rFonts w:asciiTheme="minorHAnsi" w:hAnsiTheme="minorHAnsi" w:cstheme="minorHAnsi"/>
          <w:i w:val="0"/>
          <w:color w:val="1C2534"/>
          <w:bdr w:val="none" w:sz="0" w:space="0" w:color="auto" w:frame="1"/>
          <w:shd w:val="clear" w:color="auto" w:fill="FFFFFF"/>
        </w:rPr>
        <w:t>m</w:t>
      </w:r>
      <w:r w:rsidR="00986CBD" w:rsidRPr="00D64CD2">
        <w:rPr>
          <w:rFonts w:asciiTheme="minorHAnsi" w:hAnsiTheme="minorHAnsi"/>
          <w:color w:val="000000"/>
        </w:rPr>
        <w:t xml:space="preserve">a </w:t>
      </w:r>
      <w:r w:rsidR="00C43589" w:rsidRPr="00D64CD2">
        <w:rPr>
          <w:rFonts w:asciiTheme="minorHAnsi" w:hAnsiTheme="minorHAnsi"/>
          <w:color w:val="000000"/>
        </w:rPr>
        <w:t>a tutti i soggetti coinvolti in una qualsiasi fase della procedura di affidamento e/o di esecuzione del contratto, che poss</w:t>
      </w:r>
      <w:r w:rsidR="005C77DF" w:rsidRPr="00D64CD2">
        <w:rPr>
          <w:rFonts w:asciiTheme="minorHAnsi" w:hAnsiTheme="minorHAnsi"/>
          <w:color w:val="000000"/>
        </w:rPr>
        <w:t>o</w:t>
      </w:r>
      <w:r w:rsidR="00C43589" w:rsidRPr="00D64CD2">
        <w:rPr>
          <w:rFonts w:asciiTheme="minorHAnsi" w:hAnsiTheme="minorHAnsi"/>
          <w:color w:val="000000"/>
        </w:rPr>
        <w:t>no influenzare le decisioni della stazione appaltante in virtù del ruolo ricoperto e dei poteri in concreto esercitati.</w:t>
      </w:r>
    </w:p>
    <w:bookmarkEnd w:id="17"/>
    <w:p w14:paraId="0A26CB22" w14:textId="54826920" w:rsidR="00986CBD" w:rsidRPr="00762AA4" w:rsidRDefault="00986CBD" w:rsidP="00CC7F2F">
      <w:pPr>
        <w:jc w:val="both"/>
        <w:rPr>
          <w:rFonts w:eastAsia="Times New Roman" w:cstheme="minorHAnsi"/>
          <w:sz w:val="24"/>
          <w:szCs w:val="24"/>
          <w:lang w:eastAsia="it-IT"/>
        </w:rPr>
      </w:pPr>
      <w:r w:rsidRPr="00762AA4">
        <w:rPr>
          <w:rFonts w:eastAsia="Times New Roman" w:cstheme="minorHAnsi"/>
          <w:sz w:val="24"/>
          <w:szCs w:val="24"/>
          <w:lang w:eastAsia="it-IT"/>
        </w:rPr>
        <w:t>A livello operativo, l’attività di gestione dei conflitti di interesse si risolve fondamentalmente in obblighi dichiarativi, sia per il personale della stazione appaltante sia per gli operatori economici.</w:t>
      </w:r>
    </w:p>
    <w:p w14:paraId="2A07E42B" w14:textId="0BC8FC8C" w:rsidR="00762AA4" w:rsidRPr="00762AA4" w:rsidRDefault="00762AA4" w:rsidP="00CC7F2F">
      <w:pPr>
        <w:jc w:val="both"/>
        <w:rPr>
          <w:rFonts w:eastAsia="Times New Roman" w:cstheme="minorHAnsi"/>
          <w:sz w:val="24"/>
          <w:szCs w:val="24"/>
          <w:lang w:eastAsia="it-IT"/>
        </w:rPr>
      </w:pPr>
      <w:r w:rsidRPr="00762AA4">
        <w:rPr>
          <w:rFonts w:eastAsia="Times New Roman" w:cstheme="minorHAnsi"/>
          <w:sz w:val="24"/>
          <w:szCs w:val="24"/>
          <w:lang w:eastAsia="it-IT"/>
        </w:rPr>
        <w:t>Per il personale della stazione appaltante la presenza di un conflitto di interesse comporta l’obbligo di astensione dalla partecipazione alla procedura di affidamento e, in ogni caso, l’impossibilità per l’Amministrazione di conferire l’incarico al soggetto interessato.</w:t>
      </w:r>
    </w:p>
    <w:p w14:paraId="0D4B970B" w14:textId="7F27229F" w:rsidR="00965E23" w:rsidRDefault="00951212" w:rsidP="00965E23">
      <w:pPr>
        <w:pStyle w:val="NormaleWeb"/>
        <w:shd w:val="clear" w:color="auto" w:fill="FFFFFF"/>
        <w:spacing w:before="0" w:beforeAutospacing="0" w:after="300" w:afterAutospacing="0"/>
        <w:jc w:val="both"/>
        <w:textAlignment w:val="baseline"/>
        <w:rPr>
          <w:rFonts w:asciiTheme="minorHAnsi" w:hAnsiTheme="minorHAnsi" w:cstheme="minorHAnsi"/>
        </w:rPr>
      </w:pPr>
      <w:r>
        <w:rPr>
          <w:rFonts w:ascii="Calibri" w:hAnsi="Calibri"/>
          <w:color w:val="000000"/>
        </w:rPr>
        <w:t>Il personale della stazione appaltante</w:t>
      </w:r>
      <w:r w:rsidR="00B23D2E">
        <w:rPr>
          <w:rFonts w:ascii="Calibri" w:hAnsi="Calibri"/>
          <w:color w:val="000000"/>
        </w:rPr>
        <w:t xml:space="preserve">, prima di ricevere un incarico relativo alla procedura (es. RUP o membro della commissione giudicatrice) deve rendere una </w:t>
      </w:r>
      <w:r w:rsidR="00B23D2E" w:rsidRPr="00B23D2E">
        <w:rPr>
          <w:rFonts w:asciiTheme="minorHAnsi" w:hAnsiTheme="minorHAnsi" w:cstheme="minorHAnsi"/>
        </w:rPr>
        <w:t>dichiarazione</w:t>
      </w:r>
      <w:r w:rsidR="00C17E8F">
        <w:rPr>
          <w:rFonts w:asciiTheme="minorHAnsi" w:hAnsiTheme="minorHAnsi" w:cstheme="minorHAnsi"/>
        </w:rPr>
        <w:t xml:space="preserve">, </w:t>
      </w:r>
      <w:r w:rsidR="00C17E8F" w:rsidRPr="00630D06">
        <w:rPr>
          <w:rFonts w:asciiTheme="minorHAnsi" w:hAnsiTheme="minorHAnsi" w:cstheme="minorHAnsi"/>
        </w:rPr>
        <w:t>tra l’altro</w:t>
      </w:r>
      <w:r w:rsidR="00C17E8F">
        <w:rPr>
          <w:rFonts w:asciiTheme="minorHAnsi" w:hAnsiTheme="minorHAnsi" w:cstheme="minorHAnsi"/>
        </w:rPr>
        <w:t xml:space="preserve">, </w:t>
      </w:r>
      <w:r w:rsidR="00B23D2E" w:rsidRPr="00B23D2E">
        <w:rPr>
          <w:rFonts w:asciiTheme="minorHAnsi" w:hAnsiTheme="minorHAnsi" w:cstheme="minorHAnsi"/>
        </w:rPr>
        <w:t xml:space="preserve">di </w:t>
      </w:r>
      <w:r w:rsidR="00B23D2E" w:rsidRPr="00B23D2E">
        <w:rPr>
          <w:rFonts w:asciiTheme="minorHAnsi" w:hAnsiTheme="minorHAnsi" w:cstheme="minorHAnsi"/>
          <w:b/>
          <w:bCs/>
        </w:rPr>
        <w:t xml:space="preserve">assenza </w:t>
      </w:r>
      <w:r w:rsidR="00B23D2E" w:rsidRPr="00B23D2E">
        <w:rPr>
          <w:rFonts w:asciiTheme="minorHAnsi" w:hAnsiTheme="minorHAnsi" w:cstheme="minorHAnsi"/>
        </w:rPr>
        <w:t xml:space="preserve">di conflitto di interessi ai sensi del DPR 445/2000. Qualora </w:t>
      </w:r>
      <w:r w:rsidR="00B23D2E">
        <w:rPr>
          <w:rFonts w:asciiTheme="minorHAnsi" w:hAnsiTheme="minorHAnsi" w:cstheme="minorHAnsi"/>
        </w:rPr>
        <w:t xml:space="preserve">il conflitto di interesse emergesse successivamente </w:t>
      </w:r>
      <w:r w:rsidR="00B23D2E" w:rsidRPr="0056313E">
        <w:rPr>
          <w:rFonts w:asciiTheme="minorHAnsi" w:hAnsiTheme="minorHAnsi" w:cstheme="minorHAnsi"/>
        </w:rPr>
        <w:t xml:space="preserve">al conferimento dell’incarico, </w:t>
      </w:r>
      <w:r w:rsidR="00B23D2E">
        <w:rPr>
          <w:rFonts w:asciiTheme="minorHAnsi" w:hAnsiTheme="minorHAnsi" w:cstheme="minorHAnsi"/>
        </w:rPr>
        <w:t xml:space="preserve">il personale della stazione appaltante è tenuto a darne immediata comunicazione al responsabile </w:t>
      </w:r>
      <w:r w:rsidR="00C17E8F">
        <w:rPr>
          <w:rFonts w:asciiTheme="minorHAnsi" w:hAnsiTheme="minorHAnsi" w:cstheme="minorHAnsi"/>
        </w:rPr>
        <w:t xml:space="preserve">della </w:t>
      </w:r>
      <w:r w:rsidR="00C17E8F" w:rsidRPr="00630D06">
        <w:rPr>
          <w:rFonts w:asciiTheme="minorHAnsi" w:hAnsiTheme="minorHAnsi" w:cstheme="minorHAnsi"/>
        </w:rPr>
        <w:t xml:space="preserve">struttura (Direttore di Area/Preside di </w:t>
      </w:r>
      <w:r w:rsidR="001275FA" w:rsidRPr="00630D06">
        <w:rPr>
          <w:rFonts w:asciiTheme="minorHAnsi" w:hAnsiTheme="minorHAnsi" w:cstheme="minorHAnsi"/>
        </w:rPr>
        <w:lastRenderedPageBreak/>
        <w:t>F</w:t>
      </w:r>
      <w:r w:rsidR="00C17E8F" w:rsidRPr="00630D06">
        <w:rPr>
          <w:rFonts w:asciiTheme="minorHAnsi" w:hAnsiTheme="minorHAnsi" w:cstheme="minorHAnsi"/>
        </w:rPr>
        <w:t xml:space="preserve">acoltà/Direttore del </w:t>
      </w:r>
      <w:r w:rsidR="001275FA" w:rsidRPr="00630D06">
        <w:rPr>
          <w:rFonts w:asciiTheme="minorHAnsi" w:hAnsiTheme="minorHAnsi" w:cstheme="minorHAnsi"/>
        </w:rPr>
        <w:t>D</w:t>
      </w:r>
      <w:r w:rsidR="00C17E8F" w:rsidRPr="00630D06">
        <w:rPr>
          <w:rFonts w:asciiTheme="minorHAnsi" w:hAnsiTheme="minorHAnsi" w:cstheme="minorHAnsi"/>
        </w:rPr>
        <w:t>ipartimento)</w:t>
      </w:r>
      <w:r w:rsidR="00B23D2E" w:rsidRPr="00630D06">
        <w:rPr>
          <w:rFonts w:asciiTheme="minorHAnsi" w:hAnsiTheme="minorHAnsi" w:cstheme="minorHAnsi"/>
        </w:rPr>
        <w:t>, il quale si esprimerà sull’astensione del dipendente</w:t>
      </w:r>
      <w:r w:rsidR="00C17E8F" w:rsidRPr="00630D06">
        <w:rPr>
          <w:rFonts w:asciiTheme="minorHAnsi" w:hAnsiTheme="minorHAnsi" w:cstheme="minorHAnsi"/>
        </w:rPr>
        <w:t>, all’esito di un contraddittorio</w:t>
      </w:r>
      <w:r w:rsidR="00B23D2E" w:rsidRPr="00630D06">
        <w:rPr>
          <w:rFonts w:asciiTheme="minorHAnsi" w:hAnsiTheme="minorHAnsi" w:cstheme="minorHAnsi"/>
        </w:rPr>
        <w:t>.</w:t>
      </w:r>
    </w:p>
    <w:p w14:paraId="3FF473B5" w14:textId="5AFD50B0" w:rsidR="00C64CA5" w:rsidRPr="00176FF1" w:rsidRDefault="00C64CA5" w:rsidP="008147B4">
      <w:pPr>
        <w:pStyle w:val="NormaleWeb"/>
        <w:shd w:val="clear" w:color="auto" w:fill="FFFFFF"/>
        <w:spacing w:before="0" w:beforeAutospacing="0" w:after="300" w:afterAutospacing="0"/>
        <w:jc w:val="both"/>
        <w:textAlignment w:val="baseline"/>
        <w:rPr>
          <w:rFonts w:asciiTheme="minorHAnsi" w:hAnsiTheme="minorHAnsi" w:cstheme="minorHAnsi"/>
          <w:bCs/>
        </w:rPr>
      </w:pPr>
      <w:r>
        <w:rPr>
          <w:rFonts w:asciiTheme="minorHAnsi" w:hAnsiTheme="minorHAnsi" w:cstheme="minorHAnsi"/>
        </w:rPr>
        <w:t>La</w:t>
      </w:r>
      <w:r w:rsidR="00EE2C26" w:rsidRPr="00EE2C26">
        <w:rPr>
          <w:rFonts w:asciiTheme="minorHAnsi" w:hAnsiTheme="minorHAnsi" w:cstheme="minorHAnsi"/>
        </w:rPr>
        <w:t> </w:t>
      </w:r>
      <w:r w:rsidR="00EE2C26" w:rsidRPr="00EE2C26">
        <w:rPr>
          <w:rFonts w:asciiTheme="minorHAnsi" w:hAnsiTheme="minorHAnsi" w:cstheme="minorHAnsi"/>
          <w:b/>
          <w:bCs/>
        </w:rPr>
        <w:t xml:space="preserve">mancata astensione </w:t>
      </w:r>
      <w:r>
        <w:rPr>
          <w:rFonts w:asciiTheme="minorHAnsi" w:hAnsiTheme="minorHAnsi" w:cstheme="minorHAnsi"/>
          <w:bCs/>
        </w:rPr>
        <w:t xml:space="preserve">del personale coinvolto nella procedura di affidamento, fatte salve le ipotesi di responsabilità amministrativa e penale, costituisce comunque fonte di responsabilità disciplinare per il dipendente pubblico, </w:t>
      </w:r>
      <w:r w:rsidRPr="00176FF1">
        <w:rPr>
          <w:rFonts w:asciiTheme="minorHAnsi" w:hAnsiTheme="minorHAnsi" w:cstheme="minorHAnsi"/>
          <w:bCs/>
        </w:rPr>
        <w:t xml:space="preserve">come </w:t>
      </w:r>
      <w:r w:rsidR="00C17E8F" w:rsidRPr="00176FF1">
        <w:rPr>
          <w:rFonts w:asciiTheme="minorHAnsi" w:hAnsiTheme="minorHAnsi" w:cstheme="minorHAnsi"/>
          <w:bCs/>
        </w:rPr>
        <w:t>previsto</w:t>
      </w:r>
      <w:r w:rsidRPr="00176FF1">
        <w:rPr>
          <w:rFonts w:asciiTheme="minorHAnsi" w:hAnsiTheme="minorHAnsi" w:cstheme="minorHAnsi"/>
          <w:bCs/>
        </w:rPr>
        <w:t xml:space="preserve"> dal</w:t>
      </w:r>
      <w:r w:rsidR="00C63747" w:rsidRPr="00176FF1">
        <w:rPr>
          <w:rFonts w:asciiTheme="minorHAnsi" w:hAnsiTheme="minorHAnsi" w:cstheme="minorHAnsi"/>
          <w:bCs/>
        </w:rPr>
        <w:t>l’art. 42, co.</w:t>
      </w:r>
      <w:r w:rsidRPr="00176FF1">
        <w:rPr>
          <w:rFonts w:asciiTheme="minorHAnsi" w:hAnsiTheme="minorHAnsi" w:cstheme="minorHAnsi"/>
          <w:bCs/>
        </w:rPr>
        <w:t xml:space="preserve"> 3</w:t>
      </w:r>
      <w:r w:rsidR="001275FA" w:rsidRPr="00176FF1">
        <w:rPr>
          <w:rFonts w:asciiTheme="minorHAnsi" w:hAnsiTheme="minorHAnsi" w:cstheme="minorHAnsi"/>
          <w:bCs/>
        </w:rPr>
        <w:t xml:space="preserve"> del</w:t>
      </w:r>
      <w:r w:rsidRPr="00176FF1">
        <w:rPr>
          <w:rFonts w:asciiTheme="minorHAnsi" w:hAnsiTheme="minorHAnsi" w:cstheme="minorHAnsi"/>
          <w:bCs/>
        </w:rPr>
        <w:t xml:space="preserve"> </w:t>
      </w:r>
      <w:r w:rsidR="00C63747" w:rsidRPr="00176FF1">
        <w:rPr>
          <w:rFonts w:asciiTheme="minorHAnsi" w:hAnsiTheme="minorHAnsi" w:cstheme="minorHAnsi"/>
          <w:bCs/>
        </w:rPr>
        <w:t>Codice</w:t>
      </w:r>
      <w:r w:rsidRPr="00176FF1">
        <w:rPr>
          <w:rFonts w:asciiTheme="minorHAnsi" w:hAnsiTheme="minorHAnsi" w:cstheme="minorHAnsi"/>
          <w:bCs/>
        </w:rPr>
        <w:t>.</w:t>
      </w:r>
    </w:p>
    <w:p w14:paraId="3709E6E7" w14:textId="2732CEAC" w:rsidR="00C63747" w:rsidRDefault="00B23D2E" w:rsidP="00FB67C1">
      <w:pPr>
        <w:pStyle w:val="NormaleWeb"/>
        <w:shd w:val="clear" w:color="auto" w:fill="FFFFFF"/>
        <w:spacing w:before="0" w:beforeAutospacing="0" w:after="300" w:afterAutospacing="0"/>
        <w:jc w:val="both"/>
        <w:textAlignment w:val="baseline"/>
        <w:rPr>
          <w:rFonts w:asciiTheme="minorHAnsi" w:hAnsiTheme="minorHAnsi" w:cstheme="minorHAnsi"/>
          <w:color w:val="000000"/>
        </w:rPr>
      </w:pPr>
      <w:r w:rsidRPr="00C63747">
        <w:rPr>
          <w:rFonts w:asciiTheme="minorHAnsi" w:hAnsiTheme="minorHAnsi" w:cstheme="minorHAnsi"/>
          <w:color w:val="000000"/>
        </w:rPr>
        <w:t>Agli</w:t>
      </w:r>
      <w:r w:rsidR="00D64CD2" w:rsidRPr="00C63747">
        <w:rPr>
          <w:rFonts w:asciiTheme="minorHAnsi" w:hAnsiTheme="minorHAnsi" w:cstheme="minorHAnsi"/>
          <w:color w:val="000000"/>
        </w:rPr>
        <w:t xml:space="preserve"> operatori economici è richiesto di presentare </w:t>
      </w:r>
      <w:r w:rsidR="00C63747">
        <w:rPr>
          <w:rFonts w:asciiTheme="minorHAnsi" w:hAnsiTheme="minorHAnsi" w:cstheme="minorHAnsi"/>
          <w:color w:val="000000"/>
        </w:rPr>
        <w:t xml:space="preserve">nel DGUE </w:t>
      </w:r>
      <w:r w:rsidR="00D64CD2" w:rsidRPr="00C63747">
        <w:rPr>
          <w:rFonts w:asciiTheme="minorHAnsi" w:hAnsiTheme="minorHAnsi" w:cstheme="minorHAnsi"/>
          <w:color w:val="000000"/>
        </w:rPr>
        <w:t xml:space="preserve">una dichiarazione sostitutiva </w:t>
      </w:r>
      <w:r w:rsidR="00C63747">
        <w:rPr>
          <w:rFonts w:asciiTheme="minorHAnsi" w:hAnsiTheme="minorHAnsi" w:cstheme="minorHAnsi"/>
          <w:color w:val="000000"/>
        </w:rPr>
        <w:t xml:space="preserve">ai sensi del DPR 445/2000, </w:t>
      </w:r>
      <w:r w:rsidR="00D64CD2" w:rsidRPr="00C63747">
        <w:rPr>
          <w:rFonts w:asciiTheme="minorHAnsi" w:hAnsiTheme="minorHAnsi" w:cstheme="minorHAnsi"/>
          <w:color w:val="000000"/>
        </w:rPr>
        <w:t>circa la sussistenza</w:t>
      </w:r>
      <w:r w:rsidR="00D64CD2" w:rsidRPr="00603526">
        <w:rPr>
          <w:rFonts w:asciiTheme="minorHAnsi" w:hAnsiTheme="minorHAnsi" w:cstheme="minorHAnsi"/>
          <w:color w:val="000000"/>
        </w:rPr>
        <w:t xml:space="preserve"> di possibili conflitti di interesse rispetto ai soggetti che intervengono nella specifica procedura di gara</w:t>
      </w:r>
      <w:r w:rsidR="00C63747">
        <w:rPr>
          <w:rFonts w:asciiTheme="minorHAnsi" w:hAnsiTheme="minorHAnsi" w:cstheme="minorHAnsi"/>
          <w:color w:val="000000"/>
        </w:rPr>
        <w:t>.</w:t>
      </w:r>
    </w:p>
    <w:p w14:paraId="21FD223D" w14:textId="33178DF7" w:rsidR="00097FCD" w:rsidRDefault="00516C62" w:rsidP="00516C62">
      <w:pPr>
        <w:pStyle w:val="NormaleWeb"/>
        <w:shd w:val="clear" w:color="auto" w:fill="FFFFFF"/>
        <w:spacing w:before="0" w:beforeAutospacing="0" w:after="300" w:afterAutospacing="0"/>
        <w:jc w:val="both"/>
        <w:textAlignment w:val="baseline"/>
        <w:rPr>
          <w:rFonts w:asciiTheme="minorHAnsi" w:hAnsiTheme="minorHAnsi" w:cstheme="minorHAnsi"/>
          <w:color w:val="000000"/>
        </w:rPr>
      </w:pPr>
      <w:r>
        <w:rPr>
          <w:rFonts w:asciiTheme="minorHAnsi" w:hAnsiTheme="minorHAnsi" w:cstheme="minorHAnsi"/>
          <w:color w:val="000000"/>
        </w:rPr>
        <w:t>Il conflitto di interesse dell’operatore economico costituisce motivo di esclusione quando n</w:t>
      </w:r>
      <w:r w:rsidR="00FB67C1">
        <w:rPr>
          <w:rFonts w:asciiTheme="minorHAnsi" w:hAnsiTheme="minorHAnsi" w:cstheme="minorHAnsi"/>
          <w:bCs/>
        </w:rPr>
        <w:t>on è “</w:t>
      </w:r>
      <w:r w:rsidR="00FB67C1" w:rsidRPr="001F3345">
        <w:rPr>
          <w:rFonts w:asciiTheme="minorHAnsi" w:hAnsiTheme="minorHAnsi" w:cstheme="minorHAnsi"/>
          <w:bCs/>
          <w:i/>
          <w:u w:val="single"/>
        </w:rPr>
        <w:t>diversamente risolvibile</w:t>
      </w:r>
      <w:r w:rsidR="00FB67C1" w:rsidRPr="001F3345">
        <w:rPr>
          <w:rFonts w:asciiTheme="minorHAnsi" w:hAnsiTheme="minorHAnsi" w:cstheme="minorHAnsi"/>
          <w:bCs/>
          <w:u w:val="single"/>
        </w:rPr>
        <w:t>”</w:t>
      </w:r>
      <w:r w:rsidR="00FB67C1">
        <w:rPr>
          <w:rFonts w:asciiTheme="minorHAnsi" w:hAnsiTheme="minorHAnsi" w:cstheme="minorHAnsi"/>
          <w:bCs/>
        </w:rPr>
        <w:t xml:space="preserve"> </w:t>
      </w:r>
      <w:r>
        <w:rPr>
          <w:rFonts w:asciiTheme="minorHAnsi" w:hAnsiTheme="minorHAnsi" w:cstheme="minorHAnsi"/>
          <w:bCs/>
        </w:rPr>
        <w:t>(</w:t>
      </w:r>
      <w:r w:rsidR="00FB67C1">
        <w:rPr>
          <w:rFonts w:asciiTheme="minorHAnsi" w:hAnsiTheme="minorHAnsi" w:cstheme="minorHAnsi"/>
          <w:bCs/>
        </w:rPr>
        <w:t>art. 80, co</w:t>
      </w:r>
      <w:r>
        <w:rPr>
          <w:rFonts w:asciiTheme="minorHAnsi" w:hAnsiTheme="minorHAnsi" w:cstheme="minorHAnsi"/>
          <w:bCs/>
        </w:rPr>
        <w:t>.</w:t>
      </w:r>
      <w:r w:rsidR="00FB67C1">
        <w:rPr>
          <w:rFonts w:asciiTheme="minorHAnsi" w:hAnsiTheme="minorHAnsi" w:cstheme="minorHAnsi"/>
          <w:bCs/>
        </w:rPr>
        <w:t xml:space="preserve"> 5, lett. d) </w:t>
      </w:r>
      <w:r>
        <w:rPr>
          <w:rFonts w:asciiTheme="minorHAnsi" w:hAnsiTheme="minorHAnsi" w:cstheme="minorHAnsi"/>
          <w:bCs/>
        </w:rPr>
        <w:t>Codice)</w:t>
      </w:r>
      <w:r w:rsidR="00FB67C1">
        <w:rPr>
          <w:rFonts w:asciiTheme="minorHAnsi" w:hAnsiTheme="minorHAnsi" w:cstheme="minorHAnsi"/>
          <w:bCs/>
        </w:rPr>
        <w:t>.</w:t>
      </w:r>
    </w:p>
    <w:p w14:paraId="2EC0149E" w14:textId="6842C487" w:rsidR="00516C62" w:rsidRDefault="00FB67C1" w:rsidP="00D64CD2">
      <w:pPr>
        <w:pStyle w:val="NormaleWeb"/>
        <w:shd w:val="clear" w:color="auto" w:fill="FFFFFF"/>
        <w:spacing w:before="240" w:beforeAutospacing="0" w:after="240" w:afterAutospacing="0" w:line="330" w:lineRule="atLeast"/>
        <w:jc w:val="both"/>
        <w:rPr>
          <w:rFonts w:asciiTheme="minorHAnsi" w:hAnsiTheme="minorHAnsi" w:cstheme="minorHAnsi"/>
        </w:rPr>
      </w:pPr>
      <w:r w:rsidRPr="00006399">
        <w:rPr>
          <w:rFonts w:asciiTheme="minorHAnsi" w:hAnsiTheme="minorHAnsi" w:cstheme="minorHAnsi"/>
        </w:rPr>
        <w:t>L’</w:t>
      </w:r>
      <w:r w:rsidR="00D64CD2" w:rsidRPr="00006399">
        <w:rPr>
          <w:rFonts w:asciiTheme="minorHAnsi" w:hAnsiTheme="minorHAnsi" w:cstheme="minorHAnsi"/>
        </w:rPr>
        <w:t xml:space="preserve"> ANAC </w:t>
      </w:r>
      <w:r w:rsidR="00516C62">
        <w:rPr>
          <w:rFonts w:asciiTheme="minorHAnsi" w:hAnsiTheme="minorHAnsi" w:cstheme="minorHAnsi"/>
        </w:rPr>
        <w:t xml:space="preserve">ha </w:t>
      </w:r>
      <w:r w:rsidR="00D64CD2" w:rsidRPr="00006399">
        <w:rPr>
          <w:rFonts w:asciiTheme="minorHAnsi" w:hAnsiTheme="minorHAnsi" w:cstheme="minorHAnsi"/>
        </w:rPr>
        <w:t>puntualizza</w:t>
      </w:r>
      <w:r w:rsidR="00516C62">
        <w:rPr>
          <w:rFonts w:asciiTheme="minorHAnsi" w:hAnsiTheme="minorHAnsi" w:cstheme="minorHAnsi"/>
        </w:rPr>
        <w:t xml:space="preserve">to </w:t>
      </w:r>
      <w:r w:rsidR="00D64CD2" w:rsidRPr="00006399">
        <w:rPr>
          <w:rFonts w:asciiTheme="minorHAnsi" w:hAnsiTheme="minorHAnsi" w:cstheme="minorHAnsi"/>
        </w:rPr>
        <w:t>che l’esclusione “</w:t>
      </w:r>
      <w:r w:rsidR="00D64CD2" w:rsidRPr="00006399">
        <w:rPr>
          <w:rStyle w:val="Enfasicorsivo"/>
          <w:rFonts w:asciiTheme="minorHAnsi" w:hAnsiTheme="minorHAnsi" w:cstheme="minorHAnsi"/>
        </w:rPr>
        <w:t>è disposta,</w:t>
      </w:r>
      <w:r w:rsidR="00C17E8F">
        <w:rPr>
          <w:rStyle w:val="Enfasicorsivo"/>
          <w:rFonts w:asciiTheme="minorHAnsi" w:hAnsiTheme="minorHAnsi" w:cstheme="minorHAnsi"/>
        </w:rPr>
        <w:t xml:space="preserve"> </w:t>
      </w:r>
      <w:r w:rsidR="00D64CD2" w:rsidRPr="00006399">
        <w:rPr>
          <w:rStyle w:val="Enfasicorsivo"/>
          <w:rFonts w:asciiTheme="minorHAnsi" w:hAnsiTheme="minorHAnsi" w:cstheme="minorHAnsi"/>
        </w:rPr>
        <w:t xml:space="preserve">come </w:t>
      </w:r>
      <w:proofErr w:type="spellStart"/>
      <w:r w:rsidR="00D64CD2" w:rsidRPr="00006399">
        <w:rPr>
          <w:rStyle w:val="Enfasicorsivo"/>
          <w:rFonts w:asciiTheme="minorHAnsi" w:hAnsiTheme="minorHAnsi" w:cstheme="minorHAnsi"/>
        </w:rPr>
        <w:t>extrema</w:t>
      </w:r>
      <w:proofErr w:type="spellEnd"/>
      <w:r w:rsidR="00D64CD2" w:rsidRPr="00006399">
        <w:rPr>
          <w:rStyle w:val="Enfasicorsivo"/>
          <w:rFonts w:asciiTheme="minorHAnsi" w:hAnsiTheme="minorHAnsi" w:cstheme="minorHAnsi"/>
        </w:rPr>
        <w:t xml:space="preserve"> ratio, quando sono assolutamente e oggettivamente impossibili sia la sostituzione del dipendente che versa nella situazione di conflitto di interesse, sia l’avocazione dell’attività al responsabile del servizio</w:t>
      </w:r>
      <w:r w:rsidR="00C17E8F">
        <w:rPr>
          <w:rStyle w:val="Enfasicorsivo"/>
          <w:rFonts w:asciiTheme="minorHAnsi" w:hAnsiTheme="minorHAnsi" w:cstheme="minorHAnsi"/>
        </w:rPr>
        <w:t>”</w:t>
      </w:r>
      <w:r w:rsidR="00D64CD2" w:rsidRPr="00006399">
        <w:rPr>
          <w:rFonts w:asciiTheme="minorHAnsi" w:hAnsiTheme="minorHAnsi" w:cstheme="minorHAnsi"/>
        </w:rPr>
        <w:t xml:space="preserve"> </w:t>
      </w:r>
      <w:r w:rsidR="00516C62">
        <w:rPr>
          <w:rFonts w:asciiTheme="minorHAnsi" w:hAnsiTheme="minorHAnsi" w:cstheme="minorHAnsi"/>
        </w:rPr>
        <w:t>e che</w:t>
      </w:r>
      <w:r w:rsidR="00D64CD2" w:rsidRPr="00006399">
        <w:rPr>
          <w:rFonts w:asciiTheme="minorHAnsi" w:hAnsiTheme="minorHAnsi" w:cstheme="minorHAnsi"/>
        </w:rPr>
        <w:t xml:space="preserve"> </w:t>
      </w:r>
      <w:r w:rsidR="00D64CD2" w:rsidRPr="00516C62">
        <w:rPr>
          <w:rStyle w:val="Enfasicorsivo"/>
          <w:rFonts w:asciiTheme="minorHAnsi" w:hAnsiTheme="minorHAnsi" w:cstheme="minorHAnsi"/>
          <w:i w:val="0"/>
          <w:iCs w:val="0"/>
        </w:rPr>
        <w:t xml:space="preserve">l’impossibilità di sostituire il </w:t>
      </w:r>
      <w:r w:rsidR="00D64CD2" w:rsidRPr="00176FF1">
        <w:rPr>
          <w:rStyle w:val="Enfasicorsivo"/>
          <w:rFonts w:asciiTheme="minorHAnsi" w:hAnsiTheme="minorHAnsi" w:cstheme="minorHAnsi"/>
          <w:i w:val="0"/>
          <w:iCs w:val="0"/>
        </w:rPr>
        <w:t>dipendente</w:t>
      </w:r>
      <w:r w:rsidR="00C17E8F" w:rsidRPr="00176FF1">
        <w:rPr>
          <w:rStyle w:val="Enfasicorsivo"/>
          <w:rFonts w:asciiTheme="minorHAnsi" w:hAnsiTheme="minorHAnsi" w:cstheme="minorHAnsi"/>
          <w:i w:val="0"/>
          <w:iCs w:val="0"/>
        </w:rPr>
        <w:t xml:space="preserve"> e</w:t>
      </w:r>
      <w:r w:rsidR="00D64CD2" w:rsidRPr="00176FF1">
        <w:rPr>
          <w:rStyle w:val="Enfasicorsivo"/>
          <w:rFonts w:asciiTheme="minorHAnsi" w:hAnsiTheme="minorHAnsi" w:cstheme="minorHAnsi"/>
          <w:i w:val="0"/>
          <w:iCs w:val="0"/>
        </w:rPr>
        <w:t xml:space="preserve"> di disporre </w:t>
      </w:r>
      <w:r w:rsidR="00D64CD2" w:rsidRPr="00516C62">
        <w:rPr>
          <w:rStyle w:val="Enfasicorsivo"/>
          <w:rFonts w:asciiTheme="minorHAnsi" w:hAnsiTheme="minorHAnsi" w:cstheme="minorHAnsi"/>
          <w:i w:val="0"/>
          <w:iCs w:val="0"/>
        </w:rPr>
        <w:t xml:space="preserve">l’avocazione </w:t>
      </w:r>
      <w:r w:rsidR="00516C62">
        <w:rPr>
          <w:rStyle w:val="Enfasicorsivo"/>
          <w:rFonts w:asciiTheme="minorHAnsi" w:hAnsiTheme="minorHAnsi" w:cstheme="minorHAnsi"/>
        </w:rPr>
        <w:t>“</w:t>
      </w:r>
      <w:r w:rsidR="00D64CD2" w:rsidRPr="00006399">
        <w:rPr>
          <w:rStyle w:val="Enfasicorsivo"/>
          <w:rFonts w:asciiTheme="minorHAnsi" w:hAnsiTheme="minorHAnsi" w:cstheme="minorHAnsi"/>
        </w:rPr>
        <w:t>deve essere assoluta, oggettiva, puntualmente ed esaustivamente motivata e dimostrata</w:t>
      </w:r>
      <w:r w:rsidR="00D64CD2" w:rsidRPr="00006399">
        <w:rPr>
          <w:rFonts w:asciiTheme="minorHAnsi" w:hAnsiTheme="minorHAnsi" w:cstheme="minorHAnsi"/>
        </w:rPr>
        <w:t xml:space="preserve">”. </w:t>
      </w:r>
      <w:r w:rsidR="00516C62">
        <w:rPr>
          <w:rFonts w:asciiTheme="minorHAnsi" w:hAnsiTheme="minorHAnsi" w:cstheme="minorHAnsi"/>
        </w:rPr>
        <w:t xml:space="preserve"> (Linee Guida ANAC n. 15)</w:t>
      </w:r>
    </w:p>
    <w:p w14:paraId="05EB2725" w14:textId="0677F3E2" w:rsidR="00CF2965" w:rsidRPr="00CC7F2F" w:rsidRDefault="0056706A" w:rsidP="00CC7F2F">
      <w:pPr>
        <w:shd w:val="clear" w:color="auto" w:fill="FFFFFF"/>
        <w:spacing w:after="390" w:line="240" w:lineRule="auto"/>
        <w:jc w:val="both"/>
        <w:rPr>
          <w:rFonts w:eastAsia="Times New Roman" w:cstheme="minorHAnsi"/>
          <w:color w:val="222222"/>
          <w:sz w:val="24"/>
          <w:szCs w:val="24"/>
          <w:lang w:eastAsia="it-IT"/>
        </w:rPr>
      </w:pPr>
      <w:r>
        <w:rPr>
          <w:b/>
          <w:sz w:val="24"/>
          <w:szCs w:val="24"/>
        </w:rPr>
        <w:t>-</w:t>
      </w:r>
      <w:r w:rsidR="00EE6A3E" w:rsidRPr="00112580">
        <w:rPr>
          <w:b/>
          <w:caps/>
          <w:sz w:val="24"/>
          <w:szCs w:val="24"/>
        </w:rPr>
        <w:t xml:space="preserve">divieto di artificioso </w:t>
      </w:r>
      <w:r w:rsidR="00AC37CD" w:rsidRPr="00112580">
        <w:rPr>
          <w:b/>
          <w:caps/>
          <w:sz w:val="24"/>
          <w:szCs w:val="24"/>
        </w:rPr>
        <w:t xml:space="preserve">frazionamento </w:t>
      </w:r>
      <w:r w:rsidR="00EE6A3E" w:rsidRPr="00112580">
        <w:rPr>
          <w:b/>
          <w:caps/>
          <w:sz w:val="24"/>
          <w:szCs w:val="24"/>
        </w:rPr>
        <w:t xml:space="preserve">degli </w:t>
      </w:r>
      <w:r w:rsidR="00EE6A3E" w:rsidRPr="00112580">
        <w:rPr>
          <w:rFonts w:cstheme="minorHAnsi"/>
          <w:b/>
          <w:caps/>
          <w:sz w:val="24"/>
          <w:szCs w:val="24"/>
        </w:rPr>
        <w:t>acquisti</w:t>
      </w:r>
      <w:r w:rsidR="00EE6A3E" w:rsidRPr="0056706A">
        <w:rPr>
          <w:rFonts w:cstheme="minorHAnsi"/>
          <w:sz w:val="24"/>
          <w:szCs w:val="24"/>
        </w:rPr>
        <w:t xml:space="preserve"> </w:t>
      </w:r>
      <w:r w:rsidR="00AC37CD" w:rsidRPr="00AC37CD">
        <w:rPr>
          <w:rFonts w:cstheme="minorHAnsi"/>
          <w:sz w:val="24"/>
          <w:szCs w:val="24"/>
        </w:rPr>
        <w:t>(art.</w:t>
      </w:r>
      <w:r w:rsidR="00AC37CD" w:rsidRPr="00AC37CD">
        <w:rPr>
          <w:rFonts w:eastAsia="Times New Roman" w:cstheme="minorHAnsi"/>
          <w:color w:val="222222"/>
          <w:sz w:val="24"/>
          <w:szCs w:val="24"/>
          <w:lang w:eastAsia="it-IT"/>
        </w:rPr>
        <w:t xml:space="preserve"> 35, comma 6, Codice</w:t>
      </w:r>
      <w:r w:rsidR="00AC37CD">
        <w:rPr>
          <w:rFonts w:eastAsia="Times New Roman" w:cstheme="minorHAnsi"/>
          <w:color w:val="222222"/>
          <w:sz w:val="23"/>
          <w:szCs w:val="23"/>
          <w:lang w:eastAsia="it-IT"/>
        </w:rPr>
        <w:t xml:space="preserve">) </w:t>
      </w:r>
      <w:r w:rsidR="00AC37CD" w:rsidRPr="002B79FC">
        <w:rPr>
          <w:rFonts w:eastAsia="Times New Roman" w:cstheme="minorHAnsi"/>
          <w:color w:val="222222"/>
          <w:sz w:val="24"/>
          <w:szCs w:val="24"/>
          <w:lang w:eastAsia="it-IT"/>
        </w:rPr>
        <w:t xml:space="preserve">divieto di </w:t>
      </w:r>
      <w:r w:rsidR="00DF3E6C">
        <w:rPr>
          <w:rFonts w:eastAsia="Times New Roman" w:cstheme="minorHAnsi"/>
          <w:color w:val="222222"/>
          <w:sz w:val="24"/>
          <w:szCs w:val="24"/>
          <w:lang w:eastAsia="it-IT"/>
        </w:rPr>
        <w:t>frazionare un appalto,</w:t>
      </w:r>
      <w:r w:rsidR="002B79FC" w:rsidRPr="002B79FC">
        <w:rPr>
          <w:rFonts w:eastAsia="Times New Roman" w:cstheme="minorHAnsi"/>
          <w:color w:val="222222"/>
          <w:sz w:val="24"/>
          <w:szCs w:val="24"/>
          <w:lang w:eastAsia="it-IT"/>
        </w:rPr>
        <w:t xml:space="preserve"> al solo fine di </w:t>
      </w:r>
      <w:r w:rsidR="00E9602C">
        <w:rPr>
          <w:rFonts w:eastAsia="Times New Roman" w:cstheme="minorHAnsi"/>
          <w:color w:val="222222"/>
          <w:sz w:val="24"/>
          <w:szCs w:val="24"/>
          <w:lang w:eastAsia="it-IT"/>
        </w:rPr>
        <w:t xml:space="preserve">eludere </w:t>
      </w:r>
      <w:r w:rsidR="00514D28">
        <w:rPr>
          <w:rFonts w:eastAsia="Times New Roman" w:cstheme="minorHAnsi"/>
          <w:color w:val="222222"/>
          <w:sz w:val="24"/>
          <w:szCs w:val="24"/>
          <w:lang w:eastAsia="it-IT"/>
        </w:rPr>
        <w:t>l’applicazione del</w:t>
      </w:r>
      <w:r w:rsidR="00E9602C">
        <w:rPr>
          <w:rFonts w:eastAsia="Times New Roman" w:cstheme="minorHAnsi"/>
          <w:color w:val="222222"/>
          <w:sz w:val="24"/>
          <w:szCs w:val="24"/>
          <w:lang w:eastAsia="it-IT"/>
        </w:rPr>
        <w:t xml:space="preserve">le norme del </w:t>
      </w:r>
      <w:r w:rsidR="00514D28">
        <w:rPr>
          <w:rFonts w:eastAsia="Times New Roman" w:cstheme="minorHAnsi"/>
          <w:color w:val="222222"/>
          <w:sz w:val="24"/>
          <w:szCs w:val="24"/>
          <w:lang w:eastAsia="it-IT"/>
        </w:rPr>
        <w:t>C</w:t>
      </w:r>
      <w:r w:rsidR="00E9602C">
        <w:rPr>
          <w:rFonts w:eastAsia="Times New Roman" w:cstheme="minorHAnsi"/>
          <w:color w:val="222222"/>
          <w:sz w:val="24"/>
          <w:szCs w:val="24"/>
          <w:lang w:eastAsia="it-IT"/>
        </w:rPr>
        <w:t>odice</w:t>
      </w:r>
      <w:r w:rsidR="00DF3E6C">
        <w:rPr>
          <w:rFonts w:eastAsia="Times New Roman" w:cstheme="minorHAnsi"/>
          <w:color w:val="222222"/>
          <w:sz w:val="24"/>
          <w:szCs w:val="24"/>
          <w:lang w:eastAsia="it-IT"/>
        </w:rPr>
        <w:t xml:space="preserve"> </w:t>
      </w:r>
      <w:r w:rsidR="00514D28">
        <w:rPr>
          <w:rFonts w:eastAsia="Times New Roman" w:cstheme="minorHAnsi"/>
          <w:color w:val="222222"/>
          <w:sz w:val="24"/>
          <w:szCs w:val="24"/>
          <w:lang w:eastAsia="it-IT"/>
        </w:rPr>
        <w:t>relative alle procedure da attuare</w:t>
      </w:r>
      <w:r w:rsidR="00C17E8F">
        <w:rPr>
          <w:rFonts w:eastAsia="Times New Roman" w:cstheme="minorHAnsi"/>
          <w:color w:val="222222"/>
          <w:sz w:val="24"/>
          <w:szCs w:val="24"/>
          <w:lang w:eastAsia="it-IT"/>
        </w:rPr>
        <w:t>.</w:t>
      </w:r>
    </w:p>
    <w:p w14:paraId="64827475" w14:textId="09732196" w:rsidR="00DD4932" w:rsidRDefault="00DD4932" w:rsidP="00DD4932">
      <w:pPr>
        <w:jc w:val="both"/>
        <w:rPr>
          <w:rFonts w:cstheme="minorHAnsi"/>
          <w:sz w:val="24"/>
          <w:szCs w:val="24"/>
        </w:rPr>
      </w:pPr>
      <w:r>
        <w:rPr>
          <w:rFonts w:cstheme="minorHAnsi"/>
          <w:b/>
          <w:sz w:val="28"/>
          <w:szCs w:val="28"/>
        </w:rPr>
        <w:t xml:space="preserve">- </w:t>
      </w:r>
      <w:r w:rsidRPr="00CF0904">
        <w:rPr>
          <w:rFonts w:cstheme="minorHAnsi"/>
          <w:b/>
          <w:sz w:val="36"/>
          <w:szCs w:val="36"/>
        </w:rPr>
        <w:t xml:space="preserve">ROTAZIONE </w:t>
      </w:r>
      <w:r w:rsidRPr="00153C83">
        <w:rPr>
          <w:rFonts w:cstheme="minorHAnsi"/>
          <w:sz w:val="24"/>
          <w:szCs w:val="24"/>
        </w:rPr>
        <w:t>(art. 3</w:t>
      </w:r>
      <w:r>
        <w:rPr>
          <w:rFonts w:cstheme="minorHAnsi"/>
          <w:sz w:val="24"/>
          <w:szCs w:val="24"/>
        </w:rPr>
        <w:t>6</w:t>
      </w:r>
      <w:r w:rsidRPr="00153C83">
        <w:rPr>
          <w:rFonts w:cstheme="minorHAnsi"/>
          <w:sz w:val="24"/>
          <w:szCs w:val="24"/>
        </w:rPr>
        <w:t>, co</w:t>
      </w:r>
      <w:r>
        <w:rPr>
          <w:rFonts w:cstheme="minorHAnsi"/>
          <w:sz w:val="24"/>
          <w:szCs w:val="24"/>
        </w:rPr>
        <w:t>.</w:t>
      </w:r>
      <w:r w:rsidRPr="00153C83">
        <w:rPr>
          <w:rFonts w:cstheme="minorHAnsi"/>
          <w:sz w:val="24"/>
          <w:szCs w:val="24"/>
        </w:rPr>
        <w:t xml:space="preserve"> 1</w:t>
      </w:r>
      <w:r>
        <w:rPr>
          <w:rFonts w:cstheme="minorHAnsi"/>
          <w:sz w:val="24"/>
          <w:szCs w:val="24"/>
        </w:rPr>
        <w:t>,</w:t>
      </w:r>
      <w:r w:rsidRPr="002A6799">
        <w:rPr>
          <w:rFonts w:ascii="Calibri" w:hAnsi="Calibri" w:cs="Calibri"/>
          <w:sz w:val="24"/>
          <w:szCs w:val="24"/>
        </w:rPr>
        <w:t xml:space="preserve"> </w:t>
      </w:r>
      <w:r>
        <w:rPr>
          <w:rFonts w:ascii="Calibri" w:hAnsi="Calibri" w:cs="Calibri"/>
          <w:sz w:val="24"/>
          <w:szCs w:val="24"/>
        </w:rPr>
        <w:t>Codice</w:t>
      </w:r>
      <w:r w:rsidR="00514D28">
        <w:rPr>
          <w:rFonts w:ascii="Calibri" w:hAnsi="Calibri" w:cs="Calibri"/>
          <w:sz w:val="24"/>
          <w:szCs w:val="24"/>
        </w:rPr>
        <w:t>;</w:t>
      </w:r>
      <w:r>
        <w:rPr>
          <w:rFonts w:ascii="Calibri" w:hAnsi="Calibri" w:cs="Calibri"/>
          <w:sz w:val="24"/>
          <w:szCs w:val="24"/>
        </w:rPr>
        <w:t xml:space="preserve"> Linee Guida ANAC n. 4</w:t>
      </w:r>
      <w:r w:rsidRPr="00153C83">
        <w:rPr>
          <w:rFonts w:cstheme="minorHAnsi"/>
          <w:sz w:val="24"/>
          <w:szCs w:val="24"/>
        </w:rPr>
        <w:t>)</w:t>
      </w:r>
    </w:p>
    <w:p w14:paraId="7BBA9CF8" w14:textId="41E679B0" w:rsidR="00DD4932" w:rsidRPr="00630D06" w:rsidRDefault="00DD4932" w:rsidP="00DD4932">
      <w:pPr>
        <w:jc w:val="both"/>
        <w:rPr>
          <w:rFonts w:cstheme="minorHAnsi"/>
          <w:sz w:val="24"/>
          <w:szCs w:val="24"/>
        </w:rPr>
      </w:pPr>
      <w:r w:rsidRPr="007B11BC">
        <w:rPr>
          <w:rFonts w:cstheme="minorHAnsi"/>
          <w:b/>
          <w:sz w:val="24"/>
          <w:szCs w:val="24"/>
        </w:rPr>
        <w:t>Definizione</w:t>
      </w:r>
      <w:r>
        <w:rPr>
          <w:rFonts w:cstheme="minorHAnsi"/>
          <w:b/>
          <w:sz w:val="24"/>
          <w:szCs w:val="24"/>
        </w:rPr>
        <w:t xml:space="preserve">: </w:t>
      </w:r>
      <w:r>
        <w:rPr>
          <w:rFonts w:cstheme="minorHAnsi"/>
          <w:sz w:val="24"/>
          <w:szCs w:val="24"/>
        </w:rPr>
        <w:t xml:space="preserve">Il principio di rotazione è a tutela delle </w:t>
      </w:r>
      <w:r w:rsidRPr="00FA10B4">
        <w:rPr>
          <w:rFonts w:cstheme="minorHAnsi"/>
          <w:sz w:val="24"/>
          <w:szCs w:val="24"/>
        </w:rPr>
        <w:t>micro, piccole e medie imprese</w:t>
      </w:r>
      <w:r>
        <w:rPr>
          <w:rFonts w:cstheme="minorHAnsi"/>
          <w:sz w:val="24"/>
          <w:szCs w:val="24"/>
        </w:rPr>
        <w:t xml:space="preserve"> e si riferisce sia agli inviti, sia agli affidamenti. Esso comporta il divieto di invito a procedure di affidamento nei confronti del contraente uscente e dell’operatore economico invitato e non affidatario del precedente affidamento.</w:t>
      </w:r>
      <w:r w:rsidR="003E5165">
        <w:rPr>
          <w:rFonts w:cstheme="minorHAnsi"/>
          <w:sz w:val="24"/>
          <w:szCs w:val="24"/>
        </w:rPr>
        <w:t xml:space="preserve"> </w:t>
      </w:r>
      <w:proofErr w:type="spellStart"/>
      <w:r>
        <w:rPr>
          <w:rFonts w:cstheme="minorHAnsi"/>
          <w:sz w:val="24"/>
          <w:szCs w:val="24"/>
        </w:rPr>
        <w:t>Affinchè</w:t>
      </w:r>
      <w:proofErr w:type="spellEnd"/>
      <w:r>
        <w:rPr>
          <w:rFonts w:cstheme="minorHAnsi"/>
          <w:sz w:val="24"/>
          <w:szCs w:val="24"/>
        </w:rPr>
        <w:t xml:space="preserve"> sia rispettato il principio di rotazione </w:t>
      </w:r>
      <w:r w:rsidRPr="00C17E8F">
        <w:rPr>
          <w:rFonts w:cstheme="minorHAnsi"/>
          <w:sz w:val="24"/>
          <w:szCs w:val="24"/>
          <w:u w:val="single"/>
        </w:rPr>
        <w:t>occorre riferirsi</w:t>
      </w:r>
      <w:r>
        <w:rPr>
          <w:rFonts w:cstheme="minorHAnsi"/>
          <w:sz w:val="24"/>
          <w:szCs w:val="24"/>
        </w:rPr>
        <w:t xml:space="preserve"> </w:t>
      </w:r>
      <w:r w:rsidRPr="00C17E8F">
        <w:rPr>
          <w:rFonts w:cstheme="minorHAnsi"/>
          <w:sz w:val="24"/>
          <w:szCs w:val="24"/>
          <w:u w:val="single"/>
        </w:rPr>
        <w:t>all’affidamento immediatamente precedente, nel periodo degli ultimi tre anni solari</w:t>
      </w:r>
      <w:r w:rsidR="00007087">
        <w:rPr>
          <w:rFonts w:cstheme="minorHAnsi"/>
          <w:sz w:val="24"/>
          <w:szCs w:val="24"/>
        </w:rPr>
        <w:t xml:space="preserve">, </w:t>
      </w:r>
      <w:r w:rsidR="00007087" w:rsidRPr="00630D06">
        <w:rPr>
          <w:rFonts w:cstheme="minorHAnsi"/>
          <w:sz w:val="24"/>
          <w:szCs w:val="24"/>
        </w:rPr>
        <w:t xml:space="preserve">che abbia ad oggetto </w:t>
      </w:r>
      <w:r w:rsidRPr="00630D06">
        <w:rPr>
          <w:rFonts w:cstheme="minorHAnsi"/>
          <w:sz w:val="24"/>
          <w:szCs w:val="24"/>
        </w:rPr>
        <w:t>una commessa rientrante nello stesso settore merceologico, ovvero nello stesso settore di servizi</w:t>
      </w:r>
      <w:r w:rsidR="00225653" w:rsidRPr="00630D06">
        <w:rPr>
          <w:rFonts w:cstheme="minorHAnsi"/>
          <w:sz w:val="24"/>
          <w:szCs w:val="24"/>
        </w:rPr>
        <w:t xml:space="preserve"> rispetto a quello da attuare</w:t>
      </w:r>
      <w:r w:rsidRPr="00630D06">
        <w:rPr>
          <w:rFonts w:cstheme="minorHAnsi"/>
          <w:sz w:val="24"/>
          <w:szCs w:val="24"/>
        </w:rPr>
        <w:t>.</w:t>
      </w:r>
    </w:p>
    <w:p w14:paraId="4124C896" w14:textId="402BF592" w:rsidR="00DD4932" w:rsidRDefault="00DD4932" w:rsidP="00DD4932">
      <w:pPr>
        <w:jc w:val="both"/>
        <w:rPr>
          <w:rFonts w:cstheme="minorHAnsi"/>
          <w:sz w:val="24"/>
          <w:szCs w:val="24"/>
        </w:rPr>
      </w:pPr>
      <w:r w:rsidRPr="00401485">
        <w:rPr>
          <w:rFonts w:cstheme="minorHAnsi"/>
          <w:b/>
          <w:i/>
          <w:sz w:val="24"/>
          <w:szCs w:val="24"/>
        </w:rPr>
        <w:t>ratio</w:t>
      </w:r>
      <w:r>
        <w:rPr>
          <w:rFonts w:cstheme="minorHAnsi"/>
          <w:b/>
          <w:sz w:val="24"/>
          <w:szCs w:val="24"/>
        </w:rPr>
        <w:t xml:space="preserve">: </w:t>
      </w:r>
      <w:r w:rsidRPr="003D006A">
        <w:rPr>
          <w:rFonts w:cstheme="minorHAnsi"/>
          <w:sz w:val="24"/>
          <w:szCs w:val="24"/>
        </w:rPr>
        <w:t>La rotazione ha l’obiettivo di evitare la formazione di rendite di posizione e</w:t>
      </w:r>
      <w:r>
        <w:rPr>
          <w:rFonts w:cstheme="minorHAnsi"/>
          <w:sz w:val="24"/>
          <w:szCs w:val="24"/>
        </w:rPr>
        <w:t xml:space="preserve">, quindi, </w:t>
      </w:r>
      <w:r w:rsidRPr="003D006A">
        <w:rPr>
          <w:rFonts w:cstheme="minorHAnsi"/>
          <w:sz w:val="24"/>
          <w:szCs w:val="24"/>
        </w:rPr>
        <w:t xml:space="preserve">il consolidarsi di rapporti esclusivi </w:t>
      </w:r>
      <w:r>
        <w:rPr>
          <w:rFonts w:cstheme="minorHAnsi"/>
          <w:sz w:val="24"/>
          <w:szCs w:val="24"/>
        </w:rPr>
        <w:t xml:space="preserve">da parte della stazione appaltante </w:t>
      </w:r>
      <w:r w:rsidRPr="003D006A">
        <w:rPr>
          <w:rFonts w:cstheme="minorHAnsi"/>
          <w:sz w:val="24"/>
          <w:szCs w:val="24"/>
        </w:rPr>
        <w:t>con alcune imprese</w:t>
      </w:r>
      <w:r>
        <w:rPr>
          <w:rFonts w:cstheme="minorHAnsi"/>
          <w:sz w:val="24"/>
          <w:szCs w:val="24"/>
        </w:rPr>
        <w:t>,</w:t>
      </w:r>
      <w:r w:rsidRPr="003D006A">
        <w:rPr>
          <w:rFonts w:cstheme="minorHAnsi"/>
          <w:sz w:val="24"/>
          <w:szCs w:val="24"/>
        </w:rPr>
        <w:t xml:space="preserve"> persegue</w:t>
      </w:r>
      <w:r>
        <w:rPr>
          <w:rFonts w:cstheme="minorHAnsi"/>
          <w:sz w:val="24"/>
          <w:szCs w:val="24"/>
        </w:rPr>
        <w:t>ndo</w:t>
      </w:r>
      <w:r w:rsidRPr="003D006A">
        <w:rPr>
          <w:rFonts w:cstheme="minorHAnsi"/>
          <w:sz w:val="24"/>
          <w:szCs w:val="24"/>
        </w:rPr>
        <w:t xml:space="preserve"> l’effettiva concorrenza, poiché consente la </w:t>
      </w:r>
      <w:r>
        <w:rPr>
          <w:rFonts w:cstheme="minorHAnsi"/>
          <w:sz w:val="24"/>
          <w:szCs w:val="24"/>
        </w:rPr>
        <w:t>variazione</w:t>
      </w:r>
      <w:r w:rsidRPr="003D006A">
        <w:rPr>
          <w:rFonts w:cstheme="minorHAnsi"/>
          <w:sz w:val="24"/>
          <w:szCs w:val="24"/>
        </w:rPr>
        <w:t xml:space="preserve"> </w:t>
      </w:r>
      <w:r>
        <w:rPr>
          <w:rFonts w:cstheme="minorHAnsi"/>
          <w:sz w:val="24"/>
          <w:szCs w:val="24"/>
        </w:rPr>
        <w:t>degli</w:t>
      </w:r>
      <w:r w:rsidRPr="003D006A">
        <w:rPr>
          <w:rFonts w:cstheme="minorHAnsi"/>
          <w:sz w:val="24"/>
          <w:szCs w:val="24"/>
        </w:rPr>
        <w:t xml:space="preserve"> operatori </w:t>
      </w:r>
      <w:r>
        <w:rPr>
          <w:rFonts w:cstheme="minorHAnsi"/>
          <w:sz w:val="24"/>
          <w:szCs w:val="24"/>
        </w:rPr>
        <w:t>economici affidatari.</w:t>
      </w:r>
      <w:r w:rsidR="00CD2BCB">
        <w:rPr>
          <w:rFonts w:cstheme="minorHAnsi"/>
          <w:sz w:val="24"/>
          <w:szCs w:val="24"/>
        </w:rPr>
        <w:t xml:space="preserve"> </w:t>
      </w:r>
      <w:r w:rsidR="00891C0E">
        <w:rPr>
          <w:rFonts w:cstheme="minorHAnsi"/>
          <w:sz w:val="24"/>
          <w:szCs w:val="24"/>
        </w:rPr>
        <w:t xml:space="preserve"> Il gestore uscente è agevolato dalla conoscenza del servizio, il cambio di gestore può comportare un vantaggio per l’Amministrazione.</w:t>
      </w:r>
    </w:p>
    <w:p w14:paraId="1A18F35F" w14:textId="6F25459C" w:rsidR="00D15B37" w:rsidRDefault="00E244E0" w:rsidP="00DD4932">
      <w:pPr>
        <w:jc w:val="both"/>
        <w:rPr>
          <w:rFonts w:cstheme="minorHAnsi"/>
          <w:sz w:val="24"/>
          <w:szCs w:val="24"/>
        </w:rPr>
      </w:pPr>
      <w:r>
        <w:rPr>
          <w:rFonts w:cstheme="minorHAnsi"/>
          <w:sz w:val="24"/>
          <w:szCs w:val="24"/>
        </w:rPr>
        <w:t>L’art. 51 del DL n. 77/2021 ribadisce, per l’affidamento diretto, il rispetto del principio di rotazione.</w:t>
      </w:r>
    </w:p>
    <w:p w14:paraId="3855388E" w14:textId="2D5B13F2" w:rsidR="00DD4932" w:rsidRDefault="00DD4932" w:rsidP="00DD4932">
      <w:pPr>
        <w:jc w:val="both"/>
        <w:rPr>
          <w:rFonts w:cstheme="minorHAnsi"/>
          <w:b/>
          <w:sz w:val="24"/>
          <w:szCs w:val="24"/>
        </w:rPr>
      </w:pPr>
      <w:r w:rsidRPr="000B472B">
        <w:rPr>
          <w:rFonts w:cstheme="minorHAnsi"/>
          <w:sz w:val="24"/>
          <w:szCs w:val="24"/>
        </w:rPr>
        <w:t>Il principio di rotazione</w:t>
      </w:r>
      <w:r>
        <w:rPr>
          <w:rFonts w:cstheme="minorHAnsi"/>
          <w:b/>
          <w:sz w:val="24"/>
          <w:szCs w:val="24"/>
        </w:rPr>
        <w:t xml:space="preserve"> </w:t>
      </w:r>
      <w:r w:rsidRPr="00E244E0">
        <w:rPr>
          <w:rFonts w:cstheme="minorHAnsi"/>
          <w:b/>
          <w:sz w:val="24"/>
          <w:szCs w:val="24"/>
          <w:u w:val="single"/>
        </w:rPr>
        <w:t>SI APPLICA</w:t>
      </w:r>
      <w:r>
        <w:rPr>
          <w:rFonts w:cstheme="minorHAnsi"/>
          <w:b/>
          <w:sz w:val="24"/>
          <w:szCs w:val="24"/>
        </w:rPr>
        <w:t>:</w:t>
      </w:r>
    </w:p>
    <w:p w14:paraId="386775FB" w14:textId="3D7E8D41" w:rsidR="00DD4932" w:rsidRPr="00062E03" w:rsidRDefault="00DD4932" w:rsidP="00DD4932">
      <w:pPr>
        <w:jc w:val="both"/>
        <w:rPr>
          <w:rFonts w:cstheme="minorHAnsi"/>
          <w:sz w:val="24"/>
          <w:szCs w:val="24"/>
        </w:rPr>
      </w:pPr>
      <w:r>
        <w:rPr>
          <w:rFonts w:cstheme="minorHAnsi"/>
          <w:sz w:val="24"/>
          <w:szCs w:val="24"/>
        </w:rPr>
        <w:t xml:space="preserve">a) </w:t>
      </w:r>
      <w:r w:rsidRPr="00062E03">
        <w:rPr>
          <w:rFonts w:cstheme="minorHAnsi"/>
          <w:sz w:val="24"/>
          <w:szCs w:val="24"/>
        </w:rPr>
        <w:t xml:space="preserve">in caso di procedure di affidamento di importo inferiore alla soglia comunitaria, per </w:t>
      </w:r>
      <w:r>
        <w:rPr>
          <w:rFonts w:cstheme="minorHAnsi"/>
          <w:sz w:val="24"/>
          <w:szCs w:val="24"/>
        </w:rPr>
        <w:t xml:space="preserve">l’acquisto </w:t>
      </w:r>
      <w:r w:rsidRPr="00062E03">
        <w:rPr>
          <w:rFonts w:cstheme="minorHAnsi"/>
          <w:sz w:val="24"/>
          <w:szCs w:val="24"/>
        </w:rPr>
        <w:t>di beni</w:t>
      </w:r>
      <w:r>
        <w:rPr>
          <w:rFonts w:cstheme="minorHAnsi"/>
          <w:sz w:val="24"/>
          <w:szCs w:val="24"/>
        </w:rPr>
        <w:t xml:space="preserve"> </w:t>
      </w:r>
      <w:r w:rsidRPr="00062E03">
        <w:rPr>
          <w:rFonts w:cstheme="minorHAnsi"/>
          <w:sz w:val="24"/>
          <w:szCs w:val="24"/>
        </w:rPr>
        <w:t>e servizi rispettivamente appartenenti allo stesso settore merceologico</w:t>
      </w:r>
      <w:r>
        <w:rPr>
          <w:rFonts w:cstheme="minorHAnsi"/>
          <w:sz w:val="24"/>
          <w:szCs w:val="24"/>
        </w:rPr>
        <w:t xml:space="preserve"> </w:t>
      </w:r>
      <w:r w:rsidRPr="00062E03">
        <w:rPr>
          <w:rFonts w:cstheme="minorHAnsi"/>
          <w:sz w:val="24"/>
          <w:szCs w:val="24"/>
        </w:rPr>
        <w:t xml:space="preserve">ovvero allo stesso settore di servizi dell’affidamento immediatamente precedente. </w:t>
      </w:r>
    </w:p>
    <w:p w14:paraId="6C64557C" w14:textId="74EA9492" w:rsidR="00DD4932" w:rsidRPr="00630D06" w:rsidRDefault="00DD4932" w:rsidP="00C17E8F">
      <w:pPr>
        <w:jc w:val="both"/>
        <w:rPr>
          <w:rFonts w:cstheme="minorHAnsi"/>
          <w:sz w:val="24"/>
          <w:szCs w:val="24"/>
        </w:rPr>
      </w:pPr>
      <w:r w:rsidRPr="00630D06">
        <w:rPr>
          <w:rFonts w:cstheme="minorHAnsi"/>
          <w:sz w:val="24"/>
          <w:szCs w:val="24"/>
        </w:rPr>
        <w:lastRenderedPageBreak/>
        <w:t>Pertanto, occorre valutare se</w:t>
      </w:r>
      <w:r w:rsidR="00C17E8F" w:rsidRPr="00630D06">
        <w:rPr>
          <w:rFonts w:cstheme="minorHAnsi"/>
          <w:sz w:val="24"/>
          <w:szCs w:val="24"/>
        </w:rPr>
        <w:t xml:space="preserve"> </w:t>
      </w:r>
      <w:r w:rsidRPr="00630D06">
        <w:rPr>
          <w:rFonts w:cstheme="minorHAnsi"/>
          <w:sz w:val="24"/>
          <w:szCs w:val="24"/>
        </w:rPr>
        <w:t>le prestazioni del precedente affidamento siano sovrapponibili con quelle del nuovo affidamento da disporre</w:t>
      </w:r>
      <w:r w:rsidR="00C17E8F" w:rsidRPr="00630D06">
        <w:rPr>
          <w:rFonts w:cstheme="minorHAnsi"/>
          <w:sz w:val="24"/>
          <w:szCs w:val="24"/>
        </w:rPr>
        <w:t>.</w:t>
      </w:r>
    </w:p>
    <w:p w14:paraId="39E578A9" w14:textId="47E326E8" w:rsidR="00DD4932" w:rsidRDefault="00DD4932" w:rsidP="00DD4932">
      <w:pPr>
        <w:jc w:val="both"/>
        <w:rPr>
          <w:rFonts w:cstheme="minorHAnsi"/>
          <w:sz w:val="24"/>
          <w:szCs w:val="24"/>
        </w:rPr>
      </w:pPr>
      <w:r w:rsidRPr="00E244E0">
        <w:rPr>
          <w:rFonts w:cstheme="minorHAnsi"/>
          <w:sz w:val="24"/>
          <w:szCs w:val="24"/>
          <w:u w:val="single"/>
        </w:rPr>
        <w:t xml:space="preserve">Le prestazioni sono sovrapponibili quando sussiste l’identità della prestazione principale </w:t>
      </w:r>
      <w:bookmarkStart w:id="18" w:name="_Hlk74224346"/>
      <w:r w:rsidRPr="00E244E0">
        <w:rPr>
          <w:rFonts w:cstheme="minorHAnsi"/>
          <w:sz w:val="24"/>
          <w:szCs w:val="24"/>
          <w:u w:val="single"/>
        </w:rPr>
        <w:t>e</w:t>
      </w:r>
      <w:bookmarkStart w:id="19" w:name="_Hlk74222592"/>
      <w:r w:rsidR="00630D06" w:rsidRPr="00E244E0">
        <w:rPr>
          <w:rFonts w:cstheme="minorHAnsi"/>
          <w:sz w:val="24"/>
          <w:szCs w:val="24"/>
          <w:u w:val="single"/>
        </w:rPr>
        <w:t>,</w:t>
      </w:r>
      <w:r w:rsidRPr="00E244E0">
        <w:rPr>
          <w:rFonts w:cstheme="minorHAnsi"/>
          <w:sz w:val="24"/>
          <w:szCs w:val="24"/>
          <w:u w:val="single"/>
        </w:rPr>
        <w:t xml:space="preserve"> laddove non sia possibile individuare una chiara prevalenza delle diverse prestazioni dedotte in rapporto (tanto più se aventi contenuto omogeneo)</w:t>
      </w:r>
      <w:bookmarkEnd w:id="19"/>
      <w:r w:rsidRPr="00E244E0">
        <w:rPr>
          <w:rFonts w:cstheme="minorHAnsi"/>
          <w:sz w:val="24"/>
          <w:szCs w:val="24"/>
          <w:u w:val="single"/>
        </w:rPr>
        <w:t xml:space="preserve">, occorre verificare se i successivi affidamenti abbiano comunque ad oggetto, </w:t>
      </w:r>
      <w:r w:rsidRPr="00E244E0">
        <w:rPr>
          <w:rFonts w:cstheme="minorHAnsi"/>
          <w:b/>
          <w:sz w:val="24"/>
          <w:szCs w:val="24"/>
          <w:u w:val="single"/>
        </w:rPr>
        <w:t>in tutto o in parte</w:t>
      </w:r>
      <w:r w:rsidRPr="00E244E0">
        <w:rPr>
          <w:rFonts w:cstheme="minorHAnsi"/>
          <w:sz w:val="24"/>
          <w:szCs w:val="24"/>
          <w:u w:val="single"/>
        </w:rPr>
        <w:t>, le prestazioni del precedente contratto</w:t>
      </w:r>
      <w:r>
        <w:rPr>
          <w:rFonts w:cstheme="minorHAnsi"/>
          <w:sz w:val="24"/>
          <w:szCs w:val="24"/>
        </w:rPr>
        <w:t xml:space="preserve"> </w:t>
      </w:r>
      <w:bookmarkEnd w:id="18"/>
      <w:r w:rsidRPr="00931353">
        <w:rPr>
          <w:rFonts w:cstheme="minorHAnsi"/>
          <w:i/>
          <w:sz w:val="24"/>
          <w:szCs w:val="24"/>
        </w:rPr>
        <w:t>(Cons. Stato n. 2292/2021</w:t>
      </w:r>
      <w:r>
        <w:rPr>
          <w:rFonts w:cstheme="minorHAnsi"/>
          <w:i/>
          <w:sz w:val="24"/>
          <w:szCs w:val="24"/>
        </w:rPr>
        <w:t>).</w:t>
      </w:r>
    </w:p>
    <w:p w14:paraId="4CC69441" w14:textId="53F4B9C4" w:rsidR="00321AD0" w:rsidRPr="00404846" w:rsidRDefault="00DD4932" w:rsidP="00DD4932">
      <w:pPr>
        <w:jc w:val="both"/>
        <w:rPr>
          <w:rFonts w:cstheme="minorHAnsi"/>
          <w:highlight w:val="yellow"/>
          <w:shd w:val="clear" w:color="auto" w:fill="FFFFFF"/>
        </w:rPr>
      </w:pPr>
      <w:r>
        <w:rPr>
          <w:rFonts w:cstheme="minorHAnsi"/>
          <w:sz w:val="24"/>
          <w:szCs w:val="24"/>
        </w:rPr>
        <w:t xml:space="preserve">b) </w:t>
      </w:r>
      <w:r w:rsidR="00CC7F2F">
        <w:rPr>
          <w:rFonts w:cstheme="minorHAnsi"/>
          <w:sz w:val="24"/>
          <w:szCs w:val="24"/>
          <w:u w:val="single"/>
        </w:rPr>
        <w:t>L</w:t>
      </w:r>
      <w:r w:rsidRPr="00E244E0">
        <w:rPr>
          <w:rFonts w:cstheme="minorHAnsi"/>
          <w:sz w:val="24"/>
          <w:szCs w:val="24"/>
          <w:u w:val="single"/>
        </w:rPr>
        <w:t>addove la stazione appaltante limiti il numero degli operatori economici fra i quali effettuare la selezione</w:t>
      </w:r>
      <w:r>
        <w:rPr>
          <w:rFonts w:cstheme="minorHAnsi"/>
          <w:sz w:val="24"/>
          <w:szCs w:val="24"/>
        </w:rPr>
        <w:t xml:space="preserve">, mediante l’indicazione </w:t>
      </w:r>
      <w:r w:rsidRPr="00E244E0">
        <w:rPr>
          <w:rFonts w:cstheme="minorHAnsi"/>
          <w:sz w:val="24"/>
          <w:szCs w:val="24"/>
          <w:u w:val="single"/>
        </w:rPr>
        <w:t>di criteri di selezione preventivamente stabiliti</w:t>
      </w:r>
      <w:r>
        <w:rPr>
          <w:rFonts w:cstheme="minorHAnsi"/>
          <w:sz w:val="24"/>
          <w:szCs w:val="24"/>
        </w:rPr>
        <w:t xml:space="preserve">, quali ad esempio </w:t>
      </w:r>
      <w:r w:rsidRPr="00E244E0">
        <w:rPr>
          <w:rFonts w:cstheme="minorHAnsi"/>
          <w:sz w:val="24"/>
          <w:szCs w:val="24"/>
          <w:u w:val="single"/>
        </w:rPr>
        <w:t>il sorteggio</w:t>
      </w:r>
      <w:r w:rsidR="00321AD0">
        <w:rPr>
          <w:rFonts w:cstheme="minorHAnsi"/>
          <w:sz w:val="24"/>
          <w:szCs w:val="24"/>
        </w:rPr>
        <w:t>.</w:t>
      </w:r>
      <w:r w:rsidR="002F0447">
        <w:rPr>
          <w:rFonts w:cstheme="minorHAnsi"/>
          <w:sz w:val="24"/>
          <w:szCs w:val="24"/>
        </w:rPr>
        <w:t xml:space="preserve"> </w:t>
      </w:r>
      <w:r w:rsidR="00D031E0" w:rsidRPr="00404846">
        <w:rPr>
          <w:rFonts w:cstheme="minorHAnsi"/>
          <w:sz w:val="24"/>
          <w:szCs w:val="24"/>
        </w:rPr>
        <w:t xml:space="preserve">N.B.: </w:t>
      </w:r>
      <w:r w:rsidR="0060329E" w:rsidRPr="00404846">
        <w:rPr>
          <w:rFonts w:cstheme="minorHAnsi"/>
          <w:sz w:val="24"/>
          <w:szCs w:val="24"/>
        </w:rPr>
        <w:t>Non è ammissibile il criterio di selezione basato sull’ordine cronologico di arrivo delle offerte, cioè sulla tempestività delle stesse, in quanto esso non è in grado di garantire la medesima casualità del sorteggio.</w:t>
      </w:r>
      <w:r w:rsidR="00321AD0" w:rsidRPr="00404846">
        <w:rPr>
          <w:rFonts w:cstheme="minorHAnsi"/>
          <w:shd w:val="clear" w:color="auto" w:fill="FFFFFF"/>
        </w:rPr>
        <w:t xml:space="preserve"> </w:t>
      </w:r>
      <w:r w:rsidR="00321AD0" w:rsidRPr="00E244E0">
        <w:rPr>
          <w:rFonts w:cstheme="minorHAnsi"/>
          <w:u w:val="single"/>
          <w:shd w:val="clear" w:color="auto" w:fill="FFFFFF"/>
        </w:rPr>
        <w:t>(Delibera</w:t>
      </w:r>
      <w:r w:rsidR="002F0447" w:rsidRPr="00E244E0">
        <w:rPr>
          <w:rFonts w:cstheme="minorHAnsi"/>
          <w:u w:val="single"/>
          <w:shd w:val="clear" w:color="auto" w:fill="FFFFFF"/>
        </w:rPr>
        <w:t xml:space="preserve"> </w:t>
      </w:r>
      <w:r w:rsidR="00321AD0" w:rsidRPr="00E244E0">
        <w:rPr>
          <w:rFonts w:cstheme="minorHAnsi"/>
          <w:u w:val="single"/>
          <w:shd w:val="clear" w:color="auto" w:fill="FFFFFF"/>
        </w:rPr>
        <w:t xml:space="preserve">ANAC </w:t>
      </w:r>
      <w:r w:rsidR="002F0447" w:rsidRPr="00E244E0">
        <w:rPr>
          <w:rFonts w:cstheme="minorHAnsi"/>
          <w:u w:val="single"/>
          <w:shd w:val="clear" w:color="auto" w:fill="FFFFFF"/>
        </w:rPr>
        <w:t>n. 827 del 18</w:t>
      </w:r>
      <w:r w:rsidR="00321AD0" w:rsidRPr="00E244E0">
        <w:rPr>
          <w:rFonts w:cstheme="minorHAnsi"/>
          <w:u w:val="single"/>
          <w:shd w:val="clear" w:color="auto" w:fill="FFFFFF"/>
        </w:rPr>
        <w:t>.9.</w:t>
      </w:r>
      <w:r w:rsidR="002F0447" w:rsidRPr="00E244E0">
        <w:rPr>
          <w:rFonts w:cstheme="minorHAnsi"/>
          <w:u w:val="single"/>
          <w:shd w:val="clear" w:color="auto" w:fill="FFFFFF"/>
        </w:rPr>
        <w:t>2019</w:t>
      </w:r>
      <w:r w:rsidR="00321AD0" w:rsidRPr="00E244E0">
        <w:rPr>
          <w:rFonts w:cstheme="minorHAnsi"/>
          <w:u w:val="single"/>
          <w:shd w:val="clear" w:color="auto" w:fill="FFFFFF"/>
        </w:rPr>
        <w:t>)</w:t>
      </w:r>
      <w:r w:rsidR="00321AD0" w:rsidRPr="00404846">
        <w:rPr>
          <w:rFonts w:cstheme="minorHAnsi"/>
          <w:shd w:val="clear" w:color="auto" w:fill="FFFFFF"/>
        </w:rPr>
        <w:t xml:space="preserve">. </w:t>
      </w:r>
    </w:p>
    <w:p w14:paraId="0DCCE98E" w14:textId="609C65EB" w:rsidR="00DD4932" w:rsidRDefault="00CC7F2F" w:rsidP="00DD4932">
      <w:pPr>
        <w:jc w:val="both"/>
        <w:rPr>
          <w:rFonts w:cstheme="minorHAnsi"/>
          <w:sz w:val="24"/>
          <w:szCs w:val="24"/>
        </w:rPr>
      </w:pPr>
      <w:r>
        <w:rPr>
          <w:rFonts w:cstheme="minorHAnsi"/>
          <w:sz w:val="24"/>
          <w:szCs w:val="24"/>
        </w:rPr>
        <w:t>S</w:t>
      </w:r>
      <w:r w:rsidR="008460E6">
        <w:rPr>
          <w:rFonts w:cstheme="minorHAnsi"/>
          <w:sz w:val="24"/>
          <w:szCs w:val="24"/>
        </w:rPr>
        <w:t>i possono suddividere, in apposito regolamento, gli affidamenti in fasce di valore economico, in modo da applicare la rotazione solo in caso di affidamenti rientranti nella stessa fascia</w:t>
      </w:r>
      <w:r w:rsidR="00DD4932">
        <w:rPr>
          <w:rFonts w:cstheme="minorHAnsi"/>
          <w:sz w:val="24"/>
          <w:szCs w:val="24"/>
        </w:rPr>
        <w:t>.</w:t>
      </w:r>
    </w:p>
    <w:p w14:paraId="09289C18" w14:textId="5C920AED" w:rsidR="00DD4932" w:rsidRDefault="00DD4932" w:rsidP="00DD4932">
      <w:pPr>
        <w:jc w:val="both"/>
        <w:rPr>
          <w:rFonts w:cstheme="minorHAnsi"/>
          <w:sz w:val="24"/>
          <w:szCs w:val="24"/>
        </w:rPr>
      </w:pPr>
      <w:r w:rsidRPr="00BB344E">
        <w:rPr>
          <w:rFonts w:cstheme="minorHAnsi"/>
          <w:sz w:val="24"/>
          <w:szCs w:val="24"/>
          <w:u w:val="single"/>
        </w:rPr>
        <w:t xml:space="preserve">L’ANAC </w:t>
      </w:r>
      <w:r>
        <w:rPr>
          <w:rFonts w:cstheme="minorHAnsi"/>
          <w:sz w:val="24"/>
          <w:szCs w:val="24"/>
        </w:rPr>
        <w:t>ha sottolineato che, in ogni caso, costituiscono</w:t>
      </w:r>
      <w:r w:rsidRPr="004645BB">
        <w:rPr>
          <w:rFonts w:cstheme="minorHAnsi"/>
          <w:sz w:val="24"/>
          <w:szCs w:val="24"/>
        </w:rPr>
        <w:t xml:space="preserve"> </w:t>
      </w:r>
      <w:r w:rsidRPr="00BB344E">
        <w:rPr>
          <w:rFonts w:cstheme="minorHAnsi"/>
          <w:sz w:val="24"/>
          <w:szCs w:val="24"/>
          <w:u w:val="single"/>
        </w:rPr>
        <w:t>violazione del principio di rotazione</w:t>
      </w:r>
      <w:r w:rsidRPr="004645BB">
        <w:rPr>
          <w:rFonts w:cstheme="minorHAnsi"/>
          <w:sz w:val="24"/>
          <w:szCs w:val="24"/>
        </w:rPr>
        <w:t xml:space="preserve">, </w:t>
      </w:r>
      <w:r>
        <w:rPr>
          <w:rFonts w:cstheme="minorHAnsi"/>
          <w:sz w:val="24"/>
          <w:szCs w:val="24"/>
        </w:rPr>
        <w:t xml:space="preserve">le </w:t>
      </w:r>
      <w:r w:rsidRPr="004645BB">
        <w:rPr>
          <w:rFonts w:cstheme="minorHAnsi"/>
          <w:sz w:val="24"/>
          <w:szCs w:val="24"/>
        </w:rPr>
        <w:t xml:space="preserve">seguenti </w:t>
      </w:r>
      <w:r>
        <w:rPr>
          <w:rFonts w:cstheme="minorHAnsi"/>
          <w:sz w:val="24"/>
          <w:szCs w:val="24"/>
        </w:rPr>
        <w:t>ipotesi</w:t>
      </w:r>
      <w:r w:rsidRPr="004645BB">
        <w:rPr>
          <w:rFonts w:cstheme="minorHAnsi"/>
          <w:sz w:val="24"/>
          <w:szCs w:val="24"/>
        </w:rPr>
        <w:t>:</w:t>
      </w:r>
      <w:r>
        <w:rPr>
          <w:rFonts w:cstheme="minorHAnsi"/>
          <w:sz w:val="24"/>
          <w:szCs w:val="24"/>
        </w:rPr>
        <w:t xml:space="preserve"> </w:t>
      </w:r>
      <w:r w:rsidR="00225653" w:rsidRPr="00BB344E">
        <w:rPr>
          <w:rFonts w:cstheme="minorHAnsi"/>
          <w:sz w:val="24"/>
          <w:szCs w:val="24"/>
          <w:u w:val="single"/>
        </w:rPr>
        <w:t xml:space="preserve">gli </w:t>
      </w:r>
      <w:r w:rsidRPr="00BB344E">
        <w:rPr>
          <w:rFonts w:cstheme="minorHAnsi"/>
          <w:sz w:val="24"/>
          <w:szCs w:val="24"/>
          <w:u w:val="single"/>
        </w:rPr>
        <w:t xml:space="preserve">arbitrari frazionamenti delle commesse o delle fasce; </w:t>
      </w:r>
      <w:r w:rsidR="00225653" w:rsidRPr="00BB344E">
        <w:rPr>
          <w:rFonts w:cstheme="minorHAnsi"/>
          <w:sz w:val="24"/>
          <w:szCs w:val="24"/>
          <w:u w:val="single"/>
        </w:rPr>
        <w:t xml:space="preserve">le </w:t>
      </w:r>
      <w:r w:rsidRPr="00BB344E">
        <w:rPr>
          <w:rFonts w:cstheme="minorHAnsi"/>
          <w:sz w:val="24"/>
          <w:szCs w:val="24"/>
          <w:u w:val="single"/>
        </w:rPr>
        <w:t xml:space="preserve">ingiustificate aggregazioni o strumentali determinazioni del calcolo del valore stimato dell’appalto; </w:t>
      </w:r>
      <w:r w:rsidR="00225653" w:rsidRPr="00BB344E">
        <w:rPr>
          <w:rFonts w:cstheme="minorHAnsi"/>
          <w:sz w:val="24"/>
          <w:szCs w:val="24"/>
          <w:u w:val="single"/>
        </w:rPr>
        <w:t>l’</w:t>
      </w:r>
      <w:r w:rsidRPr="00BB344E">
        <w:rPr>
          <w:rFonts w:cstheme="minorHAnsi"/>
          <w:sz w:val="24"/>
          <w:szCs w:val="24"/>
          <w:u w:val="single"/>
        </w:rPr>
        <w:t xml:space="preserve">alternanza sequenziale di affidamenti diretti o di inviti agli stessi operatori economici; </w:t>
      </w:r>
      <w:r w:rsidR="00225653" w:rsidRPr="00BB344E">
        <w:rPr>
          <w:rFonts w:cstheme="minorHAnsi"/>
          <w:sz w:val="24"/>
          <w:szCs w:val="24"/>
          <w:u w:val="single"/>
        </w:rPr>
        <w:t xml:space="preserve">gli </w:t>
      </w:r>
      <w:r w:rsidRPr="00BB344E">
        <w:rPr>
          <w:rFonts w:cstheme="minorHAnsi"/>
          <w:sz w:val="24"/>
          <w:szCs w:val="24"/>
          <w:u w:val="single"/>
        </w:rPr>
        <w:t xml:space="preserve">affidamenti o inviti disposti, senza adeguata giustificazione, ad operatori economici </w:t>
      </w:r>
      <w:r w:rsidR="00693E22" w:rsidRPr="00BB344E">
        <w:rPr>
          <w:rFonts w:cstheme="minorHAnsi"/>
          <w:sz w:val="24"/>
          <w:szCs w:val="24"/>
          <w:u w:val="single"/>
        </w:rPr>
        <w:t xml:space="preserve">aventi fra loro un rapporto di controllo e/o collegamento </w:t>
      </w:r>
      <w:r w:rsidRPr="00630D06">
        <w:rPr>
          <w:rFonts w:cstheme="minorHAnsi"/>
          <w:sz w:val="24"/>
          <w:szCs w:val="24"/>
        </w:rPr>
        <w:t xml:space="preserve">a quelli per i quali opera il divieto di invito o affidamento, ad esempio per la sussistenza dei presupposti di cui all’art. 80, co. 5, lettera m) del Codice Linee Guida ANAC n. </w:t>
      </w:r>
      <w:r>
        <w:rPr>
          <w:rFonts w:cstheme="minorHAnsi"/>
          <w:sz w:val="24"/>
          <w:szCs w:val="24"/>
        </w:rPr>
        <w:t>4).</w:t>
      </w:r>
    </w:p>
    <w:p w14:paraId="75F8FE56" w14:textId="77777777" w:rsidR="00DD4932" w:rsidRPr="004645BB" w:rsidRDefault="00DD4932" w:rsidP="00DD4932">
      <w:pPr>
        <w:jc w:val="both"/>
        <w:rPr>
          <w:rFonts w:cstheme="minorHAnsi"/>
          <w:sz w:val="24"/>
          <w:szCs w:val="24"/>
          <w:u w:val="single"/>
        </w:rPr>
      </w:pPr>
    </w:p>
    <w:p w14:paraId="6C421D3B" w14:textId="77777777" w:rsidR="00DD4932" w:rsidRPr="00BC35F2" w:rsidRDefault="00DD4932" w:rsidP="00DD4932">
      <w:pPr>
        <w:jc w:val="both"/>
        <w:rPr>
          <w:rFonts w:cstheme="minorHAnsi"/>
          <w:b/>
          <w:sz w:val="24"/>
          <w:szCs w:val="24"/>
          <w:u w:val="single"/>
        </w:rPr>
      </w:pPr>
      <w:r w:rsidRPr="00BC35F2">
        <w:rPr>
          <w:rFonts w:cstheme="minorHAnsi"/>
          <w:b/>
          <w:sz w:val="24"/>
          <w:szCs w:val="24"/>
          <w:u w:val="single"/>
        </w:rPr>
        <w:t>DEROGA</w:t>
      </w:r>
    </w:p>
    <w:p w14:paraId="3F68412B" w14:textId="7C76BFB2" w:rsidR="00DD4932" w:rsidRDefault="00DD4932" w:rsidP="00DD4932">
      <w:pPr>
        <w:jc w:val="both"/>
        <w:rPr>
          <w:rFonts w:cstheme="minorHAnsi"/>
          <w:sz w:val="24"/>
          <w:szCs w:val="24"/>
        </w:rPr>
      </w:pPr>
      <w:r w:rsidRPr="00BC35F2">
        <w:rPr>
          <w:rFonts w:cstheme="minorHAnsi"/>
          <w:sz w:val="24"/>
          <w:szCs w:val="24"/>
          <w:u w:val="single"/>
        </w:rPr>
        <w:t>La DEROGA</w:t>
      </w:r>
      <w:r>
        <w:rPr>
          <w:rFonts w:cstheme="minorHAnsi"/>
          <w:sz w:val="24"/>
          <w:szCs w:val="24"/>
        </w:rPr>
        <w:t xml:space="preserve"> al principio di rotazione, con conseguente affidamento</w:t>
      </w:r>
      <w:r w:rsidR="00CC7F2F">
        <w:rPr>
          <w:rFonts w:cstheme="minorHAnsi"/>
          <w:sz w:val="24"/>
          <w:szCs w:val="24"/>
        </w:rPr>
        <w:t xml:space="preserve"> </w:t>
      </w:r>
      <w:r>
        <w:rPr>
          <w:rFonts w:cstheme="minorHAnsi"/>
          <w:sz w:val="24"/>
          <w:szCs w:val="24"/>
        </w:rPr>
        <w:t xml:space="preserve">al contraente uscente, </w:t>
      </w:r>
      <w:r w:rsidRPr="00BC35F2">
        <w:rPr>
          <w:rFonts w:cstheme="minorHAnsi"/>
          <w:sz w:val="24"/>
          <w:szCs w:val="24"/>
          <w:u w:val="single"/>
        </w:rPr>
        <w:t>ha carattere eccezionale, richiede un onere motivazionale stringente</w:t>
      </w:r>
      <w:r>
        <w:rPr>
          <w:rFonts w:cstheme="minorHAnsi"/>
          <w:sz w:val="24"/>
          <w:szCs w:val="24"/>
        </w:rPr>
        <w:t xml:space="preserve"> ed è limitata:</w:t>
      </w:r>
    </w:p>
    <w:p w14:paraId="1D98D548" w14:textId="77777777" w:rsidR="00DD4932" w:rsidRDefault="00DD4932" w:rsidP="00DD4932">
      <w:pPr>
        <w:jc w:val="both"/>
        <w:rPr>
          <w:rFonts w:cstheme="minorHAnsi"/>
          <w:sz w:val="24"/>
          <w:szCs w:val="24"/>
        </w:rPr>
      </w:pPr>
      <w:r w:rsidRPr="00E24D83">
        <w:rPr>
          <w:rFonts w:cstheme="minorHAnsi"/>
          <w:sz w:val="24"/>
          <w:szCs w:val="24"/>
          <w:u w:val="single"/>
        </w:rPr>
        <w:t>in via principale</w:t>
      </w:r>
      <w:r>
        <w:rPr>
          <w:rFonts w:cstheme="minorHAnsi"/>
          <w:sz w:val="24"/>
          <w:szCs w:val="24"/>
        </w:rPr>
        <w:t>:</w:t>
      </w:r>
    </w:p>
    <w:p w14:paraId="0B3AE9A6" w14:textId="62D06EF7" w:rsidR="00DD4932" w:rsidRPr="00D90E9D" w:rsidRDefault="00DD4932" w:rsidP="00DD4932">
      <w:pPr>
        <w:jc w:val="both"/>
        <w:rPr>
          <w:rFonts w:cstheme="minorHAnsi"/>
          <w:sz w:val="24"/>
          <w:szCs w:val="24"/>
          <w:u w:val="single"/>
        </w:rPr>
      </w:pPr>
      <w:r w:rsidRPr="00D90E9D">
        <w:rPr>
          <w:rFonts w:cstheme="minorHAnsi"/>
          <w:sz w:val="24"/>
          <w:szCs w:val="24"/>
          <w:u w:val="single"/>
        </w:rPr>
        <w:t xml:space="preserve">- alla particolare struttura del mercato </w:t>
      </w:r>
      <w:r w:rsidR="00225653" w:rsidRPr="00D90E9D">
        <w:rPr>
          <w:rFonts w:cstheme="minorHAnsi"/>
          <w:sz w:val="24"/>
          <w:szCs w:val="24"/>
          <w:u w:val="single"/>
        </w:rPr>
        <w:t>e</w:t>
      </w:r>
    </w:p>
    <w:p w14:paraId="6E224B83" w14:textId="77777777" w:rsidR="00DD4932" w:rsidRPr="00D90E9D" w:rsidRDefault="00DD4932" w:rsidP="00DD4932">
      <w:pPr>
        <w:jc w:val="both"/>
        <w:rPr>
          <w:rFonts w:cstheme="minorHAnsi"/>
          <w:sz w:val="24"/>
          <w:szCs w:val="24"/>
          <w:u w:val="single"/>
        </w:rPr>
      </w:pPr>
      <w:r w:rsidRPr="00D90E9D">
        <w:rPr>
          <w:rFonts w:cstheme="minorHAnsi"/>
          <w:sz w:val="24"/>
          <w:szCs w:val="24"/>
          <w:u w:val="single"/>
        </w:rPr>
        <w:t>- all’ effettiva assenza di alternative,</w:t>
      </w:r>
    </w:p>
    <w:p w14:paraId="34B7C1FF" w14:textId="77777777" w:rsidR="00DD4932" w:rsidRDefault="00DD4932" w:rsidP="00DD4932">
      <w:pPr>
        <w:jc w:val="both"/>
        <w:rPr>
          <w:rFonts w:cstheme="minorHAnsi"/>
          <w:sz w:val="24"/>
          <w:szCs w:val="24"/>
        </w:rPr>
      </w:pPr>
      <w:r w:rsidRPr="00E24D83">
        <w:rPr>
          <w:rFonts w:cstheme="minorHAnsi"/>
          <w:sz w:val="24"/>
          <w:szCs w:val="24"/>
          <w:u w:val="single"/>
        </w:rPr>
        <w:t>in via subordinata</w:t>
      </w:r>
      <w:r>
        <w:rPr>
          <w:rFonts w:cstheme="minorHAnsi"/>
          <w:sz w:val="24"/>
          <w:szCs w:val="24"/>
        </w:rPr>
        <w:t>:</w:t>
      </w:r>
    </w:p>
    <w:p w14:paraId="089A3293" w14:textId="77777777" w:rsidR="00DD4932" w:rsidRDefault="00DD4932" w:rsidP="00DD4932">
      <w:pPr>
        <w:jc w:val="both"/>
        <w:rPr>
          <w:rFonts w:cstheme="minorHAnsi"/>
          <w:sz w:val="24"/>
          <w:szCs w:val="24"/>
        </w:rPr>
      </w:pPr>
      <w:r>
        <w:rPr>
          <w:rFonts w:cstheme="minorHAnsi"/>
          <w:sz w:val="24"/>
          <w:szCs w:val="24"/>
        </w:rPr>
        <w:t>-al</w:t>
      </w:r>
      <w:r w:rsidRPr="00E24D83">
        <w:rPr>
          <w:rFonts w:cstheme="minorHAnsi"/>
          <w:sz w:val="24"/>
          <w:szCs w:val="24"/>
        </w:rPr>
        <w:t xml:space="preserve"> </w:t>
      </w:r>
      <w:r w:rsidRPr="00D90E9D">
        <w:rPr>
          <w:rFonts w:cstheme="minorHAnsi"/>
          <w:sz w:val="24"/>
          <w:szCs w:val="24"/>
          <w:u w:val="single"/>
        </w:rPr>
        <w:t>grado di soddisfazione</w:t>
      </w:r>
      <w:r w:rsidRPr="00E24D83">
        <w:rPr>
          <w:rFonts w:cstheme="minorHAnsi"/>
          <w:sz w:val="24"/>
          <w:szCs w:val="24"/>
        </w:rPr>
        <w:t xml:space="preserve"> maturato a conclusione del precedente rapporto contrattuale </w:t>
      </w:r>
      <w:r w:rsidRPr="00D90E9D">
        <w:rPr>
          <w:rFonts w:cstheme="minorHAnsi"/>
          <w:sz w:val="24"/>
          <w:szCs w:val="24"/>
          <w:u w:val="single"/>
        </w:rPr>
        <w:t>(esecuzione a regola d’arte e qualità della prestazione nel rispetto dei tempi e dei costi pattuiti)</w:t>
      </w:r>
    </w:p>
    <w:p w14:paraId="1E92EA33" w14:textId="77777777" w:rsidR="00DD4932" w:rsidRPr="00D90E9D" w:rsidRDefault="00DD4932" w:rsidP="00DD4932">
      <w:pPr>
        <w:jc w:val="both"/>
        <w:rPr>
          <w:rFonts w:cstheme="minorHAnsi"/>
          <w:sz w:val="24"/>
          <w:szCs w:val="24"/>
          <w:u w:val="single"/>
        </w:rPr>
      </w:pPr>
      <w:r w:rsidRPr="00D90E9D">
        <w:rPr>
          <w:rFonts w:cstheme="minorHAnsi"/>
          <w:sz w:val="24"/>
          <w:szCs w:val="24"/>
          <w:u w:val="single"/>
        </w:rPr>
        <w:t>-alla competitività del prezzo offerto rispetto alla media dei prezzi praticati nel settore di mercato di riferimento.</w:t>
      </w:r>
    </w:p>
    <w:p w14:paraId="052F743B" w14:textId="77777777" w:rsidR="00DD4932" w:rsidRPr="00E24D83" w:rsidRDefault="00DD4932" w:rsidP="00DD4932">
      <w:pPr>
        <w:jc w:val="both"/>
        <w:rPr>
          <w:rFonts w:cstheme="minorHAnsi"/>
          <w:sz w:val="24"/>
          <w:szCs w:val="24"/>
        </w:rPr>
      </w:pPr>
      <w:r>
        <w:rPr>
          <w:rFonts w:cstheme="minorHAnsi"/>
          <w:sz w:val="24"/>
          <w:szCs w:val="24"/>
        </w:rPr>
        <w:t>D</w:t>
      </w:r>
      <w:r w:rsidRPr="00E24D83">
        <w:rPr>
          <w:rFonts w:cstheme="minorHAnsi"/>
          <w:sz w:val="24"/>
          <w:szCs w:val="24"/>
        </w:rPr>
        <w:t xml:space="preserve">etta motivazione </w:t>
      </w:r>
      <w:r>
        <w:rPr>
          <w:rFonts w:cstheme="minorHAnsi"/>
          <w:sz w:val="24"/>
          <w:szCs w:val="24"/>
        </w:rPr>
        <w:t>stringente deve essere</w:t>
      </w:r>
      <w:r w:rsidRPr="00E24D83">
        <w:rPr>
          <w:rFonts w:cstheme="minorHAnsi"/>
          <w:i/>
          <w:sz w:val="24"/>
          <w:szCs w:val="24"/>
        </w:rPr>
        <w:t xml:space="preserve"> </w:t>
      </w:r>
      <w:r>
        <w:rPr>
          <w:rFonts w:cstheme="minorHAnsi"/>
          <w:i/>
          <w:sz w:val="24"/>
          <w:szCs w:val="24"/>
        </w:rPr>
        <w:t>“</w:t>
      </w:r>
      <w:r w:rsidRPr="00D90E9D">
        <w:rPr>
          <w:rFonts w:cstheme="minorHAnsi"/>
          <w:i/>
          <w:sz w:val="24"/>
          <w:szCs w:val="24"/>
          <w:u w:val="single"/>
        </w:rPr>
        <w:t>esplicita</w:t>
      </w:r>
      <w:r>
        <w:rPr>
          <w:rFonts w:cstheme="minorHAnsi"/>
          <w:i/>
          <w:sz w:val="24"/>
          <w:szCs w:val="24"/>
        </w:rPr>
        <w:t>”</w:t>
      </w:r>
      <w:r>
        <w:rPr>
          <w:rFonts w:cstheme="minorHAnsi"/>
          <w:sz w:val="24"/>
          <w:szCs w:val="24"/>
        </w:rPr>
        <w:t xml:space="preserve"> </w:t>
      </w:r>
      <w:bookmarkStart w:id="20" w:name="_Hlk72497321"/>
      <w:r w:rsidRPr="00E24D83">
        <w:rPr>
          <w:rFonts w:cstheme="minorHAnsi"/>
          <w:i/>
          <w:sz w:val="24"/>
          <w:szCs w:val="24"/>
        </w:rPr>
        <w:t>(Cons. Stato n. 2292/2021)</w:t>
      </w:r>
      <w:r>
        <w:rPr>
          <w:rFonts w:cstheme="minorHAnsi"/>
          <w:i/>
          <w:sz w:val="24"/>
          <w:szCs w:val="24"/>
        </w:rPr>
        <w:t xml:space="preserve"> </w:t>
      </w:r>
      <w:bookmarkEnd w:id="20"/>
      <w:r>
        <w:rPr>
          <w:rFonts w:cstheme="minorHAnsi"/>
          <w:sz w:val="24"/>
          <w:szCs w:val="24"/>
        </w:rPr>
        <w:t xml:space="preserve">e deve essere </w:t>
      </w:r>
      <w:r w:rsidRPr="00D90E9D">
        <w:rPr>
          <w:rFonts w:cstheme="minorHAnsi"/>
          <w:sz w:val="24"/>
          <w:szCs w:val="24"/>
          <w:u w:val="single"/>
        </w:rPr>
        <w:t>specificata nella determina a contrarre.</w:t>
      </w:r>
    </w:p>
    <w:p w14:paraId="088ABCC6" w14:textId="77777777" w:rsidR="00DD4932" w:rsidRPr="005D7708" w:rsidRDefault="00DD4932" w:rsidP="00DD4932">
      <w:pPr>
        <w:jc w:val="both"/>
        <w:rPr>
          <w:rFonts w:cstheme="minorHAnsi"/>
          <w:b/>
          <w:sz w:val="24"/>
          <w:szCs w:val="24"/>
        </w:rPr>
      </w:pPr>
      <w:r>
        <w:rPr>
          <w:rFonts w:cstheme="minorHAnsi"/>
          <w:sz w:val="24"/>
          <w:szCs w:val="24"/>
        </w:rPr>
        <w:lastRenderedPageBreak/>
        <w:t xml:space="preserve">In base alla giurisprudenza </w:t>
      </w:r>
      <w:r w:rsidRPr="00E24D83">
        <w:rPr>
          <w:rFonts w:cstheme="minorHAnsi"/>
          <w:i/>
          <w:sz w:val="24"/>
          <w:szCs w:val="24"/>
        </w:rPr>
        <w:t>(Cons. Stato n. 2292/2021)</w:t>
      </w:r>
      <w:r>
        <w:rPr>
          <w:rFonts w:cstheme="minorHAnsi"/>
          <w:i/>
          <w:sz w:val="24"/>
          <w:szCs w:val="24"/>
        </w:rPr>
        <w:t xml:space="preserve">, </w:t>
      </w:r>
      <w:r w:rsidRPr="00D90E9D">
        <w:rPr>
          <w:rFonts w:cstheme="minorHAnsi"/>
          <w:b/>
          <w:sz w:val="24"/>
          <w:szCs w:val="24"/>
          <w:u w:val="single"/>
        </w:rPr>
        <w:t>non costituiscono idonee motivazioni di deroga al principio di rotazione:</w:t>
      </w:r>
    </w:p>
    <w:p w14:paraId="4D78BA64" w14:textId="77777777" w:rsidR="00DD4932" w:rsidRPr="00D90E9D" w:rsidRDefault="00DD4932" w:rsidP="00DD4932">
      <w:pPr>
        <w:jc w:val="both"/>
        <w:rPr>
          <w:rFonts w:cstheme="minorHAnsi"/>
          <w:sz w:val="24"/>
          <w:szCs w:val="24"/>
          <w:u w:val="single"/>
        </w:rPr>
      </w:pPr>
      <w:r w:rsidRPr="00D90E9D">
        <w:rPr>
          <w:rFonts w:cstheme="minorHAnsi"/>
          <w:sz w:val="24"/>
          <w:szCs w:val="24"/>
          <w:u w:val="single"/>
        </w:rPr>
        <w:t>- la limitata durata temporale del precedente affidamento;</w:t>
      </w:r>
    </w:p>
    <w:p w14:paraId="2B936C97" w14:textId="0165CCD8" w:rsidR="00DD4932" w:rsidRPr="00D90E9D" w:rsidRDefault="00DD4932" w:rsidP="00DD4932">
      <w:pPr>
        <w:jc w:val="both"/>
        <w:rPr>
          <w:rFonts w:cstheme="minorHAnsi"/>
          <w:sz w:val="24"/>
          <w:szCs w:val="24"/>
          <w:u w:val="single"/>
        </w:rPr>
      </w:pPr>
      <w:r w:rsidRPr="00D90E9D">
        <w:rPr>
          <w:rFonts w:cstheme="minorHAnsi"/>
          <w:sz w:val="24"/>
          <w:szCs w:val="24"/>
          <w:u w:val="single"/>
        </w:rPr>
        <w:t>- le ragioni di urgenza dell’affidamento</w:t>
      </w:r>
      <w:r w:rsidR="00693E22" w:rsidRPr="00D90E9D">
        <w:rPr>
          <w:rFonts w:cstheme="minorHAnsi"/>
          <w:sz w:val="24"/>
          <w:szCs w:val="24"/>
          <w:u w:val="single"/>
        </w:rPr>
        <w:t>;</w:t>
      </w:r>
    </w:p>
    <w:p w14:paraId="51B9A3A9" w14:textId="767F16AF" w:rsidR="00DD4932" w:rsidRPr="00D90E9D" w:rsidRDefault="00DD4932" w:rsidP="00DD4932">
      <w:pPr>
        <w:jc w:val="both"/>
        <w:rPr>
          <w:rFonts w:cstheme="minorHAnsi"/>
          <w:sz w:val="24"/>
          <w:szCs w:val="24"/>
          <w:u w:val="single"/>
        </w:rPr>
      </w:pPr>
      <w:r w:rsidRPr="00D90E9D">
        <w:rPr>
          <w:rFonts w:cstheme="minorHAnsi"/>
          <w:sz w:val="24"/>
          <w:szCs w:val="24"/>
          <w:u w:val="single"/>
        </w:rPr>
        <w:t>- la procedura utilizzata per il precedente affidamento</w:t>
      </w:r>
      <w:r w:rsidR="00693E22" w:rsidRPr="00D90E9D">
        <w:rPr>
          <w:rFonts w:cstheme="minorHAnsi"/>
          <w:sz w:val="24"/>
          <w:szCs w:val="24"/>
          <w:u w:val="single"/>
        </w:rPr>
        <w:t xml:space="preserve"> (ad esempio</w:t>
      </w:r>
      <w:r w:rsidR="009C5037" w:rsidRPr="00D90E9D">
        <w:rPr>
          <w:rFonts w:cstheme="minorHAnsi"/>
          <w:sz w:val="24"/>
          <w:szCs w:val="24"/>
          <w:u w:val="single"/>
        </w:rPr>
        <w:t xml:space="preserve"> </w:t>
      </w:r>
      <w:r w:rsidR="00225653" w:rsidRPr="00D90E9D">
        <w:rPr>
          <w:rFonts w:cstheme="minorHAnsi"/>
          <w:sz w:val="24"/>
          <w:szCs w:val="24"/>
          <w:u w:val="single"/>
        </w:rPr>
        <w:t xml:space="preserve">quando il </w:t>
      </w:r>
      <w:r w:rsidR="0014120F" w:rsidRPr="00D90E9D">
        <w:rPr>
          <w:rFonts w:cstheme="minorHAnsi"/>
          <w:sz w:val="24"/>
          <w:szCs w:val="24"/>
          <w:u w:val="single"/>
        </w:rPr>
        <w:t>precedente affidamento è avvenuto con procedura negoziata e il successivo con l’affidamento</w:t>
      </w:r>
      <w:r w:rsidR="0014120F" w:rsidRPr="00D90E9D">
        <w:rPr>
          <w:rFonts w:cstheme="minorHAnsi"/>
          <w:color w:val="FF0000"/>
          <w:sz w:val="24"/>
          <w:szCs w:val="24"/>
          <w:u w:val="single"/>
        </w:rPr>
        <w:t xml:space="preserve"> </w:t>
      </w:r>
      <w:r w:rsidR="0014120F" w:rsidRPr="00D90E9D">
        <w:rPr>
          <w:rFonts w:cstheme="minorHAnsi"/>
          <w:sz w:val="24"/>
          <w:szCs w:val="24"/>
          <w:u w:val="single"/>
        </w:rPr>
        <w:t>diretto)</w:t>
      </w:r>
      <w:r w:rsidRPr="00D90E9D">
        <w:rPr>
          <w:rFonts w:cstheme="minorHAnsi"/>
          <w:sz w:val="24"/>
          <w:szCs w:val="24"/>
          <w:u w:val="single"/>
        </w:rPr>
        <w:t>;</w:t>
      </w:r>
    </w:p>
    <w:p w14:paraId="59C87D2F" w14:textId="4E498FE8" w:rsidR="00DD4932" w:rsidRPr="00D90E9D" w:rsidRDefault="00DD4932" w:rsidP="00DD4932">
      <w:pPr>
        <w:jc w:val="both"/>
        <w:rPr>
          <w:rFonts w:cstheme="minorHAnsi"/>
          <w:sz w:val="24"/>
          <w:szCs w:val="24"/>
          <w:u w:val="single"/>
        </w:rPr>
      </w:pPr>
      <w:r w:rsidRPr="00D90E9D">
        <w:rPr>
          <w:rFonts w:cstheme="minorHAnsi"/>
          <w:sz w:val="24"/>
          <w:szCs w:val="24"/>
          <w:u w:val="single"/>
        </w:rPr>
        <w:t xml:space="preserve">- la mancanza di </w:t>
      </w:r>
      <w:r w:rsidR="006826A4" w:rsidRPr="00D90E9D">
        <w:rPr>
          <w:rFonts w:cstheme="minorHAnsi"/>
          <w:sz w:val="24"/>
          <w:szCs w:val="24"/>
          <w:u w:val="single"/>
        </w:rPr>
        <w:t>identicità</w:t>
      </w:r>
      <w:r w:rsidRPr="00D90E9D">
        <w:rPr>
          <w:rFonts w:cstheme="minorHAnsi"/>
          <w:sz w:val="24"/>
          <w:szCs w:val="24"/>
          <w:u w:val="single"/>
        </w:rPr>
        <w:t xml:space="preserve"> delle due prestazioni</w:t>
      </w:r>
      <w:r w:rsidRPr="00B61F54">
        <w:rPr>
          <w:rFonts w:cstheme="minorHAnsi"/>
          <w:sz w:val="24"/>
          <w:szCs w:val="24"/>
        </w:rPr>
        <w:t xml:space="preserve"> (precedente e successiva)</w:t>
      </w:r>
      <w:r w:rsidR="006826A4" w:rsidRPr="00B61F54">
        <w:rPr>
          <w:rFonts w:cstheme="minorHAnsi"/>
          <w:sz w:val="24"/>
          <w:szCs w:val="24"/>
        </w:rPr>
        <w:t xml:space="preserve">: </w:t>
      </w:r>
      <w:r w:rsidR="001307BD" w:rsidRPr="00B61F54">
        <w:rPr>
          <w:rFonts w:cstheme="minorHAnsi"/>
          <w:sz w:val="24"/>
          <w:szCs w:val="24"/>
        </w:rPr>
        <w:t xml:space="preserve">infatti, </w:t>
      </w:r>
      <w:r w:rsidR="001307BD" w:rsidRPr="00D90E9D">
        <w:rPr>
          <w:rFonts w:cstheme="minorHAnsi"/>
          <w:sz w:val="24"/>
          <w:szCs w:val="24"/>
          <w:u w:val="single"/>
        </w:rPr>
        <w:t>non si può derogare al principio di rotazione quando</w:t>
      </w:r>
      <w:r w:rsidR="006B1610" w:rsidRPr="00D90E9D">
        <w:rPr>
          <w:rFonts w:cstheme="minorHAnsi"/>
          <w:sz w:val="24"/>
          <w:szCs w:val="24"/>
          <w:u w:val="single"/>
        </w:rPr>
        <w:t xml:space="preserve"> i due affidamenti </w:t>
      </w:r>
      <w:r w:rsidR="001307BD" w:rsidRPr="00D90E9D">
        <w:rPr>
          <w:rFonts w:cstheme="minorHAnsi"/>
          <w:sz w:val="24"/>
          <w:szCs w:val="24"/>
          <w:u w:val="single"/>
        </w:rPr>
        <w:t>non s</w:t>
      </w:r>
      <w:r w:rsidR="00B71B4D" w:rsidRPr="00D90E9D">
        <w:rPr>
          <w:rFonts w:cstheme="minorHAnsi"/>
          <w:sz w:val="24"/>
          <w:szCs w:val="24"/>
          <w:u w:val="single"/>
        </w:rPr>
        <w:t>ia</w:t>
      </w:r>
      <w:r w:rsidR="001307BD" w:rsidRPr="00D90E9D">
        <w:rPr>
          <w:rFonts w:cstheme="minorHAnsi"/>
          <w:sz w:val="24"/>
          <w:szCs w:val="24"/>
          <w:u w:val="single"/>
        </w:rPr>
        <w:t>no esattamente identici tra loro</w:t>
      </w:r>
      <w:r w:rsidR="001307BD" w:rsidRPr="00B61F54">
        <w:rPr>
          <w:rFonts w:cstheme="minorHAnsi"/>
          <w:sz w:val="24"/>
          <w:szCs w:val="24"/>
        </w:rPr>
        <w:t xml:space="preserve"> - ovvero l’uno l’esatta fotocopia dell’altro –</w:t>
      </w:r>
      <w:r w:rsidR="00722449" w:rsidRPr="00B61F54">
        <w:rPr>
          <w:rFonts w:cstheme="minorHAnsi"/>
          <w:sz w:val="24"/>
          <w:szCs w:val="24"/>
        </w:rPr>
        <w:t xml:space="preserve"> </w:t>
      </w:r>
      <w:r w:rsidR="0060329E" w:rsidRPr="00D90E9D">
        <w:rPr>
          <w:rFonts w:cstheme="minorHAnsi"/>
          <w:sz w:val="24"/>
          <w:szCs w:val="24"/>
          <w:u w:val="single"/>
        </w:rPr>
        <w:t>ma</w:t>
      </w:r>
      <w:r w:rsidR="00722449" w:rsidRPr="00D90E9D">
        <w:rPr>
          <w:rFonts w:cstheme="minorHAnsi"/>
          <w:sz w:val="24"/>
          <w:szCs w:val="24"/>
          <w:u w:val="single"/>
        </w:rPr>
        <w:t xml:space="preserve"> sia </w:t>
      </w:r>
      <w:r w:rsidR="0060329E" w:rsidRPr="00D90E9D">
        <w:rPr>
          <w:rFonts w:cstheme="minorHAnsi"/>
          <w:sz w:val="24"/>
          <w:szCs w:val="24"/>
          <w:u w:val="single"/>
        </w:rPr>
        <w:t xml:space="preserve">comunque </w:t>
      </w:r>
      <w:r w:rsidR="00722449" w:rsidRPr="00D90E9D">
        <w:rPr>
          <w:rFonts w:cstheme="minorHAnsi"/>
          <w:sz w:val="24"/>
          <w:szCs w:val="24"/>
          <w:u w:val="single"/>
        </w:rPr>
        <w:t>identica</w:t>
      </w:r>
      <w:r w:rsidR="00D1097A" w:rsidRPr="00D90E9D">
        <w:rPr>
          <w:rFonts w:cstheme="minorHAnsi"/>
          <w:sz w:val="24"/>
          <w:szCs w:val="24"/>
          <w:u w:val="single"/>
        </w:rPr>
        <w:t xml:space="preserve"> tra essi </w:t>
      </w:r>
      <w:r w:rsidR="00722449" w:rsidRPr="00D90E9D">
        <w:rPr>
          <w:rFonts w:cstheme="minorHAnsi"/>
          <w:sz w:val="24"/>
          <w:szCs w:val="24"/>
          <w:u w:val="single"/>
        </w:rPr>
        <w:t xml:space="preserve">la prestazione principale e, </w:t>
      </w:r>
      <w:r w:rsidR="0060329E" w:rsidRPr="00D90E9D">
        <w:rPr>
          <w:rFonts w:cstheme="minorHAnsi"/>
          <w:sz w:val="24"/>
          <w:szCs w:val="24"/>
          <w:u w:val="single"/>
        </w:rPr>
        <w:t>nel caso in cui</w:t>
      </w:r>
      <w:r w:rsidR="00722449" w:rsidRPr="00D90E9D">
        <w:rPr>
          <w:rFonts w:cstheme="minorHAnsi"/>
          <w:sz w:val="24"/>
          <w:szCs w:val="24"/>
          <w:u w:val="single"/>
        </w:rPr>
        <w:t xml:space="preserve"> </w:t>
      </w:r>
      <w:r w:rsidR="00D1097A" w:rsidRPr="00D90E9D">
        <w:rPr>
          <w:rFonts w:cstheme="minorHAnsi"/>
          <w:sz w:val="24"/>
          <w:szCs w:val="24"/>
          <w:u w:val="single"/>
        </w:rPr>
        <w:t>quest’ultima non sia individuabile</w:t>
      </w:r>
      <w:r w:rsidR="00D1097A" w:rsidRPr="00B61F54">
        <w:rPr>
          <w:rFonts w:cstheme="minorHAnsi"/>
          <w:sz w:val="24"/>
          <w:szCs w:val="24"/>
        </w:rPr>
        <w:t xml:space="preserve">, </w:t>
      </w:r>
      <w:r w:rsidR="00722449" w:rsidRPr="00B61F54">
        <w:rPr>
          <w:rFonts w:cstheme="minorHAnsi"/>
          <w:sz w:val="24"/>
          <w:szCs w:val="24"/>
        </w:rPr>
        <w:t xml:space="preserve">occorre verificare se </w:t>
      </w:r>
      <w:r w:rsidR="008620D1" w:rsidRPr="00B61F54">
        <w:rPr>
          <w:rFonts w:cstheme="minorHAnsi"/>
          <w:sz w:val="24"/>
          <w:szCs w:val="24"/>
        </w:rPr>
        <w:t xml:space="preserve">il successivo affidamento abbia comunque </w:t>
      </w:r>
      <w:r w:rsidR="008620D1" w:rsidRPr="00D90E9D">
        <w:rPr>
          <w:rFonts w:cstheme="minorHAnsi"/>
          <w:sz w:val="24"/>
          <w:szCs w:val="24"/>
          <w:u w:val="single"/>
        </w:rPr>
        <w:t xml:space="preserve">ad oggetto, </w:t>
      </w:r>
      <w:r w:rsidR="008620D1" w:rsidRPr="00D90E9D">
        <w:rPr>
          <w:rFonts w:cstheme="minorHAnsi"/>
          <w:b/>
          <w:sz w:val="24"/>
          <w:szCs w:val="24"/>
          <w:u w:val="single"/>
        </w:rPr>
        <w:t>in tutto o in parte</w:t>
      </w:r>
      <w:r w:rsidR="008620D1" w:rsidRPr="00D90E9D">
        <w:rPr>
          <w:rFonts w:cstheme="minorHAnsi"/>
          <w:sz w:val="24"/>
          <w:szCs w:val="24"/>
          <w:u w:val="single"/>
        </w:rPr>
        <w:t>, le prestazioni del precedente contratto</w:t>
      </w:r>
      <w:r w:rsidRPr="00D90E9D">
        <w:rPr>
          <w:rFonts w:cstheme="minorHAnsi"/>
          <w:sz w:val="24"/>
          <w:szCs w:val="24"/>
          <w:u w:val="single"/>
        </w:rPr>
        <w:t>.</w:t>
      </w:r>
    </w:p>
    <w:p w14:paraId="7B775866" w14:textId="77777777" w:rsidR="00DD4932" w:rsidRPr="00B61F54" w:rsidRDefault="00DD4932" w:rsidP="00DD4932">
      <w:pPr>
        <w:jc w:val="both"/>
        <w:rPr>
          <w:rFonts w:cstheme="minorHAnsi"/>
          <w:sz w:val="24"/>
          <w:szCs w:val="24"/>
        </w:rPr>
      </w:pPr>
    </w:p>
    <w:p w14:paraId="2C874993" w14:textId="77777777" w:rsidR="00DD4932" w:rsidRPr="00A84D5B" w:rsidRDefault="00DD4932" w:rsidP="00DD4932">
      <w:pPr>
        <w:jc w:val="both"/>
        <w:rPr>
          <w:rFonts w:cstheme="minorHAnsi"/>
          <w:b/>
          <w:sz w:val="24"/>
          <w:szCs w:val="24"/>
        </w:rPr>
      </w:pPr>
      <w:r w:rsidRPr="0079641E">
        <w:rPr>
          <w:rFonts w:cstheme="minorHAnsi"/>
          <w:sz w:val="24"/>
          <w:szCs w:val="24"/>
        </w:rPr>
        <w:t>Pertanto, il principio di rotazione</w:t>
      </w:r>
      <w:r>
        <w:rPr>
          <w:rFonts w:cstheme="minorHAnsi"/>
          <w:b/>
          <w:sz w:val="24"/>
          <w:szCs w:val="24"/>
        </w:rPr>
        <w:t xml:space="preserve"> </w:t>
      </w:r>
      <w:r w:rsidRPr="00246A5D">
        <w:rPr>
          <w:rFonts w:cstheme="minorHAnsi"/>
          <w:b/>
          <w:sz w:val="24"/>
          <w:szCs w:val="24"/>
          <w:u w:val="single"/>
        </w:rPr>
        <w:t>NON SI APPLICA</w:t>
      </w:r>
      <w:r w:rsidRPr="00A84D5B">
        <w:rPr>
          <w:rFonts w:cstheme="minorHAnsi"/>
          <w:b/>
          <w:sz w:val="24"/>
          <w:szCs w:val="24"/>
        </w:rPr>
        <w:t>:</w:t>
      </w:r>
    </w:p>
    <w:p w14:paraId="5D1E6471" w14:textId="04963F59" w:rsidR="00DD4932" w:rsidRDefault="00DD4932" w:rsidP="00DD4932">
      <w:pPr>
        <w:jc w:val="both"/>
        <w:rPr>
          <w:rFonts w:cstheme="minorHAnsi"/>
          <w:sz w:val="24"/>
          <w:szCs w:val="24"/>
        </w:rPr>
      </w:pPr>
      <w:r>
        <w:rPr>
          <w:rFonts w:cstheme="minorHAnsi"/>
          <w:sz w:val="24"/>
          <w:szCs w:val="24"/>
        </w:rPr>
        <w:t xml:space="preserve">- </w:t>
      </w:r>
      <w:r w:rsidRPr="000F16C7">
        <w:rPr>
          <w:rFonts w:cstheme="minorHAnsi"/>
          <w:sz w:val="24"/>
          <w:szCs w:val="24"/>
        </w:rPr>
        <w:t xml:space="preserve">alle </w:t>
      </w:r>
      <w:r w:rsidRPr="00246A5D">
        <w:rPr>
          <w:rFonts w:cstheme="minorHAnsi"/>
          <w:sz w:val="24"/>
          <w:szCs w:val="24"/>
          <w:u w:val="single"/>
        </w:rPr>
        <w:t>procedure ordinarie</w:t>
      </w:r>
      <w:r w:rsidRPr="00246A5D">
        <w:rPr>
          <w:rFonts w:cstheme="minorHAnsi"/>
          <w:sz w:val="24"/>
          <w:szCs w:val="24"/>
        </w:rPr>
        <w:t xml:space="preserve"> </w:t>
      </w:r>
      <w:r>
        <w:rPr>
          <w:rFonts w:cstheme="minorHAnsi"/>
          <w:sz w:val="24"/>
          <w:szCs w:val="24"/>
        </w:rPr>
        <w:t>(procedure aperta e ristretta: artt. 60 e 61 Codice)</w:t>
      </w:r>
      <w:r w:rsidR="00225653">
        <w:rPr>
          <w:rFonts w:cstheme="minorHAnsi"/>
          <w:sz w:val="24"/>
          <w:szCs w:val="24"/>
        </w:rPr>
        <w:t>;</w:t>
      </w:r>
    </w:p>
    <w:p w14:paraId="6FF4AC74" w14:textId="5D6E2BD6" w:rsidR="00321AD0" w:rsidRPr="00630D06" w:rsidRDefault="00DD4932" w:rsidP="00321AD0">
      <w:pPr>
        <w:jc w:val="both"/>
        <w:rPr>
          <w:rFonts w:cstheme="minorHAnsi"/>
          <w:sz w:val="24"/>
          <w:szCs w:val="24"/>
        </w:rPr>
      </w:pPr>
      <w:r>
        <w:rPr>
          <w:rFonts w:cstheme="minorHAnsi"/>
          <w:sz w:val="24"/>
          <w:szCs w:val="24"/>
        </w:rPr>
        <w:t xml:space="preserve">- </w:t>
      </w:r>
      <w:r w:rsidRPr="000F16C7">
        <w:rPr>
          <w:rFonts w:cstheme="minorHAnsi"/>
          <w:sz w:val="24"/>
          <w:szCs w:val="24"/>
        </w:rPr>
        <w:t xml:space="preserve">alle </w:t>
      </w:r>
      <w:r w:rsidRPr="00246A5D">
        <w:rPr>
          <w:rFonts w:cstheme="minorHAnsi"/>
          <w:sz w:val="24"/>
          <w:szCs w:val="24"/>
          <w:u w:val="single"/>
        </w:rPr>
        <w:t>procedure “co</w:t>
      </w:r>
      <w:r w:rsidRPr="0014120F">
        <w:rPr>
          <w:rFonts w:cstheme="minorHAnsi"/>
          <w:sz w:val="24"/>
          <w:szCs w:val="24"/>
          <w:u w:val="single"/>
        </w:rPr>
        <w:t>munque aperte al mercato</w:t>
      </w:r>
      <w:r w:rsidRPr="000F16C7">
        <w:rPr>
          <w:rFonts w:cstheme="minorHAnsi"/>
          <w:sz w:val="24"/>
          <w:szCs w:val="24"/>
        </w:rPr>
        <w:t>”</w:t>
      </w:r>
      <w:r>
        <w:rPr>
          <w:rFonts w:cstheme="minorHAnsi"/>
          <w:sz w:val="24"/>
          <w:szCs w:val="24"/>
        </w:rPr>
        <w:t xml:space="preserve">, nelle quali la stazione </w:t>
      </w:r>
      <w:r w:rsidRPr="00246A5D">
        <w:rPr>
          <w:rFonts w:cstheme="minorHAnsi"/>
          <w:sz w:val="24"/>
          <w:szCs w:val="24"/>
          <w:u w:val="single"/>
        </w:rPr>
        <w:t>appaltante non opera alcuna limitazione in ordine al numero degli operatori economici tra i quali effettuare la selezione</w:t>
      </w:r>
      <w:r>
        <w:rPr>
          <w:rFonts w:cstheme="minorHAnsi"/>
          <w:sz w:val="24"/>
          <w:szCs w:val="24"/>
        </w:rPr>
        <w:t xml:space="preserve"> </w:t>
      </w:r>
      <w:r w:rsidRPr="003D006A">
        <w:rPr>
          <w:rFonts w:cstheme="minorHAnsi"/>
          <w:i/>
          <w:sz w:val="24"/>
          <w:szCs w:val="24"/>
        </w:rPr>
        <w:t>(Cons. Stato n. 1515/2021</w:t>
      </w:r>
      <w:r w:rsidRPr="00F14FB7">
        <w:rPr>
          <w:rFonts w:cstheme="minorHAnsi"/>
          <w:i/>
          <w:sz w:val="24"/>
          <w:szCs w:val="24"/>
        </w:rPr>
        <w:t>)</w:t>
      </w:r>
      <w:r w:rsidR="00321AD0">
        <w:rPr>
          <w:rFonts w:cstheme="minorHAnsi"/>
          <w:sz w:val="24"/>
          <w:szCs w:val="24"/>
        </w:rPr>
        <w:t xml:space="preserve">. In tal senso </w:t>
      </w:r>
      <w:r w:rsidR="00321AD0" w:rsidRPr="00630D06">
        <w:rPr>
          <w:rFonts w:cstheme="minorHAnsi"/>
          <w:shd w:val="clear" w:color="auto" w:fill="FFFFFF"/>
        </w:rPr>
        <w:t xml:space="preserve">si precisa che </w:t>
      </w:r>
      <w:r w:rsidR="00321AD0" w:rsidRPr="00246A5D">
        <w:rPr>
          <w:rFonts w:cstheme="minorHAnsi"/>
          <w:u w:val="single"/>
          <w:shd w:val="clear" w:color="auto" w:fill="FFFFFF"/>
        </w:rPr>
        <w:t>in giurisprudenza la RDO aperta a tutti gli operatori economici abilitati al MEPA, è considerata una procedura "comunque aperta al mercato"</w:t>
      </w:r>
      <w:r w:rsidR="003725BA" w:rsidRPr="00630D06">
        <w:rPr>
          <w:rFonts w:cstheme="minorHAnsi"/>
          <w:shd w:val="clear" w:color="auto" w:fill="FFFFFF"/>
        </w:rPr>
        <w:t xml:space="preserve">. </w:t>
      </w:r>
      <w:r w:rsidR="00321AD0" w:rsidRPr="00630D06">
        <w:rPr>
          <w:rFonts w:cstheme="minorHAnsi"/>
          <w:shd w:val="clear" w:color="auto" w:fill="FFFFFF"/>
        </w:rPr>
        <w:t xml:space="preserve"> (</w:t>
      </w:r>
      <w:r w:rsidR="00321AD0" w:rsidRPr="00630D06">
        <w:rPr>
          <w:rFonts w:cstheme="minorHAnsi"/>
          <w:i/>
          <w:shd w:val="clear" w:color="auto" w:fill="FFFFFF"/>
        </w:rPr>
        <w:t>Tar Lazio, sez. Latina, n. 527/2019 confermata da Cons Stato n. 875/2020 e TAR Sardegna, sez. Cagliari, n. 891/2019 confermata da Cons Stato n. 3999/2021, TAR Lazio n. 1852/2020 non appellata</w:t>
      </w:r>
      <w:r w:rsidR="00321AD0" w:rsidRPr="00630D06">
        <w:rPr>
          <w:rFonts w:cstheme="minorHAnsi"/>
          <w:shd w:val="clear" w:color="auto" w:fill="FFFFFF"/>
        </w:rPr>
        <w:t xml:space="preserve">) </w:t>
      </w:r>
    </w:p>
    <w:p w14:paraId="0BD6AC2E" w14:textId="77777777" w:rsidR="00DD4932" w:rsidRPr="00BC35F2" w:rsidRDefault="00DD4932" w:rsidP="00DD4932">
      <w:pPr>
        <w:jc w:val="both"/>
        <w:rPr>
          <w:rFonts w:cstheme="minorHAnsi"/>
          <w:sz w:val="24"/>
          <w:szCs w:val="24"/>
          <w:u w:val="single"/>
        </w:rPr>
      </w:pPr>
      <w:r w:rsidRPr="000F16C7">
        <w:rPr>
          <w:rFonts w:cstheme="minorHAnsi"/>
          <w:sz w:val="24"/>
          <w:szCs w:val="24"/>
        </w:rPr>
        <w:t xml:space="preserve">- </w:t>
      </w:r>
      <w:r w:rsidRPr="00BC35F2">
        <w:rPr>
          <w:rFonts w:cstheme="minorHAnsi"/>
          <w:sz w:val="24"/>
          <w:szCs w:val="24"/>
          <w:u w:val="single"/>
        </w:rPr>
        <w:t xml:space="preserve">alle procedure di affidamento che hanno ad oggetto beni/servizi diversi (rispettivamente per settore merceologico o per settore di servizi) da quelli affidati precedentemente; </w:t>
      </w:r>
    </w:p>
    <w:p w14:paraId="45982605" w14:textId="77777777" w:rsidR="00DD4932" w:rsidRPr="00BC35F2" w:rsidRDefault="00DD4932" w:rsidP="00DD4932">
      <w:pPr>
        <w:jc w:val="both"/>
        <w:rPr>
          <w:rFonts w:cstheme="minorHAnsi"/>
          <w:sz w:val="24"/>
          <w:szCs w:val="24"/>
          <w:u w:val="single"/>
        </w:rPr>
      </w:pPr>
      <w:bookmarkStart w:id="21" w:name="_Hlk72497894"/>
      <w:r w:rsidRPr="00BC35F2">
        <w:rPr>
          <w:rFonts w:cstheme="minorHAnsi"/>
          <w:sz w:val="24"/>
          <w:szCs w:val="24"/>
          <w:u w:val="single"/>
        </w:rPr>
        <w:t>- quando il precedente affidamento è stato effettuato oltre i tre anni solari rispetto a quello da porre in essere.</w:t>
      </w:r>
    </w:p>
    <w:bookmarkEnd w:id="21"/>
    <w:p w14:paraId="644AFAC3" w14:textId="77777777" w:rsidR="00FC4F6A" w:rsidRDefault="00FC4F6A" w:rsidP="006B006B">
      <w:pPr>
        <w:rPr>
          <w:b/>
          <w:color w:val="FF0000"/>
          <w:sz w:val="28"/>
          <w:szCs w:val="28"/>
        </w:rPr>
      </w:pPr>
    </w:p>
    <w:p w14:paraId="41465C85" w14:textId="093C2B04" w:rsidR="006B006B" w:rsidRPr="00CC7F2F" w:rsidRDefault="006B006B" w:rsidP="006B006B">
      <w:pPr>
        <w:rPr>
          <w:b/>
          <w:sz w:val="24"/>
          <w:szCs w:val="24"/>
        </w:rPr>
      </w:pPr>
      <w:r w:rsidRPr="009E40F8">
        <w:rPr>
          <w:b/>
          <w:color w:val="FF0000"/>
          <w:sz w:val="28"/>
          <w:szCs w:val="28"/>
        </w:rPr>
        <w:t>ATTIVITA’ CONTRATTUALE “</w:t>
      </w:r>
      <w:proofErr w:type="gramStart"/>
      <w:r w:rsidRPr="009E40F8">
        <w:rPr>
          <w:b/>
          <w:color w:val="FF0000"/>
          <w:sz w:val="28"/>
          <w:szCs w:val="28"/>
        </w:rPr>
        <w:t>SOTTOSOGLIA”-</w:t>
      </w:r>
      <w:proofErr w:type="gramEnd"/>
      <w:r>
        <w:rPr>
          <w:b/>
          <w:color w:val="FF0000"/>
          <w:sz w:val="28"/>
          <w:szCs w:val="28"/>
        </w:rPr>
        <w:t xml:space="preserve"> </w:t>
      </w:r>
      <w:r w:rsidRPr="009E40F8">
        <w:rPr>
          <w:b/>
          <w:color w:val="FF0000"/>
          <w:sz w:val="28"/>
          <w:szCs w:val="28"/>
        </w:rPr>
        <w:t xml:space="preserve"> AMBITO DI APPLICAZIONE</w:t>
      </w:r>
    </w:p>
    <w:p w14:paraId="43582120" w14:textId="2239CAB7" w:rsidR="006B006B" w:rsidRDefault="006B006B" w:rsidP="006B006B">
      <w:pPr>
        <w:jc w:val="both"/>
        <w:rPr>
          <w:sz w:val="24"/>
          <w:szCs w:val="24"/>
        </w:rPr>
      </w:pPr>
      <w:r w:rsidRPr="00BC78DA">
        <w:rPr>
          <w:sz w:val="24"/>
          <w:szCs w:val="24"/>
        </w:rPr>
        <w:t xml:space="preserve">L’affidamento </w:t>
      </w:r>
      <w:r>
        <w:rPr>
          <w:sz w:val="24"/>
          <w:szCs w:val="24"/>
        </w:rPr>
        <w:t>diretto</w:t>
      </w:r>
      <w:r w:rsidRPr="00BC78DA">
        <w:rPr>
          <w:sz w:val="24"/>
          <w:szCs w:val="24"/>
        </w:rPr>
        <w:t xml:space="preserve"> </w:t>
      </w:r>
      <w:r>
        <w:rPr>
          <w:sz w:val="24"/>
          <w:szCs w:val="24"/>
        </w:rPr>
        <w:t>è una procedura disciplinata dall’</w:t>
      </w:r>
      <w:r w:rsidRPr="00BC78DA">
        <w:rPr>
          <w:sz w:val="24"/>
          <w:szCs w:val="24"/>
        </w:rPr>
        <w:t xml:space="preserve">art. 36 co. 2 lett. a) del </w:t>
      </w:r>
      <w:r>
        <w:rPr>
          <w:sz w:val="24"/>
          <w:szCs w:val="24"/>
        </w:rPr>
        <w:t xml:space="preserve">Codice per l’affidamento e l’esecuzione di servizi e forniture di importo inferiore </w:t>
      </w:r>
      <w:r w:rsidRPr="00657C57">
        <w:rPr>
          <w:sz w:val="24"/>
          <w:szCs w:val="24"/>
        </w:rPr>
        <w:t>a € 40.000,00</w:t>
      </w:r>
      <w:r>
        <w:rPr>
          <w:sz w:val="24"/>
          <w:szCs w:val="24"/>
        </w:rPr>
        <w:t>.</w:t>
      </w:r>
    </w:p>
    <w:p w14:paraId="7F134255" w14:textId="50F364C1" w:rsidR="00735471" w:rsidRPr="00630D06" w:rsidRDefault="0014120F" w:rsidP="006B006B">
      <w:pPr>
        <w:jc w:val="both"/>
        <w:rPr>
          <w:rFonts w:cstheme="minorHAnsi"/>
          <w:sz w:val="24"/>
          <w:szCs w:val="24"/>
          <w:shd w:val="clear" w:color="auto" w:fill="FFFFFF"/>
        </w:rPr>
      </w:pPr>
      <w:r w:rsidRPr="00630D06">
        <w:rPr>
          <w:rFonts w:cstheme="minorHAnsi"/>
          <w:sz w:val="24"/>
          <w:szCs w:val="24"/>
          <w:shd w:val="clear" w:color="auto" w:fill="FFFFFF"/>
        </w:rPr>
        <w:t xml:space="preserve">L’emergenza </w:t>
      </w:r>
      <w:r w:rsidR="00735471" w:rsidRPr="00630D06">
        <w:rPr>
          <w:rFonts w:cstheme="minorHAnsi"/>
          <w:sz w:val="24"/>
          <w:szCs w:val="24"/>
          <w:shd w:val="clear" w:color="auto" w:fill="FFFFFF"/>
        </w:rPr>
        <w:t xml:space="preserve">sanitaria </w:t>
      </w:r>
      <w:r w:rsidRPr="00630D06">
        <w:rPr>
          <w:rFonts w:cstheme="minorHAnsi"/>
          <w:sz w:val="24"/>
          <w:szCs w:val="24"/>
          <w:shd w:val="clear" w:color="auto" w:fill="FFFFFF"/>
        </w:rPr>
        <w:t xml:space="preserve">legata alla pandemia da Covid-19 ha portato il legislatore a modificare le procedure di affidamento degli appalti. In particolare il Decreto Legge </w:t>
      </w:r>
      <w:r w:rsidR="00B718EB" w:rsidRPr="00630D06">
        <w:rPr>
          <w:rFonts w:cstheme="minorHAnsi"/>
          <w:sz w:val="24"/>
          <w:szCs w:val="24"/>
          <w:shd w:val="clear" w:color="auto" w:fill="FFFFFF"/>
        </w:rPr>
        <w:t xml:space="preserve">n. </w:t>
      </w:r>
      <w:r w:rsidRPr="00630D06">
        <w:rPr>
          <w:rFonts w:cstheme="minorHAnsi"/>
          <w:sz w:val="24"/>
          <w:szCs w:val="24"/>
          <w:shd w:val="clear" w:color="auto" w:fill="FFFFFF"/>
        </w:rPr>
        <w:t>76/2020</w:t>
      </w:r>
      <w:r w:rsidR="009D4253" w:rsidRPr="00630D06">
        <w:rPr>
          <w:rFonts w:cstheme="minorHAnsi"/>
          <w:sz w:val="24"/>
          <w:szCs w:val="24"/>
          <w:shd w:val="clear" w:color="auto" w:fill="FFFFFF"/>
        </w:rPr>
        <w:t xml:space="preserve"> </w:t>
      </w:r>
      <w:r w:rsidR="009D4253" w:rsidRPr="00630D06">
        <w:rPr>
          <w:rFonts w:cstheme="minorHAnsi"/>
          <w:i/>
          <w:sz w:val="24"/>
          <w:szCs w:val="24"/>
          <w:shd w:val="clear" w:color="auto" w:fill="FFFFFF"/>
        </w:rPr>
        <w:t>“Misure urgenti per la semplificazione e l’innovazione digitali</w:t>
      </w:r>
      <w:r w:rsidR="009D4253" w:rsidRPr="00630D06">
        <w:rPr>
          <w:rFonts w:cstheme="minorHAnsi"/>
          <w:sz w:val="24"/>
          <w:szCs w:val="24"/>
          <w:shd w:val="clear" w:color="auto" w:fill="FFFFFF"/>
        </w:rPr>
        <w:t>”,</w:t>
      </w:r>
      <w:r w:rsidRPr="00630D06">
        <w:rPr>
          <w:rFonts w:cstheme="minorHAnsi"/>
          <w:sz w:val="24"/>
          <w:szCs w:val="24"/>
          <w:shd w:val="clear" w:color="auto" w:fill="FFFFFF"/>
        </w:rPr>
        <w:t xml:space="preserve"> cd. Decreto Semplificazion</w:t>
      </w:r>
      <w:r w:rsidR="00735471" w:rsidRPr="00630D06">
        <w:rPr>
          <w:rFonts w:cstheme="minorHAnsi"/>
          <w:sz w:val="24"/>
          <w:szCs w:val="24"/>
          <w:shd w:val="clear" w:color="auto" w:fill="FFFFFF"/>
        </w:rPr>
        <w:t>i</w:t>
      </w:r>
      <w:r w:rsidR="00225653" w:rsidRPr="00630D06">
        <w:rPr>
          <w:rFonts w:cstheme="minorHAnsi"/>
          <w:sz w:val="24"/>
          <w:szCs w:val="24"/>
          <w:shd w:val="clear" w:color="auto" w:fill="FFFFFF"/>
        </w:rPr>
        <w:t xml:space="preserve"> e la </w:t>
      </w:r>
      <w:r w:rsidRPr="00630D06">
        <w:rPr>
          <w:rFonts w:cstheme="minorHAnsi"/>
          <w:sz w:val="24"/>
          <w:szCs w:val="24"/>
          <w:shd w:val="clear" w:color="auto" w:fill="FFFFFF"/>
        </w:rPr>
        <w:t>L</w:t>
      </w:r>
      <w:r w:rsidR="00735471" w:rsidRPr="00630D06">
        <w:rPr>
          <w:rFonts w:cstheme="minorHAnsi"/>
          <w:sz w:val="24"/>
          <w:szCs w:val="24"/>
          <w:shd w:val="clear" w:color="auto" w:fill="FFFFFF"/>
        </w:rPr>
        <w:t xml:space="preserve">egge </w:t>
      </w:r>
      <w:r w:rsidRPr="00630D06">
        <w:rPr>
          <w:rFonts w:cstheme="minorHAnsi"/>
          <w:sz w:val="24"/>
          <w:szCs w:val="24"/>
          <w:shd w:val="clear" w:color="auto" w:fill="FFFFFF"/>
        </w:rPr>
        <w:t>120</w:t>
      </w:r>
      <w:r w:rsidR="00735471" w:rsidRPr="00630D06">
        <w:rPr>
          <w:rFonts w:cstheme="minorHAnsi"/>
          <w:sz w:val="24"/>
          <w:szCs w:val="24"/>
          <w:shd w:val="clear" w:color="auto" w:fill="FFFFFF"/>
        </w:rPr>
        <w:t>/</w:t>
      </w:r>
      <w:r w:rsidRPr="00630D06">
        <w:rPr>
          <w:rFonts w:cstheme="minorHAnsi"/>
          <w:sz w:val="24"/>
          <w:szCs w:val="24"/>
          <w:shd w:val="clear" w:color="auto" w:fill="FFFFFF"/>
        </w:rPr>
        <w:t>2020</w:t>
      </w:r>
      <w:r w:rsidR="00225653" w:rsidRPr="00630D06">
        <w:rPr>
          <w:rFonts w:cstheme="minorHAnsi"/>
          <w:sz w:val="24"/>
          <w:szCs w:val="24"/>
          <w:shd w:val="clear" w:color="auto" w:fill="FFFFFF"/>
        </w:rPr>
        <w:t xml:space="preserve"> che lo ha convertito</w:t>
      </w:r>
      <w:r w:rsidR="00735471" w:rsidRPr="00630D06">
        <w:rPr>
          <w:rFonts w:cstheme="minorHAnsi"/>
          <w:sz w:val="24"/>
          <w:szCs w:val="24"/>
          <w:shd w:val="clear" w:color="auto" w:fill="FFFFFF"/>
        </w:rPr>
        <w:t xml:space="preserve">, </w:t>
      </w:r>
      <w:r w:rsidR="00225653" w:rsidRPr="00630D06">
        <w:rPr>
          <w:rFonts w:cstheme="minorHAnsi"/>
          <w:sz w:val="24"/>
          <w:szCs w:val="24"/>
          <w:shd w:val="clear" w:color="auto" w:fill="FFFFFF"/>
        </w:rPr>
        <w:t>sono</w:t>
      </w:r>
      <w:r w:rsidRPr="00630D06">
        <w:rPr>
          <w:rFonts w:cstheme="minorHAnsi"/>
          <w:sz w:val="24"/>
          <w:szCs w:val="24"/>
          <w:shd w:val="clear" w:color="auto" w:fill="FFFFFF"/>
        </w:rPr>
        <w:t xml:space="preserve"> intervenut</w:t>
      </w:r>
      <w:r w:rsidR="00225653" w:rsidRPr="00630D06">
        <w:rPr>
          <w:rFonts w:cstheme="minorHAnsi"/>
          <w:sz w:val="24"/>
          <w:szCs w:val="24"/>
          <w:shd w:val="clear" w:color="auto" w:fill="FFFFFF"/>
        </w:rPr>
        <w:t>i</w:t>
      </w:r>
      <w:r w:rsidRPr="00630D06">
        <w:rPr>
          <w:rFonts w:cstheme="minorHAnsi"/>
          <w:sz w:val="24"/>
          <w:szCs w:val="24"/>
          <w:shd w:val="clear" w:color="auto" w:fill="FFFFFF"/>
        </w:rPr>
        <w:t xml:space="preserve"> sul Codice </w:t>
      </w:r>
      <w:r w:rsidR="00735471" w:rsidRPr="00630D06">
        <w:rPr>
          <w:rFonts w:cstheme="minorHAnsi"/>
          <w:sz w:val="24"/>
          <w:szCs w:val="24"/>
          <w:shd w:val="clear" w:color="auto" w:fill="FFFFFF"/>
        </w:rPr>
        <w:t>al fine di semplificare e snellire le procedure di affidamento ed esecuzione degli appalti per incentivare</w:t>
      </w:r>
      <w:r w:rsidR="00630D06" w:rsidRPr="00630D06">
        <w:rPr>
          <w:rFonts w:cstheme="minorHAnsi"/>
          <w:sz w:val="24"/>
          <w:szCs w:val="24"/>
          <w:shd w:val="clear" w:color="auto" w:fill="FFFFFF"/>
        </w:rPr>
        <w:t>,</w:t>
      </w:r>
      <w:r w:rsidR="00735471" w:rsidRPr="00630D06">
        <w:rPr>
          <w:rFonts w:cstheme="minorHAnsi"/>
          <w:sz w:val="24"/>
          <w:szCs w:val="24"/>
          <w:shd w:val="clear" w:color="auto" w:fill="FFFFFF"/>
        </w:rPr>
        <w:t xml:space="preserve"> </w:t>
      </w:r>
      <w:r w:rsidR="00630D06" w:rsidRPr="00630D06">
        <w:rPr>
          <w:rFonts w:cstheme="minorHAnsi"/>
          <w:sz w:val="24"/>
          <w:szCs w:val="24"/>
          <w:shd w:val="clear" w:color="auto" w:fill="FFFFFF"/>
        </w:rPr>
        <w:t xml:space="preserve">in particolare, </w:t>
      </w:r>
      <w:r w:rsidR="00735471" w:rsidRPr="00630D06">
        <w:rPr>
          <w:rFonts w:cstheme="minorHAnsi"/>
          <w:sz w:val="24"/>
          <w:szCs w:val="24"/>
          <w:shd w:val="clear" w:color="auto" w:fill="FFFFFF"/>
        </w:rPr>
        <w:t>gli investimenti nel settore delle infrastrutture e dei servizi pubblici.</w:t>
      </w:r>
    </w:p>
    <w:p w14:paraId="7963A717" w14:textId="6AFECFD8" w:rsidR="001012D3" w:rsidRPr="00CC7F2F" w:rsidRDefault="006B006B" w:rsidP="00CC7F2F">
      <w:pPr>
        <w:shd w:val="clear" w:color="auto" w:fill="FFFFFF"/>
        <w:spacing w:after="0" w:line="240" w:lineRule="auto"/>
        <w:jc w:val="both"/>
        <w:rPr>
          <w:sz w:val="24"/>
          <w:szCs w:val="24"/>
        </w:rPr>
      </w:pPr>
      <w:r>
        <w:rPr>
          <w:rFonts w:eastAsia="Times New Roman" w:cstheme="minorHAnsi"/>
          <w:sz w:val="24"/>
          <w:szCs w:val="24"/>
          <w:lang w:eastAsia="it-IT"/>
        </w:rPr>
        <w:t>Detta Legge ha</w:t>
      </w:r>
      <w:r w:rsidRPr="000E57C4">
        <w:rPr>
          <w:rFonts w:eastAsia="Times New Roman" w:cstheme="minorHAnsi"/>
          <w:sz w:val="24"/>
          <w:szCs w:val="24"/>
          <w:lang w:eastAsia="it-IT"/>
        </w:rPr>
        <w:t xml:space="preserve"> introdotto un </w:t>
      </w:r>
      <w:r w:rsidRPr="0012312E">
        <w:rPr>
          <w:rFonts w:eastAsia="Times New Roman" w:cstheme="minorHAnsi"/>
          <w:sz w:val="24"/>
          <w:szCs w:val="24"/>
          <w:u w:val="single"/>
          <w:lang w:eastAsia="it-IT"/>
        </w:rPr>
        <w:t>regime transitorio e derogatorio</w:t>
      </w:r>
      <w:r w:rsidRPr="00FF64A9">
        <w:rPr>
          <w:rFonts w:eastAsia="Times New Roman" w:cstheme="minorHAnsi"/>
          <w:sz w:val="24"/>
          <w:szCs w:val="24"/>
          <w:lang w:eastAsia="it-IT"/>
        </w:rPr>
        <w:t xml:space="preserve"> in materia di appalti pubblici che si applica a tutte quelle procedure in cui </w:t>
      </w:r>
      <w:r w:rsidRPr="000E57C4">
        <w:rPr>
          <w:rFonts w:eastAsia="Times New Roman" w:cstheme="minorHAnsi"/>
          <w:iCs/>
          <w:sz w:val="24"/>
          <w:szCs w:val="24"/>
          <w:lang w:eastAsia="it-IT"/>
        </w:rPr>
        <w:t xml:space="preserve">la </w:t>
      </w:r>
      <w:r w:rsidRPr="008676C9">
        <w:rPr>
          <w:rFonts w:eastAsia="Times New Roman" w:cstheme="minorHAnsi"/>
          <w:iCs/>
          <w:sz w:val="24"/>
          <w:szCs w:val="24"/>
          <w:lang w:eastAsia="it-IT"/>
        </w:rPr>
        <w:t>determina a contrarre</w:t>
      </w:r>
      <w:r w:rsidR="00225653">
        <w:rPr>
          <w:rFonts w:eastAsia="Times New Roman" w:cstheme="minorHAnsi"/>
          <w:iCs/>
          <w:sz w:val="24"/>
          <w:szCs w:val="24"/>
          <w:lang w:eastAsia="it-IT"/>
        </w:rPr>
        <w:t>,</w:t>
      </w:r>
      <w:r w:rsidRPr="008676C9">
        <w:rPr>
          <w:rFonts w:eastAsia="Times New Roman" w:cstheme="minorHAnsi"/>
          <w:iCs/>
          <w:sz w:val="24"/>
          <w:szCs w:val="24"/>
          <w:lang w:eastAsia="it-IT"/>
        </w:rPr>
        <w:t xml:space="preserve"> o altro atto di avvio del </w:t>
      </w:r>
      <w:r w:rsidRPr="008676C9">
        <w:rPr>
          <w:rFonts w:eastAsia="Times New Roman" w:cstheme="minorHAnsi"/>
          <w:iCs/>
          <w:sz w:val="24"/>
          <w:szCs w:val="24"/>
          <w:lang w:eastAsia="it-IT"/>
        </w:rPr>
        <w:lastRenderedPageBreak/>
        <w:t>procedimento equivalente</w:t>
      </w:r>
      <w:r w:rsidR="00225653">
        <w:rPr>
          <w:rFonts w:eastAsia="Times New Roman" w:cstheme="minorHAnsi"/>
          <w:iCs/>
          <w:sz w:val="24"/>
          <w:szCs w:val="24"/>
          <w:lang w:eastAsia="it-IT"/>
        </w:rPr>
        <w:t>,</w:t>
      </w:r>
      <w:r w:rsidRPr="008676C9">
        <w:rPr>
          <w:rFonts w:eastAsia="Times New Roman" w:cstheme="minorHAnsi"/>
          <w:sz w:val="24"/>
          <w:szCs w:val="24"/>
          <w:lang w:eastAsia="it-IT"/>
        </w:rPr>
        <w:t xml:space="preserve"> sia stato adottato </w:t>
      </w:r>
      <w:r w:rsidRPr="00B718EB">
        <w:rPr>
          <w:rFonts w:eastAsia="Times New Roman" w:cstheme="minorHAnsi"/>
          <w:sz w:val="24"/>
          <w:szCs w:val="24"/>
          <w:lang w:eastAsia="it-IT"/>
        </w:rPr>
        <w:t>entro il 31 dicembre 2021</w:t>
      </w:r>
      <w:r>
        <w:rPr>
          <w:rFonts w:eastAsia="Times New Roman" w:cstheme="minorHAnsi"/>
          <w:b/>
          <w:sz w:val="24"/>
          <w:szCs w:val="24"/>
          <w:lang w:eastAsia="it-IT"/>
        </w:rPr>
        <w:t xml:space="preserve"> </w:t>
      </w:r>
      <w:r w:rsidRPr="00657C57">
        <w:rPr>
          <w:rFonts w:eastAsia="Times New Roman" w:cstheme="minorHAnsi"/>
          <w:sz w:val="24"/>
          <w:szCs w:val="24"/>
          <w:lang w:eastAsia="it-IT"/>
        </w:rPr>
        <w:t xml:space="preserve">e </w:t>
      </w:r>
      <w:bookmarkStart w:id="22" w:name="_Hlk73628200"/>
      <w:r w:rsidRPr="00657C57">
        <w:rPr>
          <w:rFonts w:eastAsia="Times New Roman" w:cstheme="minorHAnsi"/>
          <w:sz w:val="24"/>
          <w:szCs w:val="24"/>
          <w:lang w:eastAsia="it-IT"/>
        </w:rPr>
        <w:t xml:space="preserve">ha innalzato </w:t>
      </w:r>
      <w:r w:rsidR="00CF2965">
        <w:rPr>
          <w:rFonts w:eastAsia="Times New Roman" w:cstheme="minorHAnsi"/>
          <w:sz w:val="24"/>
          <w:szCs w:val="24"/>
          <w:lang w:eastAsia="it-IT"/>
        </w:rPr>
        <w:t xml:space="preserve">a importi inferiori </w:t>
      </w:r>
      <w:r w:rsidRPr="00657C57">
        <w:rPr>
          <w:rFonts w:eastAsia="Times New Roman" w:cstheme="minorHAnsi"/>
          <w:sz w:val="24"/>
          <w:szCs w:val="24"/>
          <w:lang w:eastAsia="it-IT"/>
        </w:rPr>
        <w:t xml:space="preserve">a € 75.000,00 la soglia per l’affidamento diretto </w:t>
      </w:r>
      <w:bookmarkStart w:id="23" w:name="_Hlk71637847"/>
      <w:r w:rsidRPr="00657C57">
        <w:rPr>
          <w:rFonts w:eastAsia="Times New Roman" w:cstheme="minorHAnsi"/>
          <w:sz w:val="24"/>
          <w:szCs w:val="24"/>
          <w:lang w:eastAsia="it-IT"/>
        </w:rPr>
        <w:t xml:space="preserve">di </w:t>
      </w:r>
      <w:r w:rsidRPr="00657C57">
        <w:rPr>
          <w:sz w:val="24"/>
          <w:szCs w:val="24"/>
        </w:rPr>
        <w:t>servizi e forniture, ivi compresi i servizi di ingegneria e architettura e l’attività di progettazione</w:t>
      </w:r>
      <w:r>
        <w:rPr>
          <w:sz w:val="24"/>
          <w:szCs w:val="24"/>
        </w:rPr>
        <w:t xml:space="preserve"> </w:t>
      </w:r>
      <w:bookmarkEnd w:id="22"/>
      <w:r>
        <w:rPr>
          <w:sz w:val="24"/>
          <w:szCs w:val="24"/>
        </w:rPr>
        <w:t>(</w:t>
      </w:r>
      <w:r w:rsidRPr="000E57C4">
        <w:rPr>
          <w:sz w:val="24"/>
          <w:szCs w:val="24"/>
        </w:rPr>
        <w:t>art. 1, co</w:t>
      </w:r>
      <w:r>
        <w:rPr>
          <w:sz w:val="24"/>
          <w:szCs w:val="24"/>
        </w:rPr>
        <w:t>mma</w:t>
      </w:r>
      <w:r w:rsidRPr="000E57C4">
        <w:rPr>
          <w:sz w:val="24"/>
          <w:szCs w:val="24"/>
        </w:rPr>
        <w:t xml:space="preserve"> 2, lettera a)</w:t>
      </w:r>
      <w:r>
        <w:rPr>
          <w:sz w:val="24"/>
          <w:szCs w:val="24"/>
        </w:rPr>
        <w:t xml:space="preserve"> L. 120/2020)</w:t>
      </w:r>
      <w:r w:rsidR="00B6108F">
        <w:rPr>
          <w:sz w:val="24"/>
          <w:szCs w:val="24"/>
        </w:rPr>
        <w:t>.</w:t>
      </w:r>
    </w:p>
    <w:p w14:paraId="5C51601B" w14:textId="77777777" w:rsidR="001012D3" w:rsidRDefault="001012D3" w:rsidP="002D12DA">
      <w:pPr>
        <w:jc w:val="both"/>
        <w:rPr>
          <w:b/>
          <w:color w:val="FF0000"/>
          <w:sz w:val="24"/>
          <w:szCs w:val="24"/>
          <w:highlight w:val="yellow"/>
        </w:rPr>
      </w:pPr>
    </w:p>
    <w:p w14:paraId="57E110BA" w14:textId="79C06A13" w:rsidR="002D12DA" w:rsidRPr="005247F2" w:rsidRDefault="002D12DA" w:rsidP="002D12DA">
      <w:pPr>
        <w:jc w:val="both"/>
        <w:rPr>
          <w:b/>
          <w:sz w:val="24"/>
          <w:szCs w:val="24"/>
        </w:rPr>
      </w:pPr>
      <w:r w:rsidRPr="002D12DA">
        <w:rPr>
          <w:b/>
          <w:color w:val="FF0000"/>
          <w:sz w:val="24"/>
          <w:szCs w:val="24"/>
          <w:highlight w:val="yellow"/>
        </w:rPr>
        <w:t>NOVITA’</w:t>
      </w:r>
      <w:r w:rsidRPr="005247F2">
        <w:rPr>
          <w:b/>
          <w:sz w:val="24"/>
          <w:szCs w:val="24"/>
        </w:rPr>
        <w:t xml:space="preserve"> </w:t>
      </w:r>
    </w:p>
    <w:p w14:paraId="29AD0AE4" w14:textId="67A43B8E" w:rsidR="00B718EB" w:rsidRDefault="00CF2965" w:rsidP="006B006B">
      <w:pPr>
        <w:shd w:val="clear" w:color="auto" w:fill="FFFFFF"/>
        <w:spacing w:after="0" w:line="240" w:lineRule="auto"/>
        <w:jc w:val="both"/>
        <w:rPr>
          <w:sz w:val="24"/>
          <w:szCs w:val="24"/>
        </w:rPr>
      </w:pPr>
      <w:r>
        <w:rPr>
          <w:sz w:val="24"/>
          <w:szCs w:val="24"/>
          <w:u w:val="single"/>
        </w:rPr>
        <w:t>Il</w:t>
      </w:r>
      <w:r w:rsidR="00B718EB" w:rsidRPr="00630D06">
        <w:rPr>
          <w:sz w:val="24"/>
          <w:szCs w:val="24"/>
          <w:u w:val="single"/>
        </w:rPr>
        <w:t xml:space="preserve"> </w:t>
      </w:r>
      <w:r w:rsidR="00190EAC" w:rsidRPr="00630D06">
        <w:rPr>
          <w:sz w:val="24"/>
          <w:szCs w:val="24"/>
          <w:u w:val="single"/>
        </w:rPr>
        <w:t>Decreto Legge n. 77</w:t>
      </w:r>
      <w:r>
        <w:rPr>
          <w:sz w:val="24"/>
          <w:szCs w:val="24"/>
          <w:u w:val="single"/>
        </w:rPr>
        <w:t xml:space="preserve">/2021, convertito con modifiche in L. 108/2021, </w:t>
      </w:r>
      <w:r w:rsidR="00190EAC" w:rsidRPr="00630D06">
        <w:rPr>
          <w:sz w:val="24"/>
          <w:szCs w:val="24"/>
          <w:u w:val="single"/>
        </w:rPr>
        <w:t xml:space="preserve">cd. </w:t>
      </w:r>
      <w:r w:rsidR="00B718EB" w:rsidRPr="00630D06">
        <w:rPr>
          <w:sz w:val="24"/>
          <w:szCs w:val="24"/>
          <w:u w:val="single"/>
        </w:rPr>
        <w:t>“</w:t>
      </w:r>
      <w:r w:rsidR="00190EAC" w:rsidRPr="00630D06">
        <w:rPr>
          <w:sz w:val="24"/>
          <w:szCs w:val="24"/>
          <w:u w:val="single"/>
        </w:rPr>
        <w:t>Decreto Semplificazioni</w:t>
      </w:r>
      <w:r w:rsidR="00E12064">
        <w:rPr>
          <w:sz w:val="24"/>
          <w:szCs w:val="24"/>
          <w:u w:val="single"/>
        </w:rPr>
        <w:t xml:space="preserve"> bis</w:t>
      </w:r>
      <w:r w:rsidR="00B718EB" w:rsidRPr="00630D06">
        <w:rPr>
          <w:sz w:val="24"/>
          <w:szCs w:val="24"/>
          <w:u w:val="single"/>
        </w:rPr>
        <w:t>”</w:t>
      </w:r>
      <w:r w:rsidR="00190EAC" w:rsidRPr="00630D06">
        <w:rPr>
          <w:sz w:val="24"/>
          <w:szCs w:val="24"/>
          <w:u w:val="single"/>
        </w:rPr>
        <w:t xml:space="preserve"> che dà attuazione al Recovery Plan, </w:t>
      </w:r>
      <w:r w:rsidR="00B718EB" w:rsidRPr="00630D06">
        <w:rPr>
          <w:sz w:val="24"/>
          <w:szCs w:val="24"/>
          <w:u w:val="single"/>
        </w:rPr>
        <w:t>all’art. 51 ha introdotto modifiche al D.L. 76/2020</w:t>
      </w:r>
      <w:r w:rsidR="00B718EB" w:rsidRPr="00630D06">
        <w:rPr>
          <w:sz w:val="24"/>
          <w:szCs w:val="24"/>
        </w:rPr>
        <w:t xml:space="preserve"> convertito in L. 120/2020</w:t>
      </w:r>
      <w:r w:rsidR="00B6108F">
        <w:rPr>
          <w:sz w:val="24"/>
          <w:szCs w:val="24"/>
        </w:rPr>
        <w:t>.</w:t>
      </w:r>
    </w:p>
    <w:p w14:paraId="13EEFB9C" w14:textId="77777777" w:rsidR="00CF2965" w:rsidRPr="00630D06" w:rsidRDefault="00CF2965" w:rsidP="006B006B">
      <w:pPr>
        <w:shd w:val="clear" w:color="auto" w:fill="FFFFFF"/>
        <w:spacing w:after="0" w:line="240" w:lineRule="auto"/>
        <w:jc w:val="both"/>
        <w:rPr>
          <w:sz w:val="24"/>
          <w:szCs w:val="24"/>
        </w:rPr>
      </w:pPr>
    </w:p>
    <w:p w14:paraId="216C8F24" w14:textId="519B696B" w:rsidR="00B718EB" w:rsidRPr="00630D06" w:rsidRDefault="00B6108F" w:rsidP="00B718EB">
      <w:pPr>
        <w:shd w:val="clear" w:color="auto" w:fill="FFFFFF"/>
        <w:spacing w:after="0" w:line="240" w:lineRule="auto"/>
        <w:jc w:val="both"/>
        <w:rPr>
          <w:sz w:val="24"/>
          <w:szCs w:val="24"/>
        </w:rPr>
      </w:pPr>
      <w:r>
        <w:rPr>
          <w:sz w:val="24"/>
          <w:szCs w:val="24"/>
        </w:rPr>
        <w:t>Il regime transitorio e derogatorio del DL 76/2020 si applica alle procedure la cui determina a contrarre sia st</w:t>
      </w:r>
      <w:r w:rsidR="00FB22BA">
        <w:rPr>
          <w:sz w:val="24"/>
          <w:szCs w:val="24"/>
        </w:rPr>
        <w:t>ata adottata entro il 30 giugno 2023;</w:t>
      </w:r>
    </w:p>
    <w:p w14:paraId="373BB511" w14:textId="77777777" w:rsidR="00B37B61" w:rsidRDefault="00B37B61" w:rsidP="004918E2">
      <w:pPr>
        <w:shd w:val="clear" w:color="auto" w:fill="FFFFFF"/>
        <w:spacing w:after="0" w:line="240" w:lineRule="auto"/>
        <w:jc w:val="both"/>
        <w:rPr>
          <w:sz w:val="24"/>
          <w:szCs w:val="24"/>
        </w:rPr>
      </w:pPr>
    </w:p>
    <w:p w14:paraId="759EE81B" w14:textId="0CF1D798" w:rsidR="00B37B61" w:rsidRDefault="00B6108F" w:rsidP="004918E2">
      <w:pPr>
        <w:shd w:val="clear" w:color="auto" w:fill="FFFFFF"/>
        <w:spacing w:after="0" w:line="240" w:lineRule="auto"/>
        <w:jc w:val="both"/>
      </w:pPr>
      <w:r>
        <w:rPr>
          <w:sz w:val="24"/>
          <w:szCs w:val="24"/>
        </w:rPr>
        <w:t xml:space="preserve">Il </w:t>
      </w:r>
      <w:r w:rsidR="00B718EB" w:rsidRPr="00630D06">
        <w:rPr>
          <w:sz w:val="24"/>
          <w:szCs w:val="24"/>
        </w:rPr>
        <w:t>comma 2</w:t>
      </w:r>
      <w:r w:rsidR="004918E2" w:rsidRPr="00630D06">
        <w:rPr>
          <w:sz w:val="24"/>
          <w:szCs w:val="24"/>
        </w:rPr>
        <w:t xml:space="preserve">, lett. a) </w:t>
      </w:r>
      <w:r w:rsidR="004918E2" w:rsidRPr="00630D06">
        <w:rPr>
          <w:rFonts w:eastAsia="Times New Roman" w:cstheme="minorHAnsi"/>
          <w:b/>
          <w:sz w:val="24"/>
          <w:szCs w:val="24"/>
          <w:lang w:eastAsia="it-IT"/>
        </w:rPr>
        <w:t xml:space="preserve">ha innalzato </w:t>
      </w:r>
      <w:r w:rsidR="00CF2965">
        <w:rPr>
          <w:rFonts w:eastAsia="Times New Roman" w:cstheme="minorHAnsi"/>
          <w:b/>
          <w:sz w:val="24"/>
          <w:szCs w:val="24"/>
          <w:lang w:eastAsia="it-IT"/>
        </w:rPr>
        <w:t xml:space="preserve">a importi inferiori </w:t>
      </w:r>
      <w:r w:rsidR="004918E2" w:rsidRPr="00630D06">
        <w:rPr>
          <w:rFonts w:eastAsia="Times New Roman" w:cstheme="minorHAnsi"/>
          <w:b/>
          <w:sz w:val="24"/>
          <w:szCs w:val="24"/>
          <w:lang w:eastAsia="it-IT"/>
        </w:rPr>
        <w:t>a</w:t>
      </w:r>
      <w:r w:rsidR="00CF2965">
        <w:rPr>
          <w:rFonts w:eastAsia="Times New Roman" w:cstheme="minorHAnsi"/>
          <w:b/>
          <w:sz w:val="24"/>
          <w:szCs w:val="24"/>
          <w:lang w:eastAsia="it-IT"/>
        </w:rPr>
        <w:t xml:space="preserve"> </w:t>
      </w:r>
      <w:r w:rsidR="004918E2" w:rsidRPr="00B37B61">
        <w:rPr>
          <w:rFonts w:eastAsia="Times New Roman" w:cstheme="minorHAnsi"/>
          <w:b/>
          <w:sz w:val="24"/>
          <w:szCs w:val="24"/>
          <w:highlight w:val="yellow"/>
          <w:lang w:eastAsia="it-IT"/>
        </w:rPr>
        <w:t>€ 139.000,00</w:t>
      </w:r>
      <w:r w:rsidR="004918E2" w:rsidRPr="00630D06">
        <w:rPr>
          <w:rFonts w:eastAsia="Times New Roman" w:cstheme="minorHAnsi"/>
          <w:sz w:val="24"/>
          <w:szCs w:val="24"/>
          <w:lang w:eastAsia="it-IT"/>
        </w:rPr>
        <w:t xml:space="preserve"> la soglia per l’affidamento diretto di </w:t>
      </w:r>
      <w:r w:rsidR="004918E2" w:rsidRPr="00630D06">
        <w:rPr>
          <w:sz w:val="24"/>
          <w:szCs w:val="24"/>
        </w:rPr>
        <w:t>servizi e forniture, ivi compresi i servizi di ingegneria e architettura e l’attività di progettazione.</w:t>
      </w:r>
      <w:bookmarkStart w:id="24" w:name="_Hlk71717202"/>
      <w:bookmarkEnd w:id="23"/>
      <w:r w:rsidR="00B37B61" w:rsidRPr="00B37B61">
        <w:t xml:space="preserve"> </w:t>
      </w:r>
    </w:p>
    <w:p w14:paraId="301FF78F" w14:textId="77777777" w:rsidR="00CF2965" w:rsidRDefault="00CF2965" w:rsidP="004918E2">
      <w:pPr>
        <w:shd w:val="clear" w:color="auto" w:fill="FFFFFF"/>
        <w:spacing w:after="0" w:line="240" w:lineRule="auto"/>
        <w:jc w:val="both"/>
        <w:rPr>
          <w:sz w:val="24"/>
          <w:szCs w:val="24"/>
        </w:rPr>
      </w:pPr>
    </w:p>
    <w:p w14:paraId="081FC456" w14:textId="67DE9EB4" w:rsidR="00225653" w:rsidRDefault="00B37B61" w:rsidP="004918E2">
      <w:pPr>
        <w:shd w:val="clear" w:color="auto" w:fill="FFFFFF"/>
        <w:spacing w:after="0" w:line="240" w:lineRule="auto"/>
        <w:jc w:val="both"/>
        <w:rPr>
          <w:bCs/>
          <w:sz w:val="24"/>
          <w:szCs w:val="24"/>
        </w:rPr>
      </w:pPr>
      <w:r w:rsidRPr="00B37B61">
        <w:rPr>
          <w:sz w:val="24"/>
          <w:szCs w:val="24"/>
        </w:rPr>
        <w:t xml:space="preserve">La stazione appaltante  procede  all’affidamento  diretto,  anche  senza  consultazione  di più  operatori  economici,  fermi restando  il  rispetto  dei  princìpi  di  cui  all’articolo  30  del  </w:t>
      </w:r>
      <w:r w:rsidR="00FB22BA">
        <w:rPr>
          <w:sz w:val="24"/>
          <w:szCs w:val="24"/>
        </w:rPr>
        <w:t>C</w:t>
      </w:r>
      <w:r w:rsidRPr="00B37B61">
        <w:rPr>
          <w:sz w:val="24"/>
          <w:szCs w:val="24"/>
        </w:rPr>
        <w:t xml:space="preserve">odice  e  </w:t>
      </w:r>
      <w:r>
        <w:rPr>
          <w:sz w:val="24"/>
          <w:szCs w:val="24"/>
        </w:rPr>
        <w:t>“</w:t>
      </w:r>
      <w:r w:rsidRPr="00B37B61">
        <w:rPr>
          <w:i/>
          <w:sz w:val="24"/>
          <w:szCs w:val="24"/>
        </w:rPr>
        <w:t xml:space="preserve">l’esigenza  che  siano  scelti  soggetti  in  possesso di  pregresse  e  documentate  esperienze  analoghe  a  quelle  oggetto  di affidamento,  anche  individuati  tra  coloro  che  risultano  iscritti  in elenchi  o  albi  istituiti  dalla  stazione  appaltante,  </w:t>
      </w:r>
      <w:r w:rsidRPr="00FB22BA">
        <w:rPr>
          <w:i/>
          <w:sz w:val="24"/>
          <w:szCs w:val="24"/>
          <w:u w:val="single"/>
        </w:rPr>
        <w:t>comunque  nel  rispetto  del  principio  di  rotazione</w:t>
      </w:r>
      <w:r>
        <w:rPr>
          <w:i/>
          <w:sz w:val="24"/>
          <w:szCs w:val="24"/>
        </w:rPr>
        <w:t>”</w:t>
      </w:r>
      <w:r w:rsidR="00CF2965">
        <w:rPr>
          <w:i/>
          <w:sz w:val="24"/>
          <w:szCs w:val="24"/>
        </w:rPr>
        <w:t>.</w:t>
      </w:r>
    </w:p>
    <w:p w14:paraId="533405CC" w14:textId="60537103" w:rsidR="00225653" w:rsidRDefault="00246A5D" w:rsidP="006B006B">
      <w:pPr>
        <w:jc w:val="both"/>
        <w:rPr>
          <w:bCs/>
          <w:sz w:val="24"/>
          <w:szCs w:val="24"/>
        </w:rPr>
      </w:pPr>
      <w:r>
        <w:rPr>
          <w:bCs/>
          <w:sz w:val="24"/>
          <w:szCs w:val="24"/>
        </w:rPr>
        <w:t xml:space="preserve">La potenzialità curricolare diventa, dunque, elemento di affidabilità da trarre non esclusivamente da elenchi o albi. </w:t>
      </w:r>
    </w:p>
    <w:bookmarkEnd w:id="24"/>
    <w:p w14:paraId="420B3BCD" w14:textId="766D5D30" w:rsidR="006B006B" w:rsidRPr="00DF10AD" w:rsidRDefault="006B006B" w:rsidP="006B006B">
      <w:pPr>
        <w:jc w:val="both"/>
        <w:rPr>
          <w:sz w:val="24"/>
          <w:szCs w:val="24"/>
        </w:rPr>
      </w:pPr>
      <w:r>
        <w:rPr>
          <w:sz w:val="24"/>
          <w:szCs w:val="24"/>
        </w:rPr>
        <w:t xml:space="preserve">L’affidamento è diretto </w:t>
      </w:r>
      <w:r w:rsidRPr="00BC78DA">
        <w:rPr>
          <w:sz w:val="24"/>
          <w:szCs w:val="24"/>
        </w:rPr>
        <w:t>in quanto è assente la procedura competitiva</w:t>
      </w:r>
      <w:r>
        <w:rPr>
          <w:sz w:val="24"/>
          <w:szCs w:val="24"/>
        </w:rPr>
        <w:t xml:space="preserve">. Esso è caratterizzato da una </w:t>
      </w:r>
      <w:r w:rsidRPr="00BC78DA">
        <w:rPr>
          <w:sz w:val="24"/>
          <w:szCs w:val="24"/>
        </w:rPr>
        <w:t>procedura semplificat</w:t>
      </w:r>
      <w:r>
        <w:rPr>
          <w:sz w:val="24"/>
          <w:szCs w:val="24"/>
        </w:rPr>
        <w:t>a -</w:t>
      </w:r>
      <w:r w:rsidRPr="00BC78DA">
        <w:rPr>
          <w:sz w:val="24"/>
          <w:szCs w:val="24"/>
        </w:rPr>
        <w:t xml:space="preserve"> in cui non è obbligatoria un’indagine di mercato</w:t>
      </w:r>
      <w:r>
        <w:rPr>
          <w:sz w:val="24"/>
          <w:szCs w:val="24"/>
        </w:rPr>
        <w:t xml:space="preserve"> - </w:t>
      </w:r>
      <w:r w:rsidRPr="00BC78DA">
        <w:rPr>
          <w:sz w:val="24"/>
          <w:szCs w:val="24"/>
        </w:rPr>
        <w:t>che consente di concludere il contratto senza alcun</w:t>
      </w:r>
      <w:r>
        <w:rPr>
          <w:sz w:val="24"/>
          <w:szCs w:val="24"/>
        </w:rPr>
        <w:t xml:space="preserve"> formale </w:t>
      </w:r>
      <w:r w:rsidRPr="00BC78DA">
        <w:rPr>
          <w:sz w:val="24"/>
          <w:szCs w:val="24"/>
        </w:rPr>
        <w:t xml:space="preserve">passaggio concorrenziale che coinvolga </w:t>
      </w:r>
      <w:r>
        <w:rPr>
          <w:sz w:val="24"/>
          <w:szCs w:val="24"/>
        </w:rPr>
        <w:t xml:space="preserve">gli </w:t>
      </w:r>
      <w:r w:rsidRPr="00BC78DA">
        <w:rPr>
          <w:sz w:val="24"/>
          <w:szCs w:val="24"/>
        </w:rPr>
        <w:t>operatori economici</w:t>
      </w:r>
      <w:r>
        <w:rPr>
          <w:sz w:val="24"/>
          <w:szCs w:val="24"/>
        </w:rPr>
        <w:t xml:space="preserve">, fermo restando </w:t>
      </w:r>
      <w:r w:rsidRPr="0050699A">
        <w:rPr>
          <w:sz w:val="24"/>
          <w:szCs w:val="24"/>
          <w:u w:val="single"/>
        </w:rPr>
        <w:t>l’obbligo della motivazione del RUP</w:t>
      </w:r>
      <w:r>
        <w:rPr>
          <w:sz w:val="24"/>
          <w:szCs w:val="24"/>
        </w:rPr>
        <w:t xml:space="preserve"> da rendere ai sensi dell’art. 3 della Legge 241/90</w:t>
      </w:r>
      <w:r w:rsidR="00CF2965">
        <w:rPr>
          <w:sz w:val="24"/>
          <w:szCs w:val="24"/>
        </w:rPr>
        <w:t xml:space="preserve"> e dell’art. 32, comma 2 del Codice, </w:t>
      </w:r>
      <w:r w:rsidR="00735471" w:rsidRPr="00630D06">
        <w:rPr>
          <w:sz w:val="24"/>
          <w:szCs w:val="24"/>
        </w:rPr>
        <w:t>in ordine alla scelta dell’operatore economico affidatario</w:t>
      </w:r>
      <w:r w:rsidRPr="00630D06">
        <w:rPr>
          <w:sz w:val="24"/>
          <w:szCs w:val="24"/>
        </w:rPr>
        <w:t xml:space="preserve">. </w:t>
      </w:r>
    </w:p>
    <w:p w14:paraId="4401F8EB" w14:textId="77777777" w:rsidR="006B006B" w:rsidRDefault="006B006B" w:rsidP="006B006B">
      <w:pPr>
        <w:jc w:val="both"/>
        <w:rPr>
          <w:rFonts w:ascii="Calibri" w:eastAsia="Times New Roman" w:hAnsi="Calibri" w:cs="Segoe UI"/>
          <w:iCs/>
          <w:sz w:val="24"/>
          <w:szCs w:val="24"/>
          <w:lang w:eastAsia="it-IT"/>
        </w:rPr>
      </w:pPr>
      <w:r>
        <w:rPr>
          <w:rFonts w:ascii="Calibri" w:eastAsia="Times New Roman" w:hAnsi="Calibri" w:cs="Segoe UI"/>
          <w:iCs/>
          <w:sz w:val="24"/>
          <w:szCs w:val="24"/>
          <w:lang w:eastAsia="it-IT"/>
        </w:rPr>
        <w:t>Per affidamenti di modico valore, inferiori a € 5.000,00 la motivazione della scelta dell’affidatario può essere espressa in forma sintetica nella determina a contrarre o atto equivalente.</w:t>
      </w:r>
    </w:p>
    <w:p w14:paraId="024150F0" w14:textId="4315EE16" w:rsidR="006B006B" w:rsidRPr="00254A1C" w:rsidRDefault="006B006B" w:rsidP="006B006B">
      <w:pPr>
        <w:jc w:val="both"/>
        <w:rPr>
          <w:rFonts w:ascii="Calibri" w:eastAsia="Times New Roman" w:hAnsi="Calibri" w:cs="Segoe UI"/>
          <w:iCs/>
          <w:sz w:val="24"/>
          <w:szCs w:val="24"/>
          <w:lang w:eastAsia="it-IT"/>
        </w:rPr>
      </w:pPr>
      <w:r>
        <w:rPr>
          <w:rFonts w:ascii="Calibri" w:eastAsia="Times New Roman" w:hAnsi="Calibri" w:cs="Segoe UI"/>
          <w:iCs/>
          <w:sz w:val="24"/>
          <w:szCs w:val="24"/>
          <w:lang w:eastAsia="it-IT"/>
        </w:rPr>
        <w:t>Laddove il RUP volesse ricorrere alle procedure ordinarie (in alternativa a quelle semplificate previste dalla L. 120/2020</w:t>
      </w:r>
      <w:r w:rsidR="00630D06">
        <w:rPr>
          <w:rFonts w:ascii="Calibri" w:eastAsia="Times New Roman" w:hAnsi="Calibri" w:cs="Segoe UI"/>
          <w:iCs/>
          <w:sz w:val="24"/>
          <w:szCs w:val="24"/>
          <w:lang w:eastAsia="it-IT"/>
        </w:rPr>
        <w:t xml:space="preserve"> e dal D.L. 77/2021</w:t>
      </w:r>
      <w:r>
        <w:rPr>
          <w:rFonts w:ascii="Calibri" w:eastAsia="Times New Roman" w:hAnsi="Calibri" w:cs="Segoe UI"/>
          <w:iCs/>
          <w:sz w:val="24"/>
          <w:szCs w:val="24"/>
          <w:lang w:eastAsia="it-IT"/>
        </w:rPr>
        <w:t xml:space="preserve">) </w:t>
      </w:r>
      <w:r w:rsidRPr="00254A1C">
        <w:rPr>
          <w:rFonts w:ascii="Calibri" w:eastAsia="Times New Roman" w:hAnsi="Calibri" w:cs="Segoe UI"/>
          <w:iCs/>
          <w:sz w:val="24"/>
          <w:szCs w:val="24"/>
          <w:lang w:eastAsia="it-IT"/>
        </w:rPr>
        <w:t xml:space="preserve">per gli affidamenti di importo inferiore alle soglie di rilevanza comunitaria nel periodo transitorio sino al </w:t>
      </w:r>
      <w:r w:rsidR="00B37B61" w:rsidRPr="00B37B61">
        <w:rPr>
          <w:rFonts w:ascii="Calibri" w:eastAsia="Times New Roman" w:hAnsi="Calibri" w:cs="Segoe UI"/>
          <w:b/>
          <w:bCs/>
          <w:iCs/>
          <w:sz w:val="24"/>
          <w:szCs w:val="24"/>
          <w:highlight w:val="yellow"/>
          <w:lang w:eastAsia="it-IT"/>
        </w:rPr>
        <w:t>30 giugno 2023</w:t>
      </w:r>
      <w:r>
        <w:rPr>
          <w:rFonts w:ascii="Calibri" w:eastAsia="Times New Roman" w:hAnsi="Calibri" w:cs="Segoe UI"/>
          <w:bCs/>
          <w:iCs/>
          <w:sz w:val="24"/>
          <w:szCs w:val="24"/>
          <w:lang w:eastAsia="it-IT"/>
        </w:rPr>
        <w:t xml:space="preserve">, </w:t>
      </w:r>
      <w:r>
        <w:rPr>
          <w:rFonts w:ascii="Calibri" w:eastAsia="Times New Roman" w:hAnsi="Calibri" w:cs="Segoe UI"/>
          <w:iCs/>
          <w:sz w:val="24"/>
          <w:szCs w:val="24"/>
          <w:lang w:eastAsia="it-IT"/>
        </w:rPr>
        <w:t>è tenuto a motivare adeguatamente nella determina a contrarre l’eventuale ricorso a tale scelta,</w:t>
      </w:r>
      <w:r w:rsidRPr="00254A1C">
        <w:rPr>
          <w:rFonts w:ascii="Calibri" w:eastAsia="Times New Roman" w:hAnsi="Calibri" w:cs="Segoe UI"/>
          <w:iCs/>
          <w:sz w:val="24"/>
          <w:szCs w:val="24"/>
          <w:lang w:eastAsia="it-IT"/>
        </w:rPr>
        <w:t xml:space="preserve"> in relazione al rispetto del principio di non aggravamento del procedimento, dei termini di conclusione del procedimento, </w:t>
      </w:r>
      <w:r>
        <w:rPr>
          <w:rFonts w:ascii="Calibri" w:eastAsia="Times New Roman" w:hAnsi="Calibri" w:cs="Segoe UI"/>
          <w:iCs/>
          <w:sz w:val="24"/>
          <w:szCs w:val="24"/>
          <w:lang w:eastAsia="it-IT"/>
        </w:rPr>
        <w:t>de</w:t>
      </w:r>
      <w:r w:rsidRPr="00254A1C">
        <w:rPr>
          <w:rFonts w:ascii="Calibri" w:eastAsia="Times New Roman" w:hAnsi="Calibri" w:cs="Segoe UI"/>
          <w:iCs/>
          <w:sz w:val="24"/>
          <w:szCs w:val="24"/>
          <w:lang w:eastAsia="it-IT"/>
        </w:rPr>
        <w:t xml:space="preserve">gli obiettivi di incentivazione degli investimenti e di argine alle ricadute economiche negative dell’emergenza sanitaria. </w:t>
      </w:r>
    </w:p>
    <w:p w14:paraId="1ECAAB75" w14:textId="77777777" w:rsidR="006B006B" w:rsidRDefault="006B006B" w:rsidP="006B006B">
      <w:pPr>
        <w:jc w:val="both"/>
        <w:rPr>
          <w:b/>
          <w:sz w:val="24"/>
          <w:szCs w:val="24"/>
        </w:rPr>
      </w:pPr>
    </w:p>
    <w:p w14:paraId="2858121F" w14:textId="50E747B9" w:rsidR="00353BD7" w:rsidRPr="00CC7F2F" w:rsidRDefault="00501BD6" w:rsidP="00353BD7">
      <w:pPr>
        <w:jc w:val="both"/>
        <w:rPr>
          <w:b/>
          <w:sz w:val="24"/>
          <w:szCs w:val="24"/>
        </w:rPr>
      </w:pPr>
      <w:r w:rsidRPr="00885492">
        <w:rPr>
          <w:b/>
          <w:color w:val="FF0000"/>
          <w:sz w:val="32"/>
          <w:szCs w:val="32"/>
        </w:rPr>
        <w:t xml:space="preserve">FASI </w:t>
      </w:r>
      <w:r w:rsidR="00F5760A" w:rsidRPr="00885492">
        <w:rPr>
          <w:b/>
          <w:color w:val="FF0000"/>
          <w:sz w:val="32"/>
          <w:szCs w:val="32"/>
        </w:rPr>
        <w:t>DEL PROCEDIMENTO</w:t>
      </w:r>
      <w:r w:rsidRPr="00885492">
        <w:rPr>
          <w:b/>
          <w:color w:val="FF0000"/>
          <w:sz w:val="32"/>
          <w:szCs w:val="32"/>
        </w:rPr>
        <w:t xml:space="preserve"> </w:t>
      </w:r>
      <w:r w:rsidR="00491C2C" w:rsidRPr="00885492">
        <w:rPr>
          <w:b/>
          <w:color w:val="FF0000"/>
          <w:sz w:val="32"/>
          <w:szCs w:val="32"/>
        </w:rPr>
        <w:t>DI AFFIDAMENTO DIRETTO</w:t>
      </w:r>
    </w:p>
    <w:p w14:paraId="55BBF133" w14:textId="53F652FA" w:rsidR="00171BB1" w:rsidRPr="0011644D" w:rsidRDefault="00735471" w:rsidP="00171BB1">
      <w:pPr>
        <w:jc w:val="both"/>
        <w:rPr>
          <w:sz w:val="24"/>
          <w:szCs w:val="24"/>
        </w:rPr>
      </w:pPr>
      <w:r w:rsidRPr="0011644D">
        <w:rPr>
          <w:sz w:val="24"/>
          <w:szCs w:val="24"/>
        </w:rPr>
        <w:t>L</w:t>
      </w:r>
      <w:r w:rsidR="00382AAB" w:rsidRPr="0011644D">
        <w:rPr>
          <w:rFonts w:ascii="Calibri" w:eastAsia="Times New Roman" w:hAnsi="Calibri" w:cs="Segoe UI"/>
          <w:iCs/>
          <w:sz w:val="24"/>
          <w:szCs w:val="24"/>
          <w:lang w:eastAsia="it-IT"/>
        </w:rPr>
        <w:t xml:space="preserve">a procedura di affidamento diretto </w:t>
      </w:r>
      <w:r w:rsidR="008B2AC2" w:rsidRPr="0011644D">
        <w:rPr>
          <w:sz w:val="24"/>
          <w:szCs w:val="24"/>
        </w:rPr>
        <w:t xml:space="preserve">si </w:t>
      </w:r>
      <w:r w:rsidR="003F1BFA" w:rsidRPr="0011644D">
        <w:rPr>
          <w:sz w:val="24"/>
          <w:szCs w:val="24"/>
        </w:rPr>
        <w:t>articola nelle seguenti fasi</w:t>
      </w:r>
      <w:r w:rsidR="005C39D2" w:rsidRPr="0011644D">
        <w:rPr>
          <w:sz w:val="24"/>
          <w:szCs w:val="24"/>
        </w:rPr>
        <w:t>:</w:t>
      </w:r>
    </w:p>
    <w:p w14:paraId="26210560" w14:textId="77777777" w:rsidR="003F1BFA" w:rsidRPr="00FA10B4" w:rsidRDefault="003F1BFA" w:rsidP="00CD162D">
      <w:pPr>
        <w:pStyle w:val="Paragrafoelenco"/>
        <w:numPr>
          <w:ilvl w:val="0"/>
          <w:numId w:val="4"/>
        </w:numPr>
        <w:jc w:val="both"/>
        <w:rPr>
          <w:sz w:val="24"/>
          <w:szCs w:val="24"/>
        </w:rPr>
      </w:pPr>
      <w:r w:rsidRPr="00FA10B4">
        <w:rPr>
          <w:sz w:val="24"/>
          <w:szCs w:val="24"/>
        </w:rPr>
        <w:lastRenderedPageBreak/>
        <w:t>determina a contrarre</w:t>
      </w:r>
    </w:p>
    <w:p w14:paraId="5BD7F12A" w14:textId="77777777" w:rsidR="003F1BFA" w:rsidRPr="00FA10B4" w:rsidRDefault="003F1BFA" w:rsidP="00CD162D">
      <w:pPr>
        <w:pStyle w:val="Paragrafoelenco"/>
        <w:numPr>
          <w:ilvl w:val="0"/>
          <w:numId w:val="4"/>
        </w:numPr>
        <w:jc w:val="both"/>
        <w:rPr>
          <w:sz w:val="24"/>
          <w:szCs w:val="24"/>
        </w:rPr>
      </w:pPr>
      <w:r w:rsidRPr="00FA10B4">
        <w:rPr>
          <w:sz w:val="24"/>
          <w:szCs w:val="24"/>
        </w:rPr>
        <w:t>verifica del possesso dei requisiti generali e speciali</w:t>
      </w:r>
    </w:p>
    <w:p w14:paraId="064BC86E" w14:textId="77777777" w:rsidR="003F1BFA" w:rsidRPr="00FA10B4" w:rsidRDefault="003F1BFA" w:rsidP="00CD162D">
      <w:pPr>
        <w:pStyle w:val="Paragrafoelenco"/>
        <w:numPr>
          <w:ilvl w:val="0"/>
          <w:numId w:val="4"/>
        </w:numPr>
        <w:jc w:val="both"/>
        <w:rPr>
          <w:sz w:val="24"/>
          <w:szCs w:val="24"/>
        </w:rPr>
      </w:pPr>
      <w:r w:rsidRPr="00FA10B4">
        <w:rPr>
          <w:sz w:val="24"/>
          <w:szCs w:val="24"/>
        </w:rPr>
        <w:t>affidamento</w:t>
      </w:r>
    </w:p>
    <w:p w14:paraId="2454D437" w14:textId="77777777" w:rsidR="003F1BFA" w:rsidRDefault="003F1BFA" w:rsidP="00CD162D">
      <w:pPr>
        <w:pStyle w:val="Paragrafoelenco"/>
        <w:numPr>
          <w:ilvl w:val="0"/>
          <w:numId w:val="4"/>
        </w:numPr>
        <w:jc w:val="both"/>
        <w:rPr>
          <w:sz w:val="24"/>
          <w:szCs w:val="24"/>
        </w:rPr>
      </w:pPr>
      <w:r w:rsidRPr="00FA10B4">
        <w:rPr>
          <w:sz w:val="24"/>
          <w:szCs w:val="24"/>
        </w:rPr>
        <w:t>stipula del contratto</w:t>
      </w:r>
    </w:p>
    <w:p w14:paraId="655E1AEB" w14:textId="77777777" w:rsidR="0030658D" w:rsidRDefault="0030658D" w:rsidP="0030658D">
      <w:pPr>
        <w:pStyle w:val="Paragrafoelenco"/>
        <w:jc w:val="both"/>
        <w:rPr>
          <w:sz w:val="24"/>
          <w:szCs w:val="24"/>
        </w:rPr>
      </w:pPr>
    </w:p>
    <w:p w14:paraId="75421444" w14:textId="77777777" w:rsidR="001B5987" w:rsidRPr="00CC7F2F" w:rsidRDefault="001B5987" w:rsidP="00CC7F2F">
      <w:pPr>
        <w:jc w:val="both"/>
        <w:rPr>
          <w:sz w:val="24"/>
          <w:szCs w:val="24"/>
        </w:rPr>
      </w:pPr>
    </w:p>
    <w:p w14:paraId="03106AB8" w14:textId="77777777" w:rsidR="005C39D2" w:rsidRPr="003C156D" w:rsidRDefault="005C39D2" w:rsidP="00CD162D">
      <w:pPr>
        <w:pStyle w:val="Paragrafoelenco"/>
        <w:numPr>
          <w:ilvl w:val="0"/>
          <w:numId w:val="3"/>
        </w:numPr>
        <w:jc w:val="both"/>
        <w:rPr>
          <w:b/>
          <w:sz w:val="28"/>
          <w:szCs w:val="28"/>
          <w:u w:val="single"/>
        </w:rPr>
      </w:pPr>
      <w:r w:rsidRPr="003C156D">
        <w:rPr>
          <w:b/>
          <w:sz w:val="28"/>
          <w:szCs w:val="28"/>
          <w:u w:val="single"/>
        </w:rPr>
        <w:t>DETERMINA A CONTRARRE</w:t>
      </w:r>
    </w:p>
    <w:p w14:paraId="27DACB9E" w14:textId="3D0C7025" w:rsidR="00382AAB" w:rsidRPr="00630D06" w:rsidRDefault="00382AAB" w:rsidP="00171BB1">
      <w:pPr>
        <w:jc w:val="both"/>
        <w:rPr>
          <w:rFonts w:cstheme="minorHAnsi"/>
          <w:sz w:val="24"/>
          <w:szCs w:val="24"/>
        </w:rPr>
      </w:pPr>
      <w:r>
        <w:rPr>
          <w:sz w:val="24"/>
          <w:szCs w:val="24"/>
        </w:rPr>
        <w:t xml:space="preserve">Sebbene detta procedura si componga delle citate </w:t>
      </w:r>
      <w:r w:rsidR="00514D28">
        <w:rPr>
          <w:sz w:val="24"/>
          <w:szCs w:val="24"/>
        </w:rPr>
        <w:t>quattro</w:t>
      </w:r>
      <w:r>
        <w:rPr>
          <w:sz w:val="24"/>
          <w:szCs w:val="24"/>
        </w:rPr>
        <w:t xml:space="preserve"> fasi, </w:t>
      </w:r>
      <w:r>
        <w:rPr>
          <w:rFonts w:cstheme="minorHAnsi"/>
          <w:sz w:val="24"/>
          <w:szCs w:val="24"/>
        </w:rPr>
        <w:t xml:space="preserve">l’affidamento </w:t>
      </w:r>
      <w:r w:rsidRPr="00FA10B4">
        <w:rPr>
          <w:rFonts w:cstheme="minorHAnsi"/>
          <w:sz w:val="24"/>
          <w:szCs w:val="24"/>
        </w:rPr>
        <w:t>dirett</w:t>
      </w:r>
      <w:r>
        <w:rPr>
          <w:rFonts w:cstheme="minorHAnsi"/>
          <w:sz w:val="24"/>
          <w:szCs w:val="24"/>
        </w:rPr>
        <w:t>o</w:t>
      </w:r>
      <w:r w:rsidRPr="00FA10B4">
        <w:rPr>
          <w:rFonts w:cstheme="minorHAnsi"/>
          <w:sz w:val="24"/>
          <w:szCs w:val="24"/>
        </w:rPr>
        <w:t xml:space="preserve"> p</w:t>
      </w:r>
      <w:r>
        <w:rPr>
          <w:rFonts w:cstheme="minorHAnsi"/>
          <w:sz w:val="24"/>
          <w:szCs w:val="24"/>
        </w:rPr>
        <w:t xml:space="preserve">uò essere </w:t>
      </w:r>
      <w:r w:rsidR="00514D28">
        <w:rPr>
          <w:rFonts w:cstheme="minorHAnsi"/>
          <w:sz w:val="24"/>
          <w:szCs w:val="24"/>
        </w:rPr>
        <w:t xml:space="preserve">disposto </w:t>
      </w:r>
      <w:r>
        <w:rPr>
          <w:rFonts w:cstheme="minorHAnsi"/>
          <w:sz w:val="24"/>
          <w:szCs w:val="24"/>
        </w:rPr>
        <w:t xml:space="preserve">mediante </w:t>
      </w:r>
      <w:r w:rsidRPr="00382AAB">
        <w:rPr>
          <w:rFonts w:cstheme="minorHAnsi"/>
          <w:b/>
          <w:sz w:val="24"/>
          <w:szCs w:val="24"/>
        </w:rPr>
        <w:t xml:space="preserve">un’unica </w:t>
      </w:r>
      <w:r w:rsidR="00514D28">
        <w:rPr>
          <w:rFonts w:cstheme="minorHAnsi"/>
          <w:b/>
          <w:sz w:val="24"/>
          <w:szCs w:val="24"/>
        </w:rPr>
        <w:t>d</w:t>
      </w:r>
      <w:r w:rsidR="004B277F">
        <w:rPr>
          <w:rFonts w:cstheme="minorHAnsi"/>
          <w:b/>
          <w:sz w:val="24"/>
          <w:szCs w:val="24"/>
        </w:rPr>
        <w:t>e</w:t>
      </w:r>
      <w:r w:rsidRPr="00FA10B4">
        <w:rPr>
          <w:rFonts w:cstheme="minorHAnsi"/>
          <w:b/>
          <w:sz w:val="24"/>
          <w:szCs w:val="24"/>
        </w:rPr>
        <w:t>termina</w:t>
      </w:r>
      <w:r w:rsidRPr="00FA10B4">
        <w:rPr>
          <w:rFonts w:cstheme="minorHAnsi"/>
          <w:sz w:val="24"/>
          <w:szCs w:val="24"/>
        </w:rPr>
        <w:t>, o atto equivalente, che contenga gli elementi descritti nell’art. 32, co</w:t>
      </w:r>
      <w:r w:rsidR="00514D28">
        <w:rPr>
          <w:rFonts w:cstheme="minorHAnsi"/>
          <w:sz w:val="24"/>
          <w:szCs w:val="24"/>
        </w:rPr>
        <w:t>.</w:t>
      </w:r>
      <w:r w:rsidRPr="00FA10B4">
        <w:rPr>
          <w:rFonts w:cstheme="minorHAnsi"/>
          <w:sz w:val="24"/>
          <w:szCs w:val="24"/>
        </w:rPr>
        <w:t xml:space="preserve"> 2 </w:t>
      </w:r>
      <w:r>
        <w:rPr>
          <w:rFonts w:cstheme="minorHAnsi"/>
          <w:sz w:val="24"/>
          <w:szCs w:val="24"/>
        </w:rPr>
        <w:t>Codice, ossia</w:t>
      </w:r>
      <w:r w:rsidR="00514D28">
        <w:rPr>
          <w:rFonts w:cstheme="minorHAnsi"/>
          <w:sz w:val="24"/>
          <w:szCs w:val="24"/>
        </w:rPr>
        <w:t xml:space="preserve"> </w:t>
      </w:r>
      <w:r>
        <w:rPr>
          <w:rFonts w:cstheme="minorHAnsi"/>
          <w:sz w:val="24"/>
          <w:szCs w:val="24"/>
        </w:rPr>
        <w:t>il contenuto tipico della Determina a contrarre e il contenuto tipico della Disposizione di affidamento</w:t>
      </w:r>
      <w:r w:rsidR="005E00FB">
        <w:rPr>
          <w:rFonts w:cstheme="minorHAnsi"/>
          <w:sz w:val="24"/>
          <w:szCs w:val="24"/>
        </w:rPr>
        <w:t xml:space="preserve">, </w:t>
      </w:r>
      <w:r w:rsidR="005E00FB" w:rsidRPr="00630D06">
        <w:rPr>
          <w:rFonts w:cstheme="minorHAnsi"/>
          <w:sz w:val="24"/>
          <w:szCs w:val="24"/>
        </w:rPr>
        <w:t>meglio specificati nel successivo paragrafo relativo all’ “Affidamento”</w:t>
      </w:r>
      <w:r w:rsidRPr="00630D06">
        <w:rPr>
          <w:rFonts w:cstheme="minorHAnsi"/>
          <w:sz w:val="24"/>
          <w:szCs w:val="24"/>
        </w:rPr>
        <w:t xml:space="preserve">. </w:t>
      </w:r>
    </w:p>
    <w:p w14:paraId="58008568" w14:textId="3300E3FD" w:rsidR="004B277F" w:rsidRDefault="004B277F" w:rsidP="004B277F">
      <w:pPr>
        <w:jc w:val="both"/>
        <w:rPr>
          <w:rFonts w:cstheme="minorHAnsi"/>
          <w:sz w:val="24"/>
          <w:szCs w:val="24"/>
        </w:rPr>
      </w:pPr>
      <w:r>
        <w:rPr>
          <w:rFonts w:cstheme="minorHAnsi"/>
          <w:sz w:val="24"/>
          <w:szCs w:val="24"/>
        </w:rPr>
        <w:t xml:space="preserve">Prima di procedere alla redazione dell’unica </w:t>
      </w:r>
      <w:r w:rsidR="00514D28">
        <w:rPr>
          <w:rFonts w:cstheme="minorHAnsi"/>
          <w:sz w:val="24"/>
          <w:szCs w:val="24"/>
        </w:rPr>
        <w:t>disposizione</w:t>
      </w:r>
      <w:r w:rsidR="004A3FC9">
        <w:rPr>
          <w:rFonts w:cstheme="minorHAnsi"/>
          <w:sz w:val="24"/>
          <w:szCs w:val="24"/>
        </w:rPr>
        <w:t xml:space="preserve"> (a contrarre e di affidamento)</w:t>
      </w:r>
      <w:r>
        <w:rPr>
          <w:rFonts w:cstheme="minorHAnsi"/>
          <w:sz w:val="24"/>
          <w:szCs w:val="24"/>
        </w:rPr>
        <w:t xml:space="preserve"> il RUP deve: </w:t>
      </w:r>
    </w:p>
    <w:p w14:paraId="42893B25" w14:textId="7DAB6BF4" w:rsidR="00592464" w:rsidRPr="00592464" w:rsidRDefault="00592464" w:rsidP="00592464">
      <w:pPr>
        <w:jc w:val="both"/>
        <w:rPr>
          <w:rFonts w:cstheme="minorHAnsi"/>
          <w:sz w:val="24"/>
          <w:szCs w:val="24"/>
        </w:rPr>
      </w:pPr>
      <w:r>
        <w:rPr>
          <w:rFonts w:cstheme="minorHAnsi"/>
          <w:sz w:val="24"/>
          <w:szCs w:val="24"/>
        </w:rPr>
        <w:t>1)</w:t>
      </w:r>
      <w:r w:rsidR="00A66ABF">
        <w:rPr>
          <w:rFonts w:cstheme="minorHAnsi"/>
          <w:sz w:val="24"/>
          <w:szCs w:val="24"/>
        </w:rPr>
        <w:t xml:space="preserve"> </w:t>
      </w:r>
      <w:r w:rsidRPr="00592464">
        <w:rPr>
          <w:rFonts w:cstheme="minorHAnsi"/>
          <w:sz w:val="24"/>
          <w:szCs w:val="24"/>
        </w:rPr>
        <w:t>individuare l’esigenza dell’acquisto e descrivere l’oggetto dell’acquisto</w:t>
      </w:r>
      <w:r>
        <w:rPr>
          <w:rFonts w:cstheme="minorHAnsi"/>
          <w:sz w:val="24"/>
          <w:szCs w:val="24"/>
        </w:rPr>
        <w:t xml:space="preserve"> con le re</w:t>
      </w:r>
      <w:r w:rsidR="00A66ABF">
        <w:rPr>
          <w:rFonts w:cstheme="minorHAnsi"/>
          <w:sz w:val="24"/>
          <w:szCs w:val="24"/>
        </w:rPr>
        <w:t>lative</w:t>
      </w:r>
      <w:r>
        <w:rPr>
          <w:rFonts w:cstheme="minorHAnsi"/>
          <w:sz w:val="24"/>
          <w:szCs w:val="24"/>
        </w:rPr>
        <w:t xml:space="preserve"> condizioni generali</w:t>
      </w:r>
      <w:r w:rsidRPr="00592464">
        <w:rPr>
          <w:rFonts w:cstheme="minorHAnsi"/>
          <w:sz w:val="24"/>
          <w:szCs w:val="24"/>
        </w:rPr>
        <w:t xml:space="preserve">; </w:t>
      </w:r>
    </w:p>
    <w:p w14:paraId="270ABEE6" w14:textId="7DFCE811" w:rsidR="004B277F" w:rsidRPr="0039596C" w:rsidRDefault="00592464" w:rsidP="00592464">
      <w:pPr>
        <w:jc w:val="both"/>
        <w:rPr>
          <w:rFonts w:cstheme="minorHAnsi"/>
          <w:sz w:val="24"/>
          <w:szCs w:val="24"/>
        </w:rPr>
      </w:pPr>
      <w:r>
        <w:rPr>
          <w:rFonts w:cstheme="minorHAnsi"/>
          <w:sz w:val="24"/>
          <w:szCs w:val="24"/>
        </w:rPr>
        <w:t xml:space="preserve">2) </w:t>
      </w:r>
      <w:r w:rsidR="004B277F">
        <w:rPr>
          <w:rFonts w:cstheme="minorHAnsi"/>
          <w:sz w:val="24"/>
          <w:szCs w:val="24"/>
        </w:rPr>
        <w:t>verificare</w:t>
      </w:r>
      <w:r w:rsidR="00735471">
        <w:rPr>
          <w:rFonts w:cstheme="minorHAnsi"/>
          <w:sz w:val="24"/>
          <w:szCs w:val="24"/>
        </w:rPr>
        <w:t xml:space="preserve"> </w:t>
      </w:r>
      <w:r w:rsidR="004B277F">
        <w:rPr>
          <w:rFonts w:cstheme="minorHAnsi"/>
          <w:sz w:val="24"/>
          <w:szCs w:val="24"/>
        </w:rPr>
        <w:t>l’utilizzo degli strumenti obbligatori per l’approvvigionamento</w:t>
      </w:r>
      <w:r w:rsidR="00296335">
        <w:rPr>
          <w:rFonts w:cstheme="minorHAnsi"/>
          <w:sz w:val="24"/>
          <w:szCs w:val="24"/>
        </w:rPr>
        <w:t xml:space="preserve"> (</w:t>
      </w:r>
      <w:r w:rsidR="00641BC3" w:rsidRPr="0039596C">
        <w:rPr>
          <w:rFonts w:cstheme="minorHAnsi"/>
          <w:sz w:val="24"/>
          <w:szCs w:val="24"/>
        </w:rPr>
        <w:t xml:space="preserve">di cui al paragrafo </w:t>
      </w:r>
      <w:r w:rsidR="00296335" w:rsidRPr="0039596C">
        <w:rPr>
          <w:rFonts w:cstheme="minorHAnsi"/>
          <w:sz w:val="24"/>
          <w:szCs w:val="24"/>
        </w:rPr>
        <w:t xml:space="preserve">precedente </w:t>
      </w:r>
      <w:r w:rsidR="00641BC3" w:rsidRPr="0039596C">
        <w:rPr>
          <w:rFonts w:cstheme="minorHAnsi"/>
          <w:sz w:val="24"/>
          <w:szCs w:val="24"/>
        </w:rPr>
        <w:t>relativo all’approvvigionamento</w:t>
      </w:r>
      <w:r w:rsidR="00296335" w:rsidRPr="0039596C">
        <w:rPr>
          <w:rFonts w:cstheme="minorHAnsi"/>
          <w:sz w:val="24"/>
          <w:szCs w:val="24"/>
        </w:rPr>
        <w:t>)</w:t>
      </w:r>
      <w:r w:rsidR="004B277F" w:rsidRPr="0039596C">
        <w:rPr>
          <w:rFonts w:cstheme="minorHAnsi"/>
          <w:sz w:val="24"/>
          <w:szCs w:val="24"/>
        </w:rPr>
        <w:t>;</w:t>
      </w:r>
    </w:p>
    <w:p w14:paraId="76FB8E97" w14:textId="003B006E" w:rsidR="00641BC3" w:rsidRPr="0039596C" w:rsidRDefault="00592464" w:rsidP="00592464">
      <w:pPr>
        <w:jc w:val="both"/>
        <w:rPr>
          <w:rFonts w:cstheme="minorHAnsi"/>
          <w:sz w:val="24"/>
          <w:szCs w:val="24"/>
        </w:rPr>
      </w:pPr>
      <w:r w:rsidRPr="0039596C">
        <w:rPr>
          <w:rFonts w:cstheme="minorHAnsi"/>
          <w:sz w:val="24"/>
          <w:szCs w:val="24"/>
        </w:rPr>
        <w:t xml:space="preserve">3) </w:t>
      </w:r>
      <w:r w:rsidR="00641BC3" w:rsidRPr="0039596C">
        <w:rPr>
          <w:rFonts w:cstheme="minorHAnsi"/>
          <w:sz w:val="24"/>
          <w:szCs w:val="24"/>
        </w:rPr>
        <w:t>individuare la procedura per l’acquisto;</w:t>
      </w:r>
    </w:p>
    <w:p w14:paraId="2E169509" w14:textId="4E8F9C64" w:rsidR="0060329E" w:rsidRPr="00B91628" w:rsidRDefault="00641BC3" w:rsidP="00592464">
      <w:pPr>
        <w:jc w:val="both"/>
        <w:rPr>
          <w:rFonts w:cstheme="minorHAnsi"/>
          <w:sz w:val="24"/>
          <w:szCs w:val="24"/>
        </w:rPr>
      </w:pPr>
      <w:r w:rsidRPr="0039596C">
        <w:rPr>
          <w:rFonts w:cstheme="minorHAnsi"/>
          <w:sz w:val="24"/>
          <w:szCs w:val="24"/>
        </w:rPr>
        <w:t xml:space="preserve">4) </w:t>
      </w:r>
      <w:r w:rsidR="0060329E" w:rsidRPr="00B91628">
        <w:rPr>
          <w:rFonts w:cstheme="minorHAnsi"/>
          <w:sz w:val="24"/>
          <w:szCs w:val="24"/>
        </w:rPr>
        <w:t>individuare le condizioni contrattuali che saranno oggetto di stipula;</w:t>
      </w:r>
    </w:p>
    <w:p w14:paraId="624A4868" w14:textId="11B055A5" w:rsidR="004A3FC9" w:rsidRPr="0039596C" w:rsidRDefault="0060329E" w:rsidP="00592464">
      <w:pPr>
        <w:jc w:val="both"/>
        <w:rPr>
          <w:rFonts w:cstheme="minorHAnsi"/>
          <w:sz w:val="24"/>
          <w:szCs w:val="24"/>
        </w:rPr>
      </w:pPr>
      <w:r>
        <w:rPr>
          <w:rFonts w:cstheme="minorHAnsi"/>
          <w:sz w:val="24"/>
          <w:szCs w:val="24"/>
        </w:rPr>
        <w:t xml:space="preserve">5) </w:t>
      </w:r>
      <w:r w:rsidR="004B277F" w:rsidRPr="0039596C">
        <w:rPr>
          <w:rFonts w:cstheme="minorHAnsi"/>
          <w:sz w:val="24"/>
          <w:szCs w:val="24"/>
        </w:rPr>
        <w:t>effettuare</w:t>
      </w:r>
      <w:r w:rsidR="00641BC3" w:rsidRPr="0039596C">
        <w:rPr>
          <w:rFonts w:cstheme="minorHAnsi"/>
          <w:sz w:val="24"/>
          <w:szCs w:val="24"/>
        </w:rPr>
        <w:t>, se ritenuto opportuno,</w:t>
      </w:r>
      <w:r w:rsidR="004B277F" w:rsidRPr="0039596C">
        <w:rPr>
          <w:rFonts w:cstheme="minorHAnsi"/>
          <w:sz w:val="24"/>
          <w:szCs w:val="24"/>
        </w:rPr>
        <w:t xml:space="preserve"> le indagini di mercato</w:t>
      </w:r>
      <w:r w:rsidR="004A3FC9" w:rsidRPr="0039596C">
        <w:rPr>
          <w:rFonts w:cstheme="minorHAnsi"/>
          <w:sz w:val="24"/>
          <w:szCs w:val="24"/>
        </w:rPr>
        <w:t xml:space="preserve"> mediante la comparazione dei listini di mercato </w:t>
      </w:r>
      <w:r w:rsidR="00592464" w:rsidRPr="0039596C">
        <w:rPr>
          <w:rFonts w:cstheme="minorHAnsi"/>
          <w:sz w:val="24"/>
          <w:szCs w:val="24"/>
        </w:rPr>
        <w:t>o l’applicazione della</w:t>
      </w:r>
      <w:r w:rsidR="004B277F" w:rsidRPr="0039596C">
        <w:rPr>
          <w:rFonts w:cstheme="minorHAnsi"/>
          <w:sz w:val="24"/>
          <w:szCs w:val="24"/>
        </w:rPr>
        <w:t xml:space="preserve"> </w:t>
      </w:r>
      <w:r w:rsidR="004B277F" w:rsidRPr="0039596C">
        <w:rPr>
          <w:rFonts w:cstheme="minorHAnsi"/>
          <w:i/>
          <w:sz w:val="24"/>
          <w:szCs w:val="24"/>
        </w:rPr>
        <w:t>best practice</w:t>
      </w:r>
      <w:r w:rsidR="004B277F" w:rsidRPr="0039596C">
        <w:rPr>
          <w:rFonts w:cstheme="minorHAnsi"/>
          <w:sz w:val="24"/>
          <w:szCs w:val="24"/>
        </w:rPr>
        <w:t xml:space="preserve"> d</w:t>
      </w:r>
      <w:r w:rsidR="00592464" w:rsidRPr="0039596C">
        <w:rPr>
          <w:rFonts w:cstheme="minorHAnsi"/>
          <w:sz w:val="24"/>
          <w:szCs w:val="24"/>
        </w:rPr>
        <w:t>e</w:t>
      </w:r>
      <w:r w:rsidR="004B277F" w:rsidRPr="0039596C">
        <w:rPr>
          <w:rFonts w:cstheme="minorHAnsi"/>
          <w:sz w:val="24"/>
          <w:szCs w:val="24"/>
        </w:rPr>
        <w:t xml:space="preserve">ll’ANAC </w:t>
      </w:r>
      <w:r w:rsidR="004A3FC9" w:rsidRPr="0039596C">
        <w:rPr>
          <w:rFonts w:cstheme="minorHAnsi"/>
          <w:sz w:val="24"/>
          <w:szCs w:val="24"/>
        </w:rPr>
        <w:t xml:space="preserve">che prevede </w:t>
      </w:r>
      <w:r w:rsidR="004B277F" w:rsidRPr="0039596C">
        <w:rPr>
          <w:rFonts w:cstheme="minorHAnsi"/>
          <w:sz w:val="24"/>
          <w:szCs w:val="24"/>
        </w:rPr>
        <w:t xml:space="preserve">la richiesta </w:t>
      </w:r>
      <w:r w:rsidR="004A3FC9" w:rsidRPr="0039596C">
        <w:rPr>
          <w:rFonts w:cstheme="minorHAnsi"/>
          <w:sz w:val="24"/>
          <w:szCs w:val="24"/>
        </w:rPr>
        <w:t xml:space="preserve">informale </w:t>
      </w:r>
      <w:r w:rsidR="00274CB3" w:rsidRPr="0039596C">
        <w:rPr>
          <w:rFonts w:cstheme="minorHAnsi"/>
          <w:sz w:val="24"/>
          <w:szCs w:val="24"/>
        </w:rPr>
        <w:t xml:space="preserve">di un preventivo </w:t>
      </w:r>
      <w:r w:rsidR="004B277F" w:rsidRPr="0039596C">
        <w:rPr>
          <w:rFonts w:cstheme="minorHAnsi"/>
          <w:sz w:val="24"/>
          <w:szCs w:val="24"/>
        </w:rPr>
        <w:t>tramite mail a</w:t>
      </w:r>
      <w:r w:rsidR="00274CB3" w:rsidRPr="0039596C">
        <w:rPr>
          <w:rFonts w:cstheme="minorHAnsi"/>
          <w:sz w:val="24"/>
          <w:szCs w:val="24"/>
        </w:rPr>
        <w:t>d almeno due operatori economici</w:t>
      </w:r>
      <w:r w:rsidR="004A3FC9" w:rsidRPr="0039596C">
        <w:rPr>
          <w:rFonts w:cstheme="minorHAnsi"/>
          <w:sz w:val="24"/>
          <w:szCs w:val="24"/>
        </w:rPr>
        <w:t xml:space="preserve">, </w:t>
      </w:r>
      <w:r w:rsidR="00592464" w:rsidRPr="0039596C">
        <w:rPr>
          <w:rFonts w:cstheme="minorHAnsi"/>
          <w:sz w:val="24"/>
          <w:szCs w:val="24"/>
        </w:rPr>
        <w:t xml:space="preserve">in ossequio al principio di rotazione e </w:t>
      </w:r>
      <w:r w:rsidR="004A3FC9" w:rsidRPr="0039596C">
        <w:rPr>
          <w:rFonts w:cstheme="minorHAnsi"/>
          <w:sz w:val="24"/>
          <w:szCs w:val="24"/>
        </w:rPr>
        <w:t>di concorrenza</w:t>
      </w:r>
      <w:r w:rsidR="00592464" w:rsidRPr="0039596C">
        <w:rPr>
          <w:rFonts w:cstheme="minorHAnsi"/>
          <w:sz w:val="24"/>
          <w:szCs w:val="24"/>
        </w:rPr>
        <w:t xml:space="preserve">, con conseguente scelta del preventivo </w:t>
      </w:r>
      <w:r w:rsidR="00735471" w:rsidRPr="0039596C">
        <w:rPr>
          <w:rFonts w:cstheme="minorHAnsi"/>
          <w:sz w:val="24"/>
          <w:szCs w:val="24"/>
        </w:rPr>
        <w:t>migliore</w:t>
      </w:r>
      <w:r w:rsidR="004A3FC9" w:rsidRPr="0039596C">
        <w:rPr>
          <w:rFonts w:cstheme="minorHAnsi"/>
          <w:sz w:val="24"/>
          <w:szCs w:val="24"/>
        </w:rPr>
        <w:t>;</w:t>
      </w:r>
    </w:p>
    <w:p w14:paraId="66C18F77" w14:textId="046D4128" w:rsidR="00592464" w:rsidRPr="00592464" w:rsidRDefault="0060329E" w:rsidP="00641BC3">
      <w:pPr>
        <w:jc w:val="both"/>
        <w:rPr>
          <w:rFonts w:cstheme="minorHAnsi"/>
          <w:sz w:val="24"/>
          <w:szCs w:val="24"/>
        </w:rPr>
      </w:pPr>
      <w:r>
        <w:rPr>
          <w:rFonts w:cstheme="minorHAnsi"/>
          <w:sz w:val="24"/>
          <w:szCs w:val="24"/>
        </w:rPr>
        <w:t>6</w:t>
      </w:r>
      <w:r w:rsidR="00592464">
        <w:rPr>
          <w:rFonts w:cstheme="minorHAnsi"/>
          <w:sz w:val="24"/>
          <w:szCs w:val="24"/>
        </w:rPr>
        <w:t xml:space="preserve">) individuare </w:t>
      </w:r>
      <w:r w:rsidR="00592464" w:rsidRPr="00592464">
        <w:rPr>
          <w:rFonts w:cstheme="minorHAnsi"/>
          <w:sz w:val="24"/>
          <w:szCs w:val="24"/>
        </w:rPr>
        <w:t>l’importo dell’acquisto e della relativa copertura contabile in bilancio, con attestazione della congruità del prezzo</w:t>
      </w:r>
      <w:r w:rsidR="00592464">
        <w:rPr>
          <w:rFonts w:cstheme="minorHAnsi"/>
          <w:sz w:val="24"/>
          <w:szCs w:val="24"/>
        </w:rPr>
        <w:t xml:space="preserve"> rispetto ai prezzi di mercato;</w:t>
      </w:r>
    </w:p>
    <w:p w14:paraId="6B11020A" w14:textId="5A36A3D1" w:rsidR="004A3FC9" w:rsidRDefault="0060329E" w:rsidP="00641BC3">
      <w:pPr>
        <w:pStyle w:val="Paragrafoelenco"/>
        <w:ind w:left="0"/>
        <w:jc w:val="both"/>
        <w:rPr>
          <w:rFonts w:cstheme="minorHAnsi"/>
          <w:sz w:val="24"/>
          <w:szCs w:val="24"/>
        </w:rPr>
      </w:pPr>
      <w:r>
        <w:rPr>
          <w:rFonts w:cstheme="minorHAnsi"/>
          <w:sz w:val="24"/>
          <w:szCs w:val="24"/>
        </w:rPr>
        <w:t>7</w:t>
      </w:r>
      <w:r w:rsidR="00592464">
        <w:rPr>
          <w:rFonts w:cstheme="minorHAnsi"/>
          <w:sz w:val="24"/>
          <w:szCs w:val="24"/>
        </w:rPr>
        <w:t>)</w:t>
      </w:r>
      <w:r w:rsidR="004A3FC9">
        <w:rPr>
          <w:rFonts w:cstheme="minorHAnsi"/>
          <w:sz w:val="24"/>
          <w:szCs w:val="24"/>
        </w:rPr>
        <w:t xml:space="preserve"> acquisire lo Smart CIG</w:t>
      </w:r>
      <w:r w:rsidR="0039596C">
        <w:rPr>
          <w:rFonts w:cstheme="minorHAnsi"/>
          <w:sz w:val="24"/>
          <w:szCs w:val="24"/>
        </w:rPr>
        <w:t xml:space="preserve"> o il CIG</w:t>
      </w:r>
      <w:r w:rsidR="004A3FC9">
        <w:rPr>
          <w:rFonts w:cstheme="minorHAnsi"/>
          <w:sz w:val="24"/>
          <w:szCs w:val="24"/>
        </w:rPr>
        <w:t xml:space="preserve"> tramite il servizio </w:t>
      </w:r>
      <w:proofErr w:type="spellStart"/>
      <w:r w:rsidR="004A3FC9">
        <w:rPr>
          <w:rFonts w:cstheme="minorHAnsi"/>
          <w:sz w:val="24"/>
          <w:szCs w:val="24"/>
        </w:rPr>
        <w:t>Simog</w:t>
      </w:r>
      <w:proofErr w:type="spellEnd"/>
      <w:r w:rsidR="004A3FC9">
        <w:rPr>
          <w:rFonts w:cstheme="minorHAnsi"/>
          <w:sz w:val="24"/>
          <w:szCs w:val="24"/>
        </w:rPr>
        <w:t xml:space="preserve"> dell’ANAC</w:t>
      </w:r>
      <w:r w:rsidR="00592464">
        <w:rPr>
          <w:rFonts w:cstheme="minorHAnsi"/>
          <w:sz w:val="24"/>
          <w:szCs w:val="24"/>
        </w:rPr>
        <w:t xml:space="preserve"> e inserirlo nel DGUE;</w:t>
      </w:r>
    </w:p>
    <w:p w14:paraId="3673406D" w14:textId="07C38261" w:rsidR="00592464" w:rsidRPr="0039596C" w:rsidRDefault="0060329E" w:rsidP="00641BC3">
      <w:pPr>
        <w:kinsoku w:val="0"/>
        <w:overflowPunct w:val="0"/>
        <w:spacing w:before="115" w:after="0"/>
        <w:jc w:val="both"/>
        <w:textAlignment w:val="baseline"/>
        <w:rPr>
          <w:rFonts w:ascii="Calibri" w:eastAsia="Calibri" w:hAnsi="Calibri" w:cs="Times New Roman"/>
          <w:kern w:val="24"/>
          <w:sz w:val="24"/>
          <w:szCs w:val="24"/>
          <w:lang w:eastAsia="it-IT"/>
        </w:rPr>
      </w:pPr>
      <w:r>
        <w:rPr>
          <w:rFonts w:cstheme="minorHAnsi"/>
          <w:sz w:val="24"/>
          <w:szCs w:val="24"/>
        </w:rPr>
        <w:t>8</w:t>
      </w:r>
      <w:r w:rsidR="00592464">
        <w:rPr>
          <w:rFonts w:cstheme="minorHAnsi"/>
          <w:sz w:val="24"/>
          <w:szCs w:val="24"/>
        </w:rPr>
        <w:t xml:space="preserve">) </w:t>
      </w:r>
      <w:r w:rsidR="004A3FC9">
        <w:rPr>
          <w:rFonts w:cstheme="minorHAnsi"/>
          <w:sz w:val="24"/>
          <w:szCs w:val="24"/>
        </w:rPr>
        <w:t>chiedere all’operatore economico</w:t>
      </w:r>
      <w:r w:rsidR="00592464">
        <w:rPr>
          <w:rFonts w:cstheme="minorHAnsi"/>
          <w:sz w:val="24"/>
          <w:szCs w:val="24"/>
        </w:rPr>
        <w:t>,</w:t>
      </w:r>
      <w:r w:rsidR="004A3FC9">
        <w:rPr>
          <w:rFonts w:cstheme="minorHAnsi"/>
          <w:sz w:val="24"/>
          <w:szCs w:val="24"/>
        </w:rPr>
        <w:t xml:space="preserve"> individuato</w:t>
      </w:r>
      <w:r w:rsidR="00592464">
        <w:rPr>
          <w:rFonts w:cstheme="minorHAnsi"/>
          <w:sz w:val="24"/>
          <w:szCs w:val="24"/>
        </w:rPr>
        <w:t xml:space="preserve"> in base al preventivo </w:t>
      </w:r>
      <w:r w:rsidR="00641BC3" w:rsidRPr="0039596C">
        <w:rPr>
          <w:rFonts w:cstheme="minorHAnsi"/>
          <w:sz w:val="24"/>
          <w:szCs w:val="24"/>
        </w:rPr>
        <w:t>migliore</w:t>
      </w:r>
      <w:r w:rsidR="00592464" w:rsidRPr="0039596C">
        <w:rPr>
          <w:rFonts w:cstheme="minorHAnsi"/>
          <w:sz w:val="24"/>
          <w:szCs w:val="24"/>
        </w:rPr>
        <w:t>,</w:t>
      </w:r>
      <w:r w:rsidR="004A3FC9" w:rsidRPr="0039596C">
        <w:rPr>
          <w:rFonts w:cstheme="minorHAnsi"/>
          <w:sz w:val="24"/>
          <w:szCs w:val="24"/>
        </w:rPr>
        <w:t xml:space="preserve"> di </w:t>
      </w:r>
      <w:r w:rsidR="00641BC3" w:rsidRPr="0039596C">
        <w:rPr>
          <w:rFonts w:cstheme="minorHAnsi"/>
          <w:sz w:val="24"/>
          <w:szCs w:val="24"/>
        </w:rPr>
        <w:t xml:space="preserve">trasmettere </w:t>
      </w:r>
      <w:r w:rsidR="004A3FC9" w:rsidRPr="0039596C">
        <w:rPr>
          <w:rFonts w:cstheme="minorHAnsi"/>
          <w:sz w:val="24"/>
          <w:szCs w:val="24"/>
        </w:rPr>
        <w:t>il DGUE compilato</w:t>
      </w:r>
      <w:r w:rsidR="007F6264" w:rsidRPr="0039596C">
        <w:rPr>
          <w:rFonts w:cstheme="minorHAnsi"/>
          <w:sz w:val="24"/>
          <w:szCs w:val="24"/>
        </w:rPr>
        <w:t xml:space="preserve"> e firmato digitalmente</w:t>
      </w:r>
      <w:r w:rsidR="004A3FC9" w:rsidRPr="0039596C">
        <w:rPr>
          <w:rFonts w:cstheme="minorHAnsi"/>
          <w:sz w:val="24"/>
          <w:szCs w:val="24"/>
        </w:rPr>
        <w:t>, oltre alle dichiarazioni integrative</w:t>
      </w:r>
      <w:r w:rsidR="00592464" w:rsidRPr="0039596C">
        <w:rPr>
          <w:rFonts w:cstheme="minorHAnsi"/>
          <w:sz w:val="24"/>
          <w:szCs w:val="24"/>
        </w:rPr>
        <w:t xml:space="preserve"> e alla </w:t>
      </w:r>
      <w:r w:rsidR="00592464" w:rsidRPr="0039596C">
        <w:rPr>
          <w:rFonts w:ascii="Calibri" w:eastAsia="Calibri" w:hAnsi="Calibri" w:cs="Times New Roman"/>
          <w:kern w:val="24"/>
          <w:sz w:val="24"/>
          <w:szCs w:val="24"/>
          <w:lang w:eastAsia="it-IT"/>
        </w:rPr>
        <w:t>dichiarazione sulla tracciabilità dei flussi finanziari di cui alla L. 136/2010</w:t>
      </w:r>
      <w:r w:rsidR="005A11D1" w:rsidRPr="0039596C">
        <w:rPr>
          <w:rFonts w:ascii="Calibri" w:eastAsia="Calibri" w:hAnsi="Calibri" w:cs="Times New Roman"/>
          <w:kern w:val="24"/>
          <w:sz w:val="24"/>
          <w:szCs w:val="24"/>
          <w:lang w:eastAsia="it-IT"/>
        </w:rPr>
        <w:t>;</w:t>
      </w:r>
    </w:p>
    <w:p w14:paraId="52675457" w14:textId="77777777" w:rsidR="00195380" w:rsidRDefault="00195380" w:rsidP="00641BC3">
      <w:pPr>
        <w:jc w:val="both"/>
        <w:rPr>
          <w:rFonts w:ascii="Calibri" w:eastAsia="Calibri" w:hAnsi="Calibri" w:cs="Times New Roman"/>
          <w:kern w:val="24"/>
          <w:sz w:val="24"/>
          <w:szCs w:val="24"/>
          <w:lang w:eastAsia="it-IT"/>
        </w:rPr>
      </w:pPr>
    </w:p>
    <w:p w14:paraId="69804C6B" w14:textId="29A032F1" w:rsidR="005A11D1" w:rsidRPr="0039596C" w:rsidRDefault="0060329E" w:rsidP="00641BC3">
      <w:pPr>
        <w:jc w:val="both"/>
        <w:rPr>
          <w:sz w:val="24"/>
          <w:szCs w:val="24"/>
        </w:rPr>
      </w:pPr>
      <w:r>
        <w:rPr>
          <w:rFonts w:ascii="Calibri" w:eastAsia="Calibri" w:hAnsi="Calibri" w:cs="Times New Roman"/>
          <w:kern w:val="24"/>
          <w:sz w:val="24"/>
          <w:szCs w:val="24"/>
          <w:lang w:eastAsia="it-IT"/>
        </w:rPr>
        <w:t>9</w:t>
      </w:r>
      <w:r w:rsidR="005A11D1" w:rsidRPr="0039596C">
        <w:rPr>
          <w:rFonts w:ascii="Calibri" w:eastAsia="Calibri" w:hAnsi="Calibri" w:cs="Times New Roman"/>
          <w:kern w:val="24"/>
          <w:sz w:val="24"/>
          <w:szCs w:val="24"/>
          <w:lang w:eastAsia="it-IT"/>
        </w:rPr>
        <w:t xml:space="preserve">) </w:t>
      </w:r>
      <w:r w:rsidR="00195380">
        <w:rPr>
          <w:rFonts w:ascii="Calibri" w:eastAsia="Calibri" w:hAnsi="Calibri" w:cs="Times New Roman"/>
          <w:kern w:val="24"/>
          <w:sz w:val="24"/>
          <w:szCs w:val="24"/>
          <w:lang w:eastAsia="it-IT"/>
        </w:rPr>
        <w:t xml:space="preserve">verificare e, dunque, </w:t>
      </w:r>
      <w:r w:rsidR="005A11D1" w:rsidRPr="0039596C">
        <w:rPr>
          <w:sz w:val="24"/>
          <w:szCs w:val="24"/>
        </w:rPr>
        <w:t>attestare</w:t>
      </w:r>
      <w:r w:rsidR="0027685B" w:rsidRPr="0039596C">
        <w:rPr>
          <w:sz w:val="24"/>
          <w:szCs w:val="24"/>
        </w:rPr>
        <w:t xml:space="preserve"> la</w:t>
      </w:r>
      <w:r w:rsidR="005A11D1" w:rsidRPr="0039596C">
        <w:rPr>
          <w:sz w:val="24"/>
          <w:szCs w:val="24"/>
        </w:rPr>
        <w:t xml:space="preserve"> avvenuta verifica del possesso dei requisiti generali (ex art. 80 </w:t>
      </w:r>
      <w:r w:rsidR="00641BC3" w:rsidRPr="0039596C">
        <w:rPr>
          <w:sz w:val="24"/>
          <w:szCs w:val="24"/>
        </w:rPr>
        <w:t>Codice</w:t>
      </w:r>
      <w:r w:rsidR="005A11D1" w:rsidRPr="0039596C">
        <w:rPr>
          <w:sz w:val="24"/>
          <w:szCs w:val="24"/>
        </w:rPr>
        <w:t>) e, ove richiesti, dei requisiti speciali</w:t>
      </w:r>
      <w:r w:rsidR="0027685B" w:rsidRPr="0039596C">
        <w:rPr>
          <w:sz w:val="24"/>
          <w:szCs w:val="24"/>
        </w:rPr>
        <w:t>.</w:t>
      </w:r>
    </w:p>
    <w:p w14:paraId="375E38AB" w14:textId="5A866B2E" w:rsidR="00592464" w:rsidRPr="0039596C" w:rsidRDefault="00641BC3" w:rsidP="00592464">
      <w:pPr>
        <w:kinsoku w:val="0"/>
        <w:overflowPunct w:val="0"/>
        <w:spacing w:before="115" w:after="0" w:line="256" w:lineRule="auto"/>
        <w:jc w:val="both"/>
        <w:textAlignment w:val="baseline"/>
        <w:rPr>
          <w:rFonts w:ascii="Times New Roman" w:eastAsia="Times New Roman" w:hAnsi="Times New Roman" w:cs="Times New Roman"/>
          <w:sz w:val="24"/>
          <w:szCs w:val="24"/>
          <w:lang w:eastAsia="it-IT"/>
        </w:rPr>
      </w:pPr>
      <w:proofErr w:type="gramStart"/>
      <w:r w:rsidRPr="0039596C">
        <w:rPr>
          <w:rFonts w:ascii="Calibri" w:eastAsia="Calibri" w:hAnsi="Calibri" w:cs="Times New Roman"/>
          <w:kern w:val="24"/>
          <w:sz w:val="24"/>
          <w:szCs w:val="24"/>
          <w:lang w:eastAsia="it-IT"/>
        </w:rPr>
        <w:t>E’</w:t>
      </w:r>
      <w:proofErr w:type="gramEnd"/>
      <w:r w:rsidRPr="0039596C">
        <w:rPr>
          <w:rFonts w:ascii="Calibri" w:eastAsia="Calibri" w:hAnsi="Calibri" w:cs="Times New Roman"/>
          <w:kern w:val="24"/>
          <w:sz w:val="24"/>
          <w:szCs w:val="24"/>
          <w:lang w:eastAsia="it-IT"/>
        </w:rPr>
        <w:t xml:space="preserve"> opportuno che il </w:t>
      </w:r>
      <w:r w:rsidR="00592464" w:rsidRPr="0039596C">
        <w:rPr>
          <w:rFonts w:ascii="Calibri" w:eastAsia="Calibri" w:hAnsi="Calibri" w:cs="Times New Roman"/>
          <w:kern w:val="24"/>
          <w:sz w:val="24"/>
          <w:szCs w:val="24"/>
          <w:lang w:eastAsia="it-IT"/>
        </w:rPr>
        <w:t>RUP d</w:t>
      </w:r>
      <w:r w:rsidRPr="0039596C">
        <w:rPr>
          <w:rFonts w:ascii="Calibri" w:eastAsia="Calibri" w:hAnsi="Calibri" w:cs="Times New Roman"/>
          <w:kern w:val="24"/>
          <w:sz w:val="24"/>
          <w:szCs w:val="24"/>
          <w:lang w:eastAsia="it-IT"/>
        </w:rPr>
        <w:t xml:space="preserve">ia </w:t>
      </w:r>
      <w:r w:rsidR="00592464" w:rsidRPr="0039596C">
        <w:rPr>
          <w:rFonts w:ascii="Calibri" w:eastAsia="Calibri" w:hAnsi="Calibri" w:cs="Times New Roman"/>
          <w:kern w:val="24"/>
          <w:sz w:val="24"/>
          <w:szCs w:val="24"/>
          <w:lang w:eastAsia="it-IT"/>
        </w:rPr>
        <w:t>atto di tutte le attività esperite</w:t>
      </w:r>
      <w:r w:rsidR="005A11D1" w:rsidRPr="0039596C">
        <w:rPr>
          <w:rFonts w:ascii="Calibri" w:eastAsia="Calibri" w:hAnsi="Calibri" w:cs="Times New Roman"/>
          <w:kern w:val="24"/>
          <w:sz w:val="24"/>
          <w:szCs w:val="24"/>
          <w:lang w:eastAsia="it-IT"/>
        </w:rPr>
        <w:t xml:space="preserve"> mediante l’invio di una mail </w:t>
      </w:r>
      <w:r w:rsidRPr="0039596C">
        <w:rPr>
          <w:rFonts w:ascii="Calibri" w:eastAsia="Calibri" w:hAnsi="Calibri" w:cs="Times New Roman"/>
          <w:kern w:val="24"/>
          <w:sz w:val="24"/>
          <w:szCs w:val="24"/>
          <w:lang w:eastAsia="it-IT"/>
        </w:rPr>
        <w:t xml:space="preserve">o una “nota” </w:t>
      </w:r>
      <w:r w:rsidR="005A11D1" w:rsidRPr="0039596C">
        <w:rPr>
          <w:rFonts w:ascii="Calibri" w:eastAsia="Calibri" w:hAnsi="Calibri" w:cs="Times New Roman"/>
          <w:kern w:val="24"/>
          <w:sz w:val="24"/>
          <w:szCs w:val="24"/>
          <w:lang w:eastAsia="it-IT"/>
        </w:rPr>
        <w:t>al Direttore di Area /RAD</w:t>
      </w:r>
      <w:r w:rsidR="00195380">
        <w:rPr>
          <w:rFonts w:ascii="Calibri" w:eastAsia="Calibri" w:hAnsi="Calibri" w:cs="Times New Roman"/>
          <w:kern w:val="24"/>
          <w:sz w:val="24"/>
          <w:szCs w:val="24"/>
          <w:lang w:eastAsia="it-IT"/>
        </w:rPr>
        <w:t xml:space="preserve">, di </w:t>
      </w:r>
      <w:proofErr w:type="spellStart"/>
      <w:r w:rsidR="00195380">
        <w:rPr>
          <w:rFonts w:ascii="Calibri" w:eastAsia="Calibri" w:hAnsi="Calibri" w:cs="Times New Roman"/>
          <w:kern w:val="24"/>
          <w:sz w:val="24"/>
          <w:szCs w:val="24"/>
          <w:lang w:eastAsia="it-IT"/>
        </w:rPr>
        <w:t>talchè</w:t>
      </w:r>
      <w:proofErr w:type="spellEnd"/>
      <w:r w:rsidR="00195380">
        <w:rPr>
          <w:rFonts w:ascii="Calibri" w:eastAsia="Calibri" w:hAnsi="Calibri" w:cs="Times New Roman"/>
          <w:kern w:val="24"/>
          <w:sz w:val="24"/>
          <w:szCs w:val="24"/>
          <w:lang w:eastAsia="it-IT"/>
        </w:rPr>
        <w:t xml:space="preserve"> possa essere citata nel provvedimento</w:t>
      </w:r>
      <w:r w:rsidR="005A11D1" w:rsidRPr="0039596C">
        <w:rPr>
          <w:rFonts w:ascii="Calibri" w:eastAsia="Calibri" w:hAnsi="Calibri" w:cs="Times New Roman"/>
          <w:kern w:val="24"/>
          <w:sz w:val="24"/>
          <w:szCs w:val="24"/>
          <w:lang w:eastAsia="it-IT"/>
        </w:rPr>
        <w:t>.</w:t>
      </w:r>
    </w:p>
    <w:p w14:paraId="6F48134D" w14:textId="7BFDEFD5" w:rsidR="00CF0904" w:rsidRDefault="00CF0904" w:rsidP="004A3FC9">
      <w:pPr>
        <w:pStyle w:val="Paragrafoelenco"/>
        <w:ind w:left="0"/>
        <w:jc w:val="both"/>
        <w:rPr>
          <w:rFonts w:cstheme="minorHAnsi"/>
          <w:sz w:val="24"/>
          <w:szCs w:val="24"/>
        </w:rPr>
      </w:pPr>
    </w:p>
    <w:p w14:paraId="57E6AB66" w14:textId="77777777" w:rsidR="00394865" w:rsidRDefault="00394865" w:rsidP="004A3FC9">
      <w:pPr>
        <w:pStyle w:val="Paragrafoelenco"/>
        <w:ind w:left="0"/>
        <w:jc w:val="both"/>
        <w:rPr>
          <w:rFonts w:cstheme="minorHAnsi"/>
          <w:sz w:val="24"/>
          <w:szCs w:val="24"/>
        </w:rPr>
      </w:pPr>
    </w:p>
    <w:p w14:paraId="0F00F3DE" w14:textId="77777777" w:rsidR="00171BB1" w:rsidRPr="003C156D" w:rsidRDefault="00F5760A" w:rsidP="00CD162D">
      <w:pPr>
        <w:pStyle w:val="Paragrafoelenco"/>
        <w:numPr>
          <w:ilvl w:val="0"/>
          <w:numId w:val="3"/>
        </w:numPr>
        <w:jc w:val="both"/>
        <w:rPr>
          <w:b/>
          <w:sz w:val="28"/>
          <w:szCs w:val="28"/>
          <w:u w:val="single"/>
        </w:rPr>
      </w:pPr>
      <w:r w:rsidRPr="003C156D">
        <w:rPr>
          <w:b/>
          <w:sz w:val="28"/>
          <w:szCs w:val="28"/>
          <w:u w:val="single"/>
        </w:rPr>
        <w:t>VERIFICA DE</w:t>
      </w:r>
      <w:r w:rsidR="00273BB6" w:rsidRPr="003C156D">
        <w:rPr>
          <w:b/>
          <w:sz w:val="28"/>
          <w:szCs w:val="28"/>
          <w:u w:val="single"/>
        </w:rPr>
        <w:t>L POSSESSO DEI</w:t>
      </w:r>
      <w:r w:rsidRPr="003C156D">
        <w:rPr>
          <w:b/>
          <w:sz w:val="28"/>
          <w:szCs w:val="28"/>
          <w:u w:val="single"/>
        </w:rPr>
        <w:t xml:space="preserve"> REQUISITI GENERALI E SPECIALI</w:t>
      </w:r>
    </w:p>
    <w:p w14:paraId="329842CC" w14:textId="0BA396AB" w:rsidR="007F6264" w:rsidRDefault="00273BB6" w:rsidP="00501BD6">
      <w:pPr>
        <w:jc w:val="both"/>
        <w:rPr>
          <w:sz w:val="24"/>
          <w:szCs w:val="24"/>
        </w:rPr>
      </w:pPr>
      <w:r w:rsidRPr="00FA10B4">
        <w:rPr>
          <w:sz w:val="24"/>
          <w:szCs w:val="24"/>
        </w:rPr>
        <w:lastRenderedPageBreak/>
        <w:t>La stazione appaltante verifica necessariamente che ogni</w:t>
      </w:r>
      <w:r w:rsidR="00F5760A" w:rsidRPr="00FA10B4">
        <w:rPr>
          <w:sz w:val="24"/>
          <w:szCs w:val="24"/>
        </w:rPr>
        <w:t xml:space="preserve"> operatore economico </w:t>
      </w:r>
      <w:r w:rsidR="009976FB" w:rsidRPr="00FA10B4">
        <w:rPr>
          <w:sz w:val="24"/>
          <w:szCs w:val="24"/>
        </w:rPr>
        <w:t xml:space="preserve">sia </w:t>
      </w:r>
      <w:r w:rsidR="00F5760A" w:rsidRPr="00FA10B4">
        <w:rPr>
          <w:sz w:val="24"/>
          <w:szCs w:val="24"/>
        </w:rPr>
        <w:t>in possesso dei requisiti di carattere generale di cui all’art. 80 del Codice</w:t>
      </w:r>
      <w:r w:rsidR="002D5C81">
        <w:rPr>
          <w:sz w:val="24"/>
          <w:szCs w:val="24"/>
        </w:rPr>
        <w:t xml:space="preserve"> </w:t>
      </w:r>
      <w:r w:rsidR="007F6264">
        <w:rPr>
          <w:sz w:val="24"/>
          <w:szCs w:val="24"/>
        </w:rPr>
        <w:t xml:space="preserve">e, </w:t>
      </w:r>
      <w:r w:rsidR="002D5C81">
        <w:rPr>
          <w:sz w:val="24"/>
          <w:szCs w:val="24"/>
        </w:rPr>
        <w:t>ove richiesti</w:t>
      </w:r>
      <w:r w:rsidR="007F6264">
        <w:rPr>
          <w:sz w:val="24"/>
          <w:szCs w:val="24"/>
        </w:rPr>
        <w:t>, di quelli speciali (</w:t>
      </w:r>
      <w:r w:rsidRPr="00FA10B4">
        <w:rPr>
          <w:sz w:val="24"/>
          <w:szCs w:val="24"/>
        </w:rPr>
        <w:t>capacità economica e finanziaria - capacità tecniche e professionali</w:t>
      </w:r>
      <w:r w:rsidR="007F6264">
        <w:rPr>
          <w:sz w:val="24"/>
          <w:szCs w:val="24"/>
        </w:rPr>
        <w:t xml:space="preserve">), nonché quelli di idoneità (es: iscrizione </w:t>
      </w:r>
      <w:r w:rsidR="00A66ABF">
        <w:rPr>
          <w:sz w:val="24"/>
          <w:szCs w:val="24"/>
        </w:rPr>
        <w:t xml:space="preserve">alla </w:t>
      </w:r>
      <w:r w:rsidR="00641BC3">
        <w:rPr>
          <w:sz w:val="24"/>
          <w:szCs w:val="24"/>
        </w:rPr>
        <w:t>C</w:t>
      </w:r>
      <w:r w:rsidR="00A66ABF">
        <w:rPr>
          <w:sz w:val="24"/>
          <w:szCs w:val="24"/>
        </w:rPr>
        <w:t>amera di Commercio</w:t>
      </w:r>
      <w:r w:rsidR="007F6264">
        <w:rPr>
          <w:sz w:val="24"/>
          <w:szCs w:val="24"/>
        </w:rPr>
        <w:t>)</w:t>
      </w:r>
      <w:r w:rsidR="007E3676" w:rsidRPr="00FA10B4">
        <w:rPr>
          <w:sz w:val="24"/>
          <w:szCs w:val="24"/>
        </w:rPr>
        <w:t xml:space="preserve">, </w:t>
      </w:r>
      <w:r w:rsidR="009976FB" w:rsidRPr="00FA10B4">
        <w:rPr>
          <w:sz w:val="24"/>
          <w:szCs w:val="24"/>
        </w:rPr>
        <w:t>come</w:t>
      </w:r>
      <w:r w:rsidRPr="00FA10B4">
        <w:rPr>
          <w:sz w:val="24"/>
          <w:szCs w:val="24"/>
        </w:rPr>
        <w:t xml:space="preserve"> </w:t>
      </w:r>
      <w:r w:rsidR="00F5760A" w:rsidRPr="00FA10B4">
        <w:rPr>
          <w:sz w:val="24"/>
          <w:szCs w:val="24"/>
        </w:rPr>
        <w:t xml:space="preserve">esplicati nelle Linee Guida </w:t>
      </w:r>
      <w:r w:rsidR="007F6264">
        <w:rPr>
          <w:sz w:val="24"/>
          <w:szCs w:val="24"/>
        </w:rPr>
        <w:t>ANAC</w:t>
      </w:r>
      <w:r w:rsidR="00A66ABF">
        <w:rPr>
          <w:sz w:val="24"/>
          <w:szCs w:val="24"/>
        </w:rPr>
        <w:t xml:space="preserve"> n. 4</w:t>
      </w:r>
      <w:r w:rsidR="00F5760A" w:rsidRPr="00FA10B4">
        <w:rPr>
          <w:sz w:val="24"/>
          <w:szCs w:val="24"/>
        </w:rPr>
        <w:t>, par</w:t>
      </w:r>
      <w:r w:rsidR="00A66ABF">
        <w:rPr>
          <w:sz w:val="24"/>
          <w:szCs w:val="24"/>
        </w:rPr>
        <w:t>agrafo</w:t>
      </w:r>
      <w:r w:rsidR="00F5760A" w:rsidRPr="00FA10B4">
        <w:rPr>
          <w:sz w:val="24"/>
          <w:szCs w:val="24"/>
        </w:rPr>
        <w:t xml:space="preserve"> 4.2</w:t>
      </w:r>
      <w:r w:rsidR="007F6264">
        <w:rPr>
          <w:sz w:val="24"/>
          <w:szCs w:val="24"/>
        </w:rPr>
        <w:t>,</w:t>
      </w:r>
      <w:r w:rsidR="00F5760A" w:rsidRPr="00FA10B4">
        <w:rPr>
          <w:sz w:val="24"/>
          <w:szCs w:val="24"/>
        </w:rPr>
        <w:t xml:space="preserve"> </w:t>
      </w:r>
      <w:r w:rsidRPr="00FA10B4">
        <w:rPr>
          <w:sz w:val="24"/>
          <w:szCs w:val="24"/>
        </w:rPr>
        <w:t>che ha</w:t>
      </w:r>
      <w:r w:rsidR="007F6264">
        <w:rPr>
          <w:sz w:val="24"/>
          <w:szCs w:val="24"/>
        </w:rPr>
        <w:t>nno</w:t>
      </w:r>
      <w:r w:rsidRPr="00FA10B4">
        <w:rPr>
          <w:sz w:val="24"/>
          <w:szCs w:val="24"/>
        </w:rPr>
        <w:t xml:space="preserve"> </w:t>
      </w:r>
      <w:r w:rsidR="009976FB" w:rsidRPr="00FA10B4">
        <w:rPr>
          <w:sz w:val="24"/>
          <w:szCs w:val="24"/>
        </w:rPr>
        <w:t xml:space="preserve">anche </w:t>
      </w:r>
      <w:r w:rsidRPr="00FA10B4">
        <w:rPr>
          <w:sz w:val="24"/>
          <w:szCs w:val="24"/>
        </w:rPr>
        <w:t xml:space="preserve">disciplinato </w:t>
      </w:r>
      <w:r w:rsidR="007F6264">
        <w:rPr>
          <w:sz w:val="24"/>
          <w:szCs w:val="24"/>
        </w:rPr>
        <w:t>i mezzi di prova attraverso cui verificare gli stessi, graduandoli in base all’importo come di seguito riportato:</w:t>
      </w:r>
    </w:p>
    <w:p w14:paraId="164759F6" w14:textId="7C22CF7A" w:rsidR="00F5760A" w:rsidRPr="00FA10B4" w:rsidRDefault="00A66ABF" w:rsidP="00CD162D">
      <w:pPr>
        <w:pStyle w:val="Paragrafoelenco"/>
        <w:numPr>
          <w:ilvl w:val="0"/>
          <w:numId w:val="1"/>
        </w:numPr>
        <w:jc w:val="both"/>
        <w:rPr>
          <w:b/>
          <w:sz w:val="24"/>
          <w:szCs w:val="24"/>
          <w:u w:val="single"/>
        </w:rPr>
      </w:pPr>
      <w:r>
        <w:rPr>
          <w:b/>
          <w:sz w:val="24"/>
          <w:szCs w:val="24"/>
          <w:u w:val="single"/>
        </w:rPr>
        <w:t>Se</w:t>
      </w:r>
      <w:r w:rsidR="00273BB6" w:rsidRPr="00FA10B4">
        <w:rPr>
          <w:b/>
          <w:sz w:val="24"/>
          <w:szCs w:val="24"/>
          <w:u w:val="single"/>
        </w:rPr>
        <w:t xml:space="preserve">rvizi e forniture </w:t>
      </w:r>
      <w:r w:rsidR="00FA1E5C">
        <w:rPr>
          <w:b/>
          <w:sz w:val="24"/>
          <w:szCs w:val="24"/>
          <w:u w:val="single"/>
        </w:rPr>
        <w:t xml:space="preserve">di importo </w:t>
      </w:r>
      <w:r w:rsidR="00273BB6" w:rsidRPr="00FA10B4">
        <w:rPr>
          <w:b/>
          <w:sz w:val="24"/>
          <w:szCs w:val="24"/>
          <w:u w:val="single"/>
        </w:rPr>
        <w:t xml:space="preserve">fino a € 5.000,00 </w:t>
      </w:r>
    </w:p>
    <w:p w14:paraId="4A5301A4" w14:textId="1D90593E" w:rsidR="00BA784D" w:rsidRDefault="00A16618" w:rsidP="00BA784D">
      <w:pPr>
        <w:pStyle w:val="Paragrafoelenco"/>
        <w:numPr>
          <w:ilvl w:val="0"/>
          <w:numId w:val="2"/>
        </w:numPr>
        <w:jc w:val="both"/>
        <w:rPr>
          <w:sz w:val="24"/>
          <w:szCs w:val="24"/>
        </w:rPr>
      </w:pPr>
      <w:bookmarkStart w:id="25" w:name="_Hlk70584997"/>
      <w:r>
        <w:rPr>
          <w:sz w:val="24"/>
          <w:szCs w:val="24"/>
        </w:rPr>
        <w:t>a</w:t>
      </w:r>
      <w:r w:rsidR="009976FB" w:rsidRPr="00FA10B4">
        <w:rPr>
          <w:sz w:val="24"/>
          <w:szCs w:val="24"/>
        </w:rPr>
        <w:t xml:space="preserve">utodichiarazione </w:t>
      </w:r>
      <w:r w:rsidR="00DF10A9" w:rsidRPr="00FA10B4">
        <w:rPr>
          <w:sz w:val="24"/>
          <w:szCs w:val="24"/>
        </w:rPr>
        <w:t xml:space="preserve">ai sensi del </w:t>
      </w:r>
      <w:r w:rsidR="009976FB" w:rsidRPr="00FA10B4">
        <w:rPr>
          <w:sz w:val="24"/>
          <w:szCs w:val="24"/>
        </w:rPr>
        <w:t xml:space="preserve">DPR 445/2000 </w:t>
      </w:r>
      <w:r w:rsidR="00DF10A9" w:rsidRPr="00FA10B4">
        <w:rPr>
          <w:sz w:val="24"/>
          <w:szCs w:val="24"/>
        </w:rPr>
        <w:t xml:space="preserve">resa </w:t>
      </w:r>
      <w:r w:rsidR="009976FB" w:rsidRPr="00FA10B4">
        <w:rPr>
          <w:sz w:val="24"/>
          <w:szCs w:val="24"/>
          <w:u w:val="single"/>
        </w:rPr>
        <w:t xml:space="preserve">anche </w:t>
      </w:r>
      <w:r w:rsidR="009976FB" w:rsidRPr="00FA10B4">
        <w:rPr>
          <w:sz w:val="24"/>
          <w:szCs w:val="24"/>
        </w:rPr>
        <w:t xml:space="preserve">con il DGUE per possesso </w:t>
      </w:r>
      <w:r w:rsidR="00641BC3" w:rsidRPr="0039596C">
        <w:rPr>
          <w:sz w:val="24"/>
          <w:szCs w:val="24"/>
        </w:rPr>
        <w:t>dei</w:t>
      </w:r>
      <w:r w:rsidR="00641BC3">
        <w:rPr>
          <w:sz w:val="24"/>
          <w:szCs w:val="24"/>
        </w:rPr>
        <w:t xml:space="preserve"> </w:t>
      </w:r>
      <w:r w:rsidR="009976FB" w:rsidRPr="00FA10B4">
        <w:rPr>
          <w:sz w:val="24"/>
          <w:szCs w:val="24"/>
        </w:rPr>
        <w:t>requisiti</w:t>
      </w:r>
      <w:r w:rsidR="00262D3B">
        <w:rPr>
          <w:sz w:val="24"/>
          <w:szCs w:val="24"/>
        </w:rPr>
        <w:t xml:space="preserve"> ex art. 80 del Codice</w:t>
      </w:r>
      <w:r w:rsidR="009976FB" w:rsidRPr="00FA10B4">
        <w:rPr>
          <w:sz w:val="24"/>
          <w:szCs w:val="24"/>
        </w:rPr>
        <w:t>;</w:t>
      </w:r>
    </w:p>
    <w:p w14:paraId="6D72D129" w14:textId="75628344" w:rsidR="00BA784D" w:rsidRPr="00BA784D" w:rsidRDefault="00A16618" w:rsidP="00BA784D">
      <w:pPr>
        <w:pStyle w:val="Paragrafoelenco"/>
        <w:numPr>
          <w:ilvl w:val="0"/>
          <w:numId w:val="2"/>
        </w:numPr>
        <w:jc w:val="both"/>
        <w:rPr>
          <w:sz w:val="24"/>
          <w:szCs w:val="24"/>
        </w:rPr>
      </w:pPr>
      <w:r>
        <w:rPr>
          <w:sz w:val="24"/>
          <w:szCs w:val="24"/>
        </w:rPr>
        <w:t>v</w:t>
      </w:r>
      <w:r w:rsidR="00BA784D" w:rsidRPr="00BA784D">
        <w:rPr>
          <w:sz w:val="24"/>
          <w:szCs w:val="24"/>
        </w:rPr>
        <w:t xml:space="preserve">erifiche a campione delle </w:t>
      </w:r>
      <w:r>
        <w:rPr>
          <w:sz w:val="24"/>
          <w:szCs w:val="24"/>
        </w:rPr>
        <w:t>a</w:t>
      </w:r>
      <w:r w:rsidR="00BA784D" w:rsidRPr="00BA784D">
        <w:rPr>
          <w:sz w:val="24"/>
          <w:szCs w:val="24"/>
        </w:rPr>
        <w:t xml:space="preserve">utodichiarazioni rese </w:t>
      </w:r>
      <w:r>
        <w:rPr>
          <w:sz w:val="24"/>
          <w:szCs w:val="24"/>
        </w:rPr>
        <w:t>ai sensi del</w:t>
      </w:r>
      <w:r w:rsidR="00BA784D" w:rsidRPr="00BA784D">
        <w:rPr>
          <w:sz w:val="24"/>
          <w:szCs w:val="24"/>
        </w:rPr>
        <w:t xml:space="preserve"> DPR 445/2000</w:t>
      </w:r>
      <w:r>
        <w:rPr>
          <w:sz w:val="24"/>
          <w:szCs w:val="24"/>
        </w:rPr>
        <w:t>;</w:t>
      </w:r>
    </w:p>
    <w:p w14:paraId="68CEF0E7" w14:textId="4970F373" w:rsidR="009976FB" w:rsidRPr="00FA10B4" w:rsidRDefault="00A16618" w:rsidP="00CD162D">
      <w:pPr>
        <w:pStyle w:val="Paragrafoelenco"/>
        <w:numPr>
          <w:ilvl w:val="0"/>
          <w:numId w:val="2"/>
        </w:numPr>
        <w:jc w:val="both"/>
        <w:rPr>
          <w:sz w:val="24"/>
          <w:szCs w:val="24"/>
        </w:rPr>
      </w:pPr>
      <w:r>
        <w:rPr>
          <w:sz w:val="24"/>
          <w:szCs w:val="24"/>
        </w:rPr>
        <w:t>c</w:t>
      </w:r>
      <w:r w:rsidR="009976FB" w:rsidRPr="00FA10B4">
        <w:rPr>
          <w:sz w:val="24"/>
          <w:szCs w:val="24"/>
        </w:rPr>
        <w:t xml:space="preserve">asellario </w:t>
      </w:r>
      <w:r>
        <w:rPr>
          <w:sz w:val="24"/>
          <w:szCs w:val="24"/>
        </w:rPr>
        <w:t>informatico dell’</w:t>
      </w:r>
      <w:r w:rsidR="009976FB" w:rsidRPr="00FA10B4">
        <w:rPr>
          <w:sz w:val="24"/>
          <w:szCs w:val="24"/>
        </w:rPr>
        <w:t>ANAC</w:t>
      </w:r>
      <w:r>
        <w:rPr>
          <w:sz w:val="24"/>
          <w:szCs w:val="24"/>
        </w:rPr>
        <w:t>;</w:t>
      </w:r>
    </w:p>
    <w:p w14:paraId="65FCB40B" w14:textId="0D385128" w:rsidR="009976FB" w:rsidRPr="00FA10B4" w:rsidRDefault="009976FB" w:rsidP="00CD162D">
      <w:pPr>
        <w:pStyle w:val="Paragrafoelenco"/>
        <w:numPr>
          <w:ilvl w:val="0"/>
          <w:numId w:val="2"/>
        </w:numPr>
        <w:jc w:val="both"/>
        <w:rPr>
          <w:sz w:val="24"/>
          <w:szCs w:val="24"/>
        </w:rPr>
      </w:pPr>
      <w:r w:rsidRPr="00FA10B4">
        <w:rPr>
          <w:sz w:val="24"/>
          <w:szCs w:val="24"/>
        </w:rPr>
        <w:t>DURC</w:t>
      </w:r>
      <w:r w:rsidR="00A16618">
        <w:rPr>
          <w:sz w:val="24"/>
          <w:szCs w:val="24"/>
        </w:rPr>
        <w:t>;</w:t>
      </w:r>
    </w:p>
    <w:p w14:paraId="2A93F9F1" w14:textId="27F60A64" w:rsidR="009976FB" w:rsidRPr="00FA10B4" w:rsidRDefault="00A16618" w:rsidP="00CD162D">
      <w:pPr>
        <w:pStyle w:val="Paragrafoelenco"/>
        <w:numPr>
          <w:ilvl w:val="0"/>
          <w:numId w:val="2"/>
        </w:numPr>
        <w:jc w:val="both"/>
        <w:rPr>
          <w:sz w:val="24"/>
          <w:szCs w:val="24"/>
        </w:rPr>
      </w:pPr>
      <w:r>
        <w:rPr>
          <w:sz w:val="24"/>
          <w:szCs w:val="24"/>
        </w:rPr>
        <w:t>verifica dei r</w:t>
      </w:r>
      <w:r w:rsidR="009976FB" w:rsidRPr="00FA10B4">
        <w:rPr>
          <w:sz w:val="24"/>
          <w:szCs w:val="24"/>
        </w:rPr>
        <w:t>equisiti speciali ove previsti</w:t>
      </w:r>
      <w:r>
        <w:rPr>
          <w:sz w:val="24"/>
          <w:szCs w:val="24"/>
        </w:rPr>
        <w:t>.</w:t>
      </w:r>
    </w:p>
    <w:p w14:paraId="09E85444" w14:textId="77777777" w:rsidR="00DF10A9" w:rsidRDefault="00DF10A9" w:rsidP="00DF10A9">
      <w:pPr>
        <w:pStyle w:val="Paragrafoelenco"/>
        <w:jc w:val="both"/>
        <w:rPr>
          <w:sz w:val="24"/>
          <w:szCs w:val="24"/>
        </w:rPr>
      </w:pPr>
    </w:p>
    <w:p w14:paraId="30F573A5" w14:textId="77777777" w:rsidR="008773C4" w:rsidRPr="00FA10B4" w:rsidRDefault="008773C4" w:rsidP="00DF10A9">
      <w:pPr>
        <w:pStyle w:val="Paragrafoelenco"/>
        <w:jc w:val="both"/>
        <w:rPr>
          <w:sz w:val="24"/>
          <w:szCs w:val="24"/>
        </w:rPr>
      </w:pPr>
    </w:p>
    <w:p w14:paraId="53624A98" w14:textId="7BCB2229" w:rsidR="00DF10A9" w:rsidRPr="00FA10B4" w:rsidRDefault="00A66ABF" w:rsidP="00CD162D">
      <w:pPr>
        <w:pStyle w:val="Paragrafoelenco"/>
        <w:numPr>
          <w:ilvl w:val="0"/>
          <w:numId w:val="1"/>
        </w:numPr>
        <w:jc w:val="both"/>
        <w:rPr>
          <w:b/>
          <w:sz w:val="24"/>
          <w:szCs w:val="24"/>
          <w:u w:val="single"/>
        </w:rPr>
      </w:pPr>
      <w:bookmarkStart w:id="26" w:name="_Hlk70586227"/>
      <w:r>
        <w:rPr>
          <w:b/>
          <w:sz w:val="24"/>
          <w:szCs w:val="24"/>
          <w:u w:val="single"/>
        </w:rPr>
        <w:t>S</w:t>
      </w:r>
      <w:r w:rsidR="00DF10A9" w:rsidRPr="00FA10B4">
        <w:rPr>
          <w:b/>
          <w:sz w:val="24"/>
          <w:szCs w:val="24"/>
          <w:u w:val="single"/>
        </w:rPr>
        <w:t xml:space="preserve">ervizi e forniture </w:t>
      </w:r>
      <w:r w:rsidR="00FA1E5C">
        <w:rPr>
          <w:b/>
          <w:sz w:val="24"/>
          <w:szCs w:val="24"/>
          <w:u w:val="single"/>
        </w:rPr>
        <w:t xml:space="preserve">di importo superiore </w:t>
      </w:r>
      <w:r w:rsidR="00DF10A9" w:rsidRPr="00FA10B4">
        <w:rPr>
          <w:b/>
          <w:sz w:val="24"/>
          <w:szCs w:val="24"/>
          <w:u w:val="single"/>
        </w:rPr>
        <w:t xml:space="preserve">a € 5.000,00 </w:t>
      </w:r>
      <w:r w:rsidR="00FA1E5C">
        <w:rPr>
          <w:b/>
          <w:sz w:val="24"/>
          <w:szCs w:val="24"/>
          <w:u w:val="single"/>
        </w:rPr>
        <w:t xml:space="preserve">e non superiore </w:t>
      </w:r>
      <w:r w:rsidR="00DF10A9" w:rsidRPr="00FA10B4">
        <w:rPr>
          <w:b/>
          <w:sz w:val="24"/>
          <w:szCs w:val="24"/>
          <w:u w:val="single"/>
        </w:rPr>
        <w:t>a € 20.000,00</w:t>
      </w:r>
    </w:p>
    <w:p w14:paraId="7CD49842" w14:textId="5776B3D4" w:rsidR="00DF10A9" w:rsidRPr="00FA10B4" w:rsidRDefault="00A16618" w:rsidP="00CD162D">
      <w:pPr>
        <w:pStyle w:val="Paragrafoelenco"/>
        <w:numPr>
          <w:ilvl w:val="0"/>
          <w:numId w:val="2"/>
        </w:numPr>
        <w:ind w:left="1080"/>
        <w:jc w:val="both"/>
        <w:rPr>
          <w:sz w:val="24"/>
          <w:szCs w:val="24"/>
        </w:rPr>
      </w:pPr>
      <w:r>
        <w:rPr>
          <w:sz w:val="24"/>
          <w:szCs w:val="24"/>
        </w:rPr>
        <w:t>a</w:t>
      </w:r>
      <w:r w:rsidR="00DF10A9" w:rsidRPr="00FA10B4">
        <w:rPr>
          <w:sz w:val="24"/>
          <w:szCs w:val="24"/>
        </w:rPr>
        <w:t xml:space="preserve">utodichiarazione ai sensi del DPR 445/2000 resa </w:t>
      </w:r>
      <w:r w:rsidR="00DF10A9" w:rsidRPr="00FA10B4">
        <w:rPr>
          <w:sz w:val="24"/>
          <w:szCs w:val="24"/>
          <w:u w:val="single"/>
        </w:rPr>
        <w:t>esclusivamente</w:t>
      </w:r>
      <w:r w:rsidR="00DF10A9" w:rsidRPr="00FA10B4">
        <w:rPr>
          <w:sz w:val="24"/>
          <w:szCs w:val="24"/>
        </w:rPr>
        <w:t xml:space="preserve"> con il DGUE per possesso </w:t>
      </w:r>
      <w:r>
        <w:rPr>
          <w:sz w:val="24"/>
          <w:szCs w:val="24"/>
        </w:rPr>
        <w:t xml:space="preserve">dei </w:t>
      </w:r>
      <w:r w:rsidR="00DF10A9" w:rsidRPr="00FA10B4">
        <w:rPr>
          <w:sz w:val="24"/>
          <w:szCs w:val="24"/>
        </w:rPr>
        <w:t>requisiti</w:t>
      </w:r>
      <w:r w:rsidR="00262D3B">
        <w:rPr>
          <w:sz w:val="24"/>
          <w:szCs w:val="24"/>
        </w:rPr>
        <w:t xml:space="preserve"> ex art. 80 del Codice</w:t>
      </w:r>
      <w:r w:rsidR="00DF10A9" w:rsidRPr="00FA10B4">
        <w:rPr>
          <w:sz w:val="24"/>
          <w:szCs w:val="24"/>
        </w:rPr>
        <w:t>;</w:t>
      </w:r>
    </w:p>
    <w:p w14:paraId="02E22387" w14:textId="56CC2017" w:rsidR="00FA1E5C" w:rsidRDefault="00A16618" w:rsidP="00CD162D">
      <w:pPr>
        <w:pStyle w:val="Paragrafoelenco"/>
        <w:numPr>
          <w:ilvl w:val="0"/>
          <w:numId w:val="2"/>
        </w:numPr>
        <w:ind w:left="1080"/>
        <w:jc w:val="both"/>
        <w:rPr>
          <w:sz w:val="24"/>
          <w:szCs w:val="24"/>
        </w:rPr>
      </w:pPr>
      <w:bookmarkStart w:id="27" w:name="_Hlk72317659"/>
      <w:r>
        <w:rPr>
          <w:sz w:val="24"/>
          <w:szCs w:val="24"/>
        </w:rPr>
        <w:t>v</w:t>
      </w:r>
      <w:r w:rsidR="00FA1E5C">
        <w:rPr>
          <w:sz w:val="24"/>
          <w:szCs w:val="24"/>
        </w:rPr>
        <w:t xml:space="preserve">erifiche a campione delle </w:t>
      </w:r>
      <w:r>
        <w:rPr>
          <w:sz w:val="24"/>
          <w:szCs w:val="24"/>
        </w:rPr>
        <w:t>a</w:t>
      </w:r>
      <w:r w:rsidR="00FA1E5C">
        <w:rPr>
          <w:sz w:val="24"/>
          <w:szCs w:val="24"/>
        </w:rPr>
        <w:t xml:space="preserve">utodichiarazioni rese </w:t>
      </w:r>
      <w:r>
        <w:rPr>
          <w:sz w:val="24"/>
          <w:szCs w:val="24"/>
        </w:rPr>
        <w:t>ai sensi del</w:t>
      </w:r>
      <w:r w:rsidR="00FA1E5C">
        <w:rPr>
          <w:sz w:val="24"/>
          <w:szCs w:val="24"/>
        </w:rPr>
        <w:t xml:space="preserve"> DPR 445/2000</w:t>
      </w:r>
      <w:r>
        <w:rPr>
          <w:sz w:val="24"/>
          <w:szCs w:val="24"/>
        </w:rPr>
        <w:t>;</w:t>
      </w:r>
    </w:p>
    <w:bookmarkEnd w:id="27"/>
    <w:p w14:paraId="387995C9" w14:textId="5E6C8C7B" w:rsidR="00DF10A9" w:rsidRPr="00FA10B4" w:rsidRDefault="00A16618" w:rsidP="00CD162D">
      <w:pPr>
        <w:pStyle w:val="Paragrafoelenco"/>
        <w:numPr>
          <w:ilvl w:val="0"/>
          <w:numId w:val="2"/>
        </w:numPr>
        <w:ind w:left="1080"/>
        <w:jc w:val="both"/>
        <w:rPr>
          <w:sz w:val="24"/>
          <w:szCs w:val="24"/>
        </w:rPr>
      </w:pPr>
      <w:r>
        <w:rPr>
          <w:sz w:val="24"/>
          <w:szCs w:val="24"/>
        </w:rPr>
        <w:t>c</w:t>
      </w:r>
      <w:r w:rsidR="00DF10A9" w:rsidRPr="00FA10B4">
        <w:rPr>
          <w:sz w:val="24"/>
          <w:szCs w:val="24"/>
        </w:rPr>
        <w:t xml:space="preserve">asellario </w:t>
      </w:r>
      <w:r>
        <w:rPr>
          <w:sz w:val="24"/>
          <w:szCs w:val="24"/>
        </w:rPr>
        <w:t>informatico dell’</w:t>
      </w:r>
      <w:r w:rsidR="00DF10A9" w:rsidRPr="00FA10B4">
        <w:rPr>
          <w:sz w:val="24"/>
          <w:szCs w:val="24"/>
        </w:rPr>
        <w:t>ANAC</w:t>
      </w:r>
      <w:r>
        <w:rPr>
          <w:sz w:val="24"/>
          <w:szCs w:val="24"/>
        </w:rPr>
        <w:t>;</w:t>
      </w:r>
    </w:p>
    <w:p w14:paraId="2B740C27" w14:textId="05564040" w:rsidR="00DF10A9" w:rsidRPr="00FA10B4" w:rsidRDefault="00DF10A9" w:rsidP="00CD162D">
      <w:pPr>
        <w:pStyle w:val="Paragrafoelenco"/>
        <w:numPr>
          <w:ilvl w:val="0"/>
          <w:numId w:val="2"/>
        </w:numPr>
        <w:ind w:left="1080"/>
        <w:jc w:val="both"/>
        <w:rPr>
          <w:sz w:val="24"/>
          <w:szCs w:val="24"/>
        </w:rPr>
      </w:pPr>
      <w:r w:rsidRPr="00FA10B4">
        <w:rPr>
          <w:sz w:val="24"/>
          <w:szCs w:val="24"/>
        </w:rPr>
        <w:t>DURC</w:t>
      </w:r>
      <w:r w:rsidR="00A16618">
        <w:rPr>
          <w:sz w:val="24"/>
          <w:szCs w:val="24"/>
        </w:rPr>
        <w:t>;</w:t>
      </w:r>
    </w:p>
    <w:p w14:paraId="71550CE9" w14:textId="42E6105C" w:rsidR="00DF10A9" w:rsidRPr="00FA10B4" w:rsidRDefault="00A16618" w:rsidP="00CD162D">
      <w:pPr>
        <w:pStyle w:val="Paragrafoelenco"/>
        <w:numPr>
          <w:ilvl w:val="0"/>
          <w:numId w:val="2"/>
        </w:numPr>
        <w:ind w:left="1080"/>
        <w:jc w:val="both"/>
        <w:rPr>
          <w:sz w:val="24"/>
          <w:szCs w:val="24"/>
        </w:rPr>
      </w:pPr>
      <w:r>
        <w:rPr>
          <w:sz w:val="24"/>
          <w:szCs w:val="24"/>
        </w:rPr>
        <w:t>c</w:t>
      </w:r>
      <w:r w:rsidR="00DF10A9" w:rsidRPr="00FA10B4">
        <w:rPr>
          <w:sz w:val="24"/>
          <w:szCs w:val="24"/>
        </w:rPr>
        <w:t xml:space="preserve">ertificato </w:t>
      </w:r>
      <w:r>
        <w:rPr>
          <w:sz w:val="24"/>
          <w:szCs w:val="24"/>
        </w:rPr>
        <w:t xml:space="preserve">del </w:t>
      </w:r>
      <w:r w:rsidR="00DF10A9" w:rsidRPr="00FA10B4">
        <w:rPr>
          <w:sz w:val="24"/>
          <w:szCs w:val="24"/>
        </w:rPr>
        <w:t>C</w:t>
      </w:r>
      <w:r w:rsidR="00FA1E5C">
        <w:rPr>
          <w:sz w:val="24"/>
          <w:szCs w:val="24"/>
        </w:rPr>
        <w:t>asellario</w:t>
      </w:r>
      <w:r w:rsidR="00DF10A9" w:rsidRPr="00FA10B4">
        <w:rPr>
          <w:sz w:val="24"/>
          <w:szCs w:val="24"/>
        </w:rPr>
        <w:t xml:space="preserve"> Giudizia</w:t>
      </w:r>
      <w:r w:rsidR="00262D3B">
        <w:rPr>
          <w:sz w:val="24"/>
          <w:szCs w:val="24"/>
        </w:rPr>
        <w:t>le</w:t>
      </w:r>
      <w:r>
        <w:rPr>
          <w:sz w:val="24"/>
          <w:szCs w:val="24"/>
        </w:rPr>
        <w:t>;</w:t>
      </w:r>
    </w:p>
    <w:p w14:paraId="66DD4439" w14:textId="18860E12" w:rsidR="00DF10A9" w:rsidRPr="00FA10B4" w:rsidRDefault="00A16618" w:rsidP="00CD162D">
      <w:pPr>
        <w:pStyle w:val="Paragrafoelenco"/>
        <w:numPr>
          <w:ilvl w:val="0"/>
          <w:numId w:val="2"/>
        </w:numPr>
        <w:ind w:left="1080"/>
        <w:jc w:val="both"/>
        <w:rPr>
          <w:sz w:val="24"/>
          <w:szCs w:val="24"/>
        </w:rPr>
      </w:pPr>
      <w:r>
        <w:rPr>
          <w:sz w:val="24"/>
          <w:szCs w:val="24"/>
        </w:rPr>
        <w:t>c</w:t>
      </w:r>
      <w:r w:rsidR="00DF10A9" w:rsidRPr="00FA10B4">
        <w:rPr>
          <w:sz w:val="24"/>
          <w:szCs w:val="24"/>
        </w:rPr>
        <w:t xml:space="preserve">ertificato </w:t>
      </w:r>
      <w:r>
        <w:rPr>
          <w:sz w:val="24"/>
          <w:szCs w:val="24"/>
        </w:rPr>
        <w:t>dell’</w:t>
      </w:r>
      <w:r w:rsidR="00DF10A9" w:rsidRPr="00FA10B4">
        <w:rPr>
          <w:sz w:val="24"/>
          <w:szCs w:val="24"/>
        </w:rPr>
        <w:t>Agenzia delle Entrate territorialmente competente</w:t>
      </w:r>
      <w:r>
        <w:rPr>
          <w:sz w:val="24"/>
          <w:szCs w:val="24"/>
        </w:rPr>
        <w:t>;</w:t>
      </w:r>
    </w:p>
    <w:p w14:paraId="518F2908" w14:textId="58137FA0" w:rsidR="00DF10A9" w:rsidRDefault="00A16618" w:rsidP="00CD162D">
      <w:pPr>
        <w:pStyle w:val="Paragrafoelenco"/>
        <w:numPr>
          <w:ilvl w:val="0"/>
          <w:numId w:val="2"/>
        </w:numPr>
        <w:ind w:left="1080"/>
        <w:jc w:val="both"/>
        <w:rPr>
          <w:sz w:val="24"/>
          <w:szCs w:val="24"/>
        </w:rPr>
      </w:pPr>
      <w:r>
        <w:rPr>
          <w:sz w:val="24"/>
          <w:szCs w:val="24"/>
        </w:rPr>
        <w:t>c</w:t>
      </w:r>
      <w:r w:rsidR="00DF10A9" w:rsidRPr="00FA10B4">
        <w:rPr>
          <w:sz w:val="24"/>
          <w:szCs w:val="24"/>
        </w:rPr>
        <w:t xml:space="preserve">ertificato </w:t>
      </w:r>
      <w:r w:rsidR="00BA784D">
        <w:rPr>
          <w:sz w:val="24"/>
          <w:szCs w:val="24"/>
        </w:rPr>
        <w:t xml:space="preserve">di </w:t>
      </w:r>
      <w:r w:rsidR="00DF10A9" w:rsidRPr="00FA10B4">
        <w:rPr>
          <w:sz w:val="24"/>
          <w:szCs w:val="24"/>
        </w:rPr>
        <w:t xml:space="preserve">iscrizione </w:t>
      </w:r>
      <w:r w:rsidR="00BA784D">
        <w:rPr>
          <w:sz w:val="24"/>
          <w:szCs w:val="24"/>
        </w:rPr>
        <w:t xml:space="preserve">alla </w:t>
      </w:r>
      <w:r w:rsidR="00DF10A9" w:rsidRPr="00FA10B4">
        <w:rPr>
          <w:sz w:val="24"/>
          <w:szCs w:val="24"/>
        </w:rPr>
        <w:t>C</w:t>
      </w:r>
      <w:r>
        <w:rPr>
          <w:sz w:val="24"/>
          <w:szCs w:val="24"/>
        </w:rPr>
        <w:t>amera di Commercio</w:t>
      </w:r>
      <w:r w:rsidR="00DF10A9" w:rsidRPr="00FA10B4">
        <w:rPr>
          <w:sz w:val="24"/>
          <w:szCs w:val="24"/>
        </w:rPr>
        <w:t xml:space="preserve"> (per verificare eventuali procedure concorsuali)</w:t>
      </w:r>
      <w:r w:rsidR="00262D3B">
        <w:rPr>
          <w:sz w:val="24"/>
          <w:szCs w:val="24"/>
        </w:rPr>
        <w:t>;</w:t>
      </w:r>
    </w:p>
    <w:p w14:paraId="7F13FB62" w14:textId="6D31DE73" w:rsidR="00262D3B" w:rsidRPr="00262D3B" w:rsidRDefault="00262D3B" w:rsidP="00262D3B">
      <w:pPr>
        <w:pStyle w:val="Paragrafoelenco"/>
        <w:numPr>
          <w:ilvl w:val="0"/>
          <w:numId w:val="2"/>
        </w:numPr>
        <w:ind w:left="1080"/>
        <w:jc w:val="both"/>
        <w:rPr>
          <w:sz w:val="24"/>
          <w:szCs w:val="24"/>
        </w:rPr>
      </w:pPr>
      <w:r>
        <w:rPr>
          <w:sz w:val="24"/>
          <w:szCs w:val="24"/>
        </w:rPr>
        <w:t>verifica dei r</w:t>
      </w:r>
      <w:r w:rsidRPr="00FA10B4">
        <w:rPr>
          <w:sz w:val="24"/>
          <w:szCs w:val="24"/>
        </w:rPr>
        <w:t>equisiti speciali ove previsti</w:t>
      </w:r>
      <w:r>
        <w:rPr>
          <w:sz w:val="24"/>
          <w:szCs w:val="24"/>
        </w:rPr>
        <w:t>.</w:t>
      </w:r>
    </w:p>
    <w:p w14:paraId="7C25E814" w14:textId="09560C72" w:rsidR="008773C4" w:rsidRDefault="00CB49C4" w:rsidP="00CB49C4">
      <w:pPr>
        <w:jc w:val="both"/>
        <w:rPr>
          <w:sz w:val="24"/>
          <w:szCs w:val="24"/>
        </w:rPr>
      </w:pPr>
      <w:r w:rsidRPr="00FA10B4">
        <w:rPr>
          <w:sz w:val="24"/>
          <w:szCs w:val="24"/>
        </w:rPr>
        <w:t xml:space="preserve">Nel contratto da stipulare </w:t>
      </w:r>
      <w:r w:rsidR="008773C4">
        <w:rPr>
          <w:sz w:val="24"/>
          <w:szCs w:val="24"/>
        </w:rPr>
        <w:t xml:space="preserve">per </w:t>
      </w:r>
      <w:r w:rsidR="00A16618">
        <w:rPr>
          <w:sz w:val="24"/>
          <w:szCs w:val="24"/>
        </w:rPr>
        <w:t>servizi</w:t>
      </w:r>
      <w:r w:rsidR="008773C4">
        <w:rPr>
          <w:sz w:val="24"/>
          <w:szCs w:val="24"/>
        </w:rPr>
        <w:t xml:space="preserve"> e forniture di importo non superiore a € 20.000,00</w:t>
      </w:r>
      <w:r w:rsidR="005C24C4">
        <w:rPr>
          <w:sz w:val="24"/>
          <w:szCs w:val="24"/>
        </w:rPr>
        <w:t xml:space="preserve">, </w:t>
      </w:r>
      <w:r w:rsidR="008773C4">
        <w:rPr>
          <w:sz w:val="24"/>
          <w:szCs w:val="24"/>
        </w:rPr>
        <w:t>di cui ai punti a) e b) sopra descritti</w:t>
      </w:r>
      <w:r w:rsidR="00F0540A">
        <w:rPr>
          <w:sz w:val="24"/>
          <w:szCs w:val="24"/>
        </w:rPr>
        <w:t>,</w:t>
      </w:r>
      <w:r w:rsidR="008773C4">
        <w:rPr>
          <w:sz w:val="24"/>
          <w:szCs w:val="24"/>
        </w:rPr>
        <w:t xml:space="preserve"> </w:t>
      </w:r>
      <w:r w:rsidRPr="00FA10B4">
        <w:rPr>
          <w:sz w:val="24"/>
          <w:szCs w:val="24"/>
        </w:rPr>
        <w:t xml:space="preserve">occorre inserire </w:t>
      </w:r>
      <w:r w:rsidR="00A16618">
        <w:rPr>
          <w:sz w:val="24"/>
          <w:szCs w:val="24"/>
        </w:rPr>
        <w:t xml:space="preserve">le seguenti </w:t>
      </w:r>
      <w:r w:rsidRPr="00FA10B4">
        <w:rPr>
          <w:sz w:val="24"/>
          <w:szCs w:val="24"/>
        </w:rPr>
        <w:t>clausole</w:t>
      </w:r>
      <w:r w:rsidR="008773C4">
        <w:rPr>
          <w:sz w:val="24"/>
          <w:szCs w:val="24"/>
        </w:rPr>
        <w:t>:</w:t>
      </w:r>
    </w:p>
    <w:p w14:paraId="55452EBE" w14:textId="77777777" w:rsidR="008773C4" w:rsidRDefault="00CB49C4" w:rsidP="00CB49C4">
      <w:pPr>
        <w:jc w:val="both"/>
        <w:rPr>
          <w:sz w:val="24"/>
          <w:szCs w:val="24"/>
        </w:rPr>
      </w:pPr>
      <w:r w:rsidRPr="00FA10B4">
        <w:rPr>
          <w:sz w:val="24"/>
          <w:szCs w:val="24"/>
        </w:rPr>
        <w:t xml:space="preserve"> </w:t>
      </w:r>
      <w:r w:rsidR="008773C4">
        <w:rPr>
          <w:sz w:val="24"/>
          <w:szCs w:val="24"/>
        </w:rPr>
        <w:t>-</w:t>
      </w:r>
      <w:r w:rsidR="008773C4" w:rsidRPr="008773C4">
        <w:rPr>
          <w:sz w:val="24"/>
          <w:szCs w:val="24"/>
          <w:u w:val="single"/>
        </w:rPr>
        <w:t xml:space="preserve"> </w:t>
      </w:r>
      <w:r w:rsidR="008773C4" w:rsidRPr="00FA10B4">
        <w:rPr>
          <w:sz w:val="24"/>
          <w:szCs w:val="24"/>
          <w:u w:val="single"/>
        </w:rPr>
        <w:t>CLAUSOLA RISOLUTIVA ESPRE</w:t>
      </w:r>
      <w:r w:rsidR="008773C4">
        <w:rPr>
          <w:sz w:val="24"/>
          <w:szCs w:val="24"/>
          <w:u w:val="single"/>
        </w:rPr>
        <w:t>SSA</w:t>
      </w:r>
      <w:r w:rsidR="008773C4">
        <w:rPr>
          <w:sz w:val="24"/>
          <w:szCs w:val="24"/>
        </w:rPr>
        <w:t xml:space="preserve">, che </w:t>
      </w:r>
      <w:r w:rsidR="008773C4" w:rsidRPr="00FA10B4">
        <w:rPr>
          <w:sz w:val="24"/>
          <w:szCs w:val="24"/>
        </w:rPr>
        <w:t>preved</w:t>
      </w:r>
      <w:r w:rsidR="008773C4">
        <w:rPr>
          <w:sz w:val="24"/>
          <w:szCs w:val="24"/>
        </w:rPr>
        <w:t>a</w:t>
      </w:r>
      <w:r w:rsidR="008773C4" w:rsidRPr="00FA10B4">
        <w:rPr>
          <w:sz w:val="24"/>
          <w:szCs w:val="24"/>
        </w:rPr>
        <w:t xml:space="preserve"> la risoluzione dello stesso</w:t>
      </w:r>
      <w:r w:rsidRPr="00FA10B4">
        <w:rPr>
          <w:sz w:val="24"/>
          <w:szCs w:val="24"/>
        </w:rPr>
        <w:t xml:space="preserve"> in caso di</w:t>
      </w:r>
      <w:r w:rsidR="008773C4">
        <w:rPr>
          <w:sz w:val="24"/>
          <w:szCs w:val="24"/>
        </w:rPr>
        <w:t xml:space="preserve"> successivo accertamento del</w:t>
      </w:r>
      <w:r w:rsidRPr="00FA10B4">
        <w:rPr>
          <w:sz w:val="24"/>
          <w:szCs w:val="24"/>
        </w:rPr>
        <w:t xml:space="preserve"> difetto del possesso dei requisiti </w:t>
      </w:r>
      <w:r w:rsidR="008773C4">
        <w:rPr>
          <w:sz w:val="24"/>
          <w:szCs w:val="24"/>
        </w:rPr>
        <w:t>e</w:t>
      </w:r>
      <w:r w:rsidRPr="00FA10B4">
        <w:rPr>
          <w:sz w:val="24"/>
          <w:szCs w:val="24"/>
        </w:rPr>
        <w:t xml:space="preserve"> il pagamento del corrispettivo pattuito con riferimento alle prestazioni eseguite e nei limiti dell’utilità ricevuta; </w:t>
      </w:r>
    </w:p>
    <w:p w14:paraId="5A1F0304" w14:textId="77777777" w:rsidR="00CB49C4" w:rsidRDefault="008773C4" w:rsidP="00CB49C4">
      <w:pPr>
        <w:jc w:val="both"/>
        <w:rPr>
          <w:sz w:val="24"/>
          <w:szCs w:val="24"/>
        </w:rPr>
      </w:pPr>
      <w:r>
        <w:rPr>
          <w:sz w:val="24"/>
          <w:szCs w:val="24"/>
          <w:u w:val="single"/>
        </w:rPr>
        <w:t xml:space="preserve">- </w:t>
      </w:r>
      <w:r w:rsidRPr="00FA10B4">
        <w:rPr>
          <w:sz w:val="24"/>
          <w:szCs w:val="24"/>
          <w:u w:val="single"/>
        </w:rPr>
        <w:t>CLAUSOLA PENALE</w:t>
      </w:r>
      <w:r w:rsidRPr="00FA10B4">
        <w:rPr>
          <w:sz w:val="24"/>
          <w:szCs w:val="24"/>
        </w:rPr>
        <w:t xml:space="preserve"> </w:t>
      </w:r>
      <w:r>
        <w:rPr>
          <w:sz w:val="24"/>
          <w:szCs w:val="24"/>
        </w:rPr>
        <w:t xml:space="preserve">che preveda </w:t>
      </w:r>
      <w:r w:rsidR="00CB49C4" w:rsidRPr="00FA10B4">
        <w:rPr>
          <w:sz w:val="24"/>
          <w:szCs w:val="24"/>
        </w:rPr>
        <w:t>l’incameramento della cauzione definitiva ove richiesta o, in alternativa, l’applicazione di una penale non inferiore al 10% del valore del contratto.</w:t>
      </w:r>
    </w:p>
    <w:p w14:paraId="72C3A20B" w14:textId="5CB0C970" w:rsidR="008773C4" w:rsidRDefault="008773C4" w:rsidP="00CB49C4">
      <w:pPr>
        <w:jc w:val="both"/>
        <w:rPr>
          <w:sz w:val="24"/>
          <w:szCs w:val="24"/>
        </w:rPr>
      </w:pPr>
    </w:p>
    <w:p w14:paraId="3FAAD340" w14:textId="77777777" w:rsidR="008927B3" w:rsidRPr="00FA10B4" w:rsidRDefault="008927B3" w:rsidP="00CB49C4">
      <w:pPr>
        <w:jc w:val="both"/>
        <w:rPr>
          <w:sz w:val="24"/>
          <w:szCs w:val="24"/>
        </w:rPr>
      </w:pPr>
    </w:p>
    <w:bookmarkEnd w:id="26"/>
    <w:p w14:paraId="562C67EC" w14:textId="2B490F13" w:rsidR="00DF10A9" w:rsidRPr="00E55D76" w:rsidRDefault="00A16618" w:rsidP="00CD162D">
      <w:pPr>
        <w:pStyle w:val="Paragrafoelenco"/>
        <w:numPr>
          <w:ilvl w:val="0"/>
          <w:numId w:val="1"/>
        </w:numPr>
        <w:jc w:val="both"/>
        <w:rPr>
          <w:b/>
          <w:color w:val="FF0000"/>
          <w:sz w:val="24"/>
          <w:szCs w:val="24"/>
          <w:highlight w:val="yellow"/>
          <w:u w:val="single"/>
        </w:rPr>
      </w:pPr>
      <w:r>
        <w:rPr>
          <w:b/>
          <w:sz w:val="24"/>
          <w:szCs w:val="24"/>
          <w:u w:val="single"/>
        </w:rPr>
        <w:t>S</w:t>
      </w:r>
      <w:r w:rsidR="00DF10A9" w:rsidRPr="00FA10B4">
        <w:rPr>
          <w:b/>
          <w:sz w:val="24"/>
          <w:szCs w:val="24"/>
          <w:u w:val="single"/>
        </w:rPr>
        <w:t xml:space="preserve">ervizi e forniture </w:t>
      </w:r>
      <w:r w:rsidR="00BA784D">
        <w:rPr>
          <w:b/>
          <w:sz w:val="24"/>
          <w:szCs w:val="24"/>
          <w:u w:val="single"/>
        </w:rPr>
        <w:t>di importo superiore a</w:t>
      </w:r>
      <w:r w:rsidR="00DF10A9" w:rsidRPr="00FA10B4">
        <w:rPr>
          <w:b/>
          <w:sz w:val="24"/>
          <w:szCs w:val="24"/>
          <w:u w:val="single"/>
        </w:rPr>
        <w:t xml:space="preserve"> € 20.000,00 </w:t>
      </w:r>
      <w:r w:rsidR="00BA784D">
        <w:rPr>
          <w:b/>
          <w:sz w:val="24"/>
          <w:szCs w:val="24"/>
          <w:u w:val="single"/>
        </w:rPr>
        <w:t xml:space="preserve">e inferiore a </w:t>
      </w:r>
      <w:r w:rsidR="00DF10A9" w:rsidRPr="00E55D76">
        <w:rPr>
          <w:b/>
          <w:color w:val="FF0000"/>
          <w:sz w:val="24"/>
          <w:szCs w:val="24"/>
          <w:highlight w:val="yellow"/>
          <w:u w:val="single"/>
        </w:rPr>
        <w:t xml:space="preserve">€ </w:t>
      </w:r>
      <w:r w:rsidR="004918E2" w:rsidRPr="00E55D76">
        <w:rPr>
          <w:b/>
          <w:color w:val="FF0000"/>
          <w:sz w:val="24"/>
          <w:szCs w:val="24"/>
          <w:highlight w:val="yellow"/>
          <w:u w:val="single"/>
        </w:rPr>
        <w:t>139</w:t>
      </w:r>
      <w:r w:rsidR="00DF10A9" w:rsidRPr="00E55D76">
        <w:rPr>
          <w:b/>
          <w:color w:val="FF0000"/>
          <w:sz w:val="24"/>
          <w:szCs w:val="24"/>
          <w:highlight w:val="yellow"/>
          <w:u w:val="single"/>
        </w:rPr>
        <w:t>.000,00</w:t>
      </w:r>
      <w:r w:rsidR="00641BC3" w:rsidRPr="00E55D76">
        <w:rPr>
          <w:b/>
          <w:color w:val="FF0000"/>
          <w:sz w:val="24"/>
          <w:szCs w:val="24"/>
          <w:highlight w:val="yellow"/>
          <w:u w:val="single"/>
        </w:rPr>
        <w:t xml:space="preserve"> fino al </w:t>
      </w:r>
      <w:r w:rsidR="004918E2" w:rsidRPr="00E55D76">
        <w:rPr>
          <w:b/>
          <w:color w:val="FF0000"/>
          <w:sz w:val="24"/>
          <w:szCs w:val="24"/>
          <w:highlight w:val="yellow"/>
          <w:u w:val="single"/>
        </w:rPr>
        <w:t>30.06.2023</w:t>
      </w:r>
    </w:p>
    <w:p w14:paraId="009BA02E" w14:textId="1EEDB541" w:rsidR="00501BD6" w:rsidRPr="00FA10B4" w:rsidRDefault="00A16618" w:rsidP="00CD162D">
      <w:pPr>
        <w:pStyle w:val="Paragrafoelenco"/>
        <w:numPr>
          <w:ilvl w:val="0"/>
          <w:numId w:val="2"/>
        </w:numPr>
        <w:ind w:left="1080"/>
        <w:jc w:val="both"/>
        <w:rPr>
          <w:sz w:val="24"/>
          <w:szCs w:val="24"/>
        </w:rPr>
      </w:pPr>
      <w:r>
        <w:rPr>
          <w:sz w:val="24"/>
          <w:szCs w:val="24"/>
        </w:rPr>
        <w:t>a</w:t>
      </w:r>
      <w:r w:rsidR="00501BD6" w:rsidRPr="00FA10B4">
        <w:rPr>
          <w:sz w:val="24"/>
          <w:szCs w:val="24"/>
        </w:rPr>
        <w:t xml:space="preserve">utodichiarazione ai sensi del DPR 445/2000 resa </w:t>
      </w:r>
      <w:r w:rsidR="00501BD6" w:rsidRPr="00FA10B4">
        <w:rPr>
          <w:sz w:val="24"/>
          <w:szCs w:val="24"/>
          <w:u w:val="single"/>
        </w:rPr>
        <w:t>esclusivamente</w:t>
      </w:r>
      <w:r w:rsidR="00501BD6" w:rsidRPr="00FA10B4">
        <w:rPr>
          <w:sz w:val="24"/>
          <w:szCs w:val="24"/>
        </w:rPr>
        <w:t xml:space="preserve"> con il DGUE per possesso </w:t>
      </w:r>
      <w:r>
        <w:rPr>
          <w:sz w:val="24"/>
          <w:szCs w:val="24"/>
        </w:rPr>
        <w:t xml:space="preserve">dei </w:t>
      </w:r>
      <w:r w:rsidR="00501BD6" w:rsidRPr="00FA10B4">
        <w:rPr>
          <w:sz w:val="24"/>
          <w:szCs w:val="24"/>
        </w:rPr>
        <w:t>requisiti;</w:t>
      </w:r>
    </w:p>
    <w:p w14:paraId="6D5CB736" w14:textId="2CFFC0A9" w:rsidR="00501BD6" w:rsidRPr="00FA10B4" w:rsidRDefault="00A16618" w:rsidP="00CD162D">
      <w:pPr>
        <w:pStyle w:val="Paragrafoelenco"/>
        <w:numPr>
          <w:ilvl w:val="0"/>
          <w:numId w:val="2"/>
        </w:numPr>
        <w:ind w:left="1080"/>
        <w:jc w:val="both"/>
        <w:rPr>
          <w:sz w:val="24"/>
          <w:szCs w:val="24"/>
        </w:rPr>
      </w:pPr>
      <w:r>
        <w:rPr>
          <w:sz w:val="24"/>
          <w:szCs w:val="24"/>
        </w:rPr>
        <w:t>c</w:t>
      </w:r>
      <w:r w:rsidR="00501BD6" w:rsidRPr="00FA10B4">
        <w:rPr>
          <w:sz w:val="24"/>
          <w:szCs w:val="24"/>
        </w:rPr>
        <w:t>asellario</w:t>
      </w:r>
      <w:r>
        <w:rPr>
          <w:sz w:val="24"/>
          <w:szCs w:val="24"/>
        </w:rPr>
        <w:t xml:space="preserve"> informatico dell’</w:t>
      </w:r>
      <w:r w:rsidR="00501BD6" w:rsidRPr="00FA10B4">
        <w:rPr>
          <w:sz w:val="24"/>
          <w:szCs w:val="24"/>
        </w:rPr>
        <w:t>ANAC</w:t>
      </w:r>
      <w:r>
        <w:rPr>
          <w:sz w:val="24"/>
          <w:szCs w:val="24"/>
        </w:rPr>
        <w:t>;</w:t>
      </w:r>
    </w:p>
    <w:p w14:paraId="18ED7CCB" w14:textId="5F061883" w:rsidR="00501BD6" w:rsidRPr="00FA10B4" w:rsidRDefault="00501BD6" w:rsidP="00CD162D">
      <w:pPr>
        <w:pStyle w:val="Paragrafoelenco"/>
        <w:numPr>
          <w:ilvl w:val="0"/>
          <w:numId w:val="2"/>
        </w:numPr>
        <w:ind w:left="1080"/>
        <w:jc w:val="both"/>
        <w:rPr>
          <w:sz w:val="24"/>
          <w:szCs w:val="24"/>
        </w:rPr>
      </w:pPr>
      <w:r w:rsidRPr="00FA10B4">
        <w:rPr>
          <w:sz w:val="24"/>
          <w:szCs w:val="24"/>
        </w:rPr>
        <w:t>DURC</w:t>
      </w:r>
      <w:r w:rsidR="00A16618">
        <w:rPr>
          <w:sz w:val="24"/>
          <w:szCs w:val="24"/>
        </w:rPr>
        <w:t>;</w:t>
      </w:r>
    </w:p>
    <w:p w14:paraId="4F4FCDDB" w14:textId="3B4B6A42" w:rsidR="00501BD6" w:rsidRPr="00FA10B4" w:rsidRDefault="00A16618" w:rsidP="00CD162D">
      <w:pPr>
        <w:pStyle w:val="Paragrafoelenco"/>
        <w:numPr>
          <w:ilvl w:val="0"/>
          <w:numId w:val="2"/>
        </w:numPr>
        <w:ind w:left="1080"/>
        <w:jc w:val="both"/>
        <w:rPr>
          <w:sz w:val="24"/>
          <w:szCs w:val="24"/>
        </w:rPr>
      </w:pPr>
      <w:r>
        <w:rPr>
          <w:sz w:val="24"/>
          <w:szCs w:val="24"/>
        </w:rPr>
        <w:lastRenderedPageBreak/>
        <w:t>c</w:t>
      </w:r>
      <w:r w:rsidR="00501BD6" w:rsidRPr="00FA10B4">
        <w:rPr>
          <w:sz w:val="24"/>
          <w:szCs w:val="24"/>
        </w:rPr>
        <w:t xml:space="preserve">ertificato </w:t>
      </w:r>
      <w:r>
        <w:rPr>
          <w:sz w:val="24"/>
          <w:szCs w:val="24"/>
        </w:rPr>
        <w:t xml:space="preserve">del </w:t>
      </w:r>
      <w:r w:rsidR="00501BD6" w:rsidRPr="00FA10B4">
        <w:rPr>
          <w:sz w:val="24"/>
          <w:szCs w:val="24"/>
        </w:rPr>
        <w:t>C</w:t>
      </w:r>
      <w:r w:rsidR="00BA784D">
        <w:rPr>
          <w:sz w:val="24"/>
          <w:szCs w:val="24"/>
        </w:rPr>
        <w:t>asellario</w:t>
      </w:r>
      <w:r w:rsidR="00501BD6" w:rsidRPr="00FA10B4">
        <w:rPr>
          <w:sz w:val="24"/>
          <w:szCs w:val="24"/>
        </w:rPr>
        <w:t xml:space="preserve"> Giudizia</w:t>
      </w:r>
      <w:r w:rsidR="00992734">
        <w:rPr>
          <w:sz w:val="24"/>
          <w:szCs w:val="24"/>
        </w:rPr>
        <w:t>le</w:t>
      </w:r>
      <w:r>
        <w:rPr>
          <w:sz w:val="24"/>
          <w:szCs w:val="24"/>
        </w:rPr>
        <w:t>;</w:t>
      </w:r>
    </w:p>
    <w:p w14:paraId="43992B24" w14:textId="320D4007" w:rsidR="00501BD6" w:rsidRPr="00FA10B4" w:rsidRDefault="00A16618" w:rsidP="00CD162D">
      <w:pPr>
        <w:pStyle w:val="Paragrafoelenco"/>
        <w:numPr>
          <w:ilvl w:val="0"/>
          <w:numId w:val="2"/>
        </w:numPr>
        <w:ind w:left="1080"/>
        <w:jc w:val="both"/>
        <w:rPr>
          <w:sz w:val="24"/>
          <w:szCs w:val="24"/>
        </w:rPr>
      </w:pPr>
      <w:r>
        <w:rPr>
          <w:sz w:val="24"/>
          <w:szCs w:val="24"/>
        </w:rPr>
        <w:t>c</w:t>
      </w:r>
      <w:r w:rsidR="00501BD6" w:rsidRPr="00FA10B4">
        <w:rPr>
          <w:sz w:val="24"/>
          <w:szCs w:val="24"/>
        </w:rPr>
        <w:t xml:space="preserve">ertificato </w:t>
      </w:r>
      <w:r w:rsidR="00BA784D">
        <w:rPr>
          <w:sz w:val="24"/>
          <w:szCs w:val="24"/>
        </w:rPr>
        <w:t xml:space="preserve">dei carichi pendenti </w:t>
      </w:r>
      <w:r w:rsidR="00501BD6" w:rsidRPr="00FA10B4">
        <w:rPr>
          <w:sz w:val="24"/>
          <w:szCs w:val="24"/>
        </w:rPr>
        <w:t xml:space="preserve">(se nel DGUE </w:t>
      </w:r>
      <w:r w:rsidR="000D7F12">
        <w:rPr>
          <w:sz w:val="24"/>
          <w:szCs w:val="24"/>
        </w:rPr>
        <w:t>è stata dichiarata</w:t>
      </w:r>
      <w:r w:rsidR="00501BD6" w:rsidRPr="00FA10B4">
        <w:rPr>
          <w:sz w:val="24"/>
          <w:szCs w:val="24"/>
        </w:rPr>
        <w:t xml:space="preserve"> la sussistenza di condanne non definitive</w:t>
      </w:r>
      <w:r w:rsidR="00BA784D">
        <w:rPr>
          <w:sz w:val="24"/>
          <w:szCs w:val="24"/>
        </w:rPr>
        <w:t xml:space="preserve"> da cui possa risultare il grave illecito professionale ai sensi dell’art. 80, co. 5 lett. c) del Codice</w:t>
      </w:r>
      <w:r w:rsidR="00501BD6" w:rsidRPr="00FA10B4">
        <w:rPr>
          <w:sz w:val="24"/>
          <w:szCs w:val="24"/>
        </w:rPr>
        <w:t>)</w:t>
      </w:r>
      <w:r>
        <w:rPr>
          <w:sz w:val="24"/>
          <w:szCs w:val="24"/>
        </w:rPr>
        <w:t>;</w:t>
      </w:r>
    </w:p>
    <w:p w14:paraId="6618E316" w14:textId="647BEE16" w:rsidR="00501BD6" w:rsidRPr="00FA10B4" w:rsidRDefault="00A16618" w:rsidP="00CD162D">
      <w:pPr>
        <w:pStyle w:val="Paragrafoelenco"/>
        <w:numPr>
          <w:ilvl w:val="0"/>
          <w:numId w:val="2"/>
        </w:numPr>
        <w:ind w:left="1080"/>
        <w:jc w:val="both"/>
        <w:rPr>
          <w:sz w:val="24"/>
          <w:szCs w:val="24"/>
        </w:rPr>
      </w:pPr>
      <w:r>
        <w:rPr>
          <w:sz w:val="24"/>
          <w:szCs w:val="24"/>
        </w:rPr>
        <w:t>c</w:t>
      </w:r>
      <w:r w:rsidR="00501BD6" w:rsidRPr="00FA10B4">
        <w:rPr>
          <w:sz w:val="24"/>
          <w:szCs w:val="24"/>
        </w:rPr>
        <w:t xml:space="preserve">ertificato </w:t>
      </w:r>
      <w:r>
        <w:rPr>
          <w:sz w:val="24"/>
          <w:szCs w:val="24"/>
        </w:rPr>
        <w:t>dell’</w:t>
      </w:r>
      <w:r w:rsidR="00501BD6" w:rsidRPr="00FA10B4">
        <w:rPr>
          <w:sz w:val="24"/>
          <w:szCs w:val="24"/>
        </w:rPr>
        <w:t>Agenzia delle Entrate territorialmente competente</w:t>
      </w:r>
      <w:r>
        <w:rPr>
          <w:sz w:val="24"/>
          <w:szCs w:val="24"/>
        </w:rPr>
        <w:t>;</w:t>
      </w:r>
    </w:p>
    <w:p w14:paraId="63CCA91E" w14:textId="39640484" w:rsidR="00501BD6" w:rsidRPr="00FA10B4" w:rsidRDefault="00A16618" w:rsidP="00CD162D">
      <w:pPr>
        <w:pStyle w:val="Paragrafoelenco"/>
        <w:numPr>
          <w:ilvl w:val="0"/>
          <w:numId w:val="2"/>
        </w:numPr>
        <w:ind w:left="1080"/>
        <w:jc w:val="both"/>
        <w:rPr>
          <w:sz w:val="24"/>
          <w:szCs w:val="24"/>
        </w:rPr>
      </w:pPr>
      <w:r>
        <w:rPr>
          <w:sz w:val="24"/>
          <w:szCs w:val="24"/>
        </w:rPr>
        <w:t>c</w:t>
      </w:r>
      <w:r w:rsidR="00501BD6" w:rsidRPr="00FA10B4">
        <w:rPr>
          <w:sz w:val="24"/>
          <w:szCs w:val="24"/>
        </w:rPr>
        <w:t xml:space="preserve">ertificato </w:t>
      </w:r>
      <w:r w:rsidR="00BA784D">
        <w:rPr>
          <w:sz w:val="24"/>
          <w:szCs w:val="24"/>
        </w:rPr>
        <w:t xml:space="preserve">di </w:t>
      </w:r>
      <w:r w:rsidR="00501BD6" w:rsidRPr="00FA10B4">
        <w:rPr>
          <w:sz w:val="24"/>
          <w:szCs w:val="24"/>
        </w:rPr>
        <w:t xml:space="preserve">iscrizione </w:t>
      </w:r>
      <w:r w:rsidR="00BA784D">
        <w:rPr>
          <w:sz w:val="24"/>
          <w:szCs w:val="24"/>
        </w:rPr>
        <w:t xml:space="preserve">alla </w:t>
      </w:r>
      <w:r w:rsidR="00501BD6" w:rsidRPr="00FA10B4">
        <w:rPr>
          <w:sz w:val="24"/>
          <w:szCs w:val="24"/>
        </w:rPr>
        <w:t>C</w:t>
      </w:r>
      <w:r>
        <w:rPr>
          <w:sz w:val="24"/>
          <w:szCs w:val="24"/>
        </w:rPr>
        <w:t>amera di Commercio</w:t>
      </w:r>
      <w:r w:rsidR="00501BD6" w:rsidRPr="00FA10B4">
        <w:rPr>
          <w:sz w:val="24"/>
          <w:szCs w:val="24"/>
        </w:rPr>
        <w:t xml:space="preserve"> (per verificare eventuali procedure concorsuali)</w:t>
      </w:r>
      <w:r>
        <w:rPr>
          <w:sz w:val="24"/>
          <w:szCs w:val="24"/>
        </w:rPr>
        <w:t>;</w:t>
      </w:r>
    </w:p>
    <w:p w14:paraId="3D80D3D7" w14:textId="4790B3E9" w:rsidR="00501BD6" w:rsidRPr="00FA10B4" w:rsidRDefault="00A16618" w:rsidP="00CD162D">
      <w:pPr>
        <w:pStyle w:val="Paragrafoelenco"/>
        <w:numPr>
          <w:ilvl w:val="0"/>
          <w:numId w:val="2"/>
        </w:numPr>
        <w:ind w:left="1080"/>
        <w:jc w:val="both"/>
        <w:rPr>
          <w:sz w:val="24"/>
          <w:szCs w:val="24"/>
        </w:rPr>
      </w:pPr>
      <w:r>
        <w:rPr>
          <w:sz w:val="24"/>
          <w:szCs w:val="24"/>
        </w:rPr>
        <w:t>c</w:t>
      </w:r>
      <w:r w:rsidR="00501BD6" w:rsidRPr="00FA10B4">
        <w:rPr>
          <w:sz w:val="24"/>
          <w:szCs w:val="24"/>
        </w:rPr>
        <w:t xml:space="preserve">ertificato </w:t>
      </w:r>
      <w:r>
        <w:rPr>
          <w:sz w:val="24"/>
          <w:szCs w:val="24"/>
        </w:rPr>
        <w:t>dell’</w:t>
      </w:r>
      <w:r w:rsidR="00501BD6" w:rsidRPr="00FA10B4">
        <w:rPr>
          <w:sz w:val="24"/>
          <w:szCs w:val="24"/>
        </w:rPr>
        <w:t>Anagrafe delle sanzioni amministrative dipendenti da reato</w:t>
      </w:r>
      <w:r>
        <w:rPr>
          <w:sz w:val="24"/>
          <w:szCs w:val="24"/>
        </w:rPr>
        <w:t>;</w:t>
      </w:r>
    </w:p>
    <w:p w14:paraId="124BC72F" w14:textId="269CF6A8" w:rsidR="00501BD6" w:rsidRDefault="00A16618" w:rsidP="00CD162D">
      <w:pPr>
        <w:pStyle w:val="Paragrafoelenco"/>
        <w:numPr>
          <w:ilvl w:val="0"/>
          <w:numId w:val="2"/>
        </w:numPr>
        <w:ind w:left="1080"/>
        <w:jc w:val="both"/>
        <w:rPr>
          <w:sz w:val="24"/>
          <w:szCs w:val="24"/>
        </w:rPr>
      </w:pPr>
      <w:r>
        <w:rPr>
          <w:sz w:val="24"/>
          <w:szCs w:val="24"/>
        </w:rPr>
        <w:t>c</w:t>
      </w:r>
      <w:r w:rsidR="00501BD6" w:rsidRPr="00FA10B4">
        <w:rPr>
          <w:sz w:val="24"/>
          <w:szCs w:val="24"/>
        </w:rPr>
        <w:t>ertificato di ottemperanza alla Legge n. 68/99 (lavoro dei disabili)</w:t>
      </w:r>
      <w:r w:rsidR="00992734">
        <w:rPr>
          <w:sz w:val="24"/>
          <w:szCs w:val="24"/>
        </w:rPr>
        <w:t>;</w:t>
      </w:r>
    </w:p>
    <w:p w14:paraId="6EAF4C37" w14:textId="402A63A4" w:rsidR="00992734" w:rsidRPr="00992734" w:rsidRDefault="00992734" w:rsidP="00992734">
      <w:pPr>
        <w:pStyle w:val="Paragrafoelenco"/>
        <w:numPr>
          <w:ilvl w:val="0"/>
          <w:numId w:val="2"/>
        </w:numPr>
        <w:ind w:left="1080"/>
        <w:jc w:val="both"/>
        <w:rPr>
          <w:sz w:val="24"/>
          <w:szCs w:val="24"/>
        </w:rPr>
      </w:pPr>
      <w:r>
        <w:rPr>
          <w:sz w:val="24"/>
          <w:szCs w:val="24"/>
        </w:rPr>
        <w:t>verifica dei r</w:t>
      </w:r>
      <w:r w:rsidRPr="00FA10B4">
        <w:rPr>
          <w:sz w:val="24"/>
          <w:szCs w:val="24"/>
        </w:rPr>
        <w:t>equisiti speciali ove previst</w:t>
      </w:r>
      <w:r>
        <w:rPr>
          <w:sz w:val="24"/>
          <w:szCs w:val="24"/>
        </w:rPr>
        <w:t>i.</w:t>
      </w:r>
      <w:r w:rsidRPr="00FA10B4">
        <w:rPr>
          <w:sz w:val="24"/>
          <w:szCs w:val="24"/>
        </w:rPr>
        <w:t xml:space="preserve"> </w:t>
      </w:r>
    </w:p>
    <w:p w14:paraId="5E4DF61D" w14:textId="57959E78" w:rsidR="0039617E" w:rsidRDefault="0039617E" w:rsidP="0039617E">
      <w:pPr>
        <w:jc w:val="both"/>
        <w:rPr>
          <w:sz w:val="24"/>
          <w:szCs w:val="24"/>
        </w:rPr>
      </w:pPr>
      <w:r w:rsidRPr="0039617E">
        <w:rPr>
          <w:rFonts w:cstheme="minorHAnsi"/>
          <w:sz w:val="24"/>
          <w:szCs w:val="24"/>
          <w:shd w:val="clear" w:color="auto" w:fill="FFFFFF"/>
        </w:rPr>
        <w:t>Il C</w:t>
      </w:r>
      <w:r w:rsidRPr="00727B55">
        <w:rPr>
          <w:rFonts w:cstheme="minorHAnsi"/>
          <w:sz w:val="24"/>
          <w:szCs w:val="24"/>
          <w:shd w:val="clear" w:color="auto" w:fill="FFFFFF"/>
        </w:rPr>
        <w:t xml:space="preserve">odice prevede per la stazione appaltante un sistema alleggerito dei controlli, a condizione che il processo di acquisto sia gestito mediante un mercato elettronico. </w:t>
      </w:r>
      <w:r w:rsidRPr="00727B55">
        <w:rPr>
          <w:sz w:val="24"/>
          <w:szCs w:val="24"/>
        </w:rPr>
        <w:t xml:space="preserve">Infatti, nelle procedure di affidamento effettuate nell’ambito dei mercati elettronici, la stazione appaltante verifica esclusivamente il possesso da parte dell’aggiudicatario dei requisiti economici e finanziari e tecnico professionali, ferma restando la verifica del possesso dei requisiti generali della stazione appaltante qualora il soggetto aggiudicatario non rientri tra gli operatori economici verificati a campione ai sensi del comma 6 bis </w:t>
      </w:r>
      <w:r w:rsidR="000D7F12">
        <w:rPr>
          <w:sz w:val="24"/>
          <w:szCs w:val="24"/>
        </w:rPr>
        <w:t xml:space="preserve">dell’art. 36 del Codice </w:t>
      </w:r>
      <w:r w:rsidRPr="00727B55">
        <w:rPr>
          <w:sz w:val="24"/>
          <w:szCs w:val="24"/>
        </w:rPr>
        <w:t>(art. 36 co. 6 ter)</w:t>
      </w:r>
      <w:r w:rsidR="000D7F12">
        <w:rPr>
          <w:sz w:val="24"/>
          <w:szCs w:val="24"/>
        </w:rPr>
        <w:t>.</w:t>
      </w:r>
    </w:p>
    <w:p w14:paraId="29289F76" w14:textId="167A48A3" w:rsidR="000D7F12" w:rsidRDefault="000D7F12" w:rsidP="0039617E">
      <w:pPr>
        <w:jc w:val="both"/>
        <w:rPr>
          <w:sz w:val="24"/>
          <w:szCs w:val="24"/>
        </w:rPr>
      </w:pPr>
    </w:p>
    <w:p w14:paraId="6C4155BA" w14:textId="0558927F" w:rsidR="000D7F12" w:rsidRPr="00727B55" w:rsidRDefault="000D7F12" w:rsidP="0039617E">
      <w:pPr>
        <w:jc w:val="both"/>
        <w:rPr>
          <w:sz w:val="24"/>
          <w:szCs w:val="24"/>
        </w:rPr>
      </w:pPr>
      <w:r>
        <w:rPr>
          <w:sz w:val="24"/>
          <w:szCs w:val="24"/>
        </w:rPr>
        <w:t>Parlare dei controlli a campione di Consip.</w:t>
      </w:r>
    </w:p>
    <w:p w14:paraId="7B01A4C5" w14:textId="77777777" w:rsidR="00682A8C" w:rsidRDefault="00682A8C" w:rsidP="00114CBD">
      <w:pPr>
        <w:jc w:val="both"/>
        <w:rPr>
          <w:b/>
          <w:bCs/>
          <w:sz w:val="24"/>
          <w:szCs w:val="24"/>
        </w:rPr>
      </w:pPr>
    </w:p>
    <w:p w14:paraId="49A9822D" w14:textId="39221CF8" w:rsidR="00114CBD" w:rsidRPr="00BC6B86" w:rsidRDefault="00DA6BD1" w:rsidP="00114CBD">
      <w:pPr>
        <w:jc w:val="both"/>
        <w:rPr>
          <w:b/>
          <w:bCs/>
          <w:sz w:val="24"/>
          <w:szCs w:val="24"/>
        </w:rPr>
      </w:pPr>
      <w:r w:rsidRPr="0061233D">
        <w:rPr>
          <w:b/>
          <w:bCs/>
          <w:sz w:val="32"/>
          <w:szCs w:val="32"/>
        </w:rPr>
        <w:t>VERIFICA DEI REQUISITI IN CASO DI OPERATORE ECONOMICO (OE) STRANIERO</w:t>
      </w:r>
    </w:p>
    <w:p w14:paraId="51E55564" w14:textId="31F95AC6" w:rsidR="00DA6BD1" w:rsidRPr="0061233D" w:rsidRDefault="00DA6BD1" w:rsidP="00DA6BD1">
      <w:pPr>
        <w:jc w:val="both"/>
        <w:rPr>
          <w:sz w:val="24"/>
          <w:szCs w:val="24"/>
        </w:rPr>
      </w:pPr>
      <w:r w:rsidRPr="0061233D">
        <w:rPr>
          <w:b/>
          <w:bCs/>
          <w:sz w:val="24"/>
          <w:szCs w:val="24"/>
        </w:rPr>
        <w:t xml:space="preserve">REGOLA GENERALE (sia per OE INTRA-UE che per OE EXTRA-UE) </w:t>
      </w:r>
    </w:p>
    <w:p w14:paraId="6609BFA2" w14:textId="344ACB44" w:rsidR="00DA6BD1" w:rsidRPr="0061233D" w:rsidRDefault="00DA6BD1" w:rsidP="00DA6BD1">
      <w:pPr>
        <w:jc w:val="both"/>
        <w:rPr>
          <w:sz w:val="24"/>
          <w:szCs w:val="24"/>
        </w:rPr>
      </w:pPr>
      <w:r w:rsidRPr="0061233D">
        <w:rPr>
          <w:sz w:val="24"/>
          <w:szCs w:val="24"/>
        </w:rPr>
        <w:t xml:space="preserve">Le stazioni appaltanti devono verificare il possesso dei requisiti anche in caso di </w:t>
      </w:r>
      <w:r w:rsidRPr="0061233D">
        <w:rPr>
          <w:b/>
          <w:bCs/>
          <w:sz w:val="24"/>
          <w:szCs w:val="24"/>
        </w:rPr>
        <w:t>operatori economici esteri.</w:t>
      </w:r>
    </w:p>
    <w:p w14:paraId="1F098FAE" w14:textId="77777777" w:rsidR="00DA6BD1" w:rsidRPr="0061233D" w:rsidRDefault="00DA6BD1" w:rsidP="00DA6BD1">
      <w:pPr>
        <w:jc w:val="both"/>
        <w:rPr>
          <w:sz w:val="24"/>
          <w:szCs w:val="24"/>
        </w:rPr>
      </w:pPr>
      <w:r w:rsidRPr="0061233D">
        <w:rPr>
          <w:sz w:val="24"/>
          <w:szCs w:val="24"/>
        </w:rPr>
        <w:t xml:space="preserve">Laddove esistenti, occorre acquisire i </w:t>
      </w:r>
      <w:r w:rsidRPr="0061233D">
        <w:rPr>
          <w:sz w:val="24"/>
          <w:szCs w:val="24"/>
          <w:u w:val="single"/>
        </w:rPr>
        <w:t>documenti equivalenti</w:t>
      </w:r>
      <w:r w:rsidRPr="0061233D">
        <w:rPr>
          <w:sz w:val="24"/>
          <w:szCs w:val="24"/>
        </w:rPr>
        <w:t xml:space="preserve"> a quelli individuati dal Legislatore italiano a comprova dei requisiti, nel rispetto di quanto prescritto negli artt. 83 e 86 e negli allegati XVI e XVII del Codice. </w:t>
      </w:r>
    </w:p>
    <w:p w14:paraId="1C7871F2" w14:textId="77777777" w:rsidR="00DA6BD1" w:rsidRPr="0061233D" w:rsidRDefault="00DA6BD1" w:rsidP="00DA6BD1">
      <w:pPr>
        <w:jc w:val="both"/>
        <w:rPr>
          <w:sz w:val="24"/>
          <w:szCs w:val="24"/>
        </w:rPr>
      </w:pPr>
      <w:r w:rsidRPr="0061233D">
        <w:rPr>
          <w:sz w:val="24"/>
          <w:szCs w:val="24"/>
        </w:rPr>
        <w:t>Detti documenti equivalenti devono essere rilasciati dalla competente autorità giudiziaria o amministrativa dello Stato membro o del Paese di origine o di provenienza e devono essere corredati da una traduzione in lingua italiana giurata, ossia certificata conforme al testo straniero dalla competente rappresentanza diplomatica o consolare ovvero da un traduttore ufficiale (v. art. 33 del DPR n. 445/2000).</w:t>
      </w:r>
    </w:p>
    <w:p w14:paraId="502578B1" w14:textId="4F5645A8" w:rsidR="00DA6BD1" w:rsidRPr="0061233D" w:rsidRDefault="00DA6BD1" w:rsidP="00114CBD">
      <w:pPr>
        <w:jc w:val="both"/>
        <w:rPr>
          <w:sz w:val="24"/>
          <w:szCs w:val="24"/>
        </w:rPr>
      </w:pPr>
    </w:p>
    <w:p w14:paraId="0C6D1B1E" w14:textId="77777777" w:rsidR="00DA6BD1" w:rsidRPr="0061233D" w:rsidRDefault="00DA6BD1" w:rsidP="00DA6BD1">
      <w:pPr>
        <w:jc w:val="both"/>
        <w:rPr>
          <w:sz w:val="24"/>
          <w:szCs w:val="24"/>
        </w:rPr>
      </w:pPr>
      <w:r w:rsidRPr="0061233D">
        <w:rPr>
          <w:b/>
          <w:bCs/>
          <w:sz w:val="24"/>
          <w:szCs w:val="24"/>
        </w:rPr>
        <w:t>PARTICOLARITA’ IN CASO DI OE INTRA-UE</w:t>
      </w:r>
    </w:p>
    <w:p w14:paraId="50B6183A" w14:textId="2623C476" w:rsidR="00DA6BD1" w:rsidRPr="0061233D" w:rsidRDefault="00DA6BD1" w:rsidP="00DA6BD1">
      <w:pPr>
        <w:jc w:val="both"/>
        <w:rPr>
          <w:sz w:val="24"/>
          <w:szCs w:val="24"/>
        </w:rPr>
      </w:pPr>
      <w:r w:rsidRPr="0061233D">
        <w:rPr>
          <w:sz w:val="24"/>
          <w:szCs w:val="24"/>
          <w:u w:val="single"/>
        </w:rPr>
        <w:t>Laddove i documenti equivalenti non siano rilasciati o non dovessero menzionare tutti i casi previsti dal Legislatore italiano</w:t>
      </w:r>
      <w:r w:rsidRPr="00246A5D">
        <w:rPr>
          <w:sz w:val="24"/>
          <w:szCs w:val="24"/>
          <w:u w:val="single"/>
        </w:rPr>
        <w:t>, occorre verificare queste informazioni sul registro online dei certificati</w:t>
      </w:r>
      <w:r w:rsidRPr="0061233D">
        <w:rPr>
          <w:sz w:val="24"/>
          <w:szCs w:val="24"/>
        </w:rPr>
        <w:t xml:space="preserve"> (</w:t>
      </w:r>
      <w:r w:rsidR="00246A5D">
        <w:rPr>
          <w:sz w:val="24"/>
          <w:szCs w:val="24"/>
        </w:rPr>
        <w:t>E</w:t>
      </w:r>
      <w:r w:rsidRPr="0061233D">
        <w:rPr>
          <w:sz w:val="24"/>
          <w:szCs w:val="24"/>
        </w:rPr>
        <w:t>-</w:t>
      </w:r>
      <w:proofErr w:type="spellStart"/>
      <w:r w:rsidRPr="0061233D">
        <w:rPr>
          <w:sz w:val="24"/>
          <w:szCs w:val="24"/>
        </w:rPr>
        <w:lastRenderedPageBreak/>
        <w:t>Certis</w:t>
      </w:r>
      <w:proofErr w:type="spellEnd"/>
      <w:r w:rsidRPr="0061233D">
        <w:rPr>
          <w:sz w:val="24"/>
          <w:szCs w:val="24"/>
        </w:rPr>
        <w:t>), istituito ai sensi dell’art. 88 del Codice, in virtù di quanto previsto dall’art. 86, co. 3, del Codice.</w:t>
      </w:r>
    </w:p>
    <w:p w14:paraId="74CC4A19" w14:textId="77777777" w:rsidR="00DA6BD1" w:rsidRPr="00246A5D" w:rsidRDefault="00DA6BD1" w:rsidP="00DA6BD1">
      <w:pPr>
        <w:jc w:val="both"/>
        <w:rPr>
          <w:sz w:val="24"/>
          <w:szCs w:val="24"/>
          <w:u w:val="single"/>
        </w:rPr>
      </w:pPr>
      <w:r w:rsidRPr="0061233D">
        <w:rPr>
          <w:sz w:val="24"/>
          <w:szCs w:val="24"/>
        </w:rPr>
        <w:t xml:space="preserve">Effettuata questa verifica, l’Amministrazione deve, ai sensi dell’art. 88, co. 2 del Codice, richiedere in primo luogo i tipi di certificati o le forme di prove documentali </w:t>
      </w:r>
      <w:r w:rsidRPr="00246A5D">
        <w:rPr>
          <w:sz w:val="24"/>
          <w:szCs w:val="24"/>
          <w:u w:val="single"/>
        </w:rPr>
        <w:t>che sono contemplati da e-</w:t>
      </w:r>
      <w:proofErr w:type="spellStart"/>
      <w:r w:rsidRPr="00246A5D">
        <w:rPr>
          <w:sz w:val="24"/>
          <w:szCs w:val="24"/>
          <w:u w:val="single"/>
        </w:rPr>
        <w:t>Certis</w:t>
      </w:r>
      <w:proofErr w:type="spellEnd"/>
      <w:r w:rsidRPr="00246A5D">
        <w:rPr>
          <w:sz w:val="24"/>
          <w:szCs w:val="24"/>
          <w:u w:val="single"/>
        </w:rPr>
        <w:t xml:space="preserve"> (al seguente link </w:t>
      </w:r>
      <w:hyperlink r:id="rId11" w:history="1">
        <w:r w:rsidRPr="00246A5D">
          <w:rPr>
            <w:rStyle w:val="Collegamentoipertestuale"/>
            <w:color w:val="auto"/>
            <w:sz w:val="24"/>
            <w:szCs w:val="24"/>
          </w:rPr>
          <w:t>http://ec.europa.eu</w:t>
        </w:r>
      </w:hyperlink>
      <w:hyperlink r:id="rId12" w:history="1">
        <w:r w:rsidRPr="00246A5D">
          <w:rPr>
            <w:rStyle w:val="Collegamentoipertestuale"/>
            <w:color w:val="auto"/>
            <w:sz w:val="24"/>
            <w:szCs w:val="24"/>
          </w:rPr>
          <w:t>/</w:t>
        </w:r>
        <w:proofErr w:type="spellStart"/>
        <w:r w:rsidRPr="00246A5D">
          <w:rPr>
            <w:rStyle w:val="Collegamentoipertestuale"/>
            <w:color w:val="auto"/>
            <w:sz w:val="24"/>
            <w:szCs w:val="24"/>
          </w:rPr>
          <w:t>tool</w:t>
        </w:r>
      </w:hyperlink>
      <w:hyperlink r:id="rId13" w:history="1">
        <w:r w:rsidRPr="00246A5D">
          <w:rPr>
            <w:rStyle w:val="Collegamentoipertestuale"/>
            <w:color w:val="auto"/>
            <w:sz w:val="24"/>
            <w:szCs w:val="24"/>
          </w:rPr>
          <w:t>s</w:t>
        </w:r>
        <w:proofErr w:type="spellEnd"/>
      </w:hyperlink>
      <w:hyperlink r:id="rId14" w:history="1">
        <w:r w:rsidRPr="00246A5D">
          <w:rPr>
            <w:rStyle w:val="Collegamentoipertestuale"/>
            <w:color w:val="auto"/>
            <w:sz w:val="24"/>
            <w:szCs w:val="24"/>
          </w:rPr>
          <w:t>/</w:t>
        </w:r>
        <w:proofErr w:type="spellStart"/>
        <w:r w:rsidRPr="00246A5D">
          <w:rPr>
            <w:rStyle w:val="Collegamentoipertestuale"/>
            <w:color w:val="auto"/>
            <w:sz w:val="24"/>
            <w:szCs w:val="24"/>
          </w:rPr>
          <w:t>ecertis</w:t>
        </w:r>
        <w:proofErr w:type="spellEnd"/>
        <w:r w:rsidRPr="00246A5D">
          <w:rPr>
            <w:rStyle w:val="Collegamentoipertestuale"/>
            <w:color w:val="auto"/>
            <w:sz w:val="24"/>
            <w:szCs w:val="24"/>
          </w:rPr>
          <w:t>/#/</w:t>
        </w:r>
        <w:proofErr w:type="spellStart"/>
      </w:hyperlink>
      <w:hyperlink r:id="rId15" w:history="1">
        <w:r w:rsidRPr="00246A5D">
          <w:rPr>
            <w:rStyle w:val="Collegamentoipertestuale"/>
            <w:color w:val="auto"/>
            <w:sz w:val="24"/>
            <w:szCs w:val="24"/>
          </w:rPr>
          <w:t>homePage</w:t>
        </w:r>
        <w:proofErr w:type="spellEnd"/>
      </w:hyperlink>
      <w:r w:rsidRPr="00246A5D">
        <w:rPr>
          <w:sz w:val="24"/>
          <w:szCs w:val="24"/>
          <w:u w:val="single"/>
        </w:rPr>
        <w:t>) in relazione ai corrispondenti mezzi di prova previsti dal Legislatore italiano.</w:t>
      </w:r>
    </w:p>
    <w:p w14:paraId="1E44E561" w14:textId="77777777" w:rsidR="00DA6BD1" w:rsidRPr="0061233D" w:rsidRDefault="00DA6BD1" w:rsidP="00DA6BD1">
      <w:pPr>
        <w:jc w:val="both"/>
        <w:rPr>
          <w:sz w:val="24"/>
          <w:szCs w:val="24"/>
        </w:rPr>
      </w:pPr>
      <w:r w:rsidRPr="0061233D">
        <w:rPr>
          <w:sz w:val="24"/>
          <w:szCs w:val="24"/>
        </w:rPr>
        <w:t>Il servizio e-</w:t>
      </w:r>
      <w:proofErr w:type="spellStart"/>
      <w:r w:rsidRPr="0061233D">
        <w:rPr>
          <w:sz w:val="24"/>
          <w:szCs w:val="24"/>
        </w:rPr>
        <w:t>Certis</w:t>
      </w:r>
      <w:proofErr w:type="spellEnd"/>
      <w:r w:rsidRPr="0061233D">
        <w:rPr>
          <w:sz w:val="24"/>
          <w:szCs w:val="24"/>
        </w:rPr>
        <w:t xml:space="preserve"> consente, infatti, di </w:t>
      </w:r>
      <w:r w:rsidRPr="001C5FC0">
        <w:rPr>
          <w:sz w:val="24"/>
          <w:szCs w:val="24"/>
          <w:u w:val="single"/>
        </w:rPr>
        <w:t>individuare e confrontare i diversi certificati richiesti nelle gare d'appalto dell'UE e le informazioni contenute nella banca dati vengono fornite ed aggiornate dai vari Stati membri</w:t>
      </w:r>
      <w:r w:rsidRPr="0061233D">
        <w:rPr>
          <w:sz w:val="24"/>
          <w:szCs w:val="24"/>
        </w:rPr>
        <w:t>. La consultazione è possibile in tutte le lingue dell'UE, seguendo la «guida rapida» presente nel medesimo sito web.</w:t>
      </w:r>
    </w:p>
    <w:p w14:paraId="542069BE" w14:textId="6CBE25D1" w:rsidR="00DA6BD1" w:rsidRPr="0061233D" w:rsidRDefault="00DA6BD1" w:rsidP="00DA6BD1">
      <w:pPr>
        <w:jc w:val="both"/>
        <w:rPr>
          <w:sz w:val="24"/>
          <w:szCs w:val="24"/>
        </w:rPr>
      </w:pPr>
      <w:r w:rsidRPr="0061233D">
        <w:rPr>
          <w:sz w:val="24"/>
          <w:szCs w:val="24"/>
        </w:rPr>
        <w:t xml:space="preserve">N.B. </w:t>
      </w:r>
      <w:r w:rsidRPr="0061233D">
        <w:rPr>
          <w:sz w:val="24"/>
          <w:szCs w:val="24"/>
          <w:u w:val="single"/>
        </w:rPr>
        <w:t>In relazione ai requisiti di idoneità professionale</w:t>
      </w:r>
      <w:r w:rsidRPr="0061233D">
        <w:rPr>
          <w:sz w:val="24"/>
          <w:szCs w:val="24"/>
        </w:rPr>
        <w:t>,</w:t>
      </w:r>
      <w:r w:rsidR="001C5FC0">
        <w:rPr>
          <w:sz w:val="24"/>
          <w:szCs w:val="24"/>
        </w:rPr>
        <w:t xml:space="preserve"> per esempio, l’iscrizione alla Camera di Commercio</w:t>
      </w:r>
      <w:r w:rsidR="00BC6B86">
        <w:rPr>
          <w:sz w:val="24"/>
          <w:szCs w:val="24"/>
        </w:rPr>
        <w:t>,</w:t>
      </w:r>
      <w:r w:rsidRPr="0061233D">
        <w:rPr>
          <w:sz w:val="24"/>
          <w:szCs w:val="24"/>
        </w:rPr>
        <w:t xml:space="preserve"> al cittadino di altro Stato membro non residente in Italia, deve essere richiesta la prova dell’iscrizione in uno dei registri professionali o commerciali di cui all’allegato XVI del Codice, “</w:t>
      </w:r>
      <w:r w:rsidRPr="0061233D">
        <w:rPr>
          <w:i/>
          <w:iCs/>
          <w:sz w:val="24"/>
          <w:szCs w:val="24"/>
        </w:rPr>
        <w:t>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residente</w:t>
      </w:r>
      <w:r w:rsidRPr="0061233D">
        <w:rPr>
          <w:sz w:val="24"/>
          <w:szCs w:val="24"/>
        </w:rPr>
        <w:t>”.</w:t>
      </w:r>
    </w:p>
    <w:p w14:paraId="665BFA00" w14:textId="1C641950" w:rsidR="00BA2062" w:rsidRPr="0061233D" w:rsidRDefault="00BA2062" w:rsidP="00BA2062">
      <w:pPr>
        <w:kinsoku w:val="0"/>
        <w:overflowPunct w:val="0"/>
        <w:spacing w:before="96" w:after="0" w:line="240" w:lineRule="auto"/>
        <w:jc w:val="both"/>
        <w:textAlignment w:val="baseline"/>
        <w:rPr>
          <w:rFonts w:ascii="Times New Roman" w:eastAsia="Times New Roman" w:hAnsi="Times New Roman" w:cs="Times New Roman"/>
          <w:sz w:val="24"/>
          <w:szCs w:val="24"/>
          <w:highlight w:val="yellow"/>
          <w:lang w:eastAsia="it-IT"/>
        </w:rPr>
      </w:pPr>
    </w:p>
    <w:p w14:paraId="77D1AD5D" w14:textId="41F4B6DB" w:rsidR="008927B3" w:rsidRPr="0061233D" w:rsidRDefault="008927B3" w:rsidP="00BA2062">
      <w:pPr>
        <w:kinsoku w:val="0"/>
        <w:overflowPunct w:val="0"/>
        <w:spacing w:before="96" w:after="0" w:line="240" w:lineRule="auto"/>
        <w:jc w:val="both"/>
        <w:textAlignment w:val="baseline"/>
        <w:rPr>
          <w:rFonts w:ascii="Times New Roman" w:eastAsia="Times New Roman" w:hAnsi="Times New Roman" w:cs="Times New Roman"/>
          <w:sz w:val="24"/>
          <w:szCs w:val="24"/>
          <w:highlight w:val="yellow"/>
          <w:lang w:eastAsia="it-IT"/>
        </w:rPr>
      </w:pPr>
    </w:p>
    <w:p w14:paraId="3F19D42A" w14:textId="7E619868" w:rsidR="00BA2062" w:rsidRPr="0061233D" w:rsidRDefault="00D007C9" w:rsidP="00BA2062">
      <w:pPr>
        <w:kinsoku w:val="0"/>
        <w:overflowPunct w:val="0"/>
        <w:spacing w:before="96" w:after="0" w:line="240" w:lineRule="auto"/>
        <w:jc w:val="both"/>
        <w:textAlignment w:val="baseline"/>
        <w:rPr>
          <w:rFonts w:eastAsia="Times New Roman" w:cstheme="minorHAnsi"/>
          <w:sz w:val="24"/>
          <w:szCs w:val="24"/>
          <w:lang w:eastAsia="it-IT"/>
        </w:rPr>
      </w:pPr>
      <w:r w:rsidRPr="0061233D">
        <w:rPr>
          <w:rFonts w:eastAsia="Times New Roman" w:cstheme="minorHAnsi"/>
          <w:sz w:val="24"/>
          <w:szCs w:val="24"/>
          <w:lang w:eastAsia="it-IT"/>
        </w:rPr>
        <w:t xml:space="preserve">Si segnala che è in atto il progetto </w:t>
      </w:r>
      <w:proofErr w:type="spellStart"/>
      <w:r w:rsidRPr="0061233D">
        <w:rPr>
          <w:rFonts w:eastAsia="Times New Roman" w:cstheme="minorHAnsi"/>
          <w:sz w:val="24"/>
          <w:szCs w:val="24"/>
          <w:lang w:eastAsia="it-IT"/>
        </w:rPr>
        <w:t>IIeP</w:t>
      </w:r>
      <w:proofErr w:type="spellEnd"/>
      <w:r w:rsidRPr="0061233D">
        <w:rPr>
          <w:rFonts w:eastAsia="Times New Roman" w:cstheme="minorHAnsi"/>
          <w:sz w:val="24"/>
          <w:szCs w:val="24"/>
          <w:lang w:eastAsia="it-IT"/>
        </w:rPr>
        <w:t xml:space="preserve"> (</w:t>
      </w:r>
      <w:proofErr w:type="spellStart"/>
      <w:r w:rsidRPr="0061233D">
        <w:rPr>
          <w:rFonts w:eastAsia="Times New Roman" w:cstheme="minorHAnsi"/>
          <w:sz w:val="24"/>
          <w:szCs w:val="24"/>
          <w:lang w:eastAsia="it-IT"/>
        </w:rPr>
        <w:t>Italian</w:t>
      </w:r>
      <w:proofErr w:type="spellEnd"/>
      <w:r w:rsidRPr="0061233D">
        <w:rPr>
          <w:rFonts w:eastAsia="Times New Roman" w:cstheme="minorHAnsi"/>
          <w:sz w:val="24"/>
          <w:szCs w:val="24"/>
          <w:lang w:eastAsia="it-IT"/>
        </w:rPr>
        <w:t xml:space="preserve"> </w:t>
      </w:r>
      <w:proofErr w:type="spellStart"/>
      <w:r w:rsidRPr="0061233D">
        <w:rPr>
          <w:rFonts w:eastAsia="Times New Roman" w:cstheme="minorHAnsi"/>
          <w:sz w:val="24"/>
          <w:szCs w:val="24"/>
          <w:lang w:eastAsia="it-IT"/>
        </w:rPr>
        <w:t>Interoperable</w:t>
      </w:r>
      <w:proofErr w:type="spellEnd"/>
      <w:r w:rsidRPr="0061233D">
        <w:rPr>
          <w:rFonts w:eastAsia="Times New Roman" w:cstheme="minorHAnsi"/>
          <w:sz w:val="24"/>
          <w:szCs w:val="24"/>
          <w:lang w:eastAsia="it-IT"/>
        </w:rPr>
        <w:t xml:space="preserve"> eProcurement), coordinato da </w:t>
      </w:r>
      <w:proofErr w:type="spellStart"/>
      <w:r w:rsidRPr="0061233D">
        <w:rPr>
          <w:rFonts w:eastAsia="Times New Roman" w:cstheme="minorHAnsi"/>
          <w:sz w:val="24"/>
          <w:szCs w:val="24"/>
          <w:lang w:eastAsia="it-IT"/>
        </w:rPr>
        <w:t>AgID</w:t>
      </w:r>
      <w:proofErr w:type="spellEnd"/>
      <w:r w:rsidR="00BA2062" w:rsidRPr="0061233D">
        <w:rPr>
          <w:rFonts w:eastAsia="Times New Roman" w:cstheme="minorHAnsi"/>
          <w:sz w:val="24"/>
          <w:szCs w:val="24"/>
          <w:lang w:eastAsia="it-IT"/>
        </w:rPr>
        <w:t xml:space="preserve">, finanziato dalla Commissione Europea per l'integrazione del sistema di certificazione centralizzato italiano - SIMOG </w:t>
      </w:r>
      <w:r w:rsidR="00D8393A" w:rsidRPr="0061233D">
        <w:rPr>
          <w:rFonts w:eastAsia="Times New Roman" w:cstheme="minorHAnsi"/>
          <w:sz w:val="24"/>
          <w:szCs w:val="24"/>
          <w:lang w:eastAsia="it-IT"/>
        </w:rPr>
        <w:t xml:space="preserve">- </w:t>
      </w:r>
      <w:r w:rsidR="00BA2062" w:rsidRPr="0061233D">
        <w:rPr>
          <w:rFonts w:eastAsia="Times New Roman" w:cstheme="minorHAnsi"/>
          <w:sz w:val="24"/>
          <w:szCs w:val="24"/>
          <w:lang w:eastAsia="it-IT"/>
        </w:rPr>
        <w:t>con e-</w:t>
      </w:r>
      <w:proofErr w:type="spellStart"/>
      <w:r w:rsidR="00BA2062" w:rsidRPr="0061233D">
        <w:rPr>
          <w:rFonts w:eastAsia="Times New Roman" w:cstheme="minorHAnsi"/>
          <w:sz w:val="24"/>
          <w:szCs w:val="24"/>
          <w:lang w:eastAsia="it-IT"/>
        </w:rPr>
        <w:t>Certis</w:t>
      </w:r>
      <w:proofErr w:type="spellEnd"/>
      <w:r w:rsidR="00BA2062" w:rsidRPr="0061233D">
        <w:rPr>
          <w:rFonts w:eastAsia="Times New Roman" w:cstheme="minorHAnsi"/>
          <w:sz w:val="24"/>
          <w:szCs w:val="24"/>
          <w:lang w:eastAsia="it-IT"/>
        </w:rPr>
        <w:t xml:space="preserve"> e le Centrali d’acquisto nell'ambito del programma europeo di standardizzazione.</w:t>
      </w:r>
    </w:p>
    <w:p w14:paraId="6D333B63" w14:textId="77777777" w:rsidR="00657456" w:rsidRPr="0061233D" w:rsidRDefault="00657456" w:rsidP="00657456">
      <w:pPr>
        <w:kinsoku w:val="0"/>
        <w:overflowPunct w:val="0"/>
        <w:spacing w:before="96" w:after="0" w:line="240" w:lineRule="auto"/>
        <w:jc w:val="both"/>
        <w:textAlignment w:val="baseline"/>
        <w:rPr>
          <w:rFonts w:eastAsia="Times New Roman" w:cstheme="minorHAnsi"/>
          <w:sz w:val="24"/>
          <w:szCs w:val="24"/>
          <w:lang w:eastAsia="it-IT"/>
        </w:rPr>
      </w:pPr>
      <w:r w:rsidRPr="00246A5D">
        <w:rPr>
          <w:rFonts w:eastAsia="Times New Roman" w:cstheme="minorHAnsi"/>
          <w:sz w:val="24"/>
          <w:szCs w:val="24"/>
          <w:u w:val="single"/>
          <w:lang w:eastAsia="it-IT"/>
        </w:rPr>
        <w:t>Il principale risultato atteso dal progetto è l'aggiornamento del sistema di certificazione italiano SIMOG</w:t>
      </w:r>
      <w:r w:rsidRPr="0061233D">
        <w:rPr>
          <w:rFonts w:eastAsia="Times New Roman" w:cstheme="minorHAnsi"/>
          <w:sz w:val="24"/>
          <w:szCs w:val="24"/>
          <w:lang w:eastAsia="it-IT"/>
        </w:rPr>
        <w:t xml:space="preserve"> per lo scambio di informazioni relative ai criteri di ammissione, in conformità a quanto previsto dalle Direttive europee sugli appalti pubblici 2014/25/UE, 2014/24/UE e 2014/23/UE che impongono agli Stati membri di applicare progressivamente gli appalti elettronici, con l'obiettivo di migliorare le possibilità degli operatori economici di partecipare alle procedure di appalto in tutto il mercato interno. </w:t>
      </w:r>
    </w:p>
    <w:p w14:paraId="00F73994" w14:textId="102319DD" w:rsidR="00BA2062" w:rsidRPr="0061233D" w:rsidRDefault="00BA2062" w:rsidP="00D007C9">
      <w:pPr>
        <w:kinsoku w:val="0"/>
        <w:overflowPunct w:val="0"/>
        <w:spacing w:before="96" w:after="0" w:line="240" w:lineRule="auto"/>
        <w:jc w:val="both"/>
        <w:textAlignment w:val="baseline"/>
        <w:rPr>
          <w:rFonts w:eastAsia="Times New Roman" w:cstheme="minorHAnsi"/>
          <w:sz w:val="24"/>
          <w:szCs w:val="24"/>
          <w:lang w:eastAsia="it-IT"/>
        </w:rPr>
      </w:pPr>
    </w:p>
    <w:p w14:paraId="1F06F844" w14:textId="77777777" w:rsidR="00D007C9" w:rsidRPr="0061233D" w:rsidRDefault="00D007C9" w:rsidP="00D007C9">
      <w:pPr>
        <w:kinsoku w:val="0"/>
        <w:overflowPunct w:val="0"/>
        <w:spacing w:before="96" w:after="0" w:line="240" w:lineRule="auto"/>
        <w:jc w:val="both"/>
        <w:textAlignment w:val="baseline"/>
        <w:rPr>
          <w:rFonts w:eastAsia="Times New Roman" w:cstheme="minorHAnsi"/>
          <w:sz w:val="24"/>
          <w:szCs w:val="24"/>
          <w:lang w:eastAsia="it-IT"/>
        </w:rPr>
      </w:pPr>
      <w:r w:rsidRPr="0061233D">
        <w:rPr>
          <w:rFonts w:eastAsia="Times New Roman" w:cstheme="minorHAnsi"/>
          <w:b/>
          <w:bCs/>
          <w:sz w:val="24"/>
          <w:szCs w:val="24"/>
          <w:lang w:eastAsia="it-IT"/>
        </w:rPr>
        <w:t>PARTICOLARITA’ IN CASO DI OE EXTRA-UE</w:t>
      </w:r>
    </w:p>
    <w:p w14:paraId="696F0432" w14:textId="77777777" w:rsidR="00D007C9" w:rsidRPr="0061233D" w:rsidRDefault="00D007C9" w:rsidP="00D007C9">
      <w:pPr>
        <w:kinsoku w:val="0"/>
        <w:overflowPunct w:val="0"/>
        <w:spacing w:before="96" w:after="0" w:line="240" w:lineRule="auto"/>
        <w:jc w:val="both"/>
        <w:textAlignment w:val="baseline"/>
        <w:rPr>
          <w:rFonts w:eastAsia="Times New Roman" w:cstheme="minorHAnsi"/>
          <w:sz w:val="24"/>
          <w:szCs w:val="24"/>
          <w:lang w:eastAsia="it-IT"/>
        </w:rPr>
      </w:pPr>
      <w:r w:rsidRPr="0061233D">
        <w:rPr>
          <w:rFonts w:eastAsia="Times New Roman" w:cstheme="minorHAnsi"/>
          <w:sz w:val="24"/>
          <w:szCs w:val="24"/>
          <w:lang w:eastAsia="it-IT"/>
        </w:rPr>
        <w:t>Agli operatori economici non appartenenti all’UE non è consentito di produrre dichiarazioni sostitutive in relazione a fatti non attestabili da soggetti pubblici italiani, salvo che ciò non sia espressamente autorizzato da apposita convenzione internazionale stipulata tra l’Italia e lo Stato di appartenenza del dichiarante. (v. Consiglio di Stato, sez. V, 5 dicembre 2014, n. 6019).</w:t>
      </w:r>
    </w:p>
    <w:p w14:paraId="6300D48B" w14:textId="132F6A7D" w:rsidR="00D007C9" w:rsidRPr="0061233D" w:rsidRDefault="00D007C9" w:rsidP="00D007C9">
      <w:pPr>
        <w:kinsoku w:val="0"/>
        <w:overflowPunct w:val="0"/>
        <w:spacing w:before="96" w:after="0" w:line="240" w:lineRule="auto"/>
        <w:jc w:val="both"/>
        <w:textAlignment w:val="baseline"/>
        <w:rPr>
          <w:rFonts w:eastAsia="Times New Roman" w:cstheme="minorHAnsi"/>
          <w:sz w:val="24"/>
          <w:szCs w:val="24"/>
          <w:lang w:eastAsia="it-IT"/>
        </w:rPr>
      </w:pPr>
      <w:r w:rsidRPr="0061233D">
        <w:rPr>
          <w:rFonts w:eastAsia="Times New Roman" w:cstheme="minorHAnsi"/>
          <w:sz w:val="24"/>
          <w:szCs w:val="24"/>
          <w:lang w:eastAsia="it-IT"/>
        </w:rPr>
        <w:t xml:space="preserve">Ai sensi dell’art. 3, co. 4, del DPR n. 445/2000, le </w:t>
      </w:r>
      <w:proofErr w:type="spellStart"/>
      <w:r w:rsidRPr="0061233D">
        <w:rPr>
          <w:rFonts w:eastAsia="Times New Roman" w:cstheme="minorHAnsi"/>
          <w:sz w:val="24"/>
          <w:szCs w:val="24"/>
          <w:lang w:eastAsia="it-IT"/>
        </w:rPr>
        <w:t>qualita'</w:t>
      </w:r>
      <w:proofErr w:type="spellEnd"/>
      <w:r w:rsidRPr="0061233D">
        <w:rPr>
          <w:rFonts w:eastAsia="Times New Roman" w:cstheme="minorHAnsi"/>
          <w:sz w:val="24"/>
          <w:szCs w:val="24"/>
          <w:lang w:eastAsia="it-IT"/>
        </w:rPr>
        <w:t xml:space="preserve"> personali e i fatti </w:t>
      </w:r>
      <w:r w:rsidRPr="0061233D">
        <w:rPr>
          <w:rFonts w:eastAsia="Times New Roman" w:cstheme="minorHAnsi"/>
          <w:sz w:val="24"/>
          <w:szCs w:val="24"/>
          <w:u w:val="single"/>
          <w:lang w:eastAsia="it-IT"/>
        </w:rPr>
        <w:t xml:space="preserve">devono essere documentati </w:t>
      </w:r>
      <w:r w:rsidRPr="0061233D">
        <w:rPr>
          <w:rFonts w:eastAsia="Times New Roman" w:cstheme="minorHAnsi"/>
          <w:sz w:val="24"/>
          <w:szCs w:val="24"/>
          <w:lang w:eastAsia="it-IT"/>
        </w:rPr>
        <w:t xml:space="preserve">mediante certificati o attestazioni rilasciati dalla competente </w:t>
      </w:r>
      <w:proofErr w:type="spellStart"/>
      <w:r w:rsidRPr="0061233D">
        <w:rPr>
          <w:rFonts w:eastAsia="Times New Roman" w:cstheme="minorHAnsi"/>
          <w:sz w:val="24"/>
          <w:szCs w:val="24"/>
          <w:lang w:eastAsia="it-IT"/>
        </w:rPr>
        <w:t>autorita'</w:t>
      </w:r>
      <w:proofErr w:type="spellEnd"/>
      <w:r w:rsidRPr="0061233D">
        <w:rPr>
          <w:rFonts w:eastAsia="Times New Roman" w:cstheme="minorHAnsi"/>
          <w:sz w:val="24"/>
          <w:szCs w:val="24"/>
          <w:lang w:eastAsia="it-IT"/>
        </w:rPr>
        <w:t xml:space="preserve"> dello Stato estero, corredati di traduzione in lingua italiana autenticata </w:t>
      </w:r>
      <w:proofErr w:type="spellStart"/>
      <w:r w:rsidRPr="0061233D">
        <w:rPr>
          <w:rFonts w:eastAsia="Times New Roman" w:cstheme="minorHAnsi"/>
          <w:sz w:val="24"/>
          <w:szCs w:val="24"/>
          <w:lang w:eastAsia="it-IT"/>
        </w:rPr>
        <w:t>dall'autorita'</w:t>
      </w:r>
      <w:proofErr w:type="spellEnd"/>
      <w:r w:rsidRPr="0061233D">
        <w:rPr>
          <w:rFonts w:eastAsia="Times New Roman" w:cstheme="minorHAnsi"/>
          <w:sz w:val="24"/>
          <w:szCs w:val="24"/>
          <w:lang w:eastAsia="it-IT"/>
        </w:rPr>
        <w:t xml:space="preserve"> consolare italiana che ne attesta la </w:t>
      </w:r>
      <w:proofErr w:type="spellStart"/>
      <w:r w:rsidRPr="0061233D">
        <w:rPr>
          <w:rFonts w:eastAsia="Times New Roman" w:cstheme="minorHAnsi"/>
          <w:sz w:val="24"/>
          <w:szCs w:val="24"/>
          <w:lang w:eastAsia="it-IT"/>
        </w:rPr>
        <w:t>conformita'</w:t>
      </w:r>
      <w:proofErr w:type="spellEnd"/>
      <w:r w:rsidRPr="0061233D">
        <w:rPr>
          <w:rFonts w:eastAsia="Times New Roman" w:cstheme="minorHAnsi"/>
          <w:sz w:val="24"/>
          <w:szCs w:val="24"/>
          <w:lang w:eastAsia="it-IT"/>
        </w:rPr>
        <w:t xml:space="preserve"> all'originale, dopo aver ammonito l'interessato sulle conseguenze penali della produzione di atti o documenti non veritieri. </w:t>
      </w:r>
    </w:p>
    <w:p w14:paraId="16980D92" w14:textId="041877C5" w:rsidR="00B37B61" w:rsidRDefault="00D007C9" w:rsidP="00D007C9">
      <w:pPr>
        <w:kinsoku w:val="0"/>
        <w:overflowPunct w:val="0"/>
        <w:spacing w:before="96" w:after="0" w:line="240" w:lineRule="auto"/>
        <w:jc w:val="both"/>
        <w:textAlignment w:val="baseline"/>
        <w:rPr>
          <w:rFonts w:eastAsia="Times New Roman" w:cstheme="minorHAnsi"/>
          <w:color w:val="FF0000"/>
          <w:sz w:val="24"/>
          <w:szCs w:val="24"/>
          <w:lang w:eastAsia="it-IT"/>
        </w:rPr>
      </w:pPr>
      <w:r w:rsidRPr="008927B3">
        <w:rPr>
          <w:rFonts w:eastAsia="Times New Roman" w:cstheme="minorHAnsi"/>
          <w:b/>
          <w:bCs/>
          <w:color w:val="FF0000"/>
          <w:sz w:val="24"/>
          <w:szCs w:val="24"/>
          <w:lang w:eastAsia="it-IT"/>
        </w:rPr>
        <w:t> </w:t>
      </w:r>
    </w:p>
    <w:p w14:paraId="6D6E06B1" w14:textId="77777777" w:rsidR="00682A8C" w:rsidRDefault="00682A8C" w:rsidP="00D007C9">
      <w:pPr>
        <w:kinsoku w:val="0"/>
        <w:overflowPunct w:val="0"/>
        <w:spacing w:before="96" w:after="0" w:line="240" w:lineRule="auto"/>
        <w:jc w:val="both"/>
        <w:textAlignment w:val="baseline"/>
        <w:rPr>
          <w:rFonts w:eastAsia="Times New Roman" w:cstheme="minorHAnsi"/>
          <w:color w:val="FF0000"/>
          <w:sz w:val="24"/>
          <w:szCs w:val="24"/>
          <w:lang w:eastAsia="it-IT"/>
        </w:rPr>
      </w:pPr>
    </w:p>
    <w:p w14:paraId="3A2F90C4" w14:textId="77777777" w:rsidR="009976FB" w:rsidRPr="003C156D" w:rsidRDefault="00501BD6" w:rsidP="00CD162D">
      <w:pPr>
        <w:pStyle w:val="Paragrafoelenco"/>
        <w:numPr>
          <w:ilvl w:val="0"/>
          <w:numId w:val="3"/>
        </w:numPr>
        <w:jc w:val="both"/>
        <w:rPr>
          <w:b/>
          <w:sz w:val="28"/>
          <w:szCs w:val="28"/>
          <w:u w:val="single"/>
        </w:rPr>
      </w:pPr>
      <w:r w:rsidRPr="003C156D">
        <w:rPr>
          <w:b/>
          <w:sz w:val="28"/>
          <w:szCs w:val="28"/>
          <w:u w:val="single"/>
        </w:rPr>
        <w:lastRenderedPageBreak/>
        <w:t>AFFIDAMENTO</w:t>
      </w:r>
    </w:p>
    <w:p w14:paraId="776CC03B" w14:textId="726D76A3" w:rsidR="00BB4E53" w:rsidRPr="00FC01D5" w:rsidRDefault="00501BD6" w:rsidP="00FC01D5">
      <w:pPr>
        <w:ind w:left="360"/>
        <w:jc w:val="both"/>
        <w:rPr>
          <w:sz w:val="24"/>
          <w:szCs w:val="24"/>
          <w:u w:val="single"/>
        </w:rPr>
      </w:pPr>
      <w:r w:rsidRPr="00FA10B4">
        <w:rPr>
          <w:sz w:val="24"/>
          <w:szCs w:val="24"/>
        </w:rPr>
        <w:t xml:space="preserve">Nel caso di </w:t>
      </w:r>
      <w:r w:rsidR="00BB4E53">
        <w:rPr>
          <w:sz w:val="24"/>
          <w:szCs w:val="24"/>
        </w:rPr>
        <w:t>affidamento diretto</w:t>
      </w:r>
      <w:r w:rsidRPr="00FA10B4">
        <w:rPr>
          <w:sz w:val="24"/>
          <w:szCs w:val="24"/>
        </w:rPr>
        <w:t xml:space="preserve"> è possibile procedere con </w:t>
      </w:r>
      <w:r w:rsidRPr="00BB4E53">
        <w:rPr>
          <w:sz w:val="24"/>
          <w:szCs w:val="24"/>
          <w:u w:val="single"/>
        </w:rPr>
        <w:t xml:space="preserve">un </w:t>
      </w:r>
      <w:r w:rsidR="00BB4E53" w:rsidRPr="00BB4E53">
        <w:rPr>
          <w:sz w:val="24"/>
          <w:szCs w:val="24"/>
          <w:u w:val="single"/>
        </w:rPr>
        <w:t>unico provvedimento</w:t>
      </w:r>
      <w:r w:rsidR="000D7F12">
        <w:rPr>
          <w:sz w:val="24"/>
          <w:szCs w:val="24"/>
        </w:rPr>
        <w:t xml:space="preserve">, </w:t>
      </w:r>
      <w:r w:rsidR="00FC01D5" w:rsidRPr="00FC01D5">
        <w:rPr>
          <w:sz w:val="24"/>
          <w:szCs w:val="24"/>
        </w:rPr>
        <w:t xml:space="preserve">che </w:t>
      </w:r>
      <w:r w:rsidR="00BB4E53" w:rsidRPr="00BB4E53">
        <w:rPr>
          <w:sz w:val="24"/>
          <w:szCs w:val="24"/>
        </w:rPr>
        <w:t>deve contenere</w:t>
      </w:r>
      <w:r w:rsidR="005A11D1">
        <w:rPr>
          <w:sz w:val="24"/>
          <w:szCs w:val="24"/>
        </w:rPr>
        <w:t xml:space="preserve"> </w:t>
      </w:r>
      <w:r w:rsidR="00B37B61">
        <w:rPr>
          <w:sz w:val="24"/>
          <w:szCs w:val="24"/>
        </w:rPr>
        <w:t>l’indicazione dei</w:t>
      </w:r>
      <w:r w:rsidR="005A11D1">
        <w:rPr>
          <w:sz w:val="24"/>
          <w:szCs w:val="24"/>
        </w:rPr>
        <w:t xml:space="preserve"> seguenti elementi</w:t>
      </w:r>
      <w:r w:rsidR="00BB4E53">
        <w:rPr>
          <w:b/>
          <w:sz w:val="24"/>
          <w:szCs w:val="24"/>
        </w:rPr>
        <w:t>:</w:t>
      </w:r>
      <w:r w:rsidR="000D7F12">
        <w:rPr>
          <w:b/>
          <w:sz w:val="24"/>
          <w:szCs w:val="24"/>
        </w:rPr>
        <w:t xml:space="preserve"> </w:t>
      </w:r>
    </w:p>
    <w:p w14:paraId="1738FEC2" w14:textId="1E4DA795" w:rsidR="005A11D1" w:rsidRPr="00727B55" w:rsidRDefault="005A11D1" w:rsidP="00913A20">
      <w:pPr>
        <w:pStyle w:val="Paragrafoelenco"/>
        <w:numPr>
          <w:ilvl w:val="0"/>
          <w:numId w:val="9"/>
        </w:numPr>
        <w:jc w:val="both"/>
        <w:rPr>
          <w:sz w:val="24"/>
          <w:szCs w:val="24"/>
        </w:rPr>
      </w:pPr>
      <w:r>
        <w:rPr>
          <w:sz w:val="24"/>
          <w:szCs w:val="24"/>
        </w:rPr>
        <w:t xml:space="preserve"> </w:t>
      </w:r>
      <w:r w:rsidR="0027685B" w:rsidRPr="00727B55">
        <w:rPr>
          <w:sz w:val="24"/>
          <w:szCs w:val="24"/>
        </w:rPr>
        <w:t xml:space="preserve">i </w:t>
      </w:r>
      <w:r w:rsidRPr="00727B55">
        <w:rPr>
          <w:sz w:val="24"/>
          <w:szCs w:val="24"/>
        </w:rPr>
        <w:t xml:space="preserve">riferimenti normativi (art. 1, co. </w:t>
      </w:r>
      <w:r w:rsidR="00FC01D5" w:rsidRPr="00727B55">
        <w:rPr>
          <w:sz w:val="24"/>
          <w:szCs w:val="24"/>
        </w:rPr>
        <w:t xml:space="preserve">1 e </w:t>
      </w:r>
      <w:r w:rsidRPr="00727B55">
        <w:rPr>
          <w:sz w:val="24"/>
          <w:szCs w:val="24"/>
        </w:rPr>
        <w:t xml:space="preserve">2 lett. </w:t>
      </w:r>
      <w:r w:rsidR="00FC01D5" w:rsidRPr="00727B55">
        <w:rPr>
          <w:sz w:val="24"/>
          <w:szCs w:val="24"/>
        </w:rPr>
        <w:t>a</w:t>
      </w:r>
      <w:r w:rsidRPr="00727B55">
        <w:rPr>
          <w:sz w:val="24"/>
          <w:szCs w:val="24"/>
        </w:rPr>
        <w:t xml:space="preserve">) </w:t>
      </w:r>
      <w:r w:rsidR="00FC01D5" w:rsidRPr="00727B55">
        <w:rPr>
          <w:sz w:val="24"/>
          <w:szCs w:val="24"/>
        </w:rPr>
        <w:t>DL 76/</w:t>
      </w:r>
      <w:r w:rsidR="00FC01D5" w:rsidRPr="006F05CB">
        <w:rPr>
          <w:sz w:val="24"/>
          <w:szCs w:val="24"/>
        </w:rPr>
        <w:t xml:space="preserve">2020 </w:t>
      </w:r>
      <w:r w:rsidR="00695135" w:rsidRPr="006F05CB">
        <w:rPr>
          <w:sz w:val="24"/>
          <w:szCs w:val="24"/>
        </w:rPr>
        <w:t>come modificato dal DL n. 77</w:t>
      </w:r>
      <w:r w:rsidR="000D7F12">
        <w:rPr>
          <w:sz w:val="24"/>
          <w:szCs w:val="24"/>
        </w:rPr>
        <w:t>/2021</w:t>
      </w:r>
      <w:r w:rsidR="00695135" w:rsidRPr="006F05CB">
        <w:rPr>
          <w:sz w:val="24"/>
          <w:szCs w:val="24"/>
        </w:rPr>
        <w:t xml:space="preserve"> </w:t>
      </w:r>
      <w:r w:rsidRPr="006F05CB">
        <w:rPr>
          <w:sz w:val="24"/>
          <w:szCs w:val="24"/>
        </w:rPr>
        <w:t xml:space="preserve">per le procedure avviate entro il </w:t>
      </w:r>
      <w:r w:rsidR="00695135" w:rsidRPr="006F05CB">
        <w:rPr>
          <w:sz w:val="24"/>
          <w:szCs w:val="24"/>
        </w:rPr>
        <w:t>30.06.2023</w:t>
      </w:r>
      <w:r w:rsidR="00FC01D5" w:rsidRPr="006F05CB">
        <w:rPr>
          <w:sz w:val="24"/>
          <w:szCs w:val="24"/>
        </w:rPr>
        <w:t xml:space="preserve"> e</w:t>
      </w:r>
      <w:r w:rsidR="00FC01D5" w:rsidRPr="00727B55">
        <w:rPr>
          <w:sz w:val="24"/>
          <w:szCs w:val="24"/>
        </w:rPr>
        <w:t xml:space="preserve"> successivamente, qualora non venisse prorogata tale disciplina, l’art. 36, co. 2, lett. a) Codice</w:t>
      </w:r>
      <w:r w:rsidRPr="00727B55">
        <w:rPr>
          <w:sz w:val="24"/>
          <w:szCs w:val="24"/>
        </w:rPr>
        <w:t>)</w:t>
      </w:r>
      <w:r w:rsidR="000D7F12">
        <w:rPr>
          <w:sz w:val="24"/>
          <w:szCs w:val="24"/>
        </w:rPr>
        <w:t>;</w:t>
      </w:r>
    </w:p>
    <w:p w14:paraId="22178595" w14:textId="734D8391" w:rsidR="00BB4E53" w:rsidRPr="00727B55" w:rsidRDefault="005C260F" w:rsidP="00913A20">
      <w:pPr>
        <w:pStyle w:val="Paragrafoelenco"/>
        <w:numPr>
          <w:ilvl w:val="0"/>
          <w:numId w:val="9"/>
        </w:numPr>
        <w:jc w:val="both"/>
        <w:rPr>
          <w:sz w:val="24"/>
          <w:szCs w:val="24"/>
        </w:rPr>
      </w:pPr>
      <w:r>
        <w:rPr>
          <w:sz w:val="24"/>
          <w:szCs w:val="24"/>
        </w:rPr>
        <w:t>la</w:t>
      </w:r>
      <w:r w:rsidR="00BB4E53" w:rsidRPr="00727B55">
        <w:rPr>
          <w:sz w:val="24"/>
          <w:szCs w:val="24"/>
        </w:rPr>
        <w:t xml:space="preserve"> disposizione di nomina del RUP</w:t>
      </w:r>
      <w:r w:rsidR="005A11D1" w:rsidRPr="00727B55">
        <w:rPr>
          <w:sz w:val="24"/>
          <w:szCs w:val="24"/>
        </w:rPr>
        <w:t xml:space="preserve">; </w:t>
      </w:r>
    </w:p>
    <w:p w14:paraId="34497EE3" w14:textId="7EE4A9A7" w:rsidR="005A11D1" w:rsidRPr="00727B55" w:rsidRDefault="005C260F" w:rsidP="00913A20">
      <w:pPr>
        <w:pStyle w:val="Paragrafoelenco"/>
        <w:numPr>
          <w:ilvl w:val="0"/>
          <w:numId w:val="9"/>
        </w:numPr>
        <w:jc w:val="both"/>
        <w:rPr>
          <w:sz w:val="24"/>
          <w:szCs w:val="24"/>
        </w:rPr>
      </w:pPr>
      <w:r>
        <w:rPr>
          <w:sz w:val="24"/>
          <w:szCs w:val="24"/>
        </w:rPr>
        <w:t>la</w:t>
      </w:r>
      <w:r w:rsidR="00BB4E53" w:rsidRPr="00727B55">
        <w:rPr>
          <w:sz w:val="24"/>
          <w:szCs w:val="24"/>
        </w:rPr>
        <w:t xml:space="preserve"> </w:t>
      </w:r>
      <w:r w:rsidR="005A11D1" w:rsidRPr="00727B55">
        <w:rPr>
          <w:sz w:val="24"/>
          <w:szCs w:val="24"/>
        </w:rPr>
        <w:t>n</w:t>
      </w:r>
      <w:r w:rsidR="00BB4E53" w:rsidRPr="00727B55">
        <w:rPr>
          <w:sz w:val="24"/>
          <w:szCs w:val="24"/>
        </w:rPr>
        <w:t>ota del RUP</w:t>
      </w:r>
      <w:r w:rsidR="005A11D1" w:rsidRPr="00727B55">
        <w:rPr>
          <w:sz w:val="24"/>
          <w:szCs w:val="24"/>
        </w:rPr>
        <w:t>,</w:t>
      </w:r>
      <w:r w:rsidR="007D55C6" w:rsidRPr="00727B55">
        <w:rPr>
          <w:sz w:val="24"/>
          <w:szCs w:val="24"/>
        </w:rPr>
        <w:t xml:space="preserve"> </w:t>
      </w:r>
      <w:r w:rsidR="005A11D1" w:rsidRPr="00727B55">
        <w:rPr>
          <w:sz w:val="24"/>
          <w:szCs w:val="24"/>
        </w:rPr>
        <w:t>inviata al Direttore di Area / RAD (vedi contenuto in paragrafo di “Determina a contrarre”</w:t>
      </w:r>
      <w:r w:rsidR="00FC01D5" w:rsidRPr="00727B55">
        <w:rPr>
          <w:sz w:val="24"/>
          <w:szCs w:val="24"/>
        </w:rPr>
        <w:t xml:space="preserve"> in cui si evidenzia l’osservanza degli obblighi di approvvigionamento attraverso gli strumenti di Consip</w:t>
      </w:r>
      <w:r w:rsidR="0039596C" w:rsidRPr="00727B55">
        <w:rPr>
          <w:sz w:val="24"/>
          <w:szCs w:val="24"/>
        </w:rPr>
        <w:t>, le ragioni della scelta dell’operatore economico e la congruità del prezzo</w:t>
      </w:r>
      <w:r w:rsidR="00B37B61">
        <w:rPr>
          <w:sz w:val="24"/>
          <w:szCs w:val="24"/>
        </w:rPr>
        <w:t>)</w:t>
      </w:r>
      <w:r w:rsidR="005A11D1" w:rsidRPr="00727B55">
        <w:rPr>
          <w:sz w:val="24"/>
          <w:szCs w:val="24"/>
        </w:rPr>
        <w:t>;</w:t>
      </w:r>
    </w:p>
    <w:p w14:paraId="20E6F48B" w14:textId="438ED12A" w:rsidR="00EF34DB" w:rsidRPr="00727B55" w:rsidRDefault="007C6F89" w:rsidP="00913A20">
      <w:pPr>
        <w:pStyle w:val="Paragrafoelenco"/>
        <w:numPr>
          <w:ilvl w:val="0"/>
          <w:numId w:val="9"/>
        </w:numPr>
        <w:jc w:val="both"/>
        <w:rPr>
          <w:sz w:val="24"/>
          <w:szCs w:val="24"/>
        </w:rPr>
      </w:pPr>
      <w:r w:rsidRPr="00727B55">
        <w:rPr>
          <w:sz w:val="24"/>
          <w:szCs w:val="24"/>
        </w:rPr>
        <w:t>l’eventuale autorizzazione all’acquisto autonomo;</w:t>
      </w:r>
    </w:p>
    <w:p w14:paraId="58FB2294" w14:textId="089DA366" w:rsidR="007C6F89" w:rsidRPr="00727B55" w:rsidRDefault="005C260F" w:rsidP="00913A20">
      <w:pPr>
        <w:pStyle w:val="Paragrafoelenco"/>
        <w:numPr>
          <w:ilvl w:val="0"/>
          <w:numId w:val="9"/>
        </w:numPr>
        <w:jc w:val="both"/>
        <w:rPr>
          <w:sz w:val="24"/>
          <w:szCs w:val="24"/>
        </w:rPr>
      </w:pPr>
      <w:r>
        <w:rPr>
          <w:sz w:val="24"/>
          <w:szCs w:val="24"/>
        </w:rPr>
        <w:t>il</w:t>
      </w:r>
      <w:r w:rsidR="007C6F89" w:rsidRPr="00727B55">
        <w:rPr>
          <w:sz w:val="24"/>
          <w:szCs w:val="24"/>
        </w:rPr>
        <w:t xml:space="preserve"> CUI per</w:t>
      </w:r>
      <w:r>
        <w:rPr>
          <w:sz w:val="24"/>
          <w:szCs w:val="24"/>
        </w:rPr>
        <w:t xml:space="preserve"> attestare</w:t>
      </w:r>
      <w:r w:rsidR="007C6F89" w:rsidRPr="00727B55">
        <w:rPr>
          <w:sz w:val="24"/>
          <w:szCs w:val="24"/>
        </w:rPr>
        <w:t xml:space="preserve"> l’inserimento nella programmazione biennale degli acquisti pari o superiori a € 40.000,00;</w:t>
      </w:r>
    </w:p>
    <w:p w14:paraId="72F53451" w14:textId="4F256CCB" w:rsidR="007D55C6" w:rsidRPr="00727B55" w:rsidRDefault="007D55C6" w:rsidP="00913A20">
      <w:pPr>
        <w:pStyle w:val="Paragrafoelenco"/>
        <w:numPr>
          <w:ilvl w:val="0"/>
          <w:numId w:val="9"/>
        </w:numPr>
        <w:jc w:val="both"/>
        <w:rPr>
          <w:sz w:val="24"/>
          <w:szCs w:val="24"/>
        </w:rPr>
      </w:pPr>
      <w:r w:rsidRPr="00727B55">
        <w:rPr>
          <w:sz w:val="24"/>
          <w:szCs w:val="24"/>
        </w:rPr>
        <w:t>la scelta dell’operatore economico</w:t>
      </w:r>
      <w:r w:rsidR="005A11D1" w:rsidRPr="00727B55">
        <w:rPr>
          <w:sz w:val="24"/>
          <w:szCs w:val="24"/>
        </w:rPr>
        <w:t xml:space="preserve">, </w:t>
      </w:r>
      <w:r w:rsidR="007C6F89" w:rsidRPr="00727B55">
        <w:rPr>
          <w:sz w:val="24"/>
          <w:szCs w:val="24"/>
        </w:rPr>
        <w:t>con</w:t>
      </w:r>
      <w:r w:rsidR="005A11D1" w:rsidRPr="00727B55">
        <w:rPr>
          <w:sz w:val="24"/>
          <w:szCs w:val="24"/>
        </w:rPr>
        <w:t xml:space="preserve"> la </w:t>
      </w:r>
      <w:r w:rsidRPr="00727B55">
        <w:rPr>
          <w:sz w:val="24"/>
          <w:szCs w:val="24"/>
          <w:u w:val="single"/>
        </w:rPr>
        <w:t>motivazione obbligatoria</w:t>
      </w:r>
      <w:r w:rsidRPr="00727B55">
        <w:rPr>
          <w:sz w:val="24"/>
          <w:szCs w:val="24"/>
        </w:rPr>
        <w:t xml:space="preserve"> </w:t>
      </w:r>
      <w:r w:rsidR="003B7019" w:rsidRPr="00727B55">
        <w:rPr>
          <w:sz w:val="24"/>
          <w:szCs w:val="24"/>
        </w:rPr>
        <w:t>ai sensi dell’art.</w:t>
      </w:r>
      <w:r w:rsidRPr="00727B55">
        <w:rPr>
          <w:sz w:val="24"/>
          <w:szCs w:val="24"/>
        </w:rPr>
        <w:t xml:space="preserve"> </w:t>
      </w:r>
      <w:r w:rsidR="00A16618" w:rsidRPr="00727B55">
        <w:rPr>
          <w:sz w:val="24"/>
          <w:szCs w:val="24"/>
        </w:rPr>
        <w:t>3</w:t>
      </w:r>
      <w:r w:rsidRPr="00727B55">
        <w:rPr>
          <w:sz w:val="24"/>
          <w:szCs w:val="24"/>
        </w:rPr>
        <w:t xml:space="preserve"> L. 241/90</w:t>
      </w:r>
      <w:r w:rsidR="00A9064E">
        <w:rPr>
          <w:sz w:val="24"/>
          <w:szCs w:val="24"/>
        </w:rPr>
        <w:t xml:space="preserve"> e dell’art. 32, comma 2 del Codice,</w:t>
      </w:r>
      <w:r w:rsidR="007C6F89" w:rsidRPr="00727B55">
        <w:rPr>
          <w:sz w:val="24"/>
          <w:szCs w:val="24"/>
        </w:rPr>
        <w:t xml:space="preserve"> con riferimento anche al rispetto del principio di rotazione</w:t>
      </w:r>
      <w:r w:rsidR="005A11D1" w:rsidRPr="00727B55">
        <w:rPr>
          <w:sz w:val="24"/>
          <w:szCs w:val="24"/>
        </w:rPr>
        <w:t xml:space="preserve">; </w:t>
      </w:r>
    </w:p>
    <w:p w14:paraId="660171DC" w14:textId="1BF1268D" w:rsidR="007C6F89" w:rsidRPr="00727B55" w:rsidRDefault="007C6F89" w:rsidP="00913A20">
      <w:pPr>
        <w:pStyle w:val="Paragrafoelenco"/>
        <w:numPr>
          <w:ilvl w:val="0"/>
          <w:numId w:val="9"/>
        </w:numPr>
        <w:jc w:val="both"/>
        <w:rPr>
          <w:sz w:val="24"/>
          <w:szCs w:val="24"/>
        </w:rPr>
      </w:pPr>
      <w:r w:rsidRPr="00727B55">
        <w:rPr>
          <w:sz w:val="24"/>
          <w:szCs w:val="24"/>
        </w:rPr>
        <w:t>l’avvenuta verifica del possesso dei requisiti;</w:t>
      </w:r>
    </w:p>
    <w:p w14:paraId="41885E16" w14:textId="22922B4A" w:rsidR="003B7019" w:rsidRDefault="0027685B" w:rsidP="00913A20">
      <w:pPr>
        <w:pStyle w:val="Paragrafoelenco"/>
        <w:numPr>
          <w:ilvl w:val="0"/>
          <w:numId w:val="9"/>
        </w:numPr>
        <w:jc w:val="both"/>
        <w:rPr>
          <w:sz w:val="24"/>
          <w:szCs w:val="24"/>
        </w:rPr>
      </w:pPr>
      <w:r w:rsidRPr="00727B55">
        <w:rPr>
          <w:sz w:val="24"/>
          <w:szCs w:val="24"/>
        </w:rPr>
        <w:t xml:space="preserve">gli </w:t>
      </w:r>
      <w:r w:rsidR="003B7019" w:rsidRPr="00727B55">
        <w:rPr>
          <w:sz w:val="24"/>
          <w:szCs w:val="24"/>
        </w:rPr>
        <w:t>elementi essenziali del contratto</w:t>
      </w:r>
      <w:r w:rsidR="00AB1089" w:rsidRPr="00727B55">
        <w:rPr>
          <w:sz w:val="24"/>
          <w:szCs w:val="24"/>
        </w:rPr>
        <w:t xml:space="preserve">; </w:t>
      </w:r>
    </w:p>
    <w:p w14:paraId="5C93884D" w14:textId="59DAF858" w:rsidR="005C260F" w:rsidRPr="00727B55" w:rsidRDefault="005C260F" w:rsidP="00913A20">
      <w:pPr>
        <w:pStyle w:val="Paragrafoelenco"/>
        <w:numPr>
          <w:ilvl w:val="0"/>
          <w:numId w:val="9"/>
        </w:numPr>
        <w:jc w:val="both"/>
        <w:rPr>
          <w:sz w:val="24"/>
          <w:szCs w:val="24"/>
        </w:rPr>
      </w:pPr>
      <w:r>
        <w:rPr>
          <w:sz w:val="24"/>
          <w:szCs w:val="24"/>
        </w:rPr>
        <w:t>l’importo;</w:t>
      </w:r>
    </w:p>
    <w:p w14:paraId="3416FACB" w14:textId="50BD2D5E" w:rsidR="0027685B" w:rsidRPr="00727B55" w:rsidRDefault="0027685B" w:rsidP="00913A20">
      <w:pPr>
        <w:pStyle w:val="Paragrafoelenco"/>
        <w:numPr>
          <w:ilvl w:val="0"/>
          <w:numId w:val="9"/>
        </w:numPr>
        <w:jc w:val="both"/>
        <w:rPr>
          <w:sz w:val="24"/>
          <w:szCs w:val="24"/>
        </w:rPr>
      </w:pPr>
      <w:r w:rsidRPr="00727B55">
        <w:rPr>
          <w:sz w:val="24"/>
          <w:szCs w:val="24"/>
        </w:rPr>
        <w:t>l’a</w:t>
      </w:r>
      <w:r w:rsidR="003B7019" w:rsidRPr="00727B55">
        <w:rPr>
          <w:sz w:val="24"/>
          <w:szCs w:val="24"/>
        </w:rPr>
        <w:t xml:space="preserve">utorizzazione </w:t>
      </w:r>
      <w:r w:rsidRPr="00727B55">
        <w:rPr>
          <w:sz w:val="24"/>
          <w:szCs w:val="24"/>
        </w:rPr>
        <w:t>dell’</w:t>
      </w:r>
      <w:r w:rsidR="003B7019" w:rsidRPr="00727B55">
        <w:rPr>
          <w:sz w:val="24"/>
          <w:szCs w:val="24"/>
        </w:rPr>
        <w:t>affidamento</w:t>
      </w:r>
      <w:r w:rsidR="00727B55" w:rsidRPr="00727B55">
        <w:rPr>
          <w:sz w:val="24"/>
          <w:szCs w:val="24"/>
        </w:rPr>
        <w:t xml:space="preserve"> - se effettuato sul MEPA mediante trattativa diretta o ODA</w:t>
      </w:r>
      <w:r w:rsidR="00010066">
        <w:rPr>
          <w:sz w:val="24"/>
          <w:szCs w:val="24"/>
        </w:rPr>
        <w:t>-</w:t>
      </w:r>
      <w:r w:rsidR="00727B55" w:rsidRPr="00727B55">
        <w:rPr>
          <w:sz w:val="24"/>
          <w:szCs w:val="24"/>
        </w:rPr>
        <w:t xml:space="preserve"> </w:t>
      </w:r>
      <w:r w:rsidRPr="00727B55">
        <w:rPr>
          <w:sz w:val="24"/>
          <w:szCs w:val="24"/>
        </w:rPr>
        <w:t>e della relativa spesa</w:t>
      </w:r>
      <w:r w:rsidR="007C6F89" w:rsidRPr="00727B55">
        <w:rPr>
          <w:sz w:val="24"/>
          <w:szCs w:val="24"/>
        </w:rPr>
        <w:t>;</w:t>
      </w:r>
    </w:p>
    <w:p w14:paraId="7419E728" w14:textId="55A41585" w:rsidR="007C6F89" w:rsidRPr="00727B55" w:rsidRDefault="007C6F89" w:rsidP="00913A20">
      <w:pPr>
        <w:pStyle w:val="Paragrafoelenco"/>
        <w:numPr>
          <w:ilvl w:val="0"/>
          <w:numId w:val="9"/>
        </w:numPr>
        <w:jc w:val="both"/>
        <w:rPr>
          <w:sz w:val="24"/>
          <w:szCs w:val="24"/>
        </w:rPr>
      </w:pPr>
      <w:r w:rsidRPr="00727B55">
        <w:rPr>
          <w:sz w:val="24"/>
          <w:szCs w:val="24"/>
        </w:rPr>
        <w:t>l’indicazione del CIG e dell’eventuale CUP.</w:t>
      </w:r>
    </w:p>
    <w:p w14:paraId="76AC251F" w14:textId="77777777" w:rsidR="00682A8C" w:rsidRDefault="00682A8C" w:rsidP="00A16618">
      <w:pPr>
        <w:jc w:val="both"/>
        <w:rPr>
          <w:b/>
          <w:color w:val="FF0000"/>
          <w:sz w:val="24"/>
          <w:szCs w:val="24"/>
        </w:rPr>
      </w:pPr>
      <w:bookmarkStart w:id="28" w:name="_Hlk73020475"/>
    </w:p>
    <w:p w14:paraId="6EDE1B3E" w14:textId="3103B7BA" w:rsidR="0054532F" w:rsidRPr="007269C6" w:rsidRDefault="00AC501B" w:rsidP="00A16618">
      <w:pPr>
        <w:jc w:val="both"/>
        <w:rPr>
          <w:b/>
          <w:color w:val="FF0000"/>
          <w:sz w:val="24"/>
          <w:szCs w:val="24"/>
        </w:rPr>
      </w:pPr>
      <w:r w:rsidRPr="007269C6">
        <w:rPr>
          <w:b/>
          <w:color w:val="FF0000"/>
          <w:sz w:val="24"/>
          <w:szCs w:val="24"/>
        </w:rPr>
        <w:t>NOVITA’</w:t>
      </w:r>
      <w:bookmarkEnd w:id="28"/>
    </w:p>
    <w:p w14:paraId="278E36EE" w14:textId="7FD10FB3" w:rsidR="00AC501B" w:rsidRPr="007C6F89" w:rsidRDefault="00AC501B" w:rsidP="00A16618">
      <w:pPr>
        <w:jc w:val="both"/>
        <w:rPr>
          <w:color w:val="FF0000"/>
          <w:sz w:val="24"/>
          <w:szCs w:val="24"/>
        </w:rPr>
      </w:pPr>
      <w:r w:rsidRPr="0027685B">
        <w:rPr>
          <w:sz w:val="24"/>
          <w:szCs w:val="24"/>
        </w:rPr>
        <w:t xml:space="preserve">La stazione appaltante deve individuare definitivamente l’operatore economico contraente e quindi disporre l’affidamento diretto, entro il termine tassativo di </w:t>
      </w:r>
      <w:r w:rsidRPr="0027685B">
        <w:rPr>
          <w:b/>
          <w:sz w:val="24"/>
          <w:szCs w:val="24"/>
        </w:rPr>
        <w:t xml:space="preserve">2 mesi </w:t>
      </w:r>
      <w:r w:rsidRPr="0027685B">
        <w:rPr>
          <w:sz w:val="24"/>
          <w:szCs w:val="24"/>
        </w:rPr>
        <w:t>dalla data dell’atto di avvio del procedimento (art. 1, co. 1 L. 120/2020)</w:t>
      </w:r>
      <w:r w:rsidR="007C6F89">
        <w:rPr>
          <w:sz w:val="24"/>
          <w:szCs w:val="24"/>
        </w:rPr>
        <w:t>,</w:t>
      </w:r>
      <w:r w:rsidR="00AB1089" w:rsidRPr="0027685B">
        <w:rPr>
          <w:sz w:val="24"/>
          <w:szCs w:val="24"/>
        </w:rPr>
        <w:t xml:space="preserve"> </w:t>
      </w:r>
      <w:r w:rsidR="00AB1089" w:rsidRPr="00727B55">
        <w:rPr>
          <w:sz w:val="24"/>
          <w:szCs w:val="24"/>
        </w:rPr>
        <w:t xml:space="preserve">da intendersi </w:t>
      </w:r>
      <w:r w:rsidR="007C6F89" w:rsidRPr="00727B55">
        <w:rPr>
          <w:sz w:val="24"/>
          <w:szCs w:val="24"/>
        </w:rPr>
        <w:t>dal primo atto dell’istruttoria</w:t>
      </w:r>
      <w:r w:rsidR="00727B55" w:rsidRPr="00727B55">
        <w:rPr>
          <w:sz w:val="24"/>
          <w:szCs w:val="24"/>
        </w:rPr>
        <w:t>,</w:t>
      </w:r>
      <w:r w:rsidR="007C6F89" w:rsidRPr="00727B55">
        <w:rPr>
          <w:sz w:val="24"/>
          <w:szCs w:val="24"/>
        </w:rPr>
        <w:t xml:space="preserve"> </w:t>
      </w:r>
      <w:r w:rsidR="006F14D5" w:rsidRPr="00727B55">
        <w:rPr>
          <w:sz w:val="24"/>
          <w:szCs w:val="24"/>
        </w:rPr>
        <w:t>laddove vi sia una informale indagine di mercato</w:t>
      </w:r>
      <w:r w:rsidR="00A9064E">
        <w:rPr>
          <w:sz w:val="24"/>
          <w:szCs w:val="24"/>
        </w:rPr>
        <w:t>,</w:t>
      </w:r>
      <w:r w:rsidR="006F14D5" w:rsidRPr="00727B55">
        <w:rPr>
          <w:sz w:val="24"/>
          <w:szCs w:val="24"/>
        </w:rPr>
        <w:t xml:space="preserve"> mediante la</w:t>
      </w:r>
      <w:r w:rsidR="007C6F89" w:rsidRPr="00727B55">
        <w:rPr>
          <w:sz w:val="24"/>
          <w:szCs w:val="24"/>
        </w:rPr>
        <w:t xml:space="preserve"> richiesta dei preventivi.</w:t>
      </w:r>
      <w:r w:rsidR="001C5FC0">
        <w:rPr>
          <w:sz w:val="24"/>
          <w:szCs w:val="24"/>
        </w:rPr>
        <w:t xml:space="preserve"> Il mancato rispetto del termine può essere valutato ai fini della responsabilità del RUP per danno erariale e, se imputabile all’operatore economico, costituisce causa di risoluzione del contratto per inadempimento che opera di diritto.</w:t>
      </w:r>
    </w:p>
    <w:p w14:paraId="09F8E622" w14:textId="77777777" w:rsidR="0054532F" w:rsidRPr="007269C6" w:rsidRDefault="007C6F89" w:rsidP="000F59C9">
      <w:pPr>
        <w:jc w:val="both"/>
        <w:rPr>
          <w:b/>
          <w:color w:val="FF0000"/>
          <w:sz w:val="24"/>
          <w:szCs w:val="24"/>
        </w:rPr>
      </w:pPr>
      <w:bookmarkStart w:id="29" w:name="_Hlk82429575"/>
      <w:r w:rsidRPr="007269C6">
        <w:rPr>
          <w:b/>
          <w:color w:val="FF0000"/>
          <w:sz w:val="24"/>
          <w:szCs w:val="24"/>
        </w:rPr>
        <w:t>NOVITA’</w:t>
      </w:r>
    </w:p>
    <w:bookmarkEnd w:id="29"/>
    <w:p w14:paraId="036F1660" w14:textId="71F94091" w:rsidR="007B5A31" w:rsidRPr="00727B55" w:rsidRDefault="00BB4E53" w:rsidP="000F59C9">
      <w:pPr>
        <w:jc w:val="both"/>
        <w:rPr>
          <w:sz w:val="24"/>
          <w:szCs w:val="24"/>
        </w:rPr>
      </w:pPr>
      <w:r w:rsidRPr="00727B55">
        <w:rPr>
          <w:sz w:val="24"/>
          <w:szCs w:val="24"/>
        </w:rPr>
        <w:t>I</w:t>
      </w:r>
      <w:r w:rsidR="004A0282" w:rsidRPr="00727B55">
        <w:rPr>
          <w:sz w:val="24"/>
          <w:szCs w:val="24"/>
        </w:rPr>
        <w:t>n caso di affidamento diretto, la stazione appaltante</w:t>
      </w:r>
      <w:r w:rsidR="007E3676" w:rsidRPr="00727B55">
        <w:rPr>
          <w:sz w:val="24"/>
          <w:szCs w:val="24"/>
        </w:rPr>
        <w:t xml:space="preserve"> </w:t>
      </w:r>
      <w:r w:rsidR="009D4253" w:rsidRPr="00727B55">
        <w:rPr>
          <w:sz w:val="24"/>
          <w:szCs w:val="24"/>
          <w:u w:val="single"/>
        </w:rPr>
        <w:t xml:space="preserve">non richiede le garanzie provvisorie </w:t>
      </w:r>
      <w:r w:rsidR="009D4253" w:rsidRPr="00727B55">
        <w:rPr>
          <w:sz w:val="24"/>
          <w:szCs w:val="24"/>
        </w:rPr>
        <w:t>di cui all’art. 93, co. 1 Codice,</w:t>
      </w:r>
      <w:r w:rsidR="004A0282" w:rsidRPr="00727B55">
        <w:rPr>
          <w:sz w:val="24"/>
          <w:szCs w:val="24"/>
        </w:rPr>
        <w:t xml:space="preserve"> </w:t>
      </w:r>
      <w:r w:rsidR="007B5A31" w:rsidRPr="00727B55">
        <w:rPr>
          <w:sz w:val="24"/>
          <w:szCs w:val="24"/>
        </w:rPr>
        <w:t>salvo che ricorrano particolari esigenze da valutare di volta in volta rispetto ai casi concreti</w:t>
      </w:r>
      <w:r w:rsidR="007A691F" w:rsidRPr="00727B55">
        <w:rPr>
          <w:sz w:val="24"/>
          <w:szCs w:val="24"/>
        </w:rPr>
        <w:t xml:space="preserve"> </w:t>
      </w:r>
      <w:r w:rsidR="006F14D5" w:rsidRPr="00727B55">
        <w:rPr>
          <w:sz w:val="24"/>
          <w:szCs w:val="24"/>
        </w:rPr>
        <w:t>da motivare</w:t>
      </w:r>
      <w:r w:rsidR="007A691F" w:rsidRPr="00727B55">
        <w:rPr>
          <w:sz w:val="24"/>
          <w:szCs w:val="24"/>
        </w:rPr>
        <w:t xml:space="preserve"> nella determina a contrarre, o in atto equivalente; </w:t>
      </w:r>
      <w:r w:rsidR="007B5A31" w:rsidRPr="00727B55">
        <w:rPr>
          <w:sz w:val="24"/>
          <w:szCs w:val="24"/>
        </w:rPr>
        <w:t>qualora la garanzia provvisoria venga richiesta, il relativo ammontare deve essere dimezzato rispetto</w:t>
      </w:r>
      <w:r w:rsidR="0054532F" w:rsidRPr="00727B55">
        <w:rPr>
          <w:sz w:val="24"/>
          <w:szCs w:val="24"/>
        </w:rPr>
        <w:t xml:space="preserve"> a quello previsto dal medesimo art. 93 Codice. </w:t>
      </w:r>
      <w:r w:rsidR="007B5A31" w:rsidRPr="00727B55">
        <w:rPr>
          <w:sz w:val="24"/>
          <w:szCs w:val="24"/>
        </w:rPr>
        <w:t xml:space="preserve"> (art. 1, co. 4 L. 120/2020)</w:t>
      </w:r>
    </w:p>
    <w:p w14:paraId="3EEA2073" w14:textId="440952FF" w:rsidR="007269C6" w:rsidRPr="007269C6" w:rsidRDefault="007269C6" w:rsidP="007269C6">
      <w:pPr>
        <w:jc w:val="both"/>
        <w:rPr>
          <w:b/>
          <w:color w:val="FF0000"/>
          <w:sz w:val="24"/>
          <w:szCs w:val="24"/>
        </w:rPr>
      </w:pPr>
      <w:bookmarkStart w:id="30" w:name="_Hlk72334389"/>
      <w:r w:rsidRPr="007269C6">
        <w:rPr>
          <w:b/>
          <w:color w:val="FF0000"/>
          <w:sz w:val="24"/>
          <w:szCs w:val="24"/>
        </w:rPr>
        <w:t>NOVITA’</w:t>
      </w:r>
    </w:p>
    <w:p w14:paraId="77838104" w14:textId="35D83056" w:rsidR="0054532F" w:rsidRPr="00727B55" w:rsidRDefault="0054532F" w:rsidP="000F59C9">
      <w:pPr>
        <w:jc w:val="both"/>
        <w:rPr>
          <w:sz w:val="24"/>
          <w:szCs w:val="24"/>
        </w:rPr>
      </w:pPr>
      <w:r w:rsidRPr="00727B55">
        <w:rPr>
          <w:sz w:val="24"/>
          <w:szCs w:val="24"/>
        </w:rPr>
        <w:lastRenderedPageBreak/>
        <w:t>Non è invece obbligatorio</w:t>
      </w:r>
      <w:r w:rsidR="007C5142" w:rsidRPr="00727B55">
        <w:rPr>
          <w:sz w:val="24"/>
          <w:szCs w:val="24"/>
        </w:rPr>
        <w:t xml:space="preserve"> pubblicare </w:t>
      </w:r>
      <w:r w:rsidR="007A691F" w:rsidRPr="00727B55">
        <w:rPr>
          <w:sz w:val="24"/>
          <w:szCs w:val="24"/>
        </w:rPr>
        <w:t xml:space="preserve">l’avviso dei risultati in caso di affidamenti inferiori a € 40.000,00 (art. 1 co. 2 lett. b) L. 120/2020). </w:t>
      </w:r>
    </w:p>
    <w:bookmarkEnd w:id="30"/>
    <w:p w14:paraId="251F1D50" w14:textId="77777777" w:rsidR="00CB49C4" w:rsidRPr="00BC6B86" w:rsidRDefault="00CB49C4" w:rsidP="00BC6B86">
      <w:pPr>
        <w:jc w:val="both"/>
        <w:rPr>
          <w:b/>
          <w:sz w:val="28"/>
          <w:szCs w:val="28"/>
          <w:u w:val="single"/>
        </w:rPr>
      </w:pPr>
    </w:p>
    <w:p w14:paraId="35B441C8" w14:textId="77777777" w:rsidR="00501BD6" w:rsidRDefault="00501BD6" w:rsidP="00CD162D">
      <w:pPr>
        <w:pStyle w:val="Paragrafoelenco"/>
        <w:numPr>
          <w:ilvl w:val="0"/>
          <w:numId w:val="3"/>
        </w:numPr>
        <w:jc w:val="both"/>
        <w:rPr>
          <w:b/>
          <w:sz w:val="28"/>
          <w:szCs w:val="28"/>
          <w:u w:val="single"/>
        </w:rPr>
      </w:pPr>
      <w:r w:rsidRPr="003C156D">
        <w:rPr>
          <w:b/>
          <w:sz w:val="28"/>
          <w:szCs w:val="28"/>
          <w:u w:val="single"/>
        </w:rPr>
        <w:t>STIPULA DEL CONTRATTO</w:t>
      </w:r>
    </w:p>
    <w:p w14:paraId="5F4C6694" w14:textId="108AEAC2" w:rsidR="00AB1089" w:rsidRPr="00AB1089" w:rsidRDefault="00AB1089" w:rsidP="00AB1089">
      <w:pPr>
        <w:jc w:val="both"/>
        <w:rPr>
          <w:sz w:val="24"/>
          <w:szCs w:val="24"/>
        </w:rPr>
      </w:pPr>
      <w:r w:rsidRPr="00AB1089">
        <w:rPr>
          <w:sz w:val="24"/>
          <w:szCs w:val="24"/>
        </w:rPr>
        <w:t>La stipula dei contratti pubblici</w:t>
      </w:r>
      <w:r w:rsidR="00B96F13">
        <w:rPr>
          <w:sz w:val="24"/>
          <w:szCs w:val="24"/>
        </w:rPr>
        <w:t>, a seguito del DL 76/2020</w:t>
      </w:r>
      <w:r w:rsidR="00BC6B86">
        <w:rPr>
          <w:sz w:val="24"/>
          <w:szCs w:val="24"/>
        </w:rPr>
        <w:t>,</w:t>
      </w:r>
      <w:r w:rsidR="00B96F13">
        <w:rPr>
          <w:sz w:val="24"/>
          <w:szCs w:val="24"/>
        </w:rPr>
        <w:t xml:space="preserve"> </w:t>
      </w:r>
      <w:r w:rsidR="00B96F13" w:rsidRPr="00BC6B86">
        <w:rPr>
          <w:b/>
          <w:sz w:val="24"/>
          <w:szCs w:val="24"/>
        </w:rPr>
        <w:t>deve</w:t>
      </w:r>
      <w:r w:rsidRPr="00AB1089">
        <w:rPr>
          <w:sz w:val="24"/>
          <w:szCs w:val="24"/>
        </w:rPr>
        <w:t xml:space="preserve"> avvenire entro il termine massimo di 60 giorni dalla aggiudicazione</w:t>
      </w:r>
      <w:r w:rsidR="007269C6">
        <w:rPr>
          <w:sz w:val="24"/>
          <w:szCs w:val="24"/>
        </w:rPr>
        <w:t xml:space="preserve"> efficace</w:t>
      </w:r>
      <w:r w:rsidR="00B96F13">
        <w:rPr>
          <w:sz w:val="24"/>
          <w:szCs w:val="24"/>
        </w:rPr>
        <w:t>,</w:t>
      </w:r>
      <w:r w:rsidR="00F5043E">
        <w:rPr>
          <w:sz w:val="24"/>
          <w:szCs w:val="24"/>
        </w:rPr>
        <w:t xml:space="preserve"> (per aggiudicazione efficace si intende l’avvenuta verifica del possesso dei requisiti)</w:t>
      </w:r>
      <w:r w:rsidRPr="00AB1089">
        <w:rPr>
          <w:sz w:val="24"/>
          <w:szCs w:val="24"/>
        </w:rPr>
        <w:t xml:space="preserve"> (art. 32, co. 8 Codice) e, pertanto, in caso di affidamento diretto dalla data del provvedimento di affidamento</w:t>
      </w:r>
      <w:r w:rsidR="00F5043E">
        <w:rPr>
          <w:sz w:val="24"/>
          <w:szCs w:val="24"/>
        </w:rPr>
        <w:t xml:space="preserve">, in quanto in tale provvedimento </w:t>
      </w:r>
      <w:r w:rsidR="001C5FC0">
        <w:rPr>
          <w:sz w:val="24"/>
          <w:szCs w:val="24"/>
        </w:rPr>
        <w:t>si dà atto,</w:t>
      </w:r>
      <w:r w:rsidR="00BC6B86">
        <w:rPr>
          <w:sz w:val="24"/>
          <w:szCs w:val="24"/>
        </w:rPr>
        <w:t xml:space="preserve"> appunto,</w:t>
      </w:r>
      <w:r w:rsidR="001C5FC0">
        <w:rPr>
          <w:sz w:val="24"/>
          <w:szCs w:val="24"/>
        </w:rPr>
        <w:t xml:space="preserve"> dell’avvenuta verifica dei requisiti.</w:t>
      </w:r>
    </w:p>
    <w:p w14:paraId="11081C34" w14:textId="616C4586" w:rsidR="00AB1089" w:rsidRPr="00727B55" w:rsidRDefault="00AB1089" w:rsidP="00AB1089">
      <w:pPr>
        <w:jc w:val="both"/>
        <w:rPr>
          <w:sz w:val="24"/>
          <w:szCs w:val="24"/>
        </w:rPr>
      </w:pPr>
      <w:r w:rsidRPr="00AB1089">
        <w:rPr>
          <w:sz w:val="24"/>
          <w:szCs w:val="24"/>
        </w:rPr>
        <w:t xml:space="preserve">Per gli affidamenti diretti </w:t>
      </w:r>
      <w:r w:rsidRPr="006E6302">
        <w:rPr>
          <w:sz w:val="24"/>
          <w:szCs w:val="24"/>
          <w:u w:val="single"/>
        </w:rPr>
        <w:t>non occorre attendere il decorso del termine dilatorio di 35 giorni</w:t>
      </w:r>
      <w:r w:rsidRPr="006E6302">
        <w:rPr>
          <w:b/>
          <w:sz w:val="24"/>
          <w:szCs w:val="24"/>
          <w:u w:val="single"/>
        </w:rPr>
        <w:t xml:space="preserve"> </w:t>
      </w:r>
      <w:r w:rsidRPr="00AB1089">
        <w:rPr>
          <w:i/>
          <w:sz w:val="24"/>
          <w:szCs w:val="24"/>
        </w:rPr>
        <w:t xml:space="preserve">(c.d. stand </w:t>
      </w:r>
      <w:proofErr w:type="spellStart"/>
      <w:r w:rsidRPr="00AB1089">
        <w:rPr>
          <w:i/>
          <w:sz w:val="24"/>
          <w:szCs w:val="24"/>
        </w:rPr>
        <w:t>still</w:t>
      </w:r>
      <w:proofErr w:type="spellEnd"/>
      <w:r w:rsidRPr="00AB1089">
        <w:rPr>
          <w:i/>
          <w:sz w:val="24"/>
          <w:szCs w:val="24"/>
        </w:rPr>
        <w:t>)</w:t>
      </w:r>
      <w:r>
        <w:rPr>
          <w:sz w:val="24"/>
          <w:szCs w:val="24"/>
        </w:rPr>
        <w:t xml:space="preserve"> di cui all’art. 32 co. 9 Codice e, pertanto, il contratto può essere stipulato </w:t>
      </w:r>
      <w:r w:rsidR="005223F3" w:rsidRPr="00727B55">
        <w:rPr>
          <w:sz w:val="24"/>
          <w:szCs w:val="24"/>
        </w:rPr>
        <w:t>immediatamente</w:t>
      </w:r>
      <w:r w:rsidR="00743F3E" w:rsidRPr="00727B55">
        <w:rPr>
          <w:sz w:val="24"/>
          <w:szCs w:val="24"/>
        </w:rPr>
        <w:t>.</w:t>
      </w:r>
    </w:p>
    <w:p w14:paraId="7F2EA199" w14:textId="51A8246F" w:rsidR="00AB1089" w:rsidRPr="00F20F94" w:rsidRDefault="00F20F94" w:rsidP="00AB1089">
      <w:pPr>
        <w:jc w:val="both"/>
        <w:rPr>
          <w:sz w:val="24"/>
          <w:szCs w:val="24"/>
        </w:rPr>
      </w:pPr>
      <w:r w:rsidRPr="00F20F94">
        <w:rPr>
          <w:sz w:val="24"/>
          <w:szCs w:val="24"/>
        </w:rPr>
        <w:t xml:space="preserve">I contratti pubblici devono essere stipulati a pena di nullità mediante forma scritta </w:t>
      </w:r>
      <w:r w:rsidR="00A16618">
        <w:rPr>
          <w:sz w:val="24"/>
          <w:szCs w:val="24"/>
        </w:rPr>
        <w:t>e</w:t>
      </w:r>
      <w:r w:rsidRPr="00F20F94">
        <w:rPr>
          <w:sz w:val="24"/>
          <w:szCs w:val="24"/>
        </w:rPr>
        <w:t xml:space="preserve"> in modalità elettronica (firma digitale).</w:t>
      </w:r>
    </w:p>
    <w:p w14:paraId="3AFA58F4" w14:textId="4BA98F06" w:rsidR="002F63AE" w:rsidRDefault="00F20F94" w:rsidP="009976FB">
      <w:pPr>
        <w:jc w:val="both"/>
        <w:rPr>
          <w:sz w:val="24"/>
          <w:szCs w:val="24"/>
        </w:rPr>
      </w:pPr>
      <w:r w:rsidRPr="00F20F94">
        <w:rPr>
          <w:sz w:val="24"/>
          <w:szCs w:val="24"/>
        </w:rPr>
        <w:t>In caso di affidamento diretto</w:t>
      </w:r>
      <w:r w:rsidR="008216EB">
        <w:rPr>
          <w:sz w:val="24"/>
          <w:szCs w:val="24"/>
        </w:rPr>
        <w:t xml:space="preserve">, </w:t>
      </w:r>
      <w:r w:rsidRPr="00F20F94">
        <w:rPr>
          <w:sz w:val="24"/>
          <w:szCs w:val="24"/>
        </w:rPr>
        <w:t xml:space="preserve">il contratto può essere stipulato </w:t>
      </w:r>
      <w:r w:rsidRPr="004C268A">
        <w:rPr>
          <w:sz w:val="24"/>
          <w:szCs w:val="24"/>
        </w:rPr>
        <w:t>mediante scrittura privata oppure mediante corrispondenza secondo l’uso del commercio</w:t>
      </w:r>
      <w:r w:rsidR="004C268A">
        <w:rPr>
          <w:sz w:val="24"/>
          <w:szCs w:val="24"/>
        </w:rPr>
        <w:t xml:space="preserve"> </w:t>
      </w:r>
      <w:r w:rsidR="002F63AE">
        <w:rPr>
          <w:sz w:val="24"/>
          <w:szCs w:val="24"/>
        </w:rPr>
        <w:t>(art. 32, co. 14 Codice)</w:t>
      </w:r>
      <w:r w:rsidR="00BC4295">
        <w:rPr>
          <w:sz w:val="24"/>
          <w:szCs w:val="24"/>
        </w:rPr>
        <w:t>:</w:t>
      </w:r>
    </w:p>
    <w:p w14:paraId="3133518C" w14:textId="34AD6B69" w:rsidR="002F63AE" w:rsidRDefault="000C05BD" w:rsidP="00913A20">
      <w:pPr>
        <w:pStyle w:val="Paragrafoelenco"/>
        <w:numPr>
          <w:ilvl w:val="0"/>
          <w:numId w:val="10"/>
        </w:numPr>
        <w:jc w:val="both"/>
        <w:rPr>
          <w:rFonts w:cstheme="minorHAnsi"/>
          <w:color w:val="333333"/>
          <w:sz w:val="24"/>
          <w:szCs w:val="24"/>
          <w:shd w:val="clear" w:color="auto" w:fill="FFFFFF"/>
        </w:rPr>
      </w:pPr>
      <w:r>
        <w:rPr>
          <w:rFonts w:cstheme="minorHAnsi"/>
          <w:color w:val="333333"/>
          <w:sz w:val="24"/>
          <w:szCs w:val="24"/>
          <w:u w:val="single"/>
          <w:shd w:val="clear" w:color="auto" w:fill="FFFFFF"/>
        </w:rPr>
        <w:t>l</w:t>
      </w:r>
      <w:r w:rsidR="004C268A" w:rsidRPr="000C05BD">
        <w:rPr>
          <w:rFonts w:cstheme="minorHAnsi"/>
          <w:color w:val="333333"/>
          <w:sz w:val="24"/>
          <w:szCs w:val="24"/>
          <w:u w:val="single"/>
          <w:shd w:val="clear" w:color="auto" w:fill="FFFFFF"/>
        </w:rPr>
        <w:t>a stipula mediante scrittura privata</w:t>
      </w:r>
      <w:r w:rsidR="004C268A" w:rsidRPr="000C05BD">
        <w:rPr>
          <w:rFonts w:cstheme="minorHAnsi"/>
          <w:color w:val="333333"/>
          <w:sz w:val="24"/>
          <w:szCs w:val="24"/>
          <w:shd w:val="clear" w:color="auto" w:fill="FFFFFF"/>
        </w:rPr>
        <w:t xml:space="preserve"> consiste nella sottoscrizione dello stesso documento da parte di tutti i contraenti</w:t>
      </w:r>
      <w:r>
        <w:rPr>
          <w:rFonts w:cstheme="minorHAnsi"/>
          <w:color w:val="333333"/>
          <w:sz w:val="24"/>
          <w:szCs w:val="24"/>
          <w:shd w:val="clear" w:color="auto" w:fill="FFFFFF"/>
        </w:rPr>
        <w:t>;</w:t>
      </w:r>
    </w:p>
    <w:p w14:paraId="33891ED0" w14:textId="63B20C3A" w:rsidR="00743F3E" w:rsidRPr="00743F3E" w:rsidRDefault="000C05BD" w:rsidP="00913A20">
      <w:pPr>
        <w:pStyle w:val="Paragrafoelenco"/>
        <w:numPr>
          <w:ilvl w:val="0"/>
          <w:numId w:val="10"/>
        </w:numPr>
        <w:jc w:val="both"/>
        <w:rPr>
          <w:rFonts w:cstheme="minorHAnsi"/>
          <w:color w:val="333333"/>
          <w:sz w:val="24"/>
          <w:szCs w:val="24"/>
          <w:shd w:val="clear" w:color="auto" w:fill="FFFFFF"/>
        </w:rPr>
      </w:pPr>
      <w:r>
        <w:rPr>
          <w:rFonts w:cstheme="minorHAnsi"/>
          <w:color w:val="333333"/>
          <w:sz w:val="24"/>
          <w:szCs w:val="24"/>
          <w:u w:val="single"/>
          <w:shd w:val="clear" w:color="auto" w:fill="FFFFFF"/>
        </w:rPr>
        <w:t>l</w:t>
      </w:r>
      <w:r w:rsidR="004C268A" w:rsidRPr="000C05BD">
        <w:rPr>
          <w:rFonts w:cstheme="minorHAnsi"/>
          <w:color w:val="333333"/>
          <w:sz w:val="24"/>
          <w:szCs w:val="24"/>
          <w:u w:val="single"/>
          <w:shd w:val="clear" w:color="auto" w:fill="FFFFFF"/>
        </w:rPr>
        <w:t xml:space="preserve">a stipula mediante </w:t>
      </w:r>
      <w:r w:rsidR="00731713" w:rsidRPr="00731713">
        <w:rPr>
          <w:sz w:val="24"/>
          <w:szCs w:val="24"/>
          <w:u w:val="single"/>
        </w:rPr>
        <w:t>corrispondenza secondo l’uso del commercio</w:t>
      </w:r>
      <w:r w:rsidR="00731713" w:rsidRPr="00731713">
        <w:rPr>
          <w:sz w:val="24"/>
          <w:szCs w:val="24"/>
        </w:rPr>
        <w:t xml:space="preserve"> </w:t>
      </w:r>
      <w:r w:rsidR="00731713">
        <w:rPr>
          <w:sz w:val="24"/>
          <w:szCs w:val="24"/>
        </w:rPr>
        <w:t xml:space="preserve">consiste nello </w:t>
      </w:r>
      <w:r w:rsidR="004B36BD" w:rsidRPr="00731713">
        <w:rPr>
          <w:rFonts w:cstheme="minorHAnsi"/>
          <w:color w:val="333333"/>
          <w:sz w:val="24"/>
          <w:szCs w:val="24"/>
          <w:shd w:val="clear" w:color="auto" w:fill="FFFFFF"/>
        </w:rPr>
        <w:t xml:space="preserve">scambio di lettere </w:t>
      </w:r>
      <w:bookmarkStart w:id="31" w:name="_Hlk72326070"/>
      <w:r w:rsidR="004B36BD" w:rsidRPr="00731713">
        <w:rPr>
          <w:rFonts w:cstheme="minorHAnsi"/>
          <w:color w:val="333333"/>
          <w:sz w:val="24"/>
          <w:szCs w:val="24"/>
          <w:shd w:val="clear" w:color="auto" w:fill="FFFFFF"/>
        </w:rPr>
        <w:t>“commerciali”</w:t>
      </w:r>
      <w:r w:rsidR="004B36BD" w:rsidRPr="000C05BD">
        <w:rPr>
          <w:rFonts w:cstheme="minorHAnsi"/>
          <w:color w:val="333333"/>
          <w:sz w:val="24"/>
          <w:szCs w:val="24"/>
          <w:shd w:val="clear" w:color="auto" w:fill="FFFFFF"/>
        </w:rPr>
        <w:t xml:space="preserve"> </w:t>
      </w:r>
      <w:bookmarkEnd w:id="31"/>
      <w:r w:rsidR="004B36BD" w:rsidRPr="000C05BD">
        <w:rPr>
          <w:rFonts w:cstheme="minorHAnsi"/>
          <w:color w:val="333333"/>
          <w:sz w:val="24"/>
          <w:szCs w:val="24"/>
          <w:shd w:val="clear" w:color="auto" w:fill="FFFFFF"/>
        </w:rPr>
        <w:t>di offerta e accettazione</w:t>
      </w:r>
      <w:r w:rsidR="002F63AE" w:rsidRPr="000C05BD">
        <w:rPr>
          <w:rFonts w:cstheme="minorHAnsi"/>
          <w:color w:val="333333"/>
          <w:sz w:val="24"/>
          <w:szCs w:val="24"/>
          <w:shd w:val="clear" w:color="auto" w:fill="FFFFFF"/>
        </w:rPr>
        <w:t>, mediante PEC o mediante piattaforma elettronica</w:t>
      </w:r>
      <w:r w:rsidR="00731713">
        <w:rPr>
          <w:rFonts w:cstheme="minorHAnsi"/>
          <w:color w:val="333333"/>
          <w:sz w:val="24"/>
          <w:szCs w:val="24"/>
          <w:shd w:val="clear" w:color="auto" w:fill="FFFFFF"/>
        </w:rPr>
        <w:t>. In questo caso sussistono</w:t>
      </w:r>
      <w:r w:rsidR="004C268A" w:rsidRPr="000C05BD">
        <w:rPr>
          <w:rFonts w:cstheme="minorHAnsi"/>
          <w:color w:val="333333"/>
          <w:sz w:val="24"/>
          <w:szCs w:val="24"/>
          <w:shd w:val="clear" w:color="auto" w:fill="FFFFFF"/>
        </w:rPr>
        <w:t xml:space="preserve"> due dichiarazioni </w:t>
      </w:r>
      <w:r w:rsidR="004B36BD" w:rsidRPr="000C05BD">
        <w:rPr>
          <w:rFonts w:cstheme="minorHAnsi"/>
          <w:color w:val="333333"/>
          <w:sz w:val="24"/>
          <w:szCs w:val="24"/>
          <w:shd w:val="clear" w:color="auto" w:fill="FFFFFF"/>
        </w:rPr>
        <w:t>validamente rese in tempi separati e con documenti diversi</w:t>
      </w:r>
      <w:r w:rsidR="004C268A" w:rsidRPr="000C05BD">
        <w:rPr>
          <w:rFonts w:cstheme="minorHAnsi"/>
          <w:color w:val="333333"/>
          <w:sz w:val="24"/>
          <w:szCs w:val="24"/>
          <w:shd w:val="clear" w:color="auto" w:fill="FFFFFF"/>
        </w:rPr>
        <w:t xml:space="preserve"> </w:t>
      </w:r>
      <w:r w:rsidR="004C268A" w:rsidRPr="000C05BD">
        <w:rPr>
          <w:rFonts w:eastAsia="Times New Roman" w:cstheme="minorHAnsi"/>
          <w:color w:val="303030"/>
          <w:sz w:val="24"/>
          <w:szCs w:val="24"/>
          <w:lang w:eastAsia="it-IT"/>
        </w:rPr>
        <w:t>(</w:t>
      </w:r>
      <w:r w:rsidR="004C268A" w:rsidRPr="000C05BD">
        <w:rPr>
          <w:i/>
          <w:sz w:val="24"/>
          <w:szCs w:val="24"/>
        </w:rPr>
        <w:t>Corte di Cassazione, Ordinanza n. 19799 del 26 luglio 2018)</w:t>
      </w:r>
      <w:r w:rsidR="00743F3E">
        <w:rPr>
          <w:i/>
          <w:sz w:val="24"/>
          <w:szCs w:val="24"/>
        </w:rPr>
        <w:t>.</w:t>
      </w:r>
    </w:p>
    <w:p w14:paraId="6D7D3328" w14:textId="452ABD52" w:rsidR="001B5987" w:rsidRPr="000718D9" w:rsidRDefault="00731713" w:rsidP="008B2AC2">
      <w:pPr>
        <w:spacing w:line="240" w:lineRule="auto"/>
        <w:jc w:val="both"/>
        <w:rPr>
          <w:sz w:val="24"/>
          <w:szCs w:val="24"/>
        </w:rPr>
      </w:pPr>
      <w:r>
        <w:rPr>
          <w:sz w:val="24"/>
          <w:szCs w:val="24"/>
        </w:rPr>
        <w:t>Il contratto di affidamento contiene</w:t>
      </w:r>
      <w:r w:rsidR="00743F3E">
        <w:rPr>
          <w:sz w:val="24"/>
          <w:szCs w:val="24"/>
        </w:rPr>
        <w:t xml:space="preserve"> almeno i seguenti elementi</w:t>
      </w:r>
      <w:r>
        <w:rPr>
          <w:sz w:val="24"/>
          <w:szCs w:val="24"/>
        </w:rPr>
        <w:t>:</w:t>
      </w:r>
      <w:r w:rsidR="00584115" w:rsidRPr="000718D9">
        <w:rPr>
          <w:sz w:val="24"/>
          <w:szCs w:val="24"/>
        </w:rPr>
        <w:t xml:space="preserve"> </w:t>
      </w:r>
    </w:p>
    <w:p w14:paraId="7720722D" w14:textId="13ADDD1E" w:rsidR="00584115" w:rsidRPr="000718D9" w:rsidRDefault="001B5987" w:rsidP="008B2AC2">
      <w:pPr>
        <w:spacing w:line="240" w:lineRule="auto"/>
        <w:jc w:val="both"/>
        <w:rPr>
          <w:sz w:val="24"/>
          <w:szCs w:val="24"/>
        </w:rPr>
      </w:pPr>
      <w:r w:rsidRPr="000718D9">
        <w:rPr>
          <w:sz w:val="24"/>
          <w:szCs w:val="24"/>
        </w:rPr>
        <w:t>- l’ogge</w:t>
      </w:r>
      <w:r w:rsidR="00584115" w:rsidRPr="000718D9">
        <w:rPr>
          <w:sz w:val="24"/>
          <w:szCs w:val="24"/>
        </w:rPr>
        <w:t>tto</w:t>
      </w:r>
      <w:r w:rsidRPr="000718D9">
        <w:rPr>
          <w:sz w:val="24"/>
          <w:szCs w:val="24"/>
        </w:rPr>
        <w:t xml:space="preserve"> della fornitura o del servizio da acquisire e le caratteristiche tecniche; </w:t>
      </w:r>
    </w:p>
    <w:p w14:paraId="32C910E0" w14:textId="6E8A5BB2" w:rsidR="00584115" w:rsidRDefault="001B5987" w:rsidP="008B2AC2">
      <w:pPr>
        <w:spacing w:line="240" w:lineRule="auto"/>
        <w:jc w:val="both"/>
        <w:rPr>
          <w:sz w:val="24"/>
          <w:szCs w:val="24"/>
        </w:rPr>
      </w:pPr>
      <w:r w:rsidRPr="000718D9">
        <w:rPr>
          <w:sz w:val="24"/>
          <w:szCs w:val="24"/>
        </w:rPr>
        <w:t>- il termine</w:t>
      </w:r>
      <w:r w:rsidR="00BC6B86">
        <w:rPr>
          <w:sz w:val="24"/>
          <w:szCs w:val="24"/>
        </w:rPr>
        <w:t xml:space="preserve"> o</w:t>
      </w:r>
      <w:r w:rsidR="00A9064E">
        <w:rPr>
          <w:sz w:val="24"/>
          <w:szCs w:val="24"/>
        </w:rPr>
        <w:t xml:space="preserve"> la durata e</w:t>
      </w:r>
      <w:r w:rsidRPr="000718D9">
        <w:rPr>
          <w:sz w:val="24"/>
          <w:szCs w:val="24"/>
        </w:rPr>
        <w:t xml:space="preserve"> il luogo della consegna del bene o dell’esecuzione del servizio;</w:t>
      </w:r>
    </w:p>
    <w:p w14:paraId="65874216" w14:textId="3C0E05B9" w:rsidR="00B96F13" w:rsidRPr="000718D9" w:rsidRDefault="00B96F13" w:rsidP="008B2AC2">
      <w:pPr>
        <w:spacing w:line="240" w:lineRule="auto"/>
        <w:jc w:val="both"/>
        <w:rPr>
          <w:sz w:val="24"/>
          <w:szCs w:val="24"/>
        </w:rPr>
      </w:pPr>
      <w:r>
        <w:rPr>
          <w:sz w:val="24"/>
          <w:szCs w:val="24"/>
        </w:rPr>
        <w:t>- l’importo;</w:t>
      </w:r>
    </w:p>
    <w:p w14:paraId="669923D6" w14:textId="77777777" w:rsidR="00584115" w:rsidRDefault="001B5987" w:rsidP="008B2AC2">
      <w:pPr>
        <w:spacing w:line="240" w:lineRule="auto"/>
        <w:jc w:val="both"/>
        <w:rPr>
          <w:sz w:val="24"/>
          <w:szCs w:val="24"/>
        </w:rPr>
      </w:pPr>
      <w:r w:rsidRPr="000718D9">
        <w:rPr>
          <w:sz w:val="24"/>
          <w:szCs w:val="24"/>
        </w:rPr>
        <w:t xml:space="preserve"> - le eventuali penali per la ritardata, parziale, mancata o inesatta esecuzione della prestazione pattuita; </w:t>
      </w:r>
    </w:p>
    <w:p w14:paraId="1C00A701" w14:textId="43DDDE07" w:rsidR="000C05BD" w:rsidRDefault="000C05BD" w:rsidP="008B2AC2">
      <w:pPr>
        <w:spacing w:line="240" w:lineRule="auto"/>
        <w:jc w:val="both"/>
        <w:rPr>
          <w:sz w:val="24"/>
          <w:szCs w:val="24"/>
        </w:rPr>
      </w:pPr>
      <w:r>
        <w:rPr>
          <w:sz w:val="24"/>
          <w:szCs w:val="24"/>
        </w:rPr>
        <w:t>- l</w:t>
      </w:r>
      <w:r w:rsidR="00097FCD">
        <w:rPr>
          <w:sz w:val="24"/>
          <w:szCs w:val="24"/>
        </w:rPr>
        <w:t>’</w:t>
      </w:r>
      <w:r w:rsidR="000B62A5">
        <w:rPr>
          <w:sz w:val="24"/>
          <w:szCs w:val="24"/>
        </w:rPr>
        <w:t>eventual</w:t>
      </w:r>
      <w:r w:rsidR="00097FCD">
        <w:rPr>
          <w:sz w:val="24"/>
          <w:szCs w:val="24"/>
        </w:rPr>
        <w:t>e</w:t>
      </w:r>
      <w:r w:rsidR="000B62A5">
        <w:rPr>
          <w:sz w:val="24"/>
          <w:szCs w:val="24"/>
        </w:rPr>
        <w:t xml:space="preserve"> </w:t>
      </w:r>
      <w:r>
        <w:rPr>
          <w:sz w:val="24"/>
          <w:szCs w:val="24"/>
        </w:rPr>
        <w:t>clausol</w:t>
      </w:r>
      <w:r w:rsidR="000B62A5">
        <w:rPr>
          <w:sz w:val="24"/>
          <w:szCs w:val="24"/>
        </w:rPr>
        <w:t>a</w:t>
      </w:r>
      <w:r>
        <w:rPr>
          <w:sz w:val="24"/>
          <w:szCs w:val="24"/>
        </w:rPr>
        <w:t xml:space="preserve"> risolutiva espressa e clausola penale</w:t>
      </w:r>
      <w:r w:rsidR="00731713">
        <w:rPr>
          <w:sz w:val="24"/>
          <w:szCs w:val="24"/>
        </w:rPr>
        <w:t xml:space="preserve"> (vedi paragrafo “</w:t>
      </w:r>
      <w:r w:rsidR="00731713" w:rsidRPr="0087612C">
        <w:rPr>
          <w:i/>
          <w:sz w:val="24"/>
          <w:szCs w:val="24"/>
        </w:rPr>
        <w:t>verifica dei requisiti non superiore a € 20.000,00</w:t>
      </w:r>
      <w:r w:rsidR="00731713">
        <w:rPr>
          <w:sz w:val="24"/>
          <w:szCs w:val="24"/>
        </w:rPr>
        <w:t>”</w:t>
      </w:r>
      <w:r w:rsidR="00A9064E">
        <w:rPr>
          <w:sz w:val="24"/>
          <w:szCs w:val="24"/>
        </w:rPr>
        <w:t>, in caso di verifiche semplificate</w:t>
      </w:r>
      <w:r w:rsidR="00731713">
        <w:rPr>
          <w:sz w:val="24"/>
          <w:szCs w:val="24"/>
        </w:rPr>
        <w:t>);</w:t>
      </w:r>
    </w:p>
    <w:p w14:paraId="6013982B" w14:textId="6C6D3C47" w:rsidR="000B62A5" w:rsidRPr="000718D9" w:rsidRDefault="000B62A5" w:rsidP="008B2AC2">
      <w:pPr>
        <w:spacing w:line="240" w:lineRule="auto"/>
        <w:jc w:val="both"/>
        <w:rPr>
          <w:sz w:val="24"/>
          <w:szCs w:val="24"/>
        </w:rPr>
      </w:pPr>
      <w:r>
        <w:rPr>
          <w:sz w:val="24"/>
          <w:szCs w:val="24"/>
        </w:rPr>
        <w:t xml:space="preserve">- le clausole sulla tracciabilità dei flussi finanziari, sulla privacy, sull’accettazione del Codice di Comportamento dell’Ateneo (D. Rettorale n. 1528/2015) e </w:t>
      </w:r>
      <w:bookmarkStart w:id="32" w:name="_Hlk74216285"/>
      <w:r>
        <w:rPr>
          <w:sz w:val="24"/>
          <w:szCs w:val="24"/>
        </w:rPr>
        <w:t xml:space="preserve">sull’art. 53 co. 16 ter </w:t>
      </w:r>
      <w:proofErr w:type="spellStart"/>
      <w:r>
        <w:rPr>
          <w:sz w:val="24"/>
          <w:szCs w:val="24"/>
        </w:rPr>
        <w:t>D.Lgs</w:t>
      </w:r>
      <w:proofErr w:type="spellEnd"/>
      <w:r>
        <w:rPr>
          <w:sz w:val="24"/>
          <w:szCs w:val="24"/>
        </w:rPr>
        <w:t xml:space="preserve"> 165/01 </w:t>
      </w:r>
      <w:r w:rsidR="00420300">
        <w:rPr>
          <w:sz w:val="24"/>
          <w:szCs w:val="24"/>
        </w:rPr>
        <w:t xml:space="preserve">- </w:t>
      </w:r>
      <w:r>
        <w:rPr>
          <w:sz w:val="24"/>
          <w:szCs w:val="24"/>
        </w:rPr>
        <w:t xml:space="preserve">c.d. </w:t>
      </w:r>
      <w:proofErr w:type="spellStart"/>
      <w:r w:rsidRPr="006F14D5">
        <w:rPr>
          <w:i/>
          <w:sz w:val="24"/>
          <w:szCs w:val="24"/>
        </w:rPr>
        <w:t>pantouflage</w:t>
      </w:r>
      <w:proofErr w:type="spellEnd"/>
      <w:r w:rsidR="00420300">
        <w:rPr>
          <w:sz w:val="24"/>
          <w:szCs w:val="24"/>
        </w:rPr>
        <w:t xml:space="preserve">; </w:t>
      </w:r>
    </w:p>
    <w:bookmarkEnd w:id="32"/>
    <w:p w14:paraId="6AC19C69" w14:textId="6C6B320E" w:rsidR="00584115" w:rsidRPr="000718D9" w:rsidRDefault="001B5987" w:rsidP="008B2AC2">
      <w:pPr>
        <w:spacing w:line="240" w:lineRule="auto"/>
        <w:jc w:val="both"/>
        <w:rPr>
          <w:sz w:val="24"/>
          <w:szCs w:val="24"/>
        </w:rPr>
      </w:pPr>
      <w:r w:rsidRPr="000718D9">
        <w:rPr>
          <w:sz w:val="24"/>
          <w:szCs w:val="24"/>
        </w:rPr>
        <w:t>- le eventuali garanzie per l’esatto e puntuale adempimento del contratto</w:t>
      </w:r>
      <w:r w:rsidR="00731713">
        <w:rPr>
          <w:sz w:val="24"/>
          <w:szCs w:val="24"/>
        </w:rPr>
        <w:t xml:space="preserve"> (ad esempio, eventuali polizze RC, garanzi</w:t>
      </w:r>
      <w:r w:rsidR="00743F3E">
        <w:rPr>
          <w:sz w:val="24"/>
          <w:szCs w:val="24"/>
        </w:rPr>
        <w:t>a</w:t>
      </w:r>
      <w:r w:rsidR="00731713">
        <w:rPr>
          <w:sz w:val="24"/>
          <w:szCs w:val="24"/>
        </w:rPr>
        <w:t xml:space="preserve"> definitiv</w:t>
      </w:r>
      <w:r w:rsidR="00743F3E">
        <w:rPr>
          <w:sz w:val="24"/>
          <w:szCs w:val="24"/>
        </w:rPr>
        <w:t>a</w:t>
      </w:r>
      <w:r w:rsidR="00731713">
        <w:rPr>
          <w:sz w:val="24"/>
          <w:szCs w:val="24"/>
        </w:rPr>
        <w:t>)</w:t>
      </w:r>
      <w:r w:rsidR="005810D1">
        <w:rPr>
          <w:sz w:val="24"/>
          <w:szCs w:val="24"/>
        </w:rPr>
        <w:t>. Si precisa che nell’affidamento diretto è possibile non richiedere la cauzione definitiva, previa motivazione e previo miglioramento del prezzo di aggiudicazione.</w:t>
      </w:r>
    </w:p>
    <w:p w14:paraId="209A4C7A" w14:textId="32088466" w:rsidR="001B5987" w:rsidRDefault="001B5987" w:rsidP="008B2AC2">
      <w:pPr>
        <w:spacing w:line="240" w:lineRule="auto"/>
        <w:jc w:val="both"/>
        <w:rPr>
          <w:sz w:val="24"/>
          <w:szCs w:val="24"/>
        </w:rPr>
      </w:pPr>
      <w:r w:rsidRPr="000718D9">
        <w:rPr>
          <w:sz w:val="24"/>
          <w:szCs w:val="24"/>
        </w:rPr>
        <w:t xml:space="preserve">- la </w:t>
      </w:r>
      <w:r w:rsidR="008216EB">
        <w:rPr>
          <w:sz w:val="24"/>
          <w:szCs w:val="24"/>
        </w:rPr>
        <w:t xml:space="preserve">data e la </w:t>
      </w:r>
      <w:r w:rsidRPr="000718D9">
        <w:rPr>
          <w:sz w:val="24"/>
          <w:szCs w:val="24"/>
        </w:rPr>
        <w:t xml:space="preserve">firma </w:t>
      </w:r>
      <w:r w:rsidR="00731713">
        <w:rPr>
          <w:sz w:val="24"/>
          <w:szCs w:val="24"/>
        </w:rPr>
        <w:t>per l’</w:t>
      </w:r>
      <w:r w:rsidRPr="000718D9">
        <w:rPr>
          <w:sz w:val="24"/>
          <w:szCs w:val="24"/>
        </w:rPr>
        <w:t>accettazione.</w:t>
      </w:r>
    </w:p>
    <w:p w14:paraId="4A7A7D13" w14:textId="77777777" w:rsidR="005276C4" w:rsidRDefault="005276C4" w:rsidP="008B2AC2">
      <w:pPr>
        <w:spacing w:line="240" w:lineRule="auto"/>
        <w:jc w:val="both"/>
        <w:rPr>
          <w:b/>
          <w:sz w:val="28"/>
          <w:szCs w:val="28"/>
        </w:rPr>
      </w:pPr>
    </w:p>
    <w:p w14:paraId="087DCD51" w14:textId="26E6C41C" w:rsidR="006D57E2" w:rsidRPr="008927B3" w:rsidRDefault="006D57E2" w:rsidP="008B2AC2">
      <w:pPr>
        <w:spacing w:line="240" w:lineRule="auto"/>
        <w:jc w:val="both"/>
        <w:rPr>
          <w:b/>
          <w:sz w:val="28"/>
          <w:szCs w:val="28"/>
        </w:rPr>
      </w:pPr>
      <w:r w:rsidRPr="008927B3">
        <w:rPr>
          <w:b/>
          <w:sz w:val="28"/>
          <w:szCs w:val="28"/>
        </w:rPr>
        <w:t>IMPOSTA DI BOLLO</w:t>
      </w:r>
    </w:p>
    <w:p w14:paraId="5A74A01D" w14:textId="17B518FB" w:rsidR="005B4FB7" w:rsidRDefault="000B62A5" w:rsidP="005914BB">
      <w:pPr>
        <w:shd w:val="clear" w:color="auto" w:fill="FFFFFF"/>
        <w:spacing w:after="360" w:line="240" w:lineRule="auto"/>
        <w:jc w:val="both"/>
        <w:textAlignment w:val="baseline"/>
        <w:rPr>
          <w:rFonts w:eastAsia="Times New Roman" w:cstheme="minorHAnsi"/>
          <w:i/>
          <w:color w:val="333333"/>
          <w:sz w:val="24"/>
          <w:szCs w:val="24"/>
          <w:lang w:eastAsia="it-IT"/>
        </w:rPr>
      </w:pPr>
      <w:r>
        <w:rPr>
          <w:rFonts w:eastAsia="Times New Roman" w:cstheme="minorHAnsi"/>
          <w:color w:val="333333"/>
          <w:sz w:val="24"/>
          <w:szCs w:val="24"/>
          <w:lang w:eastAsia="it-IT"/>
        </w:rPr>
        <w:t>Con riferimento all’imposta di bollo, i contratti pubblici – indipendentemente dalla modalità di stipula</w:t>
      </w:r>
      <w:r w:rsidR="009F5159">
        <w:rPr>
          <w:rFonts w:eastAsia="Times New Roman" w:cstheme="minorHAnsi"/>
          <w:color w:val="333333"/>
          <w:sz w:val="24"/>
          <w:szCs w:val="24"/>
          <w:lang w:eastAsia="it-IT"/>
        </w:rPr>
        <w:t xml:space="preserve"> </w:t>
      </w:r>
      <w:r w:rsidR="009F5159" w:rsidRPr="008F73A9">
        <w:rPr>
          <w:rFonts w:eastAsia="Times New Roman" w:cstheme="minorHAnsi"/>
          <w:color w:val="333333"/>
          <w:sz w:val="24"/>
          <w:szCs w:val="24"/>
          <w:lang w:eastAsia="it-IT"/>
        </w:rPr>
        <w:t>(per corrispondenza, per scrittura privata o attraverso piattaforme telematiche)</w:t>
      </w:r>
      <w:r>
        <w:rPr>
          <w:rFonts w:eastAsia="Times New Roman" w:cstheme="minorHAnsi"/>
          <w:color w:val="333333"/>
          <w:sz w:val="24"/>
          <w:szCs w:val="24"/>
          <w:lang w:eastAsia="it-IT"/>
        </w:rPr>
        <w:t xml:space="preserve"> – sono </w:t>
      </w:r>
      <w:r w:rsidR="005B4FB7" w:rsidRPr="000718D9">
        <w:rPr>
          <w:rFonts w:eastAsia="Times New Roman" w:cstheme="minorHAnsi"/>
          <w:color w:val="333333"/>
          <w:sz w:val="24"/>
          <w:szCs w:val="24"/>
          <w:lang w:eastAsia="it-IT"/>
        </w:rPr>
        <w:t xml:space="preserve">soggetti </w:t>
      </w:r>
      <w:r w:rsidR="00731713">
        <w:rPr>
          <w:rFonts w:eastAsia="Times New Roman" w:cstheme="minorHAnsi"/>
          <w:color w:val="333333"/>
          <w:sz w:val="24"/>
          <w:szCs w:val="24"/>
          <w:lang w:eastAsia="it-IT"/>
        </w:rPr>
        <w:t>alla stessa</w:t>
      </w:r>
      <w:r w:rsidR="005B4FB7" w:rsidRPr="000718D9">
        <w:rPr>
          <w:rFonts w:eastAsia="Times New Roman" w:cstheme="minorHAnsi"/>
          <w:color w:val="333333"/>
          <w:sz w:val="24"/>
          <w:szCs w:val="24"/>
          <w:lang w:eastAsia="it-IT"/>
        </w:rPr>
        <w:t xml:space="preserve"> fin dall’origine nella misura di euro 16,00 </w:t>
      </w:r>
      <w:r w:rsidR="00164106" w:rsidRPr="00727B55">
        <w:rPr>
          <w:rFonts w:cstheme="minorHAnsi"/>
          <w:bCs/>
          <w:sz w:val="24"/>
          <w:szCs w:val="24"/>
          <w:shd w:val="clear" w:color="auto" w:fill="FFFFFF"/>
        </w:rPr>
        <w:t>ogni</w:t>
      </w:r>
      <w:r w:rsidR="00164106" w:rsidRPr="00727B55">
        <w:rPr>
          <w:rFonts w:cstheme="minorHAnsi"/>
          <w:sz w:val="24"/>
          <w:szCs w:val="24"/>
          <w:shd w:val="clear" w:color="auto" w:fill="FFFFFF"/>
        </w:rPr>
        <w:t> </w:t>
      </w:r>
      <w:r w:rsidR="00F62FC1">
        <w:rPr>
          <w:rFonts w:cstheme="minorHAnsi"/>
          <w:sz w:val="24"/>
          <w:szCs w:val="24"/>
          <w:shd w:val="clear" w:color="auto" w:fill="FFFFFF"/>
        </w:rPr>
        <w:t xml:space="preserve">quattro </w:t>
      </w:r>
      <w:r w:rsidR="00164106" w:rsidRPr="00727B55">
        <w:rPr>
          <w:rFonts w:cstheme="minorHAnsi"/>
          <w:sz w:val="24"/>
          <w:szCs w:val="24"/>
          <w:shd w:val="clear" w:color="auto" w:fill="FFFFFF"/>
        </w:rPr>
        <w:t>facciate scritte e, comunque, </w:t>
      </w:r>
      <w:r w:rsidR="00164106" w:rsidRPr="00727B55">
        <w:rPr>
          <w:rFonts w:cstheme="minorHAnsi"/>
          <w:bCs/>
          <w:sz w:val="24"/>
          <w:szCs w:val="24"/>
          <w:shd w:val="clear" w:color="auto" w:fill="FFFFFF"/>
        </w:rPr>
        <w:t>ogni 100 righe</w:t>
      </w:r>
      <w:r w:rsidR="00164106" w:rsidRPr="00727B55">
        <w:rPr>
          <w:rFonts w:cstheme="minorHAnsi"/>
          <w:bCs/>
          <w:shd w:val="clear" w:color="auto" w:fill="FFFFFF"/>
        </w:rPr>
        <w:t>,</w:t>
      </w:r>
      <w:r w:rsidR="005B4FB7" w:rsidRPr="00727B55">
        <w:rPr>
          <w:rFonts w:eastAsia="Times New Roman" w:cstheme="minorHAnsi"/>
          <w:sz w:val="24"/>
          <w:szCs w:val="24"/>
          <w:lang w:eastAsia="it-IT"/>
        </w:rPr>
        <w:t xml:space="preserve"> ai sensi dell’articolo 2 della Tariffa, parte prima, allegata </w:t>
      </w:r>
      <w:r w:rsidR="005B4FB7" w:rsidRPr="000718D9">
        <w:rPr>
          <w:rFonts w:eastAsia="Times New Roman" w:cstheme="minorHAnsi"/>
          <w:color w:val="333333"/>
          <w:sz w:val="24"/>
          <w:szCs w:val="24"/>
          <w:lang w:eastAsia="it-IT"/>
        </w:rPr>
        <w:t xml:space="preserve">al </w:t>
      </w:r>
      <w:r w:rsidR="00731713">
        <w:rPr>
          <w:rFonts w:eastAsia="Times New Roman" w:cstheme="minorHAnsi"/>
          <w:color w:val="333333"/>
          <w:sz w:val="24"/>
          <w:szCs w:val="24"/>
          <w:lang w:eastAsia="it-IT"/>
        </w:rPr>
        <w:t>DPR</w:t>
      </w:r>
      <w:r w:rsidR="005B4FB7" w:rsidRPr="000718D9">
        <w:rPr>
          <w:rFonts w:eastAsia="Times New Roman" w:cstheme="minorHAnsi"/>
          <w:color w:val="333333"/>
          <w:sz w:val="24"/>
          <w:szCs w:val="24"/>
          <w:lang w:eastAsia="it-IT"/>
        </w:rPr>
        <w:t xml:space="preserve"> n. 642 del 1972</w:t>
      </w:r>
      <w:r>
        <w:rPr>
          <w:rFonts w:eastAsia="Times New Roman" w:cstheme="minorHAnsi"/>
          <w:color w:val="333333"/>
          <w:sz w:val="24"/>
          <w:szCs w:val="24"/>
          <w:lang w:eastAsia="it-IT"/>
        </w:rPr>
        <w:t xml:space="preserve">, </w:t>
      </w:r>
      <w:r w:rsidRPr="006D57E2">
        <w:rPr>
          <w:rFonts w:eastAsia="Times New Roman" w:cstheme="minorHAnsi"/>
          <w:color w:val="333333"/>
          <w:sz w:val="24"/>
          <w:szCs w:val="24"/>
          <w:u w:val="single"/>
          <w:lang w:eastAsia="it-IT"/>
        </w:rPr>
        <w:t>in quanto trattasi di contratti che richiedono la forma scritta a pena di nullità</w:t>
      </w:r>
      <w:r>
        <w:rPr>
          <w:rFonts w:eastAsia="Times New Roman" w:cstheme="minorHAnsi"/>
          <w:color w:val="333333"/>
          <w:sz w:val="24"/>
          <w:szCs w:val="24"/>
          <w:lang w:eastAsia="it-IT"/>
        </w:rPr>
        <w:t xml:space="preserve"> (</w:t>
      </w:r>
      <w:bookmarkStart w:id="33" w:name="_Hlk74064530"/>
      <w:r w:rsidR="00321582" w:rsidRPr="00321582">
        <w:rPr>
          <w:rFonts w:eastAsia="Times New Roman" w:cstheme="minorHAnsi"/>
          <w:i/>
          <w:color w:val="333333"/>
          <w:sz w:val="24"/>
          <w:szCs w:val="24"/>
          <w:lang w:eastAsia="it-IT"/>
        </w:rPr>
        <w:t>Risposta Ag. Entrate n. 352 del 15.9.2020)</w:t>
      </w:r>
      <w:r w:rsidR="005B4FB7" w:rsidRPr="00321582">
        <w:rPr>
          <w:rFonts w:eastAsia="Times New Roman" w:cstheme="minorHAnsi"/>
          <w:i/>
          <w:color w:val="333333"/>
          <w:sz w:val="24"/>
          <w:szCs w:val="24"/>
          <w:lang w:eastAsia="it-IT"/>
        </w:rPr>
        <w:t>.</w:t>
      </w:r>
    </w:p>
    <w:bookmarkEnd w:id="33"/>
    <w:p w14:paraId="28F3BE29" w14:textId="5B17762A" w:rsidR="00731713" w:rsidRDefault="00731713" w:rsidP="005914BB">
      <w:pPr>
        <w:shd w:val="clear" w:color="auto" w:fill="FFFFFF"/>
        <w:spacing w:after="360" w:line="240" w:lineRule="auto"/>
        <w:jc w:val="both"/>
        <w:textAlignment w:val="baseline"/>
        <w:rPr>
          <w:rFonts w:eastAsia="Times New Roman" w:cstheme="minorHAnsi"/>
          <w:color w:val="333333"/>
          <w:sz w:val="24"/>
          <w:szCs w:val="24"/>
          <w:lang w:eastAsia="it-IT"/>
        </w:rPr>
      </w:pPr>
      <w:r>
        <w:rPr>
          <w:rFonts w:eastAsia="Times New Roman" w:cstheme="minorHAnsi"/>
          <w:color w:val="333333"/>
          <w:sz w:val="24"/>
          <w:szCs w:val="24"/>
          <w:lang w:eastAsia="it-IT"/>
        </w:rPr>
        <w:t>L’imposta di bollo può essere assolta:</w:t>
      </w:r>
    </w:p>
    <w:p w14:paraId="2E1D1C33" w14:textId="45BF928B" w:rsidR="00731713" w:rsidRDefault="00731713" w:rsidP="00913A20">
      <w:pPr>
        <w:pStyle w:val="Paragrafoelenco"/>
        <w:numPr>
          <w:ilvl w:val="0"/>
          <w:numId w:val="11"/>
        </w:numPr>
        <w:shd w:val="clear" w:color="auto" w:fill="FFFFFF"/>
        <w:spacing w:after="360" w:line="240" w:lineRule="auto"/>
        <w:jc w:val="both"/>
        <w:textAlignment w:val="baseline"/>
        <w:rPr>
          <w:rFonts w:eastAsia="Times New Roman" w:cstheme="minorHAnsi"/>
          <w:color w:val="333333"/>
          <w:sz w:val="24"/>
          <w:szCs w:val="24"/>
          <w:lang w:eastAsia="it-IT"/>
        </w:rPr>
      </w:pPr>
      <w:r>
        <w:rPr>
          <w:rFonts w:eastAsia="Times New Roman" w:cstheme="minorHAnsi"/>
          <w:color w:val="333333"/>
          <w:sz w:val="24"/>
          <w:szCs w:val="24"/>
          <w:lang w:eastAsia="it-IT"/>
        </w:rPr>
        <w:t>mediante contrassegno telematico (marca da bollo apposta sul contratto dall’operatore economico, prima della scansione e della firma digitale dello stesso);</w:t>
      </w:r>
    </w:p>
    <w:p w14:paraId="6165AA66" w14:textId="4C25908B" w:rsidR="00731713" w:rsidRDefault="00AC3F96" w:rsidP="00913A20">
      <w:pPr>
        <w:pStyle w:val="Paragrafoelenco"/>
        <w:numPr>
          <w:ilvl w:val="0"/>
          <w:numId w:val="11"/>
        </w:numPr>
        <w:shd w:val="clear" w:color="auto" w:fill="FFFFFF"/>
        <w:spacing w:after="360" w:line="240" w:lineRule="auto"/>
        <w:jc w:val="both"/>
        <w:textAlignment w:val="baseline"/>
        <w:rPr>
          <w:rFonts w:eastAsia="Times New Roman" w:cstheme="minorHAnsi"/>
          <w:color w:val="333333"/>
          <w:sz w:val="24"/>
          <w:szCs w:val="24"/>
          <w:lang w:eastAsia="it-IT"/>
        </w:rPr>
      </w:pPr>
      <w:r>
        <w:rPr>
          <w:rFonts w:eastAsia="Times New Roman" w:cstheme="minorHAnsi"/>
          <w:color w:val="333333"/>
          <w:sz w:val="24"/>
          <w:szCs w:val="24"/>
          <w:lang w:eastAsia="it-IT"/>
        </w:rPr>
        <w:t>in modalità virtuale dall’Ateneo, giusta autorizzazione dell’Agenzia delle Entrate n. 87826 del 10.11.2016 da menzionare obbligatoriamente nel contratto, con conseguente richiesta di rimborso all’operatore economico.</w:t>
      </w:r>
    </w:p>
    <w:p w14:paraId="62215AA6" w14:textId="77777777" w:rsidR="007B2645" w:rsidRPr="00640EC8" w:rsidRDefault="00C1358E" w:rsidP="00C1358E">
      <w:pPr>
        <w:shd w:val="clear" w:color="auto" w:fill="FFFFFF"/>
        <w:spacing w:after="360" w:line="240" w:lineRule="auto"/>
        <w:jc w:val="both"/>
        <w:textAlignment w:val="baseline"/>
      </w:pPr>
      <w:r w:rsidRPr="00640EC8">
        <w:t xml:space="preserve">Relativamente alle </w:t>
      </w:r>
      <w:r w:rsidRPr="00B96F13">
        <w:rPr>
          <w:u w:val="single"/>
        </w:rPr>
        <w:t>modalità dell'assolvimento dell'imposta di bollo da parte di un operatore economico non residente in Italia</w:t>
      </w:r>
      <w:r w:rsidRPr="00640EC8">
        <w:t xml:space="preserve"> al quale viene aggiudicato un appalto, </w:t>
      </w:r>
      <w:r w:rsidR="002374CC" w:rsidRPr="00640EC8">
        <w:t>se non può assolvere l'imposta di</w:t>
      </w:r>
      <w:r w:rsidR="008E646B" w:rsidRPr="00640EC8">
        <w:t xml:space="preserve"> </w:t>
      </w:r>
      <w:r w:rsidR="002374CC" w:rsidRPr="00640EC8">
        <w:t xml:space="preserve">bollo utilizzando una delle modalità tradizionali, </w:t>
      </w:r>
      <w:r w:rsidR="002374CC" w:rsidRPr="00B96F13">
        <w:rPr>
          <w:u w:val="single"/>
        </w:rPr>
        <w:t>potrà pagare tramite bonifico</w:t>
      </w:r>
      <w:r w:rsidR="008E646B" w:rsidRPr="00B96F13">
        <w:rPr>
          <w:u w:val="single"/>
        </w:rPr>
        <w:t xml:space="preserve"> </w:t>
      </w:r>
      <w:r w:rsidR="002374CC" w:rsidRPr="00B96F13">
        <w:rPr>
          <w:u w:val="single"/>
        </w:rPr>
        <w:t xml:space="preserve">utilizzando il codice IBAN </w:t>
      </w:r>
      <w:r w:rsidR="008E646B" w:rsidRPr="00640EC8">
        <w:t xml:space="preserve">IT07Y0100003245348008120501 </w:t>
      </w:r>
      <w:r w:rsidR="002374CC" w:rsidRPr="00640EC8">
        <w:t xml:space="preserve">avendo cura di specificare </w:t>
      </w:r>
      <w:r w:rsidR="002374CC" w:rsidRPr="00B96F13">
        <w:rPr>
          <w:u w:val="single"/>
        </w:rPr>
        <w:t>nella causale il</w:t>
      </w:r>
      <w:r w:rsidR="008E646B" w:rsidRPr="00B96F13">
        <w:rPr>
          <w:u w:val="single"/>
        </w:rPr>
        <w:t xml:space="preserve"> </w:t>
      </w:r>
      <w:r w:rsidR="002374CC" w:rsidRPr="00B96F13">
        <w:rPr>
          <w:u w:val="single"/>
        </w:rPr>
        <w:t>proprio codice fiscale</w:t>
      </w:r>
      <w:r w:rsidR="002374CC" w:rsidRPr="00640EC8">
        <w:t xml:space="preserve"> (in mancanza, la denominazione) </w:t>
      </w:r>
      <w:r w:rsidR="002374CC" w:rsidRPr="00B96F13">
        <w:rPr>
          <w:u w:val="single"/>
        </w:rPr>
        <w:t>e gli estremi dell'atto a cui si</w:t>
      </w:r>
      <w:r w:rsidR="008E646B" w:rsidRPr="00B96F13">
        <w:rPr>
          <w:u w:val="single"/>
        </w:rPr>
        <w:t xml:space="preserve"> </w:t>
      </w:r>
      <w:r w:rsidR="002374CC" w:rsidRPr="00B96F13">
        <w:rPr>
          <w:u w:val="single"/>
        </w:rPr>
        <w:t>riferisce l'imposta</w:t>
      </w:r>
      <w:r w:rsidR="008E646B" w:rsidRPr="00640EC8">
        <w:t xml:space="preserve"> (v. </w:t>
      </w:r>
      <w:r w:rsidR="0059526D" w:rsidRPr="00640EC8">
        <w:t>risposta Ag. Entrate n. 332 del10.09.2020 e r</w:t>
      </w:r>
      <w:r w:rsidR="008E646B" w:rsidRPr="00640EC8">
        <w:t>isposta Ag. Entrate n. 352 del 15.9.2020).</w:t>
      </w:r>
    </w:p>
    <w:p w14:paraId="3D09A00A" w14:textId="07772883" w:rsidR="008E646B" w:rsidRPr="00640EC8" w:rsidRDefault="007B2645" w:rsidP="00802F41">
      <w:pPr>
        <w:shd w:val="clear" w:color="auto" w:fill="FFFFFF"/>
        <w:spacing w:after="360" w:line="240" w:lineRule="auto"/>
        <w:jc w:val="both"/>
        <w:textAlignment w:val="baseline"/>
      </w:pPr>
      <w:r w:rsidRPr="00640EC8">
        <w:t xml:space="preserve">Tuttavia, considerato che l’Ateneo, con riferimento alle scritture private è in possesso dell’autorizzazione </w:t>
      </w:r>
      <w:r w:rsidR="008E646B" w:rsidRPr="00640EC8">
        <w:t xml:space="preserve"> </w:t>
      </w:r>
      <w:r w:rsidRPr="00640EC8">
        <w:t>dell’Agenzia delle Entrate n. 87826 del 10.11.2016, risulta più immediato e tutelante per l’Amministrazione provvedere all’assolvimento dell’imposta di bollo in modalità virtuale, ponendo nel contratto</w:t>
      </w:r>
      <w:r w:rsidR="00802F41" w:rsidRPr="00640EC8">
        <w:t xml:space="preserve"> d’appalto</w:t>
      </w:r>
      <w:r w:rsidRPr="00640EC8">
        <w:t xml:space="preserve"> la </w:t>
      </w:r>
      <w:r w:rsidRPr="00640EC8">
        <w:rPr>
          <w:u w:val="single"/>
        </w:rPr>
        <w:t>relativa spesa</w:t>
      </w:r>
      <w:r w:rsidRPr="00640EC8">
        <w:t xml:space="preserve"> a carico dell’operatore economico straniero</w:t>
      </w:r>
      <w:r w:rsidR="00802F41" w:rsidRPr="00640EC8">
        <w:t>, il quale</w:t>
      </w:r>
      <w:r w:rsidRPr="00640EC8">
        <w:t xml:space="preserve"> si limiterà a rimborsare la somma corrispondente all’imposta di bollo</w:t>
      </w:r>
      <w:r w:rsidR="00F7532B" w:rsidRPr="00640EC8">
        <w:t xml:space="preserve"> </w:t>
      </w:r>
      <w:r w:rsidRPr="00640EC8">
        <w:t>mediante bonifico bancario al codice IBAN dell’Ateneo (</w:t>
      </w:r>
      <w:r w:rsidR="00802F41" w:rsidRPr="00640EC8">
        <w:t>Coordinate Bancarie della “Sapienza” Università di Roma - IBAN Coordinate Bancarie Internazionali - Codice Ente: n° 9011778 – IBAN: IT71I0200805227000400014148 - Codice BIC SWIFT: UNCRITM1153).</w:t>
      </w:r>
      <w:r w:rsidR="00F7532B" w:rsidRPr="00640EC8">
        <w:t xml:space="preserve"> </w:t>
      </w:r>
    </w:p>
    <w:p w14:paraId="17C82F5A" w14:textId="5A811E7B" w:rsidR="00E35FBE" w:rsidRPr="008A0ACD" w:rsidRDefault="00F7532B" w:rsidP="008A0ACD">
      <w:pPr>
        <w:shd w:val="clear" w:color="auto" w:fill="FFFFFF"/>
        <w:spacing w:after="360" w:line="240" w:lineRule="auto"/>
        <w:jc w:val="both"/>
        <w:textAlignment w:val="baseline"/>
      </w:pPr>
      <w:r w:rsidRPr="00640EC8">
        <w:t>Pertanto, indipendentemente dalla residenza in Italia o meno dell’appaltatore, l’imposta di bollo per i contratti di appalto è assolta in modo virtuale dall’Ateneo, in virtù dell’autorizzazione dell’Agenzia delle Entrate n. 87826 del 10.11.2016 (che dovrà essere citata nel contratto), ma la relativa spesa è a carico dell’appaltatore, che verserà l’importo dovuto all’Ateneo.</w:t>
      </w:r>
      <w:bookmarkEnd w:id="25"/>
    </w:p>
    <w:p w14:paraId="5E691737" w14:textId="3A9510CA" w:rsidR="00913A20" w:rsidRDefault="00913A20" w:rsidP="00913A20">
      <w:pPr>
        <w:jc w:val="center"/>
        <w:rPr>
          <w:rFonts w:ascii="Arial" w:hAnsi="Arial" w:cs="Arial"/>
          <w:b/>
          <w:color w:val="FF0000"/>
          <w:sz w:val="24"/>
          <w:szCs w:val="24"/>
        </w:rPr>
      </w:pPr>
      <w:r w:rsidRPr="00913A20">
        <w:rPr>
          <w:rFonts w:ascii="Arial" w:hAnsi="Arial" w:cs="Arial"/>
          <w:b/>
          <w:color w:val="FF0000"/>
          <w:sz w:val="24"/>
          <w:szCs w:val="24"/>
        </w:rPr>
        <w:t>PROCEDURE NEGOZIATE</w:t>
      </w:r>
    </w:p>
    <w:p w14:paraId="2632912A" w14:textId="77777777" w:rsidR="005A0A13" w:rsidRPr="00913A20" w:rsidRDefault="005A0A13" w:rsidP="00913A20">
      <w:pPr>
        <w:jc w:val="center"/>
        <w:rPr>
          <w:rFonts w:ascii="Arial" w:hAnsi="Arial" w:cs="Arial"/>
          <w:b/>
          <w:color w:val="FF0000"/>
          <w:sz w:val="24"/>
          <w:szCs w:val="24"/>
        </w:rPr>
      </w:pPr>
    </w:p>
    <w:p w14:paraId="01D361E9" w14:textId="47276D05" w:rsidR="00913A20" w:rsidRDefault="00913A20" w:rsidP="00913A20">
      <w:pPr>
        <w:jc w:val="both"/>
        <w:rPr>
          <w:rFonts w:ascii="Arial" w:hAnsi="Arial" w:cs="Arial"/>
          <w:i/>
          <w:sz w:val="24"/>
          <w:szCs w:val="24"/>
        </w:rPr>
      </w:pPr>
      <w:r w:rsidRPr="00E6376C">
        <w:rPr>
          <w:sz w:val="24"/>
          <w:szCs w:val="24"/>
        </w:rPr>
        <w:t>L’art. 1, comma 2, lett. b) del D.L. n. 76/2020 convertito con modifiche in Legge 120/2020, come modificato dall’art. 51, comma 1, lett. a) 2.2. del D.L. n. 77/2021 convertito con modifiche in L. 108/2021,</w:t>
      </w:r>
      <w:r w:rsidR="00B96F13">
        <w:rPr>
          <w:sz w:val="24"/>
          <w:szCs w:val="24"/>
        </w:rPr>
        <w:t xml:space="preserve"> ha introdotto una disciplina derogatoria rispetto all’art. 36 co. 1 </w:t>
      </w:r>
      <w:proofErr w:type="spellStart"/>
      <w:r w:rsidR="00B96F13">
        <w:rPr>
          <w:sz w:val="24"/>
          <w:szCs w:val="24"/>
        </w:rPr>
        <w:t>lett</w:t>
      </w:r>
      <w:proofErr w:type="spellEnd"/>
      <w:r w:rsidR="00B96F13">
        <w:rPr>
          <w:sz w:val="24"/>
          <w:szCs w:val="24"/>
        </w:rPr>
        <w:t xml:space="preserve"> b) del </w:t>
      </w:r>
      <w:r w:rsidR="00BC6B86">
        <w:rPr>
          <w:sz w:val="24"/>
          <w:szCs w:val="24"/>
        </w:rPr>
        <w:t>C</w:t>
      </w:r>
      <w:r w:rsidR="00B96F13">
        <w:rPr>
          <w:sz w:val="24"/>
          <w:szCs w:val="24"/>
        </w:rPr>
        <w:t>odice e</w:t>
      </w:r>
      <w:r w:rsidRPr="00E6376C">
        <w:rPr>
          <w:sz w:val="24"/>
          <w:szCs w:val="24"/>
        </w:rPr>
        <w:t xml:space="preserve"> prevede la possibilità di ricorrere alla “procedura negoziata senza bando, di cui all’art. 63 del decreto legislativo n. 50 del 2016, previa consultazione di almeno cinque operatori economici, ove esistenti, nel rispetto di un criterio di rotazione degli inviti, che tenga conto anche di una diversa dislocazione </w:t>
      </w:r>
      <w:r w:rsidRPr="00E6376C">
        <w:rPr>
          <w:sz w:val="24"/>
          <w:szCs w:val="24"/>
        </w:rPr>
        <w:lastRenderedPageBreak/>
        <w:t>territoriale delle imprese invitate, individuati in base ad indagini di mercato o tramite elenchi di operatori economici, per l’affidamento di servizi e forniture, ivi</w:t>
      </w:r>
      <w:r w:rsidRPr="00FE6DEE">
        <w:rPr>
          <w:rFonts w:ascii="Arial" w:hAnsi="Arial" w:cs="Arial"/>
          <w:i/>
          <w:sz w:val="24"/>
          <w:szCs w:val="24"/>
        </w:rPr>
        <w:t xml:space="preserve"> compresi i servizi di ingegneria e architettura e l’attività di progettazione, di </w:t>
      </w:r>
      <w:r w:rsidRPr="00FE6DEE">
        <w:rPr>
          <w:rFonts w:ascii="Arial" w:hAnsi="Arial" w:cs="Arial"/>
          <w:b/>
          <w:i/>
          <w:sz w:val="24"/>
          <w:szCs w:val="24"/>
        </w:rPr>
        <w:t xml:space="preserve">importo pari o superiore a </w:t>
      </w:r>
      <w:r>
        <w:rPr>
          <w:rFonts w:ascii="Arial" w:hAnsi="Arial" w:cs="Arial"/>
          <w:b/>
          <w:i/>
          <w:sz w:val="24"/>
          <w:szCs w:val="24"/>
        </w:rPr>
        <w:t>139</w:t>
      </w:r>
      <w:r w:rsidRPr="00FE6DEE">
        <w:rPr>
          <w:rFonts w:ascii="Arial" w:hAnsi="Arial" w:cs="Arial"/>
          <w:b/>
          <w:i/>
          <w:sz w:val="24"/>
          <w:szCs w:val="24"/>
        </w:rPr>
        <w:t>.000 euro</w:t>
      </w:r>
      <w:r w:rsidRPr="00FE6DEE">
        <w:rPr>
          <w:rFonts w:ascii="Arial" w:hAnsi="Arial" w:cs="Arial"/>
          <w:i/>
          <w:sz w:val="24"/>
          <w:szCs w:val="24"/>
        </w:rPr>
        <w:t xml:space="preserve"> e </w:t>
      </w:r>
      <w:r w:rsidRPr="00FE6DEE">
        <w:rPr>
          <w:rFonts w:ascii="Arial" w:hAnsi="Arial" w:cs="Arial"/>
          <w:b/>
          <w:i/>
          <w:sz w:val="24"/>
          <w:szCs w:val="24"/>
        </w:rPr>
        <w:t>fino alle soglie di cui all’art. 35</w:t>
      </w:r>
      <w:r w:rsidRPr="00FE6DEE">
        <w:rPr>
          <w:rFonts w:ascii="Arial" w:hAnsi="Arial" w:cs="Arial"/>
          <w:i/>
          <w:sz w:val="24"/>
          <w:szCs w:val="24"/>
        </w:rPr>
        <w:t xml:space="preserve"> del decreto legislativo n. 50 del 2016….omissis…Le stazioni appaltanti danno evidenza dell’avvio delle procedure negoziate di cui alla presente lettera </w:t>
      </w:r>
      <w:r w:rsidRPr="00FE6DEE">
        <w:rPr>
          <w:rFonts w:ascii="Arial" w:hAnsi="Arial" w:cs="Arial"/>
          <w:b/>
          <w:i/>
          <w:sz w:val="24"/>
          <w:szCs w:val="24"/>
        </w:rPr>
        <w:t>tramite pubblicazione di un avviso nei rispettivi siti internet istituzionali</w:t>
      </w:r>
      <w:r w:rsidRPr="00FE6DEE">
        <w:rPr>
          <w:rFonts w:ascii="Arial" w:hAnsi="Arial" w:cs="Arial"/>
          <w:i/>
          <w:sz w:val="24"/>
          <w:szCs w:val="24"/>
        </w:rPr>
        <w:t>. L’avviso sui risultati della procedura di affidamento</w:t>
      </w:r>
      <w:r w:rsidRPr="0062775B">
        <w:rPr>
          <w:rFonts w:ascii="Arial" w:hAnsi="Arial" w:cs="Arial"/>
          <w:i/>
          <w:sz w:val="24"/>
          <w:szCs w:val="24"/>
        </w:rPr>
        <w:t>, la cui pubblicazione nel caso di cui alla lettera a) non è obbligatoria per affidamenti inferiori ad euro 40.000, contiene anche l’indicazione dei soggetti invitati.”</w:t>
      </w:r>
    </w:p>
    <w:p w14:paraId="255FCB8A" w14:textId="77777777" w:rsidR="00913A20" w:rsidRPr="00062BBE" w:rsidRDefault="00913A20" w:rsidP="00913A20">
      <w:pPr>
        <w:jc w:val="both"/>
        <w:rPr>
          <w:rFonts w:ascii="Arial" w:hAnsi="Arial" w:cs="Arial"/>
          <w:b/>
          <w:sz w:val="24"/>
          <w:szCs w:val="24"/>
          <w:u w:val="single"/>
        </w:rPr>
      </w:pPr>
      <w:r w:rsidRPr="00062BBE">
        <w:rPr>
          <w:rFonts w:ascii="Arial" w:hAnsi="Arial" w:cs="Arial"/>
          <w:b/>
          <w:sz w:val="24"/>
          <w:szCs w:val="24"/>
        </w:rPr>
        <w:t>“</w:t>
      </w:r>
      <w:r w:rsidRPr="00062BBE">
        <w:rPr>
          <w:rFonts w:ascii="Arial" w:hAnsi="Arial" w:cs="Arial"/>
          <w:b/>
          <w:sz w:val="24"/>
          <w:szCs w:val="24"/>
          <w:u w:val="single"/>
        </w:rPr>
        <w:t>Ambito di applicazione</w:t>
      </w:r>
      <w:r w:rsidRPr="00062BBE">
        <w:rPr>
          <w:rFonts w:ascii="Arial" w:hAnsi="Arial" w:cs="Arial"/>
          <w:b/>
          <w:sz w:val="24"/>
          <w:szCs w:val="24"/>
        </w:rPr>
        <w:t>”</w:t>
      </w:r>
    </w:p>
    <w:p w14:paraId="671020D5" w14:textId="77777777" w:rsidR="00913A20" w:rsidRPr="00B96F13" w:rsidRDefault="00913A20" w:rsidP="00913A20">
      <w:pPr>
        <w:jc w:val="both"/>
        <w:rPr>
          <w:rFonts w:ascii="Arial" w:hAnsi="Arial" w:cs="Arial"/>
          <w:sz w:val="24"/>
          <w:szCs w:val="24"/>
          <w:u w:val="single"/>
        </w:rPr>
      </w:pPr>
      <w:r w:rsidRPr="00062BBE">
        <w:rPr>
          <w:rFonts w:ascii="Arial" w:hAnsi="Arial" w:cs="Arial"/>
          <w:sz w:val="24"/>
          <w:szCs w:val="24"/>
        </w:rPr>
        <w:t>Come vedremo</w:t>
      </w:r>
      <w:r>
        <w:rPr>
          <w:rFonts w:ascii="Arial" w:hAnsi="Arial" w:cs="Arial"/>
          <w:sz w:val="24"/>
          <w:szCs w:val="24"/>
        </w:rPr>
        <w:t>,</w:t>
      </w:r>
      <w:r w:rsidRPr="00062BBE">
        <w:rPr>
          <w:rFonts w:ascii="Arial" w:hAnsi="Arial" w:cs="Arial"/>
          <w:sz w:val="24"/>
          <w:szCs w:val="24"/>
        </w:rPr>
        <w:t xml:space="preserve"> la disciplina del decreto semplificazioni </w:t>
      </w:r>
      <w:r>
        <w:rPr>
          <w:rFonts w:ascii="Arial" w:hAnsi="Arial" w:cs="Arial"/>
          <w:sz w:val="24"/>
          <w:szCs w:val="24"/>
        </w:rPr>
        <w:t xml:space="preserve">sulle procedure negoziate </w:t>
      </w:r>
      <w:r w:rsidRPr="00062BBE">
        <w:rPr>
          <w:rFonts w:ascii="Arial" w:hAnsi="Arial" w:cs="Arial"/>
          <w:sz w:val="24"/>
          <w:szCs w:val="24"/>
        </w:rPr>
        <w:t>contiene indicazioni, innanzitutto, sul numero degli operatori economici da consultare, sul rispetto del criterio di rotazione degli inviti che tenga conto anche di una diversa dislocazione territoriale, principio quest’ultimo nuovo e derogatorio rispetto al Codice</w:t>
      </w:r>
      <w:r>
        <w:rPr>
          <w:rFonts w:ascii="Arial" w:hAnsi="Arial" w:cs="Arial"/>
          <w:sz w:val="24"/>
          <w:szCs w:val="24"/>
        </w:rPr>
        <w:t>.</w:t>
      </w:r>
      <w:r w:rsidRPr="00062BBE">
        <w:rPr>
          <w:rFonts w:ascii="Arial" w:hAnsi="Arial" w:cs="Arial"/>
          <w:sz w:val="24"/>
          <w:szCs w:val="24"/>
        </w:rPr>
        <w:t xml:space="preserve"> </w:t>
      </w:r>
      <w:r>
        <w:rPr>
          <w:rFonts w:ascii="Arial" w:hAnsi="Arial" w:cs="Arial"/>
          <w:sz w:val="24"/>
          <w:szCs w:val="24"/>
        </w:rPr>
        <w:t>I</w:t>
      </w:r>
      <w:r w:rsidRPr="00062BBE">
        <w:rPr>
          <w:rFonts w:ascii="Arial" w:hAnsi="Arial" w:cs="Arial"/>
          <w:sz w:val="24"/>
          <w:szCs w:val="24"/>
        </w:rPr>
        <w:t>noltre, la norma indica quali strumenti dobbiamo utilizzare per individuare gli operatori economici</w:t>
      </w:r>
      <w:r>
        <w:rPr>
          <w:rFonts w:ascii="Arial" w:hAnsi="Arial" w:cs="Arial"/>
          <w:sz w:val="24"/>
          <w:szCs w:val="24"/>
        </w:rPr>
        <w:t>, e precisamente</w:t>
      </w:r>
      <w:r w:rsidRPr="00062BBE">
        <w:rPr>
          <w:rFonts w:ascii="Arial" w:hAnsi="Arial" w:cs="Arial"/>
          <w:sz w:val="24"/>
          <w:szCs w:val="24"/>
        </w:rPr>
        <w:t xml:space="preserve">: l’indagine di mercato oppure gli elenchi di operatori economici, previa pubblicazione di un avviso nei siti internet istituzionali. </w:t>
      </w:r>
      <w:r w:rsidRPr="00B96F13">
        <w:rPr>
          <w:rFonts w:ascii="Arial" w:hAnsi="Arial" w:cs="Arial"/>
          <w:sz w:val="24"/>
          <w:szCs w:val="24"/>
          <w:u w:val="single"/>
        </w:rPr>
        <w:t>La disciplina in oggetto si applica agli affidamenti dei contratti sotto soglia di servizi e forniture, la cui determina a contrarre sia adottata entro il 30 giugno 2023, come modificato dal D.L. n. 77/2021.</w:t>
      </w:r>
    </w:p>
    <w:p w14:paraId="70C888F5" w14:textId="77777777" w:rsidR="00913A20" w:rsidRPr="00062BBE" w:rsidRDefault="00913A20" w:rsidP="00913A20">
      <w:pPr>
        <w:jc w:val="both"/>
        <w:rPr>
          <w:rFonts w:ascii="Arial" w:hAnsi="Arial" w:cs="Arial"/>
          <w:b/>
          <w:sz w:val="24"/>
          <w:szCs w:val="24"/>
          <w:u w:val="single"/>
        </w:rPr>
      </w:pPr>
      <w:r w:rsidRPr="00062BBE">
        <w:rPr>
          <w:rFonts w:ascii="Arial" w:hAnsi="Arial" w:cs="Arial"/>
          <w:b/>
          <w:sz w:val="24"/>
          <w:szCs w:val="24"/>
          <w:u w:val="single"/>
        </w:rPr>
        <w:t>“Principio di rotazione e criterio della diversa dislocazione territoriale”</w:t>
      </w:r>
    </w:p>
    <w:p w14:paraId="583B0953"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Del principio di rotazione la collega ha già ampiamente trattato. Ciò che rileva per le procedure negoziate è che</w:t>
      </w:r>
      <w:r>
        <w:rPr>
          <w:rFonts w:ascii="Arial" w:hAnsi="Arial" w:cs="Arial"/>
          <w:sz w:val="24"/>
          <w:szCs w:val="24"/>
        </w:rPr>
        <w:t>, nella fase degli inviti,</w:t>
      </w:r>
      <w:r w:rsidRPr="00062BBE">
        <w:rPr>
          <w:rFonts w:ascii="Arial" w:hAnsi="Arial" w:cs="Arial"/>
          <w:sz w:val="24"/>
          <w:szCs w:val="24"/>
        </w:rPr>
        <w:t xml:space="preserve"> il principio di rotazione deve tener conto anche del </w:t>
      </w:r>
      <w:r w:rsidRPr="00062BBE">
        <w:rPr>
          <w:rFonts w:ascii="Arial" w:hAnsi="Arial" w:cs="Arial"/>
          <w:b/>
          <w:sz w:val="24"/>
          <w:szCs w:val="24"/>
        </w:rPr>
        <w:t>criterio della diversa dislocazione territoriale</w:t>
      </w:r>
      <w:r w:rsidRPr="00062BBE">
        <w:rPr>
          <w:rFonts w:ascii="Arial" w:hAnsi="Arial" w:cs="Arial"/>
          <w:sz w:val="24"/>
          <w:szCs w:val="24"/>
        </w:rPr>
        <w:t xml:space="preserve"> delle imprese</w:t>
      </w:r>
      <w:r>
        <w:rPr>
          <w:rFonts w:ascii="Arial" w:hAnsi="Arial" w:cs="Arial"/>
          <w:sz w:val="24"/>
          <w:szCs w:val="24"/>
        </w:rPr>
        <w:t xml:space="preserve">, </w:t>
      </w:r>
      <w:r w:rsidRPr="00FE6DEE">
        <w:rPr>
          <w:rFonts w:ascii="Arial" w:hAnsi="Arial" w:cs="Arial"/>
          <w:sz w:val="24"/>
          <w:szCs w:val="24"/>
        </w:rPr>
        <w:t>introdott</w:t>
      </w:r>
      <w:r>
        <w:rPr>
          <w:rFonts w:ascii="Arial" w:hAnsi="Arial" w:cs="Arial"/>
          <w:sz w:val="24"/>
          <w:szCs w:val="24"/>
        </w:rPr>
        <w:t>o</w:t>
      </w:r>
      <w:r w:rsidRPr="00FE6DEE">
        <w:rPr>
          <w:rFonts w:ascii="Arial" w:hAnsi="Arial" w:cs="Arial"/>
          <w:sz w:val="24"/>
          <w:szCs w:val="24"/>
        </w:rPr>
        <w:t xml:space="preserve"> dall’art. 1, comma 2, lett. b) del</w:t>
      </w:r>
      <w:r>
        <w:rPr>
          <w:rFonts w:ascii="Arial" w:hAnsi="Arial" w:cs="Arial"/>
          <w:sz w:val="24"/>
          <w:szCs w:val="24"/>
        </w:rPr>
        <w:t xml:space="preserve"> D.L. n. 76/2020.</w:t>
      </w:r>
    </w:p>
    <w:p w14:paraId="6BE1ABC3" w14:textId="77777777" w:rsidR="00913A20" w:rsidRPr="00FE6DEE" w:rsidRDefault="00913A20" w:rsidP="00913A20">
      <w:pPr>
        <w:jc w:val="both"/>
        <w:rPr>
          <w:rFonts w:ascii="Arial" w:hAnsi="Arial" w:cs="Arial"/>
          <w:i/>
          <w:sz w:val="24"/>
          <w:szCs w:val="24"/>
        </w:rPr>
      </w:pPr>
      <w:r w:rsidRPr="00062BBE">
        <w:rPr>
          <w:rFonts w:ascii="Arial" w:hAnsi="Arial" w:cs="Arial"/>
          <w:sz w:val="24"/>
          <w:szCs w:val="24"/>
        </w:rPr>
        <w:t xml:space="preserve">Si tratta di un criterio di selezione delle imprese da invitare, a cui la stazione appaltante deve attenersi in tutte le ipotesi in cui quest’ultima operi una restrizione della platea dei concorrenti, </w:t>
      </w:r>
      <w:r w:rsidRPr="0039338E">
        <w:rPr>
          <w:rFonts w:ascii="Arial" w:hAnsi="Arial" w:cs="Arial"/>
          <w:sz w:val="24"/>
          <w:szCs w:val="24"/>
          <w:u w:val="single"/>
        </w:rPr>
        <w:t>avendo l’accortezza di non invitare le imprese di uno stesso territorio</w:t>
      </w:r>
      <w:r>
        <w:rPr>
          <w:rFonts w:ascii="Arial" w:hAnsi="Arial" w:cs="Arial"/>
          <w:sz w:val="24"/>
          <w:szCs w:val="24"/>
        </w:rPr>
        <w:t>. Non appare chiara l</w:t>
      </w:r>
      <w:r w:rsidRPr="00062BBE">
        <w:rPr>
          <w:rFonts w:ascii="Arial" w:hAnsi="Arial" w:cs="Arial"/>
          <w:sz w:val="24"/>
          <w:szCs w:val="24"/>
        </w:rPr>
        <w:t>a</w:t>
      </w:r>
      <w:r>
        <w:rPr>
          <w:rFonts w:ascii="Arial" w:hAnsi="Arial" w:cs="Arial"/>
          <w:sz w:val="24"/>
          <w:szCs w:val="24"/>
        </w:rPr>
        <w:t xml:space="preserve"> </w:t>
      </w:r>
      <w:r w:rsidRPr="00062BBE">
        <w:rPr>
          <w:rFonts w:ascii="Arial" w:hAnsi="Arial" w:cs="Arial"/>
          <w:i/>
          <w:sz w:val="24"/>
          <w:szCs w:val="24"/>
        </w:rPr>
        <w:t>“ratio”</w:t>
      </w:r>
      <w:r>
        <w:rPr>
          <w:rFonts w:ascii="Arial" w:hAnsi="Arial" w:cs="Arial"/>
          <w:sz w:val="24"/>
          <w:szCs w:val="24"/>
        </w:rPr>
        <w:t xml:space="preserve"> di detto criterio, si potrebbe ritenere che la stessa risponda </w:t>
      </w:r>
      <w:r w:rsidRPr="00062BBE">
        <w:rPr>
          <w:rFonts w:ascii="Arial" w:hAnsi="Arial" w:cs="Arial"/>
          <w:sz w:val="24"/>
          <w:szCs w:val="24"/>
        </w:rPr>
        <w:t xml:space="preserve">alla duplice esigenza di </w:t>
      </w:r>
      <w:r w:rsidRPr="00062BBE">
        <w:rPr>
          <w:rFonts w:ascii="Arial" w:hAnsi="Arial" w:cs="Arial"/>
          <w:i/>
          <w:sz w:val="24"/>
          <w:szCs w:val="24"/>
        </w:rPr>
        <w:t>“attenuare la discrezionalità della stazione appaltante nella scelta degli operatori economici da invitare ed, al contempo, al fine di favorire una ripresa economica del mercato”.</w:t>
      </w:r>
      <w:r w:rsidRPr="00062BBE">
        <w:rPr>
          <w:sz w:val="24"/>
          <w:szCs w:val="24"/>
        </w:rPr>
        <w:t xml:space="preserve"> </w:t>
      </w:r>
      <w:r w:rsidRPr="00062BBE">
        <w:rPr>
          <w:rFonts w:ascii="Arial" w:hAnsi="Arial" w:cs="Arial"/>
          <w:sz w:val="24"/>
          <w:szCs w:val="24"/>
        </w:rPr>
        <w:t xml:space="preserve">Il tutto, a garanzia di un’equilibrata differenziazione territoriale. </w:t>
      </w:r>
      <w:r>
        <w:rPr>
          <w:rFonts w:ascii="Arial" w:hAnsi="Arial" w:cs="Arial"/>
          <w:sz w:val="24"/>
          <w:szCs w:val="24"/>
        </w:rPr>
        <w:t>Il</w:t>
      </w:r>
      <w:r w:rsidRPr="00062BBE">
        <w:rPr>
          <w:rFonts w:ascii="Arial" w:hAnsi="Arial" w:cs="Arial"/>
          <w:sz w:val="24"/>
          <w:szCs w:val="24"/>
        </w:rPr>
        <w:t xml:space="preserve"> criterio</w:t>
      </w:r>
      <w:r>
        <w:rPr>
          <w:rFonts w:ascii="Arial" w:hAnsi="Arial" w:cs="Arial"/>
          <w:sz w:val="24"/>
          <w:szCs w:val="24"/>
        </w:rPr>
        <w:t>, dunque,</w:t>
      </w:r>
      <w:r w:rsidRPr="00062BBE">
        <w:rPr>
          <w:rFonts w:ascii="Arial" w:hAnsi="Arial" w:cs="Arial"/>
          <w:sz w:val="24"/>
          <w:szCs w:val="24"/>
        </w:rPr>
        <w:t xml:space="preserve"> potrà trovare </w:t>
      </w:r>
      <w:r w:rsidRPr="00062BBE">
        <w:rPr>
          <w:rFonts w:ascii="Arial" w:hAnsi="Arial" w:cs="Arial"/>
          <w:b/>
          <w:sz w:val="24"/>
          <w:szCs w:val="24"/>
        </w:rPr>
        <w:t>applicazione</w:t>
      </w:r>
      <w:r w:rsidRPr="00062BBE">
        <w:rPr>
          <w:rFonts w:ascii="Arial" w:hAnsi="Arial" w:cs="Arial"/>
          <w:sz w:val="24"/>
          <w:szCs w:val="24"/>
        </w:rPr>
        <w:t xml:space="preserve"> soltanto nell’ipotesi in cui la stazione appaltante scelga di operare una riduzione del numero dei concorrenti da invitare rispetto alle manifestazioni di interesse pervenute</w:t>
      </w:r>
      <w:r>
        <w:rPr>
          <w:rFonts w:ascii="Arial" w:hAnsi="Arial" w:cs="Arial"/>
          <w:sz w:val="24"/>
          <w:szCs w:val="24"/>
        </w:rPr>
        <w:t>,</w:t>
      </w:r>
      <w:r w:rsidRPr="00062BBE">
        <w:rPr>
          <w:rFonts w:ascii="Arial" w:hAnsi="Arial" w:cs="Arial"/>
          <w:sz w:val="24"/>
          <w:szCs w:val="24"/>
        </w:rPr>
        <w:t xml:space="preserve"> oppure laddove scelga gli operatori da invitare da appositi elenchi precostituiti. In tale ipotesi si </w:t>
      </w:r>
      <w:r w:rsidRPr="00062BBE">
        <w:rPr>
          <w:rFonts w:ascii="Arial" w:hAnsi="Arial" w:cs="Arial"/>
          <w:b/>
          <w:sz w:val="24"/>
          <w:szCs w:val="24"/>
        </w:rPr>
        <w:t>suggerisce</w:t>
      </w:r>
      <w:r w:rsidRPr="00062BBE">
        <w:rPr>
          <w:rFonts w:ascii="Arial" w:hAnsi="Arial" w:cs="Arial"/>
          <w:sz w:val="24"/>
          <w:szCs w:val="24"/>
        </w:rPr>
        <w:t xml:space="preserve"> di predeterminare nei documenti di gara le percentuali di imprese da invitare, aventi una sede operativa locale (su base da definire: comunale, provinciale o regionale) e le percentuali di imprese da invitare, aventi una sede operativa non locale.</w:t>
      </w:r>
    </w:p>
    <w:p w14:paraId="4B874649" w14:textId="77777777" w:rsidR="00913A20" w:rsidRDefault="00913A20" w:rsidP="00913A20">
      <w:pPr>
        <w:jc w:val="both"/>
        <w:rPr>
          <w:rFonts w:ascii="Arial" w:hAnsi="Arial" w:cs="Arial"/>
          <w:sz w:val="24"/>
          <w:szCs w:val="24"/>
        </w:rPr>
      </w:pPr>
      <w:r w:rsidRPr="00062BBE">
        <w:rPr>
          <w:rFonts w:ascii="Arial" w:hAnsi="Arial" w:cs="Arial"/>
          <w:sz w:val="24"/>
          <w:szCs w:val="24"/>
        </w:rPr>
        <w:t xml:space="preserve">Tale criterio può, quindi, trovare </w:t>
      </w:r>
      <w:r w:rsidRPr="00FE6DEE">
        <w:rPr>
          <w:rFonts w:ascii="Arial" w:hAnsi="Arial" w:cs="Arial"/>
          <w:b/>
          <w:sz w:val="24"/>
          <w:szCs w:val="24"/>
        </w:rPr>
        <w:t>applicazione</w:t>
      </w:r>
      <w:r w:rsidRPr="00062BBE">
        <w:rPr>
          <w:rFonts w:ascii="Arial" w:hAnsi="Arial" w:cs="Arial"/>
          <w:sz w:val="24"/>
          <w:szCs w:val="24"/>
        </w:rPr>
        <w:t xml:space="preserve"> per quelle procedure di gara in cui assumono rilevanza i costi organizzativi legati allo spostamento, rispetto ai quali la distanza dal luogo di esecuzione </w:t>
      </w:r>
      <w:r>
        <w:rPr>
          <w:rFonts w:ascii="Arial" w:hAnsi="Arial" w:cs="Arial"/>
          <w:sz w:val="24"/>
          <w:szCs w:val="24"/>
        </w:rPr>
        <w:t xml:space="preserve">potrebbe </w:t>
      </w:r>
      <w:r w:rsidRPr="00062BBE">
        <w:rPr>
          <w:rFonts w:ascii="Arial" w:hAnsi="Arial" w:cs="Arial"/>
          <w:sz w:val="24"/>
          <w:szCs w:val="24"/>
        </w:rPr>
        <w:t>incidere sulle spese generali in modo significativo</w:t>
      </w:r>
      <w:r>
        <w:rPr>
          <w:rFonts w:ascii="Arial" w:hAnsi="Arial" w:cs="Arial"/>
          <w:sz w:val="24"/>
          <w:szCs w:val="24"/>
        </w:rPr>
        <w:t xml:space="preserve"> ed</w:t>
      </w:r>
      <w:r w:rsidRPr="00062BBE">
        <w:rPr>
          <w:rFonts w:ascii="Arial" w:hAnsi="Arial" w:cs="Arial"/>
          <w:sz w:val="24"/>
          <w:szCs w:val="24"/>
        </w:rPr>
        <w:t xml:space="preserve"> </w:t>
      </w:r>
      <w:r>
        <w:rPr>
          <w:rFonts w:ascii="Arial" w:hAnsi="Arial" w:cs="Arial"/>
          <w:sz w:val="24"/>
          <w:szCs w:val="24"/>
        </w:rPr>
        <w:t>in ordine alle quali</w:t>
      </w:r>
      <w:r w:rsidRPr="00062BBE">
        <w:rPr>
          <w:rFonts w:ascii="Arial" w:hAnsi="Arial" w:cs="Arial"/>
          <w:sz w:val="24"/>
          <w:szCs w:val="24"/>
        </w:rPr>
        <w:t xml:space="preserve"> la distanza della sede legale o operativa dell’impresa assume una rilevanza essenziale. </w:t>
      </w:r>
      <w:r>
        <w:rPr>
          <w:rFonts w:ascii="Arial" w:hAnsi="Arial" w:cs="Arial"/>
          <w:sz w:val="24"/>
          <w:szCs w:val="24"/>
        </w:rPr>
        <w:t>R</w:t>
      </w:r>
      <w:r w:rsidRPr="00062BBE">
        <w:rPr>
          <w:rFonts w:ascii="Arial" w:hAnsi="Arial" w:cs="Arial"/>
          <w:sz w:val="24"/>
          <w:szCs w:val="24"/>
        </w:rPr>
        <w:t>elativamente all’</w:t>
      </w:r>
      <w:r w:rsidRPr="00062BBE">
        <w:rPr>
          <w:rFonts w:ascii="Arial" w:hAnsi="Arial" w:cs="Arial"/>
          <w:b/>
          <w:sz w:val="24"/>
          <w:szCs w:val="24"/>
        </w:rPr>
        <w:t xml:space="preserve">ambito territoriale di riferimento, </w:t>
      </w:r>
      <w:r w:rsidRPr="00062BBE">
        <w:rPr>
          <w:rFonts w:ascii="Arial" w:hAnsi="Arial" w:cs="Arial"/>
          <w:sz w:val="24"/>
          <w:szCs w:val="24"/>
        </w:rPr>
        <w:t>in mancanza di indicazioni normative</w:t>
      </w:r>
      <w:r>
        <w:rPr>
          <w:rFonts w:ascii="Arial" w:hAnsi="Arial" w:cs="Arial"/>
          <w:sz w:val="24"/>
          <w:szCs w:val="24"/>
        </w:rPr>
        <w:t xml:space="preserve"> e giurisprudenziali</w:t>
      </w:r>
      <w:r w:rsidRPr="00062BBE">
        <w:rPr>
          <w:rFonts w:ascii="Arial" w:hAnsi="Arial" w:cs="Arial"/>
          <w:sz w:val="24"/>
          <w:szCs w:val="24"/>
        </w:rPr>
        <w:t xml:space="preserve">, si ritiene che la stazione appaltante potrà delimitare l’ambito </w:t>
      </w:r>
      <w:r w:rsidRPr="00062BBE">
        <w:rPr>
          <w:rFonts w:ascii="Arial" w:hAnsi="Arial" w:cs="Arial"/>
          <w:sz w:val="24"/>
          <w:szCs w:val="24"/>
        </w:rPr>
        <w:lastRenderedPageBreak/>
        <w:t>territoriale, in base alla sede legale e/o operativa dell’impresa, da valutarsi in maniera proporzionale al valore dell’appalto</w:t>
      </w:r>
      <w:r>
        <w:rPr>
          <w:rFonts w:ascii="Arial" w:hAnsi="Arial" w:cs="Arial"/>
          <w:sz w:val="24"/>
          <w:szCs w:val="24"/>
        </w:rPr>
        <w:t>,</w:t>
      </w:r>
      <w:r w:rsidRPr="00062BBE">
        <w:rPr>
          <w:rFonts w:ascii="Arial" w:hAnsi="Arial" w:cs="Arial"/>
          <w:sz w:val="24"/>
          <w:szCs w:val="24"/>
        </w:rPr>
        <w:t xml:space="preserve"> tenuto conto del luogo di esecuzione del contratto.</w:t>
      </w:r>
    </w:p>
    <w:p w14:paraId="1FA02E78" w14:textId="548916F4" w:rsidR="00913A20" w:rsidRPr="00FF7391" w:rsidRDefault="00913A20" w:rsidP="00913A20">
      <w:pPr>
        <w:jc w:val="both"/>
        <w:rPr>
          <w:rFonts w:ascii="Arial" w:hAnsi="Arial" w:cs="Arial"/>
          <w:i/>
          <w:sz w:val="24"/>
          <w:szCs w:val="24"/>
        </w:rPr>
      </w:pPr>
      <w:r w:rsidRPr="0008124F">
        <w:rPr>
          <w:rFonts w:ascii="Arial" w:hAnsi="Arial" w:cs="Arial"/>
          <w:sz w:val="24"/>
          <w:szCs w:val="24"/>
        </w:rPr>
        <w:t>Al riguardo, il MIT, in una</w:t>
      </w:r>
      <w:r w:rsidR="00B96F13">
        <w:rPr>
          <w:rFonts w:ascii="Arial" w:hAnsi="Arial" w:cs="Arial"/>
          <w:sz w:val="24"/>
          <w:szCs w:val="24"/>
        </w:rPr>
        <w:t xml:space="preserve"> </w:t>
      </w:r>
      <w:r w:rsidRPr="0008124F">
        <w:rPr>
          <w:rFonts w:ascii="Arial" w:hAnsi="Arial" w:cs="Arial"/>
          <w:sz w:val="24"/>
          <w:szCs w:val="24"/>
        </w:rPr>
        <w:t>risposta al quesito n. 790 del 13/11/2020</w:t>
      </w:r>
      <w:r>
        <w:rPr>
          <w:rFonts w:ascii="Arial" w:hAnsi="Arial" w:cs="Arial"/>
          <w:sz w:val="24"/>
          <w:szCs w:val="24"/>
        </w:rPr>
        <w:t>,</w:t>
      </w:r>
      <w:r w:rsidRPr="0008124F">
        <w:rPr>
          <w:rFonts w:ascii="Arial" w:hAnsi="Arial" w:cs="Arial"/>
          <w:sz w:val="24"/>
          <w:szCs w:val="24"/>
        </w:rPr>
        <w:t xml:space="preserve"> ha affermato che è possibile </w:t>
      </w:r>
      <w:r w:rsidRPr="0008124F">
        <w:rPr>
          <w:rFonts w:ascii="Arial" w:hAnsi="Arial" w:cs="Arial"/>
          <w:i/>
          <w:sz w:val="24"/>
          <w:szCs w:val="24"/>
        </w:rPr>
        <w:t>“delimitare l’ambito territoriale degli operatori da invitare in base alla sede legale e/o operativa dell’impresa.”</w:t>
      </w:r>
      <w:r w:rsidRPr="0008124F">
        <w:rPr>
          <w:rFonts w:ascii="Arial" w:hAnsi="Arial" w:cs="Arial"/>
          <w:sz w:val="24"/>
          <w:szCs w:val="24"/>
        </w:rPr>
        <w:t xml:space="preserve"> Tuttavia, questa decisione deve essere adeguatamente motivata ed effettuata in maniera trasparente. Inoltre, la selezione dell’ambito territoriale deve essere proporzionata al </w:t>
      </w:r>
      <w:r w:rsidRPr="0008124F">
        <w:rPr>
          <w:rFonts w:ascii="Arial" w:hAnsi="Arial" w:cs="Arial"/>
          <w:i/>
          <w:sz w:val="24"/>
          <w:szCs w:val="24"/>
        </w:rPr>
        <w:t>“valore dell’affidamento, tenuto conto del luogo di esecuzione e dell’oggetto dell’appalto”</w:t>
      </w:r>
      <w:r w:rsidRPr="0008124F">
        <w:rPr>
          <w:rFonts w:ascii="Arial" w:hAnsi="Arial" w:cs="Arial"/>
          <w:sz w:val="24"/>
          <w:szCs w:val="24"/>
        </w:rPr>
        <w:t>. Infatti, non è possibile limitare un appalto di potenziale interesse nazionale ad un ambito territoriale ristretto. È necessario</w:t>
      </w:r>
      <w:r w:rsidR="00B96F13">
        <w:rPr>
          <w:rFonts w:ascii="Arial" w:hAnsi="Arial" w:cs="Arial"/>
          <w:sz w:val="24"/>
          <w:szCs w:val="24"/>
        </w:rPr>
        <w:t xml:space="preserve"> </w:t>
      </w:r>
      <w:r w:rsidRPr="0008124F">
        <w:rPr>
          <w:rFonts w:ascii="Arial" w:hAnsi="Arial" w:cs="Arial"/>
          <w:i/>
          <w:sz w:val="24"/>
          <w:szCs w:val="24"/>
        </w:rPr>
        <w:t>“evitare la concentrazione territoriale degli inviti, che potrebbe dar luogo ad una chiusura del mercato, in contrasto con i principi comunitari di parità di trattamento e di non discriminazione richiamati dallo stesso disposto di cui all’art. 1 del D.L. 76/2020, i quali vietano ogni discriminazione dei concorrenti in base all’elemento territoriale.”</w:t>
      </w:r>
      <w:r w:rsidRPr="0008124F">
        <w:rPr>
          <w:rFonts w:ascii="Arial" w:hAnsi="Arial" w:cs="Arial"/>
          <w:sz w:val="24"/>
          <w:szCs w:val="24"/>
        </w:rPr>
        <w:t xml:space="preserve">  Pertanto, il MIT ha concluso affermando che la Stazione Appaltante non deve dar vita a riserve esclusivamente locali. Al contrario, </w:t>
      </w:r>
      <w:r w:rsidRPr="0008124F">
        <w:rPr>
          <w:rFonts w:ascii="Arial" w:hAnsi="Arial" w:cs="Arial"/>
          <w:i/>
          <w:sz w:val="24"/>
          <w:szCs w:val="24"/>
        </w:rPr>
        <w:t>“la stazione appaltante dovrà individuare anche un numero di invitati con sede al di fuori del territorio di competenza, tenendo conto sia delle dimensioni che della rilevanza del mercato di riferimento del medesimo territorio, nonché dell’oggetto dell’appalto.”</w:t>
      </w:r>
      <w:r w:rsidRPr="00FF7391">
        <w:rPr>
          <w:rFonts w:ascii="Arial" w:hAnsi="Arial" w:cs="Arial"/>
          <w:i/>
          <w:sz w:val="24"/>
          <w:szCs w:val="24"/>
        </w:rPr>
        <w:t xml:space="preserve"> </w:t>
      </w:r>
    </w:p>
    <w:p w14:paraId="5F23842A" w14:textId="77777777" w:rsidR="00913A20" w:rsidRPr="00062BBE" w:rsidRDefault="00913A20" w:rsidP="00913A20">
      <w:pPr>
        <w:spacing w:before="240"/>
        <w:jc w:val="both"/>
        <w:rPr>
          <w:rFonts w:ascii="Arial" w:hAnsi="Arial" w:cs="Arial"/>
          <w:b/>
          <w:sz w:val="24"/>
          <w:szCs w:val="24"/>
          <w:u w:val="single"/>
        </w:rPr>
      </w:pPr>
      <w:r w:rsidRPr="001221EF">
        <w:rPr>
          <w:rFonts w:ascii="Arial" w:hAnsi="Arial" w:cs="Arial"/>
          <w:b/>
          <w:sz w:val="24"/>
          <w:szCs w:val="24"/>
        </w:rPr>
        <w:t xml:space="preserve"> “</w:t>
      </w:r>
      <w:r w:rsidRPr="00062BBE">
        <w:rPr>
          <w:rFonts w:ascii="Arial" w:hAnsi="Arial" w:cs="Arial"/>
          <w:b/>
          <w:sz w:val="24"/>
          <w:szCs w:val="24"/>
          <w:u w:val="single"/>
        </w:rPr>
        <w:t>Redazione atti di gara</w:t>
      </w:r>
      <w:r w:rsidRPr="001221EF">
        <w:rPr>
          <w:rFonts w:ascii="Arial" w:hAnsi="Arial" w:cs="Arial"/>
          <w:b/>
          <w:sz w:val="24"/>
          <w:szCs w:val="24"/>
        </w:rPr>
        <w:t>”</w:t>
      </w:r>
    </w:p>
    <w:p w14:paraId="70921F8A"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Come abbiamo già detto, l’inserimento in programmazione dell’acquisto del bene o del servizio costituisce una condizione necessaria all’affidamento.</w:t>
      </w:r>
      <w:r>
        <w:rPr>
          <w:rFonts w:ascii="Arial" w:hAnsi="Arial" w:cs="Arial"/>
          <w:sz w:val="24"/>
          <w:szCs w:val="24"/>
        </w:rPr>
        <w:t xml:space="preserve"> </w:t>
      </w:r>
      <w:r w:rsidRPr="00062BBE">
        <w:rPr>
          <w:rFonts w:ascii="Arial" w:hAnsi="Arial" w:cs="Arial"/>
          <w:sz w:val="24"/>
          <w:szCs w:val="24"/>
        </w:rPr>
        <w:t>Successivamente</w:t>
      </w:r>
      <w:r>
        <w:rPr>
          <w:rFonts w:ascii="Arial" w:hAnsi="Arial" w:cs="Arial"/>
          <w:sz w:val="24"/>
          <w:szCs w:val="24"/>
        </w:rPr>
        <w:t>,</w:t>
      </w:r>
      <w:r w:rsidRPr="00062BBE">
        <w:rPr>
          <w:rFonts w:ascii="Arial" w:hAnsi="Arial" w:cs="Arial"/>
          <w:sz w:val="24"/>
          <w:szCs w:val="24"/>
        </w:rPr>
        <w:t xml:space="preserve"> il RUP deve provvedere alla redazione degli atti</w:t>
      </w:r>
      <w:r>
        <w:rPr>
          <w:rFonts w:ascii="Arial" w:hAnsi="Arial" w:cs="Arial"/>
          <w:sz w:val="24"/>
          <w:szCs w:val="24"/>
        </w:rPr>
        <w:t xml:space="preserve"> di gara</w:t>
      </w:r>
      <w:r w:rsidRPr="00062BBE">
        <w:rPr>
          <w:rFonts w:ascii="Arial" w:hAnsi="Arial" w:cs="Arial"/>
          <w:sz w:val="24"/>
          <w:szCs w:val="24"/>
        </w:rPr>
        <w:t>.</w:t>
      </w:r>
    </w:p>
    <w:p w14:paraId="30D0DAA2"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Innanzitutto, il RUP sceglie discrezionalmente il criterio di aggiudicazione per la procedura negoziata</w:t>
      </w:r>
      <w:r>
        <w:rPr>
          <w:rFonts w:ascii="Arial" w:hAnsi="Arial" w:cs="Arial"/>
          <w:sz w:val="24"/>
          <w:szCs w:val="24"/>
        </w:rPr>
        <w:t>,</w:t>
      </w:r>
      <w:r w:rsidRPr="00062BBE">
        <w:rPr>
          <w:rFonts w:ascii="Arial" w:hAnsi="Arial" w:cs="Arial"/>
          <w:sz w:val="24"/>
          <w:szCs w:val="24"/>
        </w:rPr>
        <w:t xml:space="preserve"> che può essere l’OEPV (offerta economicamente più vantaggiosa) oppure il minor prezzo</w:t>
      </w:r>
      <w:r>
        <w:rPr>
          <w:rFonts w:ascii="Arial" w:hAnsi="Arial" w:cs="Arial"/>
          <w:sz w:val="24"/>
          <w:szCs w:val="24"/>
        </w:rPr>
        <w:t xml:space="preserve">, salvo i </w:t>
      </w:r>
      <w:r w:rsidRPr="00062BBE">
        <w:rPr>
          <w:rFonts w:ascii="Arial" w:hAnsi="Arial" w:cs="Arial"/>
          <w:sz w:val="24"/>
          <w:szCs w:val="24"/>
        </w:rPr>
        <w:t>casi in cui</w:t>
      </w:r>
      <w:r>
        <w:rPr>
          <w:rFonts w:ascii="Arial" w:hAnsi="Arial" w:cs="Arial"/>
          <w:sz w:val="24"/>
          <w:szCs w:val="24"/>
        </w:rPr>
        <w:t>, oggetto dell’acquisto siano</w:t>
      </w:r>
      <w:r w:rsidRPr="00062BBE">
        <w:rPr>
          <w:rFonts w:ascii="Arial" w:hAnsi="Arial" w:cs="Arial"/>
          <w:sz w:val="24"/>
          <w:szCs w:val="24"/>
        </w:rPr>
        <w:t xml:space="preserve"> i servizi </w:t>
      </w:r>
      <w:r>
        <w:rPr>
          <w:rFonts w:ascii="Arial" w:hAnsi="Arial" w:cs="Arial"/>
          <w:sz w:val="24"/>
          <w:szCs w:val="24"/>
        </w:rPr>
        <w:t>che debbono essere</w:t>
      </w:r>
      <w:r w:rsidRPr="00062BBE">
        <w:rPr>
          <w:rFonts w:ascii="Arial" w:hAnsi="Arial" w:cs="Arial"/>
          <w:sz w:val="24"/>
          <w:szCs w:val="24"/>
        </w:rPr>
        <w:t xml:space="preserve"> aggiudicati esclusivamente sulla base del criterio dell’OEPV (come prescritto dall’art. 95, comma 3, del Codice) e precisamente:</w:t>
      </w:r>
    </w:p>
    <w:p w14:paraId="57604919" w14:textId="77777777" w:rsidR="00913A20" w:rsidRPr="00062BBE" w:rsidRDefault="00913A20" w:rsidP="00913A20">
      <w:pPr>
        <w:pStyle w:val="Paragrafoelenco"/>
        <w:numPr>
          <w:ilvl w:val="0"/>
          <w:numId w:val="25"/>
        </w:numPr>
        <w:jc w:val="both"/>
        <w:rPr>
          <w:rFonts w:ascii="Arial" w:hAnsi="Arial" w:cs="Arial"/>
          <w:sz w:val="24"/>
          <w:szCs w:val="24"/>
        </w:rPr>
      </w:pPr>
      <w:r w:rsidRPr="00062BBE">
        <w:rPr>
          <w:rFonts w:ascii="Arial" w:hAnsi="Arial" w:cs="Arial"/>
          <w:sz w:val="24"/>
          <w:szCs w:val="24"/>
        </w:rPr>
        <w:t>i servizi sociali e i servizi ad alta intensità di manodopera</w:t>
      </w:r>
      <w:r>
        <w:rPr>
          <w:rFonts w:ascii="Arial" w:hAnsi="Arial" w:cs="Arial"/>
          <w:sz w:val="24"/>
          <w:szCs w:val="24"/>
        </w:rPr>
        <w:t xml:space="preserve"> (quando il costo della manodopera è pari almeno al 50% dell’importo totale dell’appalto);</w:t>
      </w:r>
    </w:p>
    <w:p w14:paraId="23E13287" w14:textId="77777777" w:rsidR="00913A20" w:rsidRPr="00062BBE" w:rsidRDefault="00913A20" w:rsidP="00913A20">
      <w:pPr>
        <w:pStyle w:val="Paragrafoelenco"/>
        <w:numPr>
          <w:ilvl w:val="0"/>
          <w:numId w:val="25"/>
        </w:numPr>
        <w:jc w:val="both"/>
        <w:rPr>
          <w:rFonts w:ascii="Arial" w:hAnsi="Arial" w:cs="Arial"/>
          <w:sz w:val="24"/>
          <w:szCs w:val="24"/>
        </w:rPr>
      </w:pPr>
      <w:r w:rsidRPr="00062BBE">
        <w:rPr>
          <w:rFonts w:ascii="Arial" w:hAnsi="Arial" w:cs="Arial"/>
          <w:sz w:val="24"/>
          <w:szCs w:val="24"/>
        </w:rPr>
        <w:t>servizi di ingegneria e architettura, altri servizi di natura tecnica ed intellettuale di importo pari o superiore ad € 40.000,00</w:t>
      </w:r>
      <w:r>
        <w:rPr>
          <w:rFonts w:ascii="Arial" w:hAnsi="Arial" w:cs="Arial"/>
          <w:sz w:val="24"/>
          <w:szCs w:val="24"/>
        </w:rPr>
        <w:t xml:space="preserve"> (ora, € 139.000,00)</w:t>
      </w:r>
    </w:p>
    <w:p w14:paraId="115C34D8" w14:textId="77777777" w:rsidR="00913A20" w:rsidRPr="00062BBE" w:rsidRDefault="00913A20" w:rsidP="00913A20">
      <w:pPr>
        <w:pStyle w:val="Paragrafoelenco"/>
        <w:numPr>
          <w:ilvl w:val="0"/>
          <w:numId w:val="25"/>
        </w:numPr>
        <w:jc w:val="both"/>
        <w:rPr>
          <w:rFonts w:ascii="Arial" w:hAnsi="Arial" w:cs="Arial"/>
          <w:sz w:val="24"/>
          <w:szCs w:val="24"/>
        </w:rPr>
      </w:pPr>
      <w:r w:rsidRPr="00062BBE">
        <w:rPr>
          <w:rFonts w:ascii="Arial" w:hAnsi="Arial" w:cs="Arial"/>
          <w:sz w:val="24"/>
          <w:szCs w:val="24"/>
        </w:rPr>
        <w:t>servizi e forniture di importo pari o superiore ad € 40.000,00</w:t>
      </w:r>
      <w:r>
        <w:rPr>
          <w:rFonts w:ascii="Arial" w:hAnsi="Arial" w:cs="Arial"/>
          <w:sz w:val="24"/>
          <w:szCs w:val="24"/>
        </w:rPr>
        <w:t xml:space="preserve"> (ora, € 139.000,00)</w:t>
      </w:r>
      <w:r w:rsidRPr="00062BBE">
        <w:rPr>
          <w:rFonts w:ascii="Arial" w:hAnsi="Arial" w:cs="Arial"/>
          <w:sz w:val="24"/>
          <w:szCs w:val="24"/>
        </w:rPr>
        <w:t xml:space="preserve"> aventi notevole contenuto tecnologico o carattere innovativo.</w:t>
      </w:r>
    </w:p>
    <w:p w14:paraId="1964071B" w14:textId="77777777" w:rsidR="00913A20" w:rsidRPr="00062BBE" w:rsidRDefault="00913A20" w:rsidP="00913A20">
      <w:pPr>
        <w:jc w:val="both"/>
        <w:rPr>
          <w:rFonts w:ascii="Arial" w:hAnsi="Arial" w:cs="Arial"/>
          <w:sz w:val="24"/>
          <w:szCs w:val="24"/>
        </w:rPr>
      </w:pPr>
      <w:r>
        <w:rPr>
          <w:rFonts w:ascii="Arial" w:hAnsi="Arial" w:cs="Arial"/>
          <w:sz w:val="24"/>
          <w:szCs w:val="24"/>
        </w:rPr>
        <w:t>Nel caso del criterio del minor prezzo</w:t>
      </w:r>
      <w:r w:rsidRPr="00062BBE">
        <w:rPr>
          <w:rFonts w:ascii="Arial" w:hAnsi="Arial" w:cs="Arial"/>
          <w:sz w:val="24"/>
          <w:szCs w:val="24"/>
        </w:rPr>
        <w:t>, la stazione appaltante procede</w:t>
      </w:r>
      <w:r>
        <w:rPr>
          <w:rFonts w:ascii="Arial" w:hAnsi="Arial" w:cs="Arial"/>
          <w:sz w:val="24"/>
          <w:szCs w:val="24"/>
        </w:rPr>
        <w:t>, prevedendolo espressamente negli atti di gara,</w:t>
      </w:r>
      <w:r w:rsidRPr="00062BBE">
        <w:rPr>
          <w:rFonts w:ascii="Arial" w:hAnsi="Arial" w:cs="Arial"/>
          <w:sz w:val="24"/>
          <w:szCs w:val="24"/>
        </w:rPr>
        <w:t xml:space="preserve"> all’esclusione automatica dalla gara delle offerte che presentano una percentuale di ribasso pari o superiore alla soglia di anomalia </w:t>
      </w:r>
      <w:r>
        <w:rPr>
          <w:rFonts w:ascii="Arial" w:hAnsi="Arial" w:cs="Arial"/>
          <w:sz w:val="24"/>
          <w:szCs w:val="24"/>
        </w:rPr>
        <w:t xml:space="preserve">calcolata </w:t>
      </w:r>
      <w:r w:rsidRPr="00062BBE">
        <w:rPr>
          <w:rFonts w:ascii="Arial" w:hAnsi="Arial" w:cs="Arial"/>
          <w:sz w:val="24"/>
          <w:szCs w:val="24"/>
        </w:rPr>
        <w:t xml:space="preserve">ai sensi dell’art. 97, commi 2, 2 bis e 2 ter del Codice, anche nel caso in cui il numero delle offerte ammesse </w:t>
      </w:r>
      <w:r>
        <w:rPr>
          <w:rFonts w:ascii="Arial" w:hAnsi="Arial" w:cs="Arial"/>
          <w:sz w:val="24"/>
          <w:szCs w:val="24"/>
        </w:rPr>
        <w:t>sia</w:t>
      </w:r>
      <w:r w:rsidRPr="00062BBE">
        <w:rPr>
          <w:rFonts w:ascii="Arial" w:hAnsi="Arial" w:cs="Arial"/>
          <w:sz w:val="24"/>
          <w:szCs w:val="24"/>
        </w:rPr>
        <w:t xml:space="preserve"> pari o superiore a cinque, in deroga</w:t>
      </w:r>
      <w:r>
        <w:rPr>
          <w:rFonts w:ascii="Arial" w:hAnsi="Arial" w:cs="Arial"/>
          <w:sz w:val="24"/>
          <w:szCs w:val="24"/>
        </w:rPr>
        <w:t>, fino al 30/06/2023,</w:t>
      </w:r>
      <w:r w:rsidRPr="00062BBE">
        <w:rPr>
          <w:rFonts w:ascii="Arial" w:hAnsi="Arial" w:cs="Arial"/>
          <w:sz w:val="24"/>
          <w:szCs w:val="24"/>
        </w:rPr>
        <w:t xml:space="preserve"> al Codice</w:t>
      </w:r>
      <w:r>
        <w:rPr>
          <w:rFonts w:ascii="Arial" w:hAnsi="Arial" w:cs="Arial"/>
          <w:sz w:val="24"/>
          <w:szCs w:val="24"/>
        </w:rPr>
        <w:t>, che prevede un numero di offerte ammesse pari o superiore a 10.</w:t>
      </w:r>
    </w:p>
    <w:p w14:paraId="2D7158F9"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Il RUP redige, quindi, un Capitolato, o</w:t>
      </w:r>
      <w:r>
        <w:rPr>
          <w:rFonts w:ascii="Arial" w:hAnsi="Arial" w:cs="Arial"/>
          <w:sz w:val="24"/>
          <w:szCs w:val="24"/>
        </w:rPr>
        <w:t xml:space="preserve"> un</w:t>
      </w:r>
      <w:r w:rsidRPr="00062BBE">
        <w:rPr>
          <w:rFonts w:ascii="Arial" w:hAnsi="Arial" w:cs="Arial"/>
          <w:sz w:val="24"/>
          <w:szCs w:val="24"/>
        </w:rPr>
        <w:t xml:space="preserve"> atto equivalente, nel quale occorre inserire</w:t>
      </w:r>
      <w:r>
        <w:rPr>
          <w:rFonts w:ascii="Arial" w:hAnsi="Arial" w:cs="Arial"/>
          <w:sz w:val="24"/>
          <w:szCs w:val="24"/>
        </w:rPr>
        <w:t xml:space="preserve">, fra l’altro, </w:t>
      </w:r>
      <w:r w:rsidRPr="00062BBE">
        <w:rPr>
          <w:rFonts w:ascii="Arial" w:hAnsi="Arial" w:cs="Arial"/>
          <w:sz w:val="24"/>
          <w:szCs w:val="24"/>
        </w:rPr>
        <w:t>specifiche clausole, e precisamente:</w:t>
      </w:r>
    </w:p>
    <w:p w14:paraId="706F0AD7" w14:textId="789266EB" w:rsidR="00913A20" w:rsidRPr="00062BBE" w:rsidRDefault="00913A20" w:rsidP="00913A20">
      <w:pPr>
        <w:pStyle w:val="Paragrafoelenco"/>
        <w:numPr>
          <w:ilvl w:val="0"/>
          <w:numId w:val="22"/>
        </w:numPr>
        <w:jc w:val="both"/>
        <w:rPr>
          <w:rFonts w:ascii="Arial" w:hAnsi="Arial" w:cs="Arial"/>
          <w:sz w:val="24"/>
          <w:szCs w:val="24"/>
        </w:rPr>
      </w:pPr>
      <w:r w:rsidRPr="002622CC">
        <w:rPr>
          <w:rFonts w:ascii="Arial" w:hAnsi="Arial" w:cs="Arial"/>
          <w:b/>
          <w:sz w:val="24"/>
          <w:szCs w:val="24"/>
        </w:rPr>
        <w:t xml:space="preserve">(qualora la durata del contratto lo consenta) </w:t>
      </w:r>
      <w:r w:rsidRPr="00FE6DEE">
        <w:rPr>
          <w:rFonts w:ascii="Arial" w:hAnsi="Arial" w:cs="Arial"/>
          <w:b/>
          <w:sz w:val="24"/>
          <w:szCs w:val="24"/>
        </w:rPr>
        <w:t xml:space="preserve">l’anticipazione del prezzo pari al </w:t>
      </w:r>
      <w:r>
        <w:rPr>
          <w:rFonts w:ascii="Arial" w:hAnsi="Arial" w:cs="Arial"/>
          <w:b/>
          <w:sz w:val="24"/>
          <w:szCs w:val="24"/>
        </w:rPr>
        <w:t>-</w:t>
      </w:r>
      <w:r w:rsidRPr="00FE6DEE">
        <w:rPr>
          <w:rFonts w:ascii="Arial" w:hAnsi="Arial" w:cs="Arial"/>
          <w:b/>
          <w:sz w:val="24"/>
          <w:szCs w:val="24"/>
        </w:rPr>
        <w:t>20%</w:t>
      </w:r>
      <w:r w:rsidRPr="00062BBE">
        <w:rPr>
          <w:rFonts w:ascii="Arial" w:hAnsi="Arial" w:cs="Arial"/>
          <w:sz w:val="24"/>
          <w:szCs w:val="24"/>
        </w:rPr>
        <w:t xml:space="preserve"> </w:t>
      </w:r>
      <w:r>
        <w:rPr>
          <w:rFonts w:ascii="Arial" w:hAnsi="Arial" w:cs="Arial"/>
          <w:sz w:val="24"/>
          <w:szCs w:val="24"/>
        </w:rPr>
        <w:t xml:space="preserve">sul valore del contratto di appalto, </w:t>
      </w:r>
      <w:r w:rsidRPr="00062BBE">
        <w:rPr>
          <w:rFonts w:ascii="Arial" w:hAnsi="Arial" w:cs="Arial"/>
          <w:sz w:val="24"/>
          <w:szCs w:val="24"/>
        </w:rPr>
        <w:t>da corrispondere entro 15 giorni dall’effettivo inizio della prestazione (art. 35, comma 18 del Codice)</w:t>
      </w:r>
      <w:r>
        <w:rPr>
          <w:rFonts w:ascii="Arial" w:hAnsi="Arial" w:cs="Arial"/>
          <w:sz w:val="24"/>
          <w:szCs w:val="24"/>
        </w:rPr>
        <w:t xml:space="preserve">. Tale anticipazione può essere </w:t>
      </w:r>
      <w:r>
        <w:rPr>
          <w:rFonts w:ascii="Arial" w:hAnsi="Arial" w:cs="Arial"/>
          <w:sz w:val="24"/>
          <w:szCs w:val="24"/>
        </w:rPr>
        <w:lastRenderedPageBreak/>
        <w:t xml:space="preserve">elevata </w:t>
      </w:r>
      <w:r w:rsidRPr="00562ACA">
        <w:rPr>
          <w:rFonts w:ascii="Arial" w:hAnsi="Arial" w:cs="Arial"/>
          <w:b/>
          <w:sz w:val="24"/>
          <w:szCs w:val="24"/>
        </w:rPr>
        <w:t>fino al 30%</w:t>
      </w:r>
      <w:r>
        <w:rPr>
          <w:rFonts w:ascii="Arial" w:hAnsi="Arial" w:cs="Arial"/>
          <w:sz w:val="24"/>
          <w:szCs w:val="24"/>
        </w:rPr>
        <w:t>,</w:t>
      </w:r>
      <w:r w:rsidR="00B96F13">
        <w:rPr>
          <w:rFonts w:ascii="Arial" w:hAnsi="Arial" w:cs="Arial"/>
          <w:sz w:val="24"/>
          <w:szCs w:val="24"/>
        </w:rPr>
        <w:t xml:space="preserve"> sino alla data del 31/12/2022,</w:t>
      </w:r>
      <w:r>
        <w:rPr>
          <w:rFonts w:ascii="Arial" w:hAnsi="Arial" w:cs="Arial"/>
          <w:sz w:val="24"/>
          <w:szCs w:val="24"/>
        </w:rPr>
        <w:t xml:space="preserve"> tenendo conto delle risorse disponibili in bilancio della stazione appaltante (</w:t>
      </w:r>
      <w:r w:rsidRPr="00927EF5">
        <w:rPr>
          <w:rFonts w:ascii="Arial" w:hAnsi="Arial" w:cs="Arial"/>
          <w:i/>
          <w:sz w:val="24"/>
          <w:szCs w:val="24"/>
        </w:rPr>
        <w:t>ex</w:t>
      </w:r>
      <w:r>
        <w:rPr>
          <w:rFonts w:ascii="Arial" w:hAnsi="Arial" w:cs="Arial"/>
          <w:sz w:val="24"/>
          <w:szCs w:val="24"/>
        </w:rPr>
        <w:t xml:space="preserve"> </w:t>
      </w:r>
      <w:r w:rsidRPr="00927EF5">
        <w:rPr>
          <w:rFonts w:ascii="Arial" w:hAnsi="Arial" w:cs="Arial"/>
          <w:sz w:val="24"/>
          <w:szCs w:val="24"/>
        </w:rPr>
        <w:t>art. 207 del D.L. 34/2020 convertito in Legge 77/2020)</w:t>
      </w:r>
      <w:r>
        <w:rPr>
          <w:rFonts w:ascii="Arial" w:hAnsi="Arial" w:cs="Arial"/>
          <w:sz w:val="24"/>
          <w:szCs w:val="24"/>
        </w:rPr>
        <w:t>. L’anticipazione è subordinata, comunque, alla costituzione, da parte dell’aggiudicatario, di una garanzia fideiussoria bancaria o assicurativa di importo pari all’anticipazione maggiorata del tasso di interesse legale applicato al periodo necessario al recupero dell’anticipazione stessa. Secondo l’ANAC (da ultimo Delibera n. 247/2021) l’obbligo dell’anticipazione ha portata generale e, dunque, si applica anche nel sottosoglia;</w:t>
      </w:r>
    </w:p>
    <w:p w14:paraId="6EFFD7C2" w14:textId="77777777" w:rsidR="00913A20" w:rsidRPr="00573EFD" w:rsidRDefault="00913A20" w:rsidP="00913A20">
      <w:pPr>
        <w:pStyle w:val="Paragrafoelenco"/>
        <w:numPr>
          <w:ilvl w:val="0"/>
          <w:numId w:val="22"/>
        </w:numPr>
        <w:jc w:val="both"/>
        <w:rPr>
          <w:rFonts w:ascii="Arial" w:hAnsi="Arial" w:cs="Arial"/>
          <w:sz w:val="24"/>
          <w:szCs w:val="24"/>
        </w:rPr>
      </w:pPr>
      <w:r w:rsidRPr="003F0BA9">
        <w:rPr>
          <w:rFonts w:ascii="Arial" w:hAnsi="Arial" w:cs="Arial"/>
          <w:b/>
          <w:sz w:val="24"/>
          <w:szCs w:val="24"/>
        </w:rPr>
        <w:t>la clausola sociale</w:t>
      </w:r>
      <w:r w:rsidRPr="003F0BA9">
        <w:rPr>
          <w:rFonts w:ascii="Arial" w:hAnsi="Arial" w:cs="Arial"/>
          <w:sz w:val="24"/>
          <w:szCs w:val="24"/>
        </w:rPr>
        <w:t>,</w:t>
      </w:r>
      <w:r>
        <w:rPr>
          <w:rFonts w:ascii="Arial" w:hAnsi="Arial" w:cs="Arial"/>
          <w:sz w:val="24"/>
          <w:szCs w:val="24"/>
        </w:rPr>
        <w:t xml:space="preserve"> che l’art. 8, comma 5 0a-bis del D.L. 76/2020 ha esteso anche al sottosoglia.</w:t>
      </w:r>
      <w:r w:rsidRPr="003F0BA9">
        <w:rPr>
          <w:rFonts w:ascii="Arial" w:hAnsi="Arial" w:cs="Arial"/>
          <w:sz w:val="24"/>
          <w:szCs w:val="24"/>
        </w:rPr>
        <w:t xml:space="preserve"> </w:t>
      </w:r>
      <w:r>
        <w:rPr>
          <w:rFonts w:ascii="Arial" w:hAnsi="Arial" w:cs="Arial"/>
          <w:sz w:val="24"/>
          <w:szCs w:val="24"/>
        </w:rPr>
        <w:t>L</w:t>
      </w:r>
      <w:r w:rsidRPr="003F0BA9">
        <w:rPr>
          <w:rFonts w:ascii="Arial" w:hAnsi="Arial" w:cs="Arial"/>
          <w:sz w:val="24"/>
          <w:szCs w:val="24"/>
        </w:rPr>
        <w:t xml:space="preserve">’art. 50 del d.lgs. 50/2016 </w:t>
      </w:r>
      <w:r>
        <w:rPr>
          <w:rFonts w:ascii="Arial" w:hAnsi="Arial" w:cs="Arial"/>
          <w:sz w:val="24"/>
          <w:szCs w:val="24"/>
        </w:rPr>
        <w:t xml:space="preserve">che </w:t>
      </w:r>
      <w:r w:rsidRPr="003F0BA9">
        <w:rPr>
          <w:rFonts w:ascii="Arial" w:hAnsi="Arial" w:cs="Arial"/>
          <w:sz w:val="24"/>
          <w:szCs w:val="24"/>
        </w:rPr>
        <w:t>prevede che</w:t>
      </w:r>
      <w:r>
        <w:rPr>
          <w:rFonts w:ascii="Arial" w:hAnsi="Arial" w:cs="Arial"/>
          <w:sz w:val="24"/>
          <w:szCs w:val="24"/>
        </w:rPr>
        <w:t>,</w:t>
      </w:r>
      <w:r w:rsidRPr="003F0BA9">
        <w:rPr>
          <w:rFonts w:ascii="Arial" w:hAnsi="Arial" w:cs="Arial"/>
          <w:sz w:val="24"/>
          <w:szCs w:val="24"/>
        </w:rPr>
        <w:t xml:space="preserve"> per gli affidamenti di appalti o concessioni, di lavori o servizi diversi da quelli aventi natura intellettuale, con specifico riguardo ai settori ad alta intensità di mano d’opera</w:t>
      </w:r>
      <w:r>
        <w:rPr>
          <w:rFonts w:ascii="Arial" w:hAnsi="Arial" w:cs="Arial"/>
          <w:sz w:val="24"/>
          <w:szCs w:val="24"/>
        </w:rPr>
        <w:t>, si applichi tale clausola</w:t>
      </w:r>
      <w:r w:rsidRPr="003F0BA9">
        <w:rPr>
          <w:rFonts w:ascii="Arial" w:hAnsi="Arial" w:cs="Arial"/>
          <w:sz w:val="24"/>
          <w:szCs w:val="24"/>
        </w:rPr>
        <w:t xml:space="preserve">. I bandi, gli avvisi o gli inviti, compatibilmente con il diritto dell’Unione Europea, devono prevedere specifiche </w:t>
      </w:r>
      <w:r w:rsidRPr="003F0BA9">
        <w:rPr>
          <w:rFonts w:ascii="Arial" w:hAnsi="Arial" w:cs="Arial"/>
          <w:bCs/>
          <w:sz w:val="24"/>
          <w:szCs w:val="24"/>
        </w:rPr>
        <w:t xml:space="preserve">clausole sociali volte a favorire la stabilità occupazionale e la salvaguardia delle </w:t>
      </w:r>
      <w:r w:rsidRPr="00FE44B3">
        <w:rPr>
          <w:rFonts w:ascii="Arial" w:hAnsi="Arial" w:cs="Arial"/>
          <w:sz w:val="24"/>
          <w:szCs w:val="24"/>
        </w:rPr>
        <w:t>professionalità</w:t>
      </w:r>
      <w:r w:rsidRPr="003F0BA9">
        <w:rPr>
          <w:rFonts w:ascii="Arial" w:hAnsi="Arial" w:cs="Arial"/>
          <w:bCs/>
          <w:sz w:val="24"/>
          <w:szCs w:val="24"/>
        </w:rPr>
        <w:t xml:space="preserve"> del personale impiegato </w:t>
      </w:r>
      <w:r w:rsidRPr="003F0BA9">
        <w:rPr>
          <w:rFonts w:ascii="Arial" w:hAnsi="Arial" w:cs="Arial"/>
          <w:sz w:val="24"/>
          <w:szCs w:val="24"/>
        </w:rPr>
        <w:t>per ciascuna attività. La clausola va inserita quando l’oggetto dell’appalto</w:t>
      </w:r>
      <w:r>
        <w:rPr>
          <w:rFonts w:ascii="Arial" w:hAnsi="Arial" w:cs="Arial"/>
          <w:sz w:val="24"/>
          <w:szCs w:val="24"/>
        </w:rPr>
        <w:t xml:space="preserve"> da affidare</w:t>
      </w:r>
      <w:r w:rsidRPr="003F0BA9">
        <w:rPr>
          <w:rFonts w:ascii="Arial" w:hAnsi="Arial" w:cs="Arial"/>
          <w:sz w:val="24"/>
          <w:szCs w:val="24"/>
        </w:rPr>
        <w:t xml:space="preserve"> è assimilabile a quello del contratto in essere. L’applicazione della clausola sociale non comporta un indiscriminato e generalizzato dovere di assorbimento del personale utilizzato dall’impresa uscente, dovendo tale obbligo essere armonizzato con l’organizzazione aziendale prescelta dal nuovo affidatario.</w:t>
      </w:r>
      <w:r>
        <w:rPr>
          <w:rFonts w:ascii="Arial" w:hAnsi="Arial" w:cs="Arial"/>
          <w:sz w:val="24"/>
          <w:szCs w:val="24"/>
        </w:rPr>
        <w:t xml:space="preserve"> </w:t>
      </w:r>
      <w:r w:rsidRPr="003F0BA9">
        <w:rPr>
          <w:rFonts w:ascii="Arial" w:hAnsi="Arial" w:cs="Arial"/>
          <w:sz w:val="24"/>
          <w:szCs w:val="24"/>
        </w:rPr>
        <w:t xml:space="preserve">Detta clausola, infatti, va formulata e intesa “in maniera elastica e non rigida, rimettendo all’operatore economico concorrente finanche la valutazione in merito all’assorbimento dei lavoratori impiegati dal precedente aggiudicatario”, anche perché solo in questi termini “la clausola sociale è conforme alle indicazioni della giurisprudenza amministrativa secondo la quale l’obbligo di mantenimento dei livelli occupazionali del precedente appalto va contemperato con la libertà d’impresa e con la facoltà in essa insita di organizzare il servizio in modo efficiente e coerente con la propria organizzazione produttiva, al fine di realizzare economie di costi da valorizzare a fini competitivi nella procedura di affidamento </w:t>
      </w:r>
      <w:r w:rsidRPr="00573EFD">
        <w:rPr>
          <w:rFonts w:ascii="Arial" w:hAnsi="Arial" w:cs="Arial"/>
          <w:sz w:val="24"/>
          <w:szCs w:val="24"/>
        </w:rPr>
        <w:t>dell’appalto</w:t>
      </w:r>
      <w:r>
        <w:rPr>
          <w:rFonts w:ascii="Arial" w:hAnsi="Arial" w:cs="Arial"/>
          <w:sz w:val="24"/>
          <w:szCs w:val="24"/>
        </w:rPr>
        <w:t>;</w:t>
      </w:r>
    </w:p>
    <w:p w14:paraId="68051ED7" w14:textId="77777777" w:rsidR="00913A20" w:rsidRPr="00062BBE" w:rsidRDefault="00913A20" w:rsidP="00913A20">
      <w:pPr>
        <w:pStyle w:val="Paragrafoelenco"/>
        <w:numPr>
          <w:ilvl w:val="0"/>
          <w:numId w:val="22"/>
        </w:numPr>
        <w:jc w:val="both"/>
        <w:rPr>
          <w:rFonts w:ascii="Arial" w:hAnsi="Arial" w:cs="Arial"/>
          <w:sz w:val="24"/>
          <w:szCs w:val="24"/>
        </w:rPr>
      </w:pPr>
      <w:r w:rsidRPr="00062BBE">
        <w:rPr>
          <w:rFonts w:ascii="Arial" w:hAnsi="Arial" w:cs="Arial"/>
          <w:sz w:val="24"/>
          <w:szCs w:val="24"/>
        </w:rPr>
        <w:t xml:space="preserve">l’eventuale </w:t>
      </w:r>
      <w:r w:rsidRPr="00FE6DEE">
        <w:rPr>
          <w:rFonts w:ascii="Arial" w:hAnsi="Arial" w:cs="Arial"/>
          <w:b/>
          <w:sz w:val="24"/>
          <w:szCs w:val="24"/>
        </w:rPr>
        <w:t>suddivisione in lotti</w:t>
      </w:r>
      <w:r w:rsidRPr="00062BBE">
        <w:rPr>
          <w:rFonts w:ascii="Arial" w:hAnsi="Arial" w:cs="Arial"/>
          <w:sz w:val="24"/>
          <w:szCs w:val="24"/>
        </w:rPr>
        <w:t xml:space="preserve"> </w:t>
      </w:r>
      <w:r>
        <w:rPr>
          <w:rFonts w:ascii="Arial" w:hAnsi="Arial" w:cs="Arial"/>
          <w:sz w:val="24"/>
          <w:szCs w:val="24"/>
        </w:rPr>
        <w:t xml:space="preserve">o la motivazione della mancata suddivisione in lotti </w:t>
      </w:r>
      <w:r w:rsidRPr="00062BBE">
        <w:rPr>
          <w:rFonts w:ascii="Arial" w:hAnsi="Arial" w:cs="Arial"/>
          <w:sz w:val="24"/>
          <w:szCs w:val="24"/>
        </w:rPr>
        <w:t>(art. 51 del Codice);</w:t>
      </w:r>
    </w:p>
    <w:p w14:paraId="277D1791" w14:textId="52B84ADB" w:rsidR="00913A20" w:rsidRDefault="00913A20" w:rsidP="00913A20">
      <w:pPr>
        <w:pStyle w:val="Paragrafoelenco"/>
        <w:numPr>
          <w:ilvl w:val="0"/>
          <w:numId w:val="22"/>
        </w:numPr>
        <w:jc w:val="both"/>
        <w:rPr>
          <w:rFonts w:ascii="Arial" w:hAnsi="Arial" w:cs="Arial"/>
          <w:sz w:val="24"/>
          <w:szCs w:val="24"/>
        </w:rPr>
      </w:pPr>
      <w:r w:rsidRPr="00062BBE">
        <w:rPr>
          <w:rFonts w:ascii="Arial" w:hAnsi="Arial" w:cs="Arial"/>
          <w:sz w:val="24"/>
          <w:szCs w:val="24"/>
        </w:rPr>
        <w:t>rinnovo, proroga tecnica, altre opzioni (occorre quantificare l’importo</w:t>
      </w:r>
      <w:r>
        <w:rPr>
          <w:rFonts w:ascii="Arial" w:hAnsi="Arial" w:cs="Arial"/>
          <w:sz w:val="24"/>
          <w:szCs w:val="24"/>
        </w:rPr>
        <w:t xml:space="preserve">, laddove possibile, </w:t>
      </w:r>
      <w:r w:rsidRPr="00062BBE">
        <w:rPr>
          <w:rFonts w:ascii="Arial" w:hAnsi="Arial" w:cs="Arial"/>
          <w:sz w:val="24"/>
          <w:szCs w:val="24"/>
        </w:rPr>
        <w:t>per determinare il tipo di procedura da ad</w:t>
      </w:r>
      <w:r w:rsidR="00B96F13">
        <w:rPr>
          <w:rFonts w:ascii="Arial" w:hAnsi="Arial" w:cs="Arial"/>
          <w:sz w:val="24"/>
          <w:szCs w:val="24"/>
        </w:rPr>
        <w:t>o</w:t>
      </w:r>
      <w:r w:rsidRPr="00062BBE">
        <w:rPr>
          <w:rFonts w:ascii="Arial" w:hAnsi="Arial" w:cs="Arial"/>
          <w:sz w:val="24"/>
          <w:szCs w:val="24"/>
        </w:rPr>
        <w:t>ttare);</w:t>
      </w:r>
    </w:p>
    <w:p w14:paraId="4FE4568E" w14:textId="77777777" w:rsidR="0098372E" w:rsidRDefault="00366AC5" w:rsidP="00821C13">
      <w:pPr>
        <w:pStyle w:val="Paragrafoelenco"/>
        <w:numPr>
          <w:ilvl w:val="0"/>
          <w:numId w:val="22"/>
        </w:numPr>
        <w:jc w:val="both"/>
        <w:rPr>
          <w:rFonts w:ascii="Arial" w:hAnsi="Arial" w:cs="Arial"/>
          <w:sz w:val="24"/>
          <w:szCs w:val="24"/>
        </w:rPr>
      </w:pPr>
      <w:r w:rsidRPr="00821C13">
        <w:rPr>
          <w:rFonts w:ascii="Arial" w:hAnsi="Arial" w:cs="Arial"/>
          <w:sz w:val="24"/>
          <w:szCs w:val="24"/>
        </w:rPr>
        <w:t xml:space="preserve">revisione dei prezzi: l’art. 29 del DL 4/2022, </w:t>
      </w:r>
      <w:r w:rsidR="00F61D7B" w:rsidRPr="00821C13">
        <w:rPr>
          <w:rFonts w:ascii="Arial" w:hAnsi="Arial" w:cs="Arial"/>
          <w:sz w:val="24"/>
          <w:szCs w:val="24"/>
        </w:rPr>
        <w:t>convertito con L. n. 25/2022 ha previsto</w:t>
      </w:r>
      <w:r w:rsidR="00142B03" w:rsidRPr="00821C13">
        <w:rPr>
          <w:rFonts w:ascii="Arial" w:hAnsi="Arial" w:cs="Arial"/>
          <w:sz w:val="24"/>
          <w:szCs w:val="24"/>
        </w:rPr>
        <w:t xml:space="preserve">, fino al 31/12/2023, l’inserimento obbligatorio di clausole per la revisione dei prezzi per le procedure il cui invito sia </w:t>
      </w:r>
      <w:r w:rsidR="00F84B07" w:rsidRPr="00821C13">
        <w:rPr>
          <w:rFonts w:ascii="Arial" w:hAnsi="Arial" w:cs="Arial"/>
          <w:sz w:val="24"/>
          <w:szCs w:val="24"/>
        </w:rPr>
        <w:t>stato</w:t>
      </w:r>
      <w:r w:rsidR="00142B03" w:rsidRPr="00821C13">
        <w:rPr>
          <w:rFonts w:ascii="Arial" w:hAnsi="Arial" w:cs="Arial"/>
          <w:sz w:val="24"/>
          <w:szCs w:val="24"/>
        </w:rPr>
        <w:t xml:space="preserve"> </w:t>
      </w:r>
      <w:r w:rsidR="00F84B07" w:rsidRPr="00821C13">
        <w:rPr>
          <w:rFonts w:ascii="Arial" w:hAnsi="Arial" w:cs="Arial"/>
          <w:sz w:val="24"/>
          <w:szCs w:val="24"/>
        </w:rPr>
        <w:t>inviato</w:t>
      </w:r>
      <w:r w:rsidR="00142B03" w:rsidRPr="00821C13">
        <w:rPr>
          <w:rFonts w:ascii="Arial" w:hAnsi="Arial" w:cs="Arial"/>
          <w:sz w:val="24"/>
          <w:szCs w:val="24"/>
        </w:rPr>
        <w:t xml:space="preserve"> successivamente alla data di entrata in vigore del decreto (27/1/2022). Nel Capitolato </w:t>
      </w:r>
      <w:r w:rsidR="00821C13" w:rsidRPr="00821C13">
        <w:rPr>
          <w:rFonts w:ascii="Arial" w:hAnsi="Arial" w:cs="Arial"/>
          <w:sz w:val="24"/>
          <w:szCs w:val="24"/>
        </w:rPr>
        <w:t xml:space="preserve">speciale dovranno essere indicate le </w:t>
      </w:r>
    </w:p>
    <w:p w14:paraId="031C93B2" w14:textId="34C3A02B" w:rsidR="00366AC5" w:rsidRPr="00821C13" w:rsidRDefault="00821C13" w:rsidP="007146D2">
      <w:pPr>
        <w:pStyle w:val="Paragrafoelenco"/>
        <w:jc w:val="both"/>
        <w:rPr>
          <w:rFonts w:ascii="Arial" w:hAnsi="Arial" w:cs="Arial"/>
          <w:sz w:val="24"/>
          <w:szCs w:val="24"/>
        </w:rPr>
      </w:pPr>
      <w:r w:rsidRPr="00FE44B3">
        <w:rPr>
          <w:rFonts w:ascii="Arial" w:hAnsi="Arial" w:cs="Arial"/>
          <w:sz w:val="24"/>
          <w:szCs w:val="24"/>
        </w:rPr>
        <w:t>modalità per la richiesta della revisione in aumento o per la comunicazione, da parte del RUP, della revisione in diminuzione, i documenti probatori da presentare per comprovare l’aumento dei prezzi (ad esempio la dichiarazione di fornitori o subcontraenti; le fatture pagate per l’acquisto di materiali; le bollette per utenze energetiche), i termini della richiesta, le modalità dell’istruttoria, le modalità di calcolo da seguire per l’applicazione della revisione e, in particolare, dovranno essere indicati gli importi ai quali la percentuale di variazione si applica</w:t>
      </w:r>
      <w:r>
        <w:rPr>
          <w:rFonts w:ascii="Arial" w:hAnsi="Arial" w:cs="Arial"/>
          <w:sz w:val="24"/>
          <w:szCs w:val="24"/>
        </w:rPr>
        <w:t>;</w:t>
      </w:r>
    </w:p>
    <w:p w14:paraId="04FDDA04" w14:textId="77777777" w:rsidR="00913A20" w:rsidRPr="00214C37" w:rsidRDefault="00913A20" w:rsidP="00913A20">
      <w:pPr>
        <w:pStyle w:val="Paragrafoelenco"/>
        <w:numPr>
          <w:ilvl w:val="0"/>
          <w:numId w:val="22"/>
        </w:numPr>
        <w:jc w:val="both"/>
        <w:rPr>
          <w:rFonts w:ascii="Arial" w:hAnsi="Arial" w:cs="Arial"/>
          <w:sz w:val="24"/>
          <w:szCs w:val="24"/>
        </w:rPr>
      </w:pPr>
      <w:r w:rsidRPr="00214C37">
        <w:rPr>
          <w:rFonts w:ascii="Arial" w:hAnsi="Arial" w:cs="Arial"/>
          <w:b/>
          <w:sz w:val="24"/>
          <w:szCs w:val="24"/>
        </w:rPr>
        <w:t>subappalto</w:t>
      </w:r>
      <w:r w:rsidRPr="00214C37">
        <w:rPr>
          <w:rFonts w:ascii="Arial" w:hAnsi="Arial" w:cs="Arial"/>
          <w:sz w:val="24"/>
          <w:szCs w:val="24"/>
        </w:rPr>
        <w:t>: l’art. 49 del D.L. 77/2021, convertito con modificazioni nella legge n. 108/2021, ha operato modifiche al regime del subappalto. La novella ha introdotto</w:t>
      </w:r>
      <w:r>
        <w:rPr>
          <w:rFonts w:ascii="Arial" w:hAnsi="Arial" w:cs="Arial"/>
          <w:sz w:val="24"/>
          <w:szCs w:val="24"/>
        </w:rPr>
        <w:t>,</w:t>
      </w:r>
      <w:r w:rsidRPr="00214C37">
        <w:rPr>
          <w:rFonts w:ascii="Arial" w:hAnsi="Arial" w:cs="Arial"/>
          <w:sz w:val="24"/>
          <w:szCs w:val="24"/>
        </w:rPr>
        <w:t xml:space="preserve"> al comma 1 dell’art. 105 del Codice</w:t>
      </w:r>
      <w:r>
        <w:rPr>
          <w:rFonts w:ascii="Arial" w:hAnsi="Arial" w:cs="Arial"/>
          <w:sz w:val="24"/>
          <w:szCs w:val="24"/>
        </w:rPr>
        <w:t>,</w:t>
      </w:r>
      <w:r w:rsidRPr="00214C37">
        <w:rPr>
          <w:rFonts w:ascii="Arial" w:hAnsi="Arial" w:cs="Arial"/>
          <w:sz w:val="24"/>
          <w:szCs w:val="24"/>
        </w:rPr>
        <w:t xml:space="preserve"> la seguente disposizione: a pena di nullità, fatto </w:t>
      </w:r>
      <w:r w:rsidRPr="00214C37">
        <w:rPr>
          <w:rFonts w:ascii="Arial" w:hAnsi="Arial" w:cs="Arial"/>
          <w:sz w:val="24"/>
          <w:szCs w:val="24"/>
        </w:rPr>
        <w:lastRenderedPageBreak/>
        <w:t xml:space="preserve">salvo quanto previsto dall’articolo 106, comma 1, lettera d), il contratto non può essere ceduto, non può essere affidata a terzi l’integrale esecuzione delle prestazioni o lavorazioni oggetto del contratto di appalto, nonché la prevalente esecuzione delle lavorazioni relative al complesso delle categorie prevalenti e dei contratti ad alta intensità di manodopera. Inoltre, </w:t>
      </w:r>
      <w:r w:rsidRPr="00214C37">
        <w:rPr>
          <w:rFonts w:ascii="Arial" w:hAnsi="Arial" w:cs="Arial"/>
          <w:b/>
          <w:sz w:val="24"/>
          <w:szCs w:val="24"/>
        </w:rPr>
        <w:t xml:space="preserve">dal 1° novembre 2021, </w:t>
      </w:r>
      <w:r w:rsidRPr="00214C37">
        <w:rPr>
          <w:rFonts w:ascii="Arial" w:hAnsi="Arial" w:cs="Arial"/>
          <w:sz w:val="24"/>
          <w:szCs w:val="24"/>
        </w:rPr>
        <w:t>è entrata</w:t>
      </w:r>
      <w:r w:rsidRPr="00214C37">
        <w:rPr>
          <w:rFonts w:ascii="Arial" w:hAnsi="Arial" w:cs="Arial"/>
          <w:b/>
          <w:sz w:val="24"/>
          <w:szCs w:val="24"/>
        </w:rPr>
        <w:t xml:space="preserve"> </w:t>
      </w:r>
      <w:r w:rsidRPr="00214C37">
        <w:rPr>
          <w:rFonts w:ascii="Arial" w:hAnsi="Arial" w:cs="Arial"/>
          <w:sz w:val="24"/>
          <w:szCs w:val="24"/>
        </w:rPr>
        <w:t>in vigore la disciplina secondo cui</w:t>
      </w:r>
      <w:r w:rsidRPr="00214C37">
        <w:rPr>
          <w:rFonts w:ascii="Arial" w:hAnsi="Arial" w:cs="Arial"/>
          <w:b/>
          <w:sz w:val="24"/>
          <w:szCs w:val="24"/>
        </w:rPr>
        <w:t xml:space="preserve"> </w:t>
      </w:r>
      <w:r w:rsidRPr="00214C37">
        <w:rPr>
          <w:rFonts w:ascii="Arial" w:hAnsi="Arial" w:cs="Arial"/>
          <w:sz w:val="24"/>
          <w:szCs w:val="24"/>
        </w:rPr>
        <w:t xml:space="preserve">le stazioni appaltanti, nel rispetto dei principi di cui all’articolo 30 del D.lgs. 50/2016 (principi di economicità, efficacia, tempestività, correttezza, nonché di libera concorrenza, non discriminazione, trasparenza, proporzionalità e di pubblicità), </w:t>
      </w:r>
      <w:r w:rsidRPr="00214C37">
        <w:rPr>
          <w:rFonts w:ascii="Arial" w:hAnsi="Arial" w:cs="Arial"/>
          <w:b/>
          <w:sz w:val="24"/>
          <w:szCs w:val="24"/>
        </w:rPr>
        <w:t>previa motivazione nella determina a contrarre</w:t>
      </w:r>
      <w:r w:rsidRPr="00214C37">
        <w:rPr>
          <w:rFonts w:ascii="Arial" w:hAnsi="Arial" w:cs="Arial"/>
          <w:sz w:val="24"/>
          <w:szCs w:val="24"/>
        </w:rPr>
        <w:t>, eventualmente avvalendosi del parere delle Prefetture competenti, dovranno indicare nei documenti di gara le prestazioni o lavorazioni oggetto del contratto di appalto che dovranno essere eseguite dall’aggiudicatario in ragione delle specifiche caratteristiche dello stesso (ivi comprese quelle di cui all’articolo 89, comma 11), dell’esigenza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comma 52 dell'articolo 1 della legge 6 novembre 2012, n. 190 (c.d. White List), ovvero nell’anagrafe antimafia degli esecutori appalti connessi agli interventi per la ricostruzione nei comuni del centro Italia interessati dagli eventi sismici istituita dall’articolo 30 del decreto-legge 17 ottobre 2016, n. 189, convertito, con modificazioni, dalla legge 15 dicembre 2016, n. 229;</w:t>
      </w:r>
    </w:p>
    <w:p w14:paraId="19A171BF" w14:textId="77777777" w:rsidR="00913A20" w:rsidRDefault="00913A20" w:rsidP="00913A20">
      <w:pPr>
        <w:pStyle w:val="Paragrafoelenco"/>
        <w:numPr>
          <w:ilvl w:val="0"/>
          <w:numId w:val="22"/>
        </w:numPr>
        <w:jc w:val="both"/>
        <w:rPr>
          <w:rFonts w:ascii="Arial" w:hAnsi="Arial" w:cs="Arial"/>
          <w:sz w:val="24"/>
          <w:szCs w:val="24"/>
        </w:rPr>
      </w:pPr>
      <w:r w:rsidRPr="00FE6DEE">
        <w:rPr>
          <w:rFonts w:ascii="Arial" w:hAnsi="Arial" w:cs="Arial"/>
          <w:b/>
          <w:sz w:val="24"/>
          <w:szCs w:val="24"/>
        </w:rPr>
        <w:t>penali giornaliere per ritardo</w:t>
      </w:r>
      <w:r w:rsidRPr="00062BBE">
        <w:rPr>
          <w:rFonts w:ascii="Arial" w:hAnsi="Arial" w:cs="Arial"/>
          <w:sz w:val="24"/>
          <w:szCs w:val="24"/>
        </w:rPr>
        <w:t>, tra lo 0,3‰ e l’1‰ dell’importo contrattuale netto (art. 113 – bis, comma 4, del Codice). Le penali non possono superare il 10% dell’importo, pena la risoluzione del contratto</w:t>
      </w:r>
      <w:r>
        <w:rPr>
          <w:rFonts w:ascii="Arial" w:hAnsi="Arial" w:cs="Arial"/>
          <w:sz w:val="24"/>
          <w:szCs w:val="24"/>
        </w:rPr>
        <w:t>;</w:t>
      </w:r>
    </w:p>
    <w:p w14:paraId="619558E4" w14:textId="77777777" w:rsidR="00913A20" w:rsidRPr="00BB6A3E" w:rsidRDefault="00913A20" w:rsidP="00913A20">
      <w:pPr>
        <w:pStyle w:val="Paragrafoelenco"/>
        <w:numPr>
          <w:ilvl w:val="0"/>
          <w:numId w:val="22"/>
        </w:numPr>
        <w:jc w:val="both"/>
        <w:rPr>
          <w:rFonts w:ascii="Arial" w:hAnsi="Arial" w:cs="Arial"/>
          <w:sz w:val="24"/>
          <w:szCs w:val="24"/>
        </w:rPr>
      </w:pPr>
      <w:r w:rsidRPr="00F9162D">
        <w:rPr>
          <w:rFonts w:ascii="Arial" w:hAnsi="Arial" w:cs="Arial"/>
          <w:b/>
          <w:sz w:val="24"/>
          <w:szCs w:val="24"/>
        </w:rPr>
        <w:t>ipotesi di risoluzione del contratto</w:t>
      </w:r>
      <w:r>
        <w:rPr>
          <w:rFonts w:ascii="Arial" w:hAnsi="Arial" w:cs="Arial"/>
          <w:sz w:val="24"/>
          <w:szCs w:val="24"/>
        </w:rPr>
        <w:t xml:space="preserve"> </w:t>
      </w:r>
      <w:r w:rsidRPr="00762461">
        <w:rPr>
          <w:rFonts w:ascii="Arial" w:hAnsi="Arial" w:cs="Arial"/>
          <w:b/>
          <w:sz w:val="24"/>
          <w:szCs w:val="24"/>
        </w:rPr>
        <w:t>e recesso;</w:t>
      </w:r>
    </w:p>
    <w:p w14:paraId="39801EFC" w14:textId="77777777" w:rsidR="00913A20" w:rsidRDefault="00913A20" w:rsidP="00913A20">
      <w:pPr>
        <w:pStyle w:val="Paragrafoelenco"/>
        <w:numPr>
          <w:ilvl w:val="0"/>
          <w:numId w:val="22"/>
        </w:numPr>
        <w:jc w:val="both"/>
        <w:rPr>
          <w:rFonts w:ascii="Arial" w:hAnsi="Arial" w:cs="Arial"/>
          <w:sz w:val="24"/>
          <w:szCs w:val="24"/>
        </w:rPr>
      </w:pPr>
      <w:r w:rsidRPr="00F9162D">
        <w:rPr>
          <w:rFonts w:ascii="Arial" w:hAnsi="Arial" w:cs="Arial"/>
          <w:b/>
          <w:sz w:val="24"/>
          <w:szCs w:val="24"/>
        </w:rPr>
        <w:t>cauzione definitiva</w:t>
      </w:r>
      <w:r>
        <w:rPr>
          <w:rFonts w:ascii="Arial" w:hAnsi="Arial" w:cs="Arial"/>
          <w:b/>
          <w:sz w:val="24"/>
          <w:szCs w:val="24"/>
        </w:rPr>
        <w:t>,</w:t>
      </w:r>
      <w:r w:rsidRPr="00F9162D">
        <w:rPr>
          <w:rFonts w:ascii="Arial" w:hAnsi="Arial" w:cs="Arial"/>
          <w:b/>
          <w:sz w:val="24"/>
          <w:szCs w:val="24"/>
        </w:rPr>
        <w:t xml:space="preserve"> ai sensi dell’art. 103 del Codice</w:t>
      </w:r>
      <w:r>
        <w:rPr>
          <w:rFonts w:ascii="Arial" w:hAnsi="Arial" w:cs="Arial"/>
          <w:sz w:val="24"/>
          <w:szCs w:val="24"/>
        </w:rPr>
        <w:t>;</w:t>
      </w:r>
    </w:p>
    <w:p w14:paraId="03318291" w14:textId="77777777" w:rsidR="00913A20" w:rsidRDefault="00913A20" w:rsidP="00913A20">
      <w:pPr>
        <w:pStyle w:val="Paragrafoelenco"/>
        <w:numPr>
          <w:ilvl w:val="0"/>
          <w:numId w:val="22"/>
        </w:numPr>
        <w:jc w:val="both"/>
        <w:rPr>
          <w:rFonts w:ascii="Arial" w:hAnsi="Arial" w:cs="Arial"/>
          <w:sz w:val="24"/>
          <w:szCs w:val="24"/>
        </w:rPr>
      </w:pPr>
      <w:r>
        <w:rPr>
          <w:rFonts w:ascii="Arial" w:hAnsi="Arial" w:cs="Arial"/>
          <w:bCs/>
          <w:sz w:val="24"/>
          <w:szCs w:val="24"/>
        </w:rPr>
        <w:t xml:space="preserve">i </w:t>
      </w:r>
      <w:r w:rsidRPr="00240E40">
        <w:rPr>
          <w:rFonts w:ascii="Arial" w:hAnsi="Arial" w:cs="Arial"/>
          <w:b/>
          <w:bCs/>
          <w:sz w:val="24"/>
          <w:szCs w:val="24"/>
        </w:rPr>
        <w:t xml:space="preserve">Criteri Ambientali Minimi, </w:t>
      </w:r>
      <w:r w:rsidRPr="00240E40">
        <w:rPr>
          <w:rFonts w:ascii="Arial" w:hAnsi="Arial" w:cs="Arial"/>
          <w:bCs/>
          <w:sz w:val="24"/>
          <w:szCs w:val="24"/>
        </w:rPr>
        <w:t xml:space="preserve">introdotti dall’art. 18 della L. 221/2015 e, successivamente, dall’art. 34 del Codice recante </w:t>
      </w:r>
      <w:r w:rsidRPr="00240E40">
        <w:rPr>
          <w:rFonts w:ascii="Arial" w:hAnsi="Arial" w:cs="Arial"/>
          <w:bCs/>
          <w:i/>
          <w:sz w:val="24"/>
          <w:szCs w:val="24"/>
        </w:rPr>
        <w:t>“Criteri di sostenibilità energetica e ambientale”</w:t>
      </w:r>
      <w:r w:rsidRPr="00240E40">
        <w:rPr>
          <w:rFonts w:ascii="Arial" w:hAnsi="Arial" w:cs="Arial"/>
          <w:bCs/>
          <w:sz w:val="24"/>
          <w:szCs w:val="24"/>
        </w:rPr>
        <w:t>, che ne hanno reso appunto obbligatoria l’applicazione da parte delle stazioni appaltanti. Si tratta</w:t>
      </w:r>
      <w:r w:rsidRPr="00240E40">
        <w:rPr>
          <w:rFonts w:ascii="Arial" w:hAnsi="Arial" w:cs="Arial"/>
          <w:sz w:val="24"/>
          <w:szCs w:val="24"/>
        </w:rPr>
        <w:t xml:space="preserve"> di </w:t>
      </w:r>
      <w:r w:rsidRPr="00240E40">
        <w:rPr>
          <w:rFonts w:ascii="Arial" w:hAnsi="Arial" w:cs="Arial"/>
          <w:iCs/>
          <w:sz w:val="24"/>
          <w:szCs w:val="24"/>
        </w:rPr>
        <w:t>requisiti minimi ambientali ed ecologici definiti dal Ministero dell’Ambiente, al fine di indirizzare la Pubblica Amministrazione verso una razionalizzazione dei consumi e degli acquisti, fornendo indicazioni per l’individuazione di soluzioni progettuali, prodotti o servizi migliori sotto il profilo ambientale</w:t>
      </w:r>
      <w:r w:rsidRPr="00240E40">
        <w:rPr>
          <w:rFonts w:ascii="Arial" w:hAnsi="Arial" w:cs="Arial"/>
          <w:sz w:val="24"/>
          <w:szCs w:val="24"/>
        </w:rPr>
        <w:t xml:space="preserve">. In altri termini, come precisato dallo stesso Dicastero, l’applicazione sistematica ed omogenea dei CAM consente di diffondere le tecnologie ambientali e i prodotti ambientalmente preferibili, producendo un effetto leva sul mercato, inducendo gli operatori economici meno virtuosi ad adeguarsi alle nuove richieste della pubblica amministrazione. </w:t>
      </w:r>
    </w:p>
    <w:p w14:paraId="1D6AA010" w14:textId="77777777" w:rsidR="00913A20" w:rsidRPr="00C12F2E" w:rsidRDefault="00913A20" w:rsidP="00913A20">
      <w:pPr>
        <w:jc w:val="both"/>
        <w:rPr>
          <w:rFonts w:ascii="Arial" w:hAnsi="Arial" w:cs="Arial"/>
          <w:sz w:val="24"/>
          <w:szCs w:val="24"/>
        </w:rPr>
      </w:pPr>
      <w:r>
        <w:rPr>
          <w:rFonts w:ascii="Arial" w:hAnsi="Arial" w:cs="Arial"/>
          <w:sz w:val="24"/>
          <w:szCs w:val="24"/>
        </w:rPr>
        <w:t>Relativamente al profilo fiscale, l’Agenzia delle Entrate ha stabilito che il capitolato deve essere sottoposto, fin dall’origine, all’applicazione dell’imposta di bollo nella misura di 16,00 euro per ogni foglio, ai sensi dell’art. 2 della tariffa, parte prima, allegata al DPR 642/1972 (v., la risposta n. 35 del 12 ottobre 2018, la risoluzione n. 97/E del 27 marzo 2002 ed il parere del 27/09/2021).</w:t>
      </w:r>
    </w:p>
    <w:p w14:paraId="1E8B3FD0" w14:textId="77777777" w:rsidR="00913A20" w:rsidRPr="00240E40" w:rsidRDefault="00913A20" w:rsidP="00913A20">
      <w:pPr>
        <w:jc w:val="both"/>
        <w:rPr>
          <w:rFonts w:ascii="Arial" w:hAnsi="Arial" w:cs="Arial"/>
          <w:b/>
          <w:sz w:val="24"/>
          <w:szCs w:val="24"/>
          <w:u w:val="single"/>
        </w:rPr>
      </w:pPr>
      <w:r w:rsidRPr="00240E40">
        <w:rPr>
          <w:rFonts w:ascii="Arial" w:hAnsi="Arial" w:cs="Arial"/>
          <w:b/>
          <w:sz w:val="24"/>
          <w:szCs w:val="24"/>
        </w:rPr>
        <w:t>“</w:t>
      </w:r>
      <w:r w:rsidRPr="00240E40">
        <w:rPr>
          <w:rFonts w:ascii="Arial" w:hAnsi="Arial" w:cs="Arial"/>
          <w:b/>
          <w:sz w:val="24"/>
          <w:szCs w:val="24"/>
          <w:u w:val="single"/>
        </w:rPr>
        <w:t>Importo a base di gara</w:t>
      </w:r>
      <w:r w:rsidRPr="00240E40">
        <w:rPr>
          <w:rFonts w:ascii="Arial" w:hAnsi="Arial" w:cs="Arial"/>
          <w:b/>
          <w:sz w:val="24"/>
          <w:szCs w:val="24"/>
        </w:rPr>
        <w:t>”</w:t>
      </w:r>
    </w:p>
    <w:p w14:paraId="5F1BC94E" w14:textId="77777777" w:rsidR="00913A20" w:rsidRDefault="00913A20" w:rsidP="00913A20">
      <w:pPr>
        <w:jc w:val="both"/>
        <w:rPr>
          <w:rFonts w:ascii="Arial" w:hAnsi="Arial" w:cs="Arial"/>
          <w:sz w:val="24"/>
          <w:szCs w:val="24"/>
        </w:rPr>
      </w:pPr>
      <w:r w:rsidRPr="00062BBE">
        <w:rPr>
          <w:rFonts w:ascii="Arial" w:hAnsi="Arial" w:cs="Arial"/>
          <w:sz w:val="24"/>
          <w:szCs w:val="24"/>
        </w:rPr>
        <w:lastRenderedPageBreak/>
        <w:t>Il RUP deve dare atto</w:t>
      </w:r>
      <w:r>
        <w:rPr>
          <w:rFonts w:ascii="Arial" w:hAnsi="Arial" w:cs="Arial"/>
          <w:sz w:val="24"/>
          <w:szCs w:val="24"/>
        </w:rPr>
        <w:t>, negli atti di gara,</w:t>
      </w:r>
      <w:r w:rsidRPr="00062BBE">
        <w:rPr>
          <w:rFonts w:ascii="Arial" w:hAnsi="Arial" w:cs="Arial"/>
          <w:sz w:val="24"/>
          <w:szCs w:val="24"/>
        </w:rPr>
        <w:t xml:space="preserve"> dell</w:t>
      </w:r>
      <w:r>
        <w:rPr>
          <w:rFonts w:ascii="Arial" w:hAnsi="Arial" w:cs="Arial"/>
          <w:sz w:val="24"/>
          <w:szCs w:val="24"/>
        </w:rPr>
        <w:t>e</w:t>
      </w:r>
      <w:r w:rsidRPr="00062BBE">
        <w:rPr>
          <w:rFonts w:ascii="Arial" w:hAnsi="Arial" w:cs="Arial"/>
          <w:sz w:val="24"/>
          <w:szCs w:val="24"/>
        </w:rPr>
        <w:t xml:space="preserve"> modalità di calcolo </w:t>
      </w:r>
      <w:r>
        <w:rPr>
          <w:rFonts w:ascii="Arial" w:hAnsi="Arial" w:cs="Arial"/>
          <w:sz w:val="24"/>
          <w:szCs w:val="24"/>
        </w:rPr>
        <w:t xml:space="preserve">adottate per la definizione </w:t>
      </w:r>
      <w:r w:rsidRPr="00062BBE">
        <w:rPr>
          <w:rFonts w:ascii="Arial" w:hAnsi="Arial" w:cs="Arial"/>
          <w:sz w:val="24"/>
          <w:szCs w:val="24"/>
        </w:rPr>
        <w:t>dell’</w:t>
      </w:r>
      <w:r w:rsidRPr="00FE6DEE">
        <w:rPr>
          <w:rFonts w:ascii="Arial" w:hAnsi="Arial" w:cs="Arial"/>
          <w:b/>
          <w:sz w:val="24"/>
          <w:szCs w:val="24"/>
        </w:rPr>
        <w:t>importo di gara</w:t>
      </w:r>
      <w:r>
        <w:rPr>
          <w:rFonts w:ascii="Arial" w:hAnsi="Arial" w:cs="Arial"/>
          <w:sz w:val="24"/>
          <w:szCs w:val="24"/>
        </w:rPr>
        <w:t>, dunque deve esplicitare secondo quali parametri è stato definito l’importo dell’appalto, al fine di consentire ai potenziali concorrenti di valutare la congruità dello stesso importo.</w:t>
      </w:r>
    </w:p>
    <w:p w14:paraId="48069EC3" w14:textId="77777777" w:rsidR="00913A20" w:rsidRDefault="00913A20" w:rsidP="00913A20">
      <w:pPr>
        <w:jc w:val="both"/>
        <w:rPr>
          <w:rFonts w:ascii="Arial" w:hAnsi="Arial" w:cs="Arial"/>
          <w:sz w:val="24"/>
          <w:szCs w:val="24"/>
        </w:rPr>
      </w:pPr>
      <w:r>
        <w:rPr>
          <w:rFonts w:ascii="Arial" w:hAnsi="Arial" w:cs="Arial"/>
          <w:sz w:val="24"/>
          <w:szCs w:val="24"/>
        </w:rPr>
        <w:t xml:space="preserve">Debbono essere, altresì, </w:t>
      </w:r>
      <w:r w:rsidRPr="00062BBE">
        <w:rPr>
          <w:rFonts w:ascii="Arial" w:hAnsi="Arial" w:cs="Arial"/>
          <w:sz w:val="24"/>
          <w:szCs w:val="24"/>
        </w:rPr>
        <w:t>individuati</w:t>
      </w:r>
      <w:r>
        <w:rPr>
          <w:rFonts w:ascii="Arial" w:hAnsi="Arial" w:cs="Arial"/>
          <w:sz w:val="24"/>
          <w:szCs w:val="24"/>
        </w:rPr>
        <w:t>, indicandone le modalità di determinazione,</w:t>
      </w:r>
      <w:r w:rsidRPr="00062BBE">
        <w:rPr>
          <w:rFonts w:ascii="Arial" w:hAnsi="Arial" w:cs="Arial"/>
          <w:sz w:val="24"/>
          <w:szCs w:val="24"/>
        </w:rPr>
        <w:t xml:space="preserve"> i costi della manodopera per i servizi</w:t>
      </w:r>
      <w:r>
        <w:rPr>
          <w:rFonts w:ascii="Arial" w:hAnsi="Arial" w:cs="Arial"/>
          <w:sz w:val="24"/>
          <w:szCs w:val="24"/>
        </w:rPr>
        <w:t xml:space="preserve"> e le forniture con posa in opera, da calcolarsi sulla base di quanto previsto all’art. 23, comma 16, del Codice. Per il calcolo del costo della manodopera si fa riferimento al costo del lav</w:t>
      </w:r>
      <w:r w:rsidRPr="000C208A">
        <w:rPr>
          <w:rFonts w:ascii="Arial" w:hAnsi="Arial" w:cs="Arial"/>
          <w:sz w:val="24"/>
          <w:szCs w:val="24"/>
        </w:rPr>
        <w:t>oro determinato annualmente, in</w:t>
      </w:r>
      <w:r>
        <w:rPr>
          <w:rFonts w:ascii="Arial" w:hAnsi="Arial" w:cs="Arial"/>
          <w:sz w:val="24"/>
          <w:szCs w:val="24"/>
        </w:rPr>
        <w:t xml:space="preserve"> </w:t>
      </w:r>
      <w:r w:rsidRPr="000C208A">
        <w:rPr>
          <w:rFonts w:ascii="Arial" w:hAnsi="Arial" w:cs="Arial"/>
          <w:sz w:val="24"/>
          <w:szCs w:val="24"/>
        </w:rPr>
        <w:t>apposite tabelle, dal Ministero del lavoro e delle politiche sociali</w:t>
      </w:r>
      <w:r>
        <w:rPr>
          <w:rFonts w:ascii="Arial" w:hAnsi="Arial" w:cs="Arial"/>
          <w:sz w:val="24"/>
          <w:szCs w:val="24"/>
        </w:rPr>
        <w:t xml:space="preserve"> </w:t>
      </w:r>
      <w:r w:rsidRPr="000C208A">
        <w:rPr>
          <w:rFonts w:ascii="Arial" w:hAnsi="Arial" w:cs="Arial"/>
          <w:sz w:val="24"/>
          <w:szCs w:val="24"/>
        </w:rPr>
        <w:t>sulla base dei valori economici definiti dalla</w:t>
      </w:r>
      <w:r>
        <w:rPr>
          <w:rFonts w:ascii="Arial" w:hAnsi="Arial" w:cs="Arial"/>
          <w:sz w:val="24"/>
          <w:szCs w:val="24"/>
        </w:rPr>
        <w:t xml:space="preserve"> </w:t>
      </w:r>
      <w:r w:rsidRPr="000C208A">
        <w:rPr>
          <w:rFonts w:ascii="Arial" w:hAnsi="Arial" w:cs="Arial"/>
          <w:sz w:val="24"/>
          <w:szCs w:val="24"/>
        </w:rPr>
        <w:t>contrattazione collettiva nazionale tra le organizzazioni sindacali e le organizzazioni dei datori di lavoro</w:t>
      </w:r>
      <w:r>
        <w:rPr>
          <w:rFonts w:ascii="Arial" w:hAnsi="Arial" w:cs="Arial"/>
          <w:sz w:val="24"/>
          <w:szCs w:val="24"/>
        </w:rPr>
        <w:t xml:space="preserve"> </w:t>
      </w:r>
      <w:r w:rsidRPr="000C208A">
        <w:rPr>
          <w:rFonts w:ascii="Arial" w:hAnsi="Arial" w:cs="Arial"/>
          <w:sz w:val="24"/>
          <w:szCs w:val="24"/>
        </w:rPr>
        <w:t>comparativamente più rappresentativi, delle norme in materia previdenziale ed assistenziale, dei diversi</w:t>
      </w:r>
      <w:r>
        <w:rPr>
          <w:rFonts w:ascii="Arial" w:hAnsi="Arial" w:cs="Arial"/>
          <w:sz w:val="24"/>
          <w:szCs w:val="24"/>
        </w:rPr>
        <w:t xml:space="preserve"> </w:t>
      </w:r>
      <w:r w:rsidRPr="000C208A">
        <w:rPr>
          <w:rFonts w:ascii="Arial" w:hAnsi="Arial" w:cs="Arial"/>
          <w:sz w:val="24"/>
          <w:szCs w:val="24"/>
        </w:rPr>
        <w:t>settori merceologici e delle differenti aree territoriali. In mancanza di contratto collettivo applicabile, il costo</w:t>
      </w:r>
      <w:r>
        <w:rPr>
          <w:rFonts w:ascii="Arial" w:hAnsi="Arial" w:cs="Arial"/>
          <w:sz w:val="24"/>
          <w:szCs w:val="24"/>
        </w:rPr>
        <w:t xml:space="preserve"> </w:t>
      </w:r>
      <w:r w:rsidRPr="000C208A">
        <w:rPr>
          <w:rFonts w:ascii="Arial" w:hAnsi="Arial" w:cs="Arial"/>
          <w:sz w:val="24"/>
          <w:szCs w:val="24"/>
        </w:rPr>
        <w:t>del lavoro è determinato in relazione al contratto collettivo del settore merceologico più vicino a quello</w:t>
      </w:r>
      <w:r>
        <w:rPr>
          <w:rFonts w:ascii="Arial" w:hAnsi="Arial" w:cs="Arial"/>
          <w:sz w:val="24"/>
          <w:szCs w:val="24"/>
        </w:rPr>
        <w:t xml:space="preserve"> </w:t>
      </w:r>
      <w:r w:rsidRPr="000C208A">
        <w:rPr>
          <w:rFonts w:ascii="Arial" w:hAnsi="Arial" w:cs="Arial"/>
          <w:sz w:val="24"/>
          <w:szCs w:val="24"/>
        </w:rPr>
        <w:t>preso in considerazione</w:t>
      </w:r>
      <w:r>
        <w:rPr>
          <w:rFonts w:ascii="Arial" w:hAnsi="Arial" w:cs="Arial"/>
          <w:sz w:val="24"/>
          <w:szCs w:val="24"/>
        </w:rPr>
        <w:t>. Il costo della manodopera, parte dell’importo a base di gara, è con esso assoggettato a ribasso.</w:t>
      </w:r>
    </w:p>
    <w:p w14:paraId="4105681F" w14:textId="77777777" w:rsidR="00913A20" w:rsidRDefault="00913A20" w:rsidP="00913A20">
      <w:pPr>
        <w:jc w:val="both"/>
        <w:rPr>
          <w:rFonts w:ascii="Arial" w:hAnsi="Arial" w:cs="Arial"/>
          <w:sz w:val="24"/>
          <w:szCs w:val="24"/>
        </w:rPr>
      </w:pPr>
      <w:r>
        <w:rPr>
          <w:rFonts w:ascii="Arial" w:hAnsi="Arial" w:cs="Arial"/>
          <w:sz w:val="24"/>
          <w:szCs w:val="24"/>
        </w:rPr>
        <w:t>Non occorre evidenziare il costo della manodopera nel caso dei servizi di natura intellettuale e delle forniture senza posa in opera.</w:t>
      </w:r>
    </w:p>
    <w:p w14:paraId="07783978" w14:textId="77777777" w:rsidR="00913A20" w:rsidRPr="003F0BA9" w:rsidRDefault="00913A20" w:rsidP="00913A20">
      <w:pPr>
        <w:jc w:val="both"/>
        <w:rPr>
          <w:rFonts w:ascii="Arial" w:hAnsi="Arial" w:cs="Arial"/>
          <w:sz w:val="24"/>
          <w:szCs w:val="24"/>
        </w:rPr>
      </w:pPr>
      <w:r w:rsidRPr="003F0BA9">
        <w:rPr>
          <w:rFonts w:ascii="Arial" w:hAnsi="Arial" w:cs="Arial"/>
          <w:sz w:val="24"/>
          <w:szCs w:val="24"/>
        </w:rPr>
        <w:t xml:space="preserve">Il calcolo del valore stimato di un appalto pubblico di servizi e forniture è basato sull'importo totale pagabile, al netto dell'IVA, valutato dall'amministrazione aggiudicatrice. Il calcolo tiene conto dell'importo massimo stimato, ivi compresa qualsiasi forma di eventuali opzioni o rinnovi del contratto esplicitamente stabiliti nei documenti di gara. </w:t>
      </w:r>
    </w:p>
    <w:p w14:paraId="2A4159A8"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Inoltre, vanno indicati gli oneri per la sicurezza che, come noto, non sono</w:t>
      </w:r>
      <w:r>
        <w:rPr>
          <w:rFonts w:ascii="Arial" w:hAnsi="Arial" w:cs="Arial"/>
          <w:sz w:val="24"/>
          <w:szCs w:val="24"/>
        </w:rPr>
        <w:t>, invece,</w:t>
      </w:r>
      <w:r w:rsidRPr="00062BBE">
        <w:rPr>
          <w:rFonts w:ascii="Arial" w:hAnsi="Arial" w:cs="Arial"/>
          <w:sz w:val="24"/>
          <w:szCs w:val="24"/>
        </w:rPr>
        <w:t xml:space="preserve"> soggetti a ribasso.</w:t>
      </w:r>
      <w:r>
        <w:rPr>
          <w:rFonts w:ascii="Arial" w:hAnsi="Arial" w:cs="Arial"/>
          <w:sz w:val="24"/>
          <w:szCs w:val="24"/>
        </w:rPr>
        <w:t xml:space="preserve"> Gli oneri per la sicurezza devono essere espressi anche se pari a zero.</w:t>
      </w:r>
    </w:p>
    <w:p w14:paraId="28194A30" w14:textId="77777777" w:rsidR="00913A20" w:rsidRPr="00062BBE" w:rsidRDefault="00913A20" w:rsidP="00913A20">
      <w:pPr>
        <w:jc w:val="both"/>
        <w:rPr>
          <w:rFonts w:ascii="Arial" w:hAnsi="Arial" w:cs="Arial"/>
          <w:b/>
          <w:sz w:val="24"/>
          <w:szCs w:val="24"/>
          <w:u w:val="single"/>
        </w:rPr>
      </w:pPr>
      <w:r w:rsidRPr="00062BBE">
        <w:rPr>
          <w:rFonts w:ascii="Arial" w:hAnsi="Arial" w:cs="Arial"/>
          <w:b/>
          <w:sz w:val="24"/>
          <w:szCs w:val="24"/>
          <w:u w:val="single"/>
        </w:rPr>
        <w:t>“Disciplinare di gara”</w:t>
      </w:r>
    </w:p>
    <w:p w14:paraId="6D3FEA34" w14:textId="77777777" w:rsidR="00913A20" w:rsidRDefault="00913A20" w:rsidP="00913A20">
      <w:p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Nel disciplinare di gara</w:t>
      </w:r>
      <w:r>
        <w:rPr>
          <w:rFonts w:ascii="Arial" w:hAnsi="Arial" w:cs="Arial"/>
          <w:color w:val="202122"/>
          <w:sz w:val="24"/>
          <w:szCs w:val="24"/>
          <w:shd w:val="clear" w:color="auto" w:fill="FFFFFF"/>
        </w:rPr>
        <w:t>, in particolare,</w:t>
      </w:r>
      <w:r w:rsidRPr="00062BBE">
        <w:rPr>
          <w:rFonts w:ascii="Arial" w:hAnsi="Arial" w:cs="Arial"/>
          <w:color w:val="202122"/>
          <w:sz w:val="24"/>
          <w:szCs w:val="24"/>
          <w:shd w:val="clear" w:color="auto" w:fill="FFFFFF"/>
        </w:rPr>
        <w:t xml:space="preserve"> occorre </w:t>
      </w:r>
      <w:r>
        <w:rPr>
          <w:rFonts w:ascii="Arial" w:hAnsi="Arial" w:cs="Arial"/>
          <w:color w:val="202122"/>
          <w:sz w:val="24"/>
          <w:szCs w:val="24"/>
          <w:shd w:val="clear" w:color="auto" w:fill="FFFFFF"/>
        </w:rPr>
        <w:t>prevede</w:t>
      </w:r>
      <w:r w:rsidRPr="00062BBE">
        <w:rPr>
          <w:rFonts w:ascii="Arial" w:hAnsi="Arial" w:cs="Arial"/>
          <w:color w:val="202122"/>
          <w:sz w:val="24"/>
          <w:szCs w:val="24"/>
          <w:shd w:val="clear" w:color="auto" w:fill="FFFFFF"/>
        </w:rPr>
        <w:t>re che</w:t>
      </w:r>
      <w:r>
        <w:rPr>
          <w:rFonts w:ascii="Arial" w:hAnsi="Arial" w:cs="Arial"/>
          <w:color w:val="202122"/>
          <w:sz w:val="24"/>
          <w:szCs w:val="24"/>
          <w:shd w:val="clear" w:color="auto" w:fill="FFFFFF"/>
        </w:rPr>
        <w:t xml:space="preserve"> il concorrente</w:t>
      </w:r>
      <w:r w:rsidRPr="00062BBE">
        <w:rPr>
          <w:rFonts w:ascii="Arial" w:hAnsi="Arial" w:cs="Arial"/>
          <w:color w:val="202122"/>
          <w:sz w:val="24"/>
          <w:szCs w:val="24"/>
          <w:shd w:val="clear" w:color="auto" w:fill="FFFFFF"/>
        </w:rPr>
        <w:t xml:space="preserve"> deve essere </w:t>
      </w:r>
      <w:r w:rsidRPr="00FE6DEE">
        <w:rPr>
          <w:rFonts w:ascii="Arial" w:hAnsi="Arial" w:cs="Arial"/>
          <w:b/>
          <w:color w:val="202122"/>
          <w:sz w:val="24"/>
          <w:szCs w:val="24"/>
          <w:shd w:val="clear" w:color="auto" w:fill="FFFFFF"/>
        </w:rPr>
        <w:t>in possesso dei requisiti di carattere generale</w:t>
      </w:r>
      <w:r w:rsidRPr="00062BBE">
        <w:rPr>
          <w:rFonts w:ascii="Arial" w:hAnsi="Arial" w:cs="Arial"/>
          <w:color w:val="202122"/>
          <w:sz w:val="24"/>
          <w:szCs w:val="24"/>
          <w:shd w:val="clear" w:color="auto" w:fill="FFFFFF"/>
        </w:rPr>
        <w:t xml:space="preserve"> previsti dall’art. 80 del Codice</w:t>
      </w:r>
      <w:r>
        <w:rPr>
          <w:rFonts w:ascii="Arial" w:hAnsi="Arial" w:cs="Arial"/>
          <w:color w:val="202122"/>
          <w:sz w:val="24"/>
          <w:szCs w:val="24"/>
          <w:shd w:val="clear" w:color="auto" w:fill="FFFFFF"/>
        </w:rPr>
        <w:t xml:space="preserve">, deve dichiarare di non trovarsi in una situazione di cd </w:t>
      </w:r>
      <w:proofErr w:type="spellStart"/>
      <w:r w:rsidRPr="005F554E">
        <w:rPr>
          <w:rFonts w:ascii="Arial" w:hAnsi="Arial" w:cs="Arial"/>
          <w:i/>
          <w:color w:val="202122"/>
          <w:sz w:val="24"/>
          <w:szCs w:val="24"/>
          <w:shd w:val="clear" w:color="auto" w:fill="FFFFFF"/>
        </w:rPr>
        <w:t>pantouflage</w:t>
      </w:r>
      <w:proofErr w:type="spellEnd"/>
      <w:r>
        <w:rPr>
          <w:rFonts w:ascii="Arial" w:hAnsi="Arial" w:cs="Arial"/>
          <w:color w:val="202122"/>
          <w:sz w:val="24"/>
          <w:szCs w:val="24"/>
          <w:shd w:val="clear" w:color="auto" w:fill="FFFFFF"/>
        </w:rPr>
        <w:t xml:space="preserve"> o revolving door ai sensi del </w:t>
      </w:r>
      <w:r w:rsidRPr="00932020">
        <w:rPr>
          <w:rFonts w:ascii="Arial" w:hAnsi="Arial" w:cs="Arial"/>
          <w:color w:val="202122"/>
          <w:sz w:val="24"/>
          <w:szCs w:val="24"/>
          <w:shd w:val="clear" w:color="auto" w:fill="FFFFFF"/>
        </w:rPr>
        <w:t>comma 16 ter dell’art. 53 del Decreto legislativo 30 marzo 2001, n. 165, introdotto dall’articolo 1, comma 42 della legge 6 novembre 2012, n. 190</w:t>
      </w:r>
      <w:r>
        <w:rPr>
          <w:rFonts w:ascii="Arial" w:hAnsi="Arial" w:cs="Arial"/>
          <w:color w:val="202122"/>
          <w:sz w:val="24"/>
          <w:szCs w:val="24"/>
          <w:shd w:val="clear" w:color="auto" w:fill="FFFFFF"/>
        </w:rPr>
        <w:t>;</w:t>
      </w:r>
      <w:r w:rsidRPr="00062BBE">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c</w:t>
      </w:r>
      <w:r w:rsidRPr="000750DE">
        <w:rPr>
          <w:rFonts w:ascii="Arial" w:hAnsi="Arial" w:cs="Arial"/>
          <w:color w:val="202122"/>
          <w:sz w:val="24"/>
          <w:szCs w:val="24"/>
          <w:shd w:val="clear" w:color="auto" w:fill="FFFFFF"/>
        </w:rPr>
        <w:t>on divieto di “</w:t>
      </w:r>
      <w:proofErr w:type="spellStart"/>
      <w:r w:rsidRPr="00B222AF">
        <w:rPr>
          <w:rFonts w:ascii="Arial" w:hAnsi="Arial" w:cs="Arial"/>
          <w:i/>
          <w:color w:val="202122"/>
          <w:sz w:val="24"/>
          <w:szCs w:val="24"/>
          <w:shd w:val="clear" w:color="auto" w:fill="FFFFFF"/>
        </w:rPr>
        <w:t>pantouflage</w:t>
      </w:r>
      <w:proofErr w:type="spellEnd"/>
      <w:r w:rsidRPr="000750DE">
        <w:rPr>
          <w:rFonts w:ascii="Arial" w:hAnsi="Arial" w:cs="Arial"/>
          <w:color w:val="202122"/>
          <w:sz w:val="24"/>
          <w:szCs w:val="24"/>
          <w:shd w:val="clear" w:color="auto" w:fill="FFFFFF"/>
        </w:rPr>
        <w:t xml:space="preserve">” si intende il divieto per l’operatore economico di concludere contratti di lavoro subordinato o autonomo e, comunque, </w:t>
      </w:r>
      <w:r>
        <w:rPr>
          <w:rFonts w:ascii="Arial" w:hAnsi="Arial" w:cs="Arial"/>
          <w:color w:val="202122"/>
          <w:sz w:val="24"/>
          <w:szCs w:val="24"/>
          <w:shd w:val="clear" w:color="auto" w:fill="FFFFFF"/>
        </w:rPr>
        <w:t xml:space="preserve">di </w:t>
      </w:r>
      <w:r w:rsidRPr="000750DE">
        <w:rPr>
          <w:rFonts w:ascii="Arial" w:hAnsi="Arial" w:cs="Arial"/>
          <w:color w:val="202122"/>
          <w:sz w:val="24"/>
          <w:szCs w:val="24"/>
          <w:shd w:val="clear" w:color="auto" w:fill="FFFFFF"/>
        </w:rPr>
        <w:t>attribuire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4808B3C4" w14:textId="77777777" w:rsidR="00913A20" w:rsidRPr="001C3159" w:rsidRDefault="00913A20" w:rsidP="00913A20">
      <w:pPr>
        <w:jc w:val="both"/>
        <w:rPr>
          <w:rFonts w:ascii="Arial" w:hAnsi="Arial" w:cs="Arial"/>
          <w:color w:val="202122"/>
          <w:sz w:val="24"/>
          <w:szCs w:val="24"/>
          <w:shd w:val="clear" w:color="auto" w:fill="FFFFFF"/>
        </w:rPr>
      </w:pPr>
      <w:r w:rsidRPr="006F135B">
        <w:rPr>
          <w:rFonts w:ascii="Arial" w:hAnsi="Arial" w:cs="Arial"/>
          <w:b/>
          <w:color w:val="202122"/>
          <w:sz w:val="24"/>
          <w:szCs w:val="24"/>
          <w:shd w:val="clear" w:color="auto" w:fill="FFFFFF"/>
        </w:rPr>
        <w:t>N.B.</w:t>
      </w:r>
      <w:r>
        <w:rPr>
          <w:rFonts w:ascii="Arial" w:hAnsi="Arial" w:cs="Arial"/>
          <w:color w:val="202122"/>
          <w:sz w:val="24"/>
          <w:szCs w:val="24"/>
          <w:shd w:val="clear" w:color="auto" w:fill="FFFFFF"/>
        </w:rPr>
        <w:t xml:space="preserve"> </w:t>
      </w:r>
      <w:r w:rsidRPr="001C3159">
        <w:rPr>
          <w:rFonts w:ascii="Arial" w:hAnsi="Arial" w:cs="Arial"/>
          <w:color w:val="202122"/>
          <w:sz w:val="24"/>
          <w:szCs w:val="24"/>
          <w:shd w:val="clear" w:color="auto" w:fill="FFFFFF"/>
        </w:rPr>
        <w:t>I contratti conclusi e gli incarichi conferiti in violazione di quanto previsto sono nulli ed è fatto divieto ai soggetti privati che li hanno conclusi o conferiti di contrattare con le pubbliche amministrazioni per i successivi tre anni</w:t>
      </w:r>
      <w:r>
        <w:rPr>
          <w:rFonts w:ascii="Arial" w:hAnsi="Arial" w:cs="Arial"/>
          <w:color w:val="202122"/>
          <w:sz w:val="24"/>
          <w:szCs w:val="24"/>
          <w:shd w:val="clear" w:color="auto" w:fill="FFFFFF"/>
        </w:rPr>
        <w:t>.</w:t>
      </w:r>
    </w:p>
    <w:p w14:paraId="10E54F2E" w14:textId="77777777" w:rsidR="00913A20" w:rsidRPr="00062BBE" w:rsidRDefault="00913A20" w:rsidP="00913A20">
      <w:p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O</w:t>
      </w:r>
      <w:r w:rsidRPr="00062BBE">
        <w:rPr>
          <w:rFonts w:ascii="Arial" w:hAnsi="Arial" w:cs="Arial"/>
          <w:color w:val="202122"/>
          <w:sz w:val="24"/>
          <w:szCs w:val="24"/>
          <w:shd w:val="clear" w:color="auto" w:fill="FFFFFF"/>
        </w:rPr>
        <w:t>ccorre</w:t>
      </w:r>
      <w:r>
        <w:rPr>
          <w:rFonts w:ascii="Arial" w:hAnsi="Arial" w:cs="Arial"/>
          <w:color w:val="202122"/>
          <w:sz w:val="24"/>
          <w:szCs w:val="24"/>
          <w:shd w:val="clear" w:color="auto" w:fill="FFFFFF"/>
        </w:rPr>
        <w:t>, inoltre,</w:t>
      </w:r>
      <w:r w:rsidRPr="00062BBE">
        <w:rPr>
          <w:rFonts w:ascii="Arial" w:hAnsi="Arial" w:cs="Arial"/>
          <w:color w:val="202122"/>
          <w:sz w:val="24"/>
          <w:szCs w:val="24"/>
          <w:shd w:val="clear" w:color="auto" w:fill="FFFFFF"/>
        </w:rPr>
        <w:t xml:space="preserve"> definire</w:t>
      </w:r>
      <w:r>
        <w:rPr>
          <w:rFonts w:ascii="Arial" w:hAnsi="Arial" w:cs="Arial"/>
          <w:color w:val="202122"/>
          <w:sz w:val="24"/>
          <w:szCs w:val="24"/>
          <w:shd w:val="clear" w:color="auto" w:fill="FFFFFF"/>
        </w:rPr>
        <w:t>,</w:t>
      </w:r>
      <w:r w:rsidRPr="00062BBE">
        <w:rPr>
          <w:rFonts w:ascii="Arial" w:hAnsi="Arial" w:cs="Arial"/>
          <w:color w:val="202122"/>
          <w:sz w:val="24"/>
          <w:szCs w:val="24"/>
          <w:shd w:val="clear" w:color="auto" w:fill="FFFFFF"/>
        </w:rPr>
        <w:t xml:space="preserve"> </w:t>
      </w:r>
      <w:r w:rsidRPr="00216233">
        <w:rPr>
          <w:rFonts w:ascii="Arial" w:hAnsi="Arial" w:cs="Arial"/>
          <w:color w:val="202122"/>
          <w:sz w:val="24"/>
          <w:szCs w:val="24"/>
          <w:shd w:val="clear" w:color="auto" w:fill="FFFFFF"/>
        </w:rPr>
        <w:t>se del caso</w:t>
      </w:r>
      <w:r>
        <w:rPr>
          <w:rFonts w:ascii="Arial" w:hAnsi="Arial" w:cs="Arial"/>
          <w:color w:val="202122"/>
          <w:sz w:val="24"/>
          <w:szCs w:val="24"/>
          <w:shd w:val="clear" w:color="auto" w:fill="FFFFFF"/>
        </w:rPr>
        <w:t>,</w:t>
      </w:r>
      <w:r w:rsidRPr="00062BBE">
        <w:rPr>
          <w:rFonts w:ascii="Arial" w:hAnsi="Arial" w:cs="Arial"/>
          <w:color w:val="202122"/>
          <w:sz w:val="24"/>
          <w:szCs w:val="24"/>
          <w:shd w:val="clear" w:color="auto" w:fill="FFFFFF"/>
        </w:rPr>
        <w:t xml:space="preserve"> i requisiti </w:t>
      </w:r>
      <w:r>
        <w:rPr>
          <w:rFonts w:ascii="Arial" w:hAnsi="Arial" w:cs="Arial"/>
          <w:color w:val="202122"/>
          <w:sz w:val="24"/>
          <w:szCs w:val="24"/>
          <w:shd w:val="clear" w:color="auto" w:fill="FFFFFF"/>
        </w:rPr>
        <w:t xml:space="preserve">di partecipazione alla procedura: </w:t>
      </w:r>
      <w:r w:rsidRPr="00062BBE">
        <w:rPr>
          <w:rFonts w:ascii="Arial" w:hAnsi="Arial" w:cs="Arial"/>
          <w:color w:val="202122"/>
          <w:sz w:val="24"/>
          <w:szCs w:val="24"/>
          <w:shd w:val="clear" w:color="auto" w:fill="FFFFFF"/>
        </w:rPr>
        <w:t>di idoneità professionale, di capacità economica e finanziaria, di capacità tecnica e professionale.</w:t>
      </w:r>
      <w:r>
        <w:rPr>
          <w:rFonts w:ascii="Arial" w:hAnsi="Arial" w:cs="Arial"/>
          <w:color w:val="202122"/>
          <w:sz w:val="24"/>
          <w:szCs w:val="24"/>
          <w:shd w:val="clear" w:color="auto" w:fill="FFFFFF"/>
        </w:rPr>
        <w:t xml:space="preserve"> Al riguardo, si rappresenta che si intende, a titolo esemplificativo e non esaustivo,</w:t>
      </w:r>
    </w:p>
    <w:p w14:paraId="481B5D8B" w14:textId="77777777" w:rsidR="00913A20" w:rsidRPr="00062BBE" w:rsidRDefault="00913A20" w:rsidP="00913A20">
      <w:pPr>
        <w:pStyle w:val="Paragrafoelenco"/>
        <w:numPr>
          <w:ilvl w:val="0"/>
          <w:numId w:val="30"/>
        </w:num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lastRenderedPageBreak/>
        <w:t>per r</w:t>
      </w:r>
      <w:r w:rsidRPr="00062BBE">
        <w:rPr>
          <w:rFonts w:ascii="Arial" w:hAnsi="Arial" w:cs="Arial"/>
          <w:color w:val="202122"/>
          <w:sz w:val="24"/>
          <w:szCs w:val="24"/>
          <w:shd w:val="clear" w:color="auto" w:fill="FFFFFF"/>
        </w:rPr>
        <w:t xml:space="preserve">equisiti di idoneità professionale: l’iscrizione </w:t>
      </w:r>
      <w:r>
        <w:rPr>
          <w:rFonts w:ascii="Arial" w:hAnsi="Arial" w:cs="Arial"/>
          <w:color w:val="202122"/>
          <w:sz w:val="24"/>
          <w:szCs w:val="24"/>
          <w:shd w:val="clear" w:color="auto" w:fill="FFFFFF"/>
        </w:rPr>
        <w:t>a</w:t>
      </w:r>
      <w:r w:rsidRPr="00062BBE">
        <w:rPr>
          <w:rFonts w:ascii="Arial" w:hAnsi="Arial" w:cs="Arial"/>
          <w:color w:val="202122"/>
          <w:sz w:val="24"/>
          <w:szCs w:val="24"/>
          <w:shd w:val="clear" w:color="auto" w:fill="FFFFFF"/>
        </w:rPr>
        <w:t xml:space="preserve">l Registro della Camera di Commercio, Industria, Agricoltura e Artigianato o ad altro Albo, ove previsto, </w:t>
      </w:r>
      <w:r>
        <w:rPr>
          <w:rFonts w:ascii="Arial" w:hAnsi="Arial" w:cs="Arial"/>
          <w:color w:val="202122"/>
          <w:sz w:val="24"/>
          <w:szCs w:val="24"/>
          <w:shd w:val="clear" w:color="auto" w:fill="FFFFFF"/>
        </w:rPr>
        <w:t xml:space="preserve">per </w:t>
      </w:r>
      <w:r w:rsidRPr="00062BBE">
        <w:rPr>
          <w:rFonts w:ascii="Arial" w:hAnsi="Arial" w:cs="Arial"/>
          <w:color w:val="202122"/>
          <w:sz w:val="24"/>
          <w:szCs w:val="24"/>
          <w:shd w:val="clear" w:color="auto" w:fill="FFFFFF"/>
        </w:rPr>
        <w:t>attività nello specifico settore oggetto del contratto;</w:t>
      </w:r>
    </w:p>
    <w:p w14:paraId="5CE0826C" w14:textId="3D2D3061" w:rsidR="00913A20" w:rsidRPr="00D73F43" w:rsidRDefault="00913A20" w:rsidP="00913A20">
      <w:pPr>
        <w:pStyle w:val="Paragrafoelenco"/>
        <w:numPr>
          <w:ilvl w:val="0"/>
          <w:numId w:val="30"/>
        </w:numPr>
        <w:jc w:val="both"/>
        <w:rPr>
          <w:rFonts w:ascii="Arial" w:hAnsi="Arial" w:cs="Arial"/>
          <w:color w:val="202122"/>
          <w:sz w:val="24"/>
          <w:szCs w:val="24"/>
          <w:shd w:val="clear" w:color="auto" w:fill="FFFFFF"/>
        </w:rPr>
      </w:pPr>
      <w:r w:rsidRPr="00323B31">
        <w:rPr>
          <w:rFonts w:ascii="Arial" w:hAnsi="Arial" w:cs="Arial"/>
          <w:color w:val="202122"/>
          <w:sz w:val="24"/>
          <w:szCs w:val="24"/>
          <w:shd w:val="clear" w:color="auto" w:fill="FFFFFF"/>
        </w:rPr>
        <w:t>per capacità economica e finanziaria: il possesso di</w:t>
      </w:r>
      <w:r>
        <w:rPr>
          <w:rFonts w:ascii="Arial" w:hAnsi="Arial" w:cs="Arial"/>
          <w:color w:val="202122"/>
          <w:sz w:val="24"/>
          <w:szCs w:val="24"/>
          <w:shd w:val="clear" w:color="auto" w:fill="FFFFFF"/>
        </w:rPr>
        <w:t xml:space="preserve"> un fatturato m</w:t>
      </w:r>
      <w:r w:rsidRPr="00323B31">
        <w:rPr>
          <w:rFonts w:ascii="Arial" w:hAnsi="Arial" w:cs="Arial"/>
          <w:color w:val="202122"/>
          <w:sz w:val="24"/>
          <w:szCs w:val="24"/>
          <w:shd w:val="clear" w:color="auto" w:fill="FFFFFF"/>
        </w:rPr>
        <w:t>inim</w:t>
      </w:r>
      <w:r>
        <w:rPr>
          <w:rFonts w:ascii="Arial" w:hAnsi="Arial" w:cs="Arial"/>
          <w:color w:val="202122"/>
          <w:sz w:val="24"/>
          <w:szCs w:val="24"/>
          <w:shd w:val="clear" w:color="auto" w:fill="FFFFFF"/>
        </w:rPr>
        <w:t xml:space="preserve">o annuo, che potrà essere un </w:t>
      </w:r>
      <w:r w:rsidRPr="00323B31">
        <w:rPr>
          <w:rFonts w:ascii="Arial" w:hAnsi="Arial" w:cs="Arial"/>
          <w:color w:val="202122"/>
          <w:sz w:val="24"/>
          <w:szCs w:val="24"/>
          <w:shd w:val="clear" w:color="auto" w:fill="FFFFFF"/>
        </w:rPr>
        <w:t>fatturato globale</w:t>
      </w:r>
      <w:r>
        <w:rPr>
          <w:rFonts w:ascii="Arial" w:hAnsi="Arial" w:cs="Arial"/>
          <w:color w:val="202122"/>
          <w:sz w:val="24"/>
          <w:szCs w:val="24"/>
          <w:shd w:val="clear" w:color="auto" w:fill="FFFFFF"/>
        </w:rPr>
        <w:t xml:space="preserve"> ovvero un fatturato</w:t>
      </w:r>
      <w:r w:rsidRPr="00323B31">
        <w:rPr>
          <w:rFonts w:ascii="Arial" w:hAnsi="Arial" w:cs="Arial"/>
          <w:color w:val="202122"/>
          <w:sz w:val="24"/>
          <w:szCs w:val="24"/>
          <w:shd w:val="clear" w:color="auto" w:fill="FFFFFF"/>
        </w:rPr>
        <w:t xml:space="preserve"> specifico</w:t>
      </w:r>
      <w:r>
        <w:rPr>
          <w:rFonts w:ascii="Arial" w:hAnsi="Arial" w:cs="Arial"/>
          <w:color w:val="202122"/>
          <w:sz w:val="24"/>
          <w:szCs w:val="24"/>
          <w:shd w:val="clear" w:color="auto" w:fill="FFFFFF"/>
        </w:rPr>
        <w:t xml:space="preserve"> (nel settore di attività oggetto dell’appalto),</w:t>
      </w:r>
      <w:r w:rsidRPr="00323B31">
        <w:rPr>
          <w:rFonts w:ascii="Arial" w:hAnsi="Arial" w:cs="Arial"/>
          <w:color w:val="202122"/>
          <w:sz w:val="24"/>
          <w:szCs w:val="24"/>
          <w:shd w:val="clear" w:color="auto" w:fill="FFFFFF"/>
        </w:rPr>
        <w:t xml:space="preserve"> proporzionat</w:t>
      </w:r>
      <w:r>
        <w:rPr>
          <w:rFonts w:ascii="Arial" w:hAnsi="Arial" w:cs="Arial"/>
          <w:color w:val="202122"/>
          <w:sz w:val="24"/>
          <w:szCs w:val="24"/>
          <w:shd w:val="clear" w:color="auto" w:fill="FFFFFF"/>
        </w:rPr>
        <w:t>o</w:t>
      </w:r>
      <w:r w:rsidRPr="00323B31">
        <w:rPr>
          <w:rFonts w:ascii="Arial" w:hAnsi="Arial" w:cs="Arial"/>
          <w:color w:val="202122"/>
          <w:sz w:val="24"/>
          <w:szCs w:val="24"/>
          <w:shd w:val="clear" w:color="auto" w:fill="FFFFFF"/>
        </w:rPr>
        <w:t xml:space="preserve"> all’</w:t>
      </w:r>
      <w:r w:rsidR="00BC6B86">
        <w:rPr>
          <w:rFonts w:ascii="Arial" w:hAnsi="Arial" w:cs="Arial"/>
          <w:color w:val="202122"/>
          <w:sz w:val="24"/>
          <w:szCs w:val="24"/>
          <w:shd w:val="clear" w:color="auto" w:fill="FFFFFF"/>
        </w:rPr>
        <w:t>importo e all’</w:t>
      </w:r>
      <w:r w:rsidRPr="00323B31">
        <w:rPr>
          <w:rFonts w:ascii="Arial" w:hAnsi="Arial" w:cs="Arial"/>
          <w:color w:val="202122"/>
          <w:sz w:val="24"/>
          <w:szCs w:val="24"/>
          <w:shd w:val="clear" w:color="auto" w:fill="FFFFFF"/>
        </w:rPr>
        <w:t>oggetto dell’affidamento</w:t>
      </w:r>
      <w:r>
        <w:rPr>
          <w:rFonts w:ascii="Arial" w:hAnsi="Arial" w:cs="Arial"/>
          <w:color w:val="202122"/>
          <w:sz w:val="24"/>
          <w:szCs w:val="24"/>
          <w:shd w:val="clear" w:color="auto" w:fill="FFFFFF"/>
        </w:rPr>
        <w:t>,</w:t>
      </w:r>
      <w:r w:rsidRPr="00323B31">
        <w:rPr>
          <w:rFonts w:ascii="Arial" w:hAnsi="Arial" w:cs="Arial"/>
          <w:color w:val="202122"/>
          <w:sz w:val="24"/>
          <w:szCs w:val="24"/>
          <w:shd w:val="clear" w:color="auto" w:fill="FFFFFF"/>
        </w:rPr>
        <w:t xml:space="preserve"> tal</w:t>
      </w:r>
      <w:r>
        <w:rPr>
          <w:rFonts w:ascii="Arial" w:hAnsi="Arial" w:cs="Arial"/>
          <w:color w:val="202122"/>
          <w:sz w:val="24"/>
          <w:szCs w:val="24"/>
          <w:shd w:val="clear" w:color="auto" w:fill="FFFFFF"/>
        </w:rPr>
        <w:t>e</w:t>
      </w:r>
      <w:r w:rsidRPr="00323B31">
        <w:rPr>
          <w:rFonts w:ascii="Arial" w:hAnsi="Arial" w:cs="Arial"/>
          <w:color w:val="202122"/>
          <w:sz w:val="24"/>
          <w:szCs w:val="24"/>
          <w:shd w:val="clear" w:color="auto" w:fill="FFFFFF"/>
        </w:rPr>
        <w:t xml:space="preserve"> da non compromettere la possibilità delle micro, piccole e medie imprese di risultare affidatarie;</w:t>
      </w:r>
      <w:r>
        <w:rPr>
          <w:rFonts w:ascii="Arial" w:hAnsi="Arial" w:cs="Arial"/>
          <w:color w:val="202122"/>
          <w:sz w:val="24"/>
          <w:szCs w:val="24"/>
          <w:shd w:val="clear" w:color="auto" w:fill="FFFFFF"/>
        </w:rPr>
        <w:t xml:space="preserve"> l’eventuale </w:t>
      </w:r>
      <w:r w:rsidRPr="00D73F43">
        <w:rPr>
          <w:rFonts w:ascii="Arial" w:hAnsi="Arial" w:cs="Arial"/>
          <w:color w:val="202122"/>
          <w:sz w:val="24"/>
          <w:szCs w:val="24"/>
          <w:shd w:val="clear" w:color="auto" w:fill="FFFFFF"/>
        </w:rPr>
        <w:t>fatturato minimo annuo richiesto non può, comunque, superare il doppio del valore stimato dell’appalto, calcolato in relazione al periodo di riferimento dello stesso, salvo</w:t>
      </w:r>
      <w:r>
        <w:rPr>
          <w:rFonts w:ascii="Arial" w:hAnsi="Arial" w:cs="Arial"/>
          <w:color w:val="202122"/>
          <w:sz w:val="24"/>
          <w:szCs w:val="24"/>
          <w:shd w:val="clear" w:color="auto" w:fill="FFFFFF"/>
        </w:rPr>
        <w:t xml:space="preserve"> che</w:t>
      </w:r>
      <w:r w:rsidRPr="00D73F43">
        <w:rPr>
          <w:rFonts w:ascii="Arial" w:hAnsi="Arial" w:cs="Arial"/>
          <w:color w:val="202122"/>
          <w:sz w:val="24"/>
          <w:szCs w:val="24"/>
          <w:shd w:val="clear" w:color="auto" w:fill="FFFFFF"/>
        </w:rPr>
        <w:t xml:space="preserve"> in circostanze adeguatamente motivate relative ai rischi specifici connessi alla natura dei servizi e forniture, oggetto di affidamento. La stazione appaltante, ove richieda un fatturato minimo annuo, ne indica le ragioni nei documenti di gara</w:t>
      </w:r>
      <w:r w:rsidR="00391379">
        <w:rPr>
          <w:rFonts w:ascii="Arial" w:hAnsi="Arial" w:cs="Arial"/>
          <w:color w:val="202122"/>
          <w:sz w:val="24"/>
          <w:szCs w:val="24"/>
          <w:shd w:val="clear" w:color="auto" w:fill="FFFFFF"/>
        </w:rPr>
        <w:t>;</w:t>
      </w:r>
      <w:r w:rsidR="00BC6B86">
        <w:rPr>
          <w:rFonts w:ascii="Arial" w:hAnsi="Arial" w:cs="Arial"/>
          <w:color w:val="202122"/>
          <w:sz w:val="24"/>
          <w:szCs w:val="24"/>
          <w:shd w:val="clear" w:color="auto" w:fill="FFFFFF"/>
        </w:rPr>
        <w:t xml:space="preserve"> è l’unico requisito che richiede una motivazione espressa</w:t>
      </w:r>
      <w:r w:rsidRPr="00D73F43">
        <w:rPr>
          <w:rFonts w:ascii="Arial" w:hAnsi="Arial" w:cs="Arial"/>
          <w:color w:val="202122"/>
          <w:sz w:val="24"/>
          <w:szCs w:val="24"/>
          <w:shd w:val="clear" w:color="auto" w:fill="FFFFFF"/>
        </w:rPr>
        <w:t>;</w:t>
      </w:r>
    </w:p>
    <w:p w14:paraId="2BF85CC6" w14:textId="77777777" w:rsidR="00913A20" w:rsidRDefault="00913A20" w:rsidP="00913A20">
      <w:pPr>
        <w:pStyle w:val="Paragrafoelenco"/>
        <w:numPr>
          <w:ilvl w:val="0"/>
          <w:numId w:val="30"/>
        </w:num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per </w:t>
      </w:r>
      <w:r w:rsidRPr="00062BBE">
        <w:rPr>
          <w:rFonts w:ascii="Arial" w:hAnsi="Arial" w:cs="Arial"/>
          <w:color w:val="202122"/>
          <w:sz w:val="24"/>
          <w:szCs w:val="24"/>
          <w:shd w:val="clear" w:color="auto" w:fill="FFFFFF"/>
        </w:rPr>
        <w:t>capacità tecnic</w:t>
      </w:r>
      <w:r>
        <w:rPr>
          <w:rFonts w:ascii="Arial" w:hAnsi="Arial" w:cs="Arial"/>
          <w:color w:val="202122"/>
          <w:sz w:val="24"/>
          <w:szCs w:val="24"/>
          <w:shd w:val="clear" w:color="auto" w:fill="FFFFFF"/>
        </w:rPr>
        <w:t>a</w:t>
      </w:r>
      <w:r w:rsidRPr="00062BBE">
        <w:rPr>
          <w:rFonts w:ascii="Arial" w:hAnsi="Arial" w:cs="Arial"/>
          <w:color w:val="202122"/>
          <w:sz w:val="24"/>
          <w:szCs w:val="24"/>
          <w:shd w:val="clear" w:color="auto" w:fill="FFFFFF"/>
        </w:rPr>
        <w:t xml:space="preserve"> e professional</w:t>
      </w:r>
      <w:r>
        <w:rPr>
          <w:rFonts w:ascii="Arial" w:hAnsi="Arial" w:cs="Arial"/>
          <w:color w:val="202122"/>
          <w:sz w:val="24"/>
          <w:szCs w:val="24"/>
          <w:shd w:val="clear" w:color="auto" w:fill="FFFFFF"/>
        </w:rPr>
        <w:t>e</w:t>
      </w:r>
      <w:r w:rsidRPr="00062BBE">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 xml:space="preserve">l’elenco di servizi o forniture analoghe nel triennio; uno o più contratti di punta, definendo un importo minimo; </w:t>
      </w:r>
      <w:r w:rsidRPr="00062BBE">
        <w:rPr>
          <w:rFonts w:ascii="Arial" w:hAnsi="Arial" w:cs="Arial"/>
          <w:color w:val="202122"/>
          <w:sz w:val="24"/>
          <w:szCs w:val="24"/>
          <w:shd w:val="clear" w:color="auto" w:fill="FFFFFF"/>
        </w:rPr>
        <w:t>il possesso di specifiche attrezzature e/o equipaggiamento tecnico</w:t>
      </w:r>
      <w:r>
        <w:rPr>
          <w:rFonts w:ascii="Arial" w:hAnsi="Arial" w:cs="Arial"/>
          <w:color w:val="202122"/>
          <w:sz w:val="24"/>
          <w:szCs w:val="24"/>
          <w:shd w:val="clear" w:color="auto" w:fill="FFFFFF"/>
        </w:rPr>
        <w:t xml:space="preserve">; il possesso di certificazioni di qualità, il possesso di un determinato organico, </w:t>
      </w:r>
      <w:proofErr w:type="gramStart"/>
      <w:r>
        <w:rPr>
          <w:rFonts w:ascii="Arial" w:hAnsi="Arial" w:cs="Arial"/>
          <w:color w:val="202122"/>
          <w:sz w:val="24"/>
          <w:szCs w:val="24"/>
          <w:shd w:val="clear" w:color="auto" w:fill="FFFFFF"/>
        </w:rPr>
        <w:t>ecc..</w:t>
      </w:r>
      <w:proofErr w:type="gramEnd"/>
      <w:r>
        <w:rPr>
          <w:rFonts w:ascii="Arial" w:hAnsi="Arial" w:cs="Arial"/>
          <w:color w:val="202122"/>
          <w:sz w:val="24"/>
          <w:szCs w:val="24"/>
          <w:shd w:val="clear" w:color="auto" w:fill="FFFFFF"/>
        </w:rPr>
        <w:t xml:space="preserve"> </w:t>
      </w:r>
    </w:p>
    <w:p w14:paraId="720BF536" w14:textId="77777777" w:rsidR="00913A20" w:rsidRPr="00A8159B" w:rsidRDefault="00913A20" w:rsidP="00913A20">
      <w:pPr>
        <w:jc w:val="both"/>
        <w:rPr>
          <w:rFonts w:ascii="Arial" w:hAnsi="Arial" w:cs="Arial"/>
          <w:sz w:val="24"/>
          <w:szCs w:val="24"/>
        </w:rPr>
      </w:pPr>
      <w:r w:rsidRPr="00A8159B">
        <w:rPr>
          <w:rFonts w:ascii="Arial" w:hAnsi="Arial" w:cs="Arial"/>
          <w:sz w:val="24"/>
          <w:szCs w:val="24"/>
        </w:rPr>
        <w:t>Ai sensi dell’art. 1, comma 4 del decreto semplificazioni</w:t>
      </w:r>
      <w:r>
        <w:rPr>
          <w:rFonts w:ascii="Arial" w:hAnsi="Arial" w:cs="Arial"/>
          <w:sz w:val="24"/>
          <w:szCs w:val="24"/>
        </w:rPr>
        <w:t>, come modificato dal D.L. 77/2021</w:t>
      </w:r>
      <w:r w:rsidRPr="00A8159B">
        <w:rPr>
          <w:rFonts w:ascii="Arial" w:hAnsi="Arial" w:cs="Arial"/>
          <w:sz w:val="24"/>
          <w:szCs w:val="24"/>
        </w:rPr>
        <w:t xml:space="preserve">, </w:t>
      </w:r>
      <w:r w:rsidRPr="00A8159B">
        <w:rPr>
          <w:rFonts w:ascii="Arial" w:hAnsi="Arial" w:cs="Arial"/>
          <w:b/>
          <w:sz w:val="24"/>
          <w:szCs w:val="24"/>
        </w:rPr>
        <w:t xml:space="preserve">per le procedure avviate entro il </w:t>
      </w:r>
      <w:r>
        <w:rPr>
          <w:rFonts w:ascii="Arial" w:hAnsi="Arial" w:cs="Arial"/>
          <w:b/>
          <w:sz w:val="24"/>
          <w:szCs w:val="24"/>
        </w:rPr>
        <w:t>30 giugno 2023</w:t>
      </w:r>
      <w:r w:rsidRPr="00A8159B">
        <w:rPr>
          <w:rFonts w:ascii="Arial" w:hAnsi="Arial" w:cs="Arial"/>
          <w:sz w:val="24"/>
          <w:szCs w:val="24"/>
        </w:rPr>
        <w:t xml:space="preserve">, </w:t>
      </w:r>
      <w:r w:rsidRPr="006F135B">
        <w:rPr>
          <w:rFonts w:ascii="Arial" w:hAnsi="Arial" w:cs="Arial"/>
          <w:b/>
          <w:sz w:val="24"/>
          <w:szCs w:val="24"/>
        </w:rPr>
        <w:t>non va richiesta la cauzione provvisoria</w:t>
      </w:r>
      <w:r w:rsidRPr="00A8159B">
        <w:rPr>
          <w:rFonts w:ascii="Arial" w:hAnsi="Arial" w:cs="Arial"/>
          <w:sz w:val="24"/>
          <w:szCs w:val="24"/>
        </w:rPr>
        <w:t xml:space="preserve">, salvo che, in considerazione della tipologia e specificità della singola procedura, ricorrano particolari esigenze che ne giustifichino la richiesta. Occorre in questo caso indicare le motivazioni nella determina a contrarre. In ogni caso la cauzione, se </w:t>
      </w:r>
      <w:r>
        <w:rPr>
          <w:rFonts w:ascii="Arial" w:hAnsi="Arial" w:cs="Arial"/>
          <w:sz w:val="24"/>
          <w:szCs w:val="24"/>
        </w:rPr>
        <w:t>previs</w:t>
      </w:r>
      <w:r w:rsidRPr="00A8159B">
        <w:rPr>
          <w:rFonts w:ascii="Arial" w:hAnsi="Arial" w:cs="Arial"/>
          <w:sz w:val="24"/>
          <w:szCs w:val="24"/>
        </w:rPr>
        <w:t>ta, è dimezzata rispetto all’importo previsto dall’articolo 93 del Codice.</w:t>
      </w:r>
    </w:p>
    <w:p w14:paraId="4FCB1E4A" w14:textId="59E14337" w:rsidR="00913A20" w:rsidRPr="00062BBE" w:rsidRDefault="00BC6B86" w:rsidP="00913A20">
      <w:p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Qualora si sia deciso di adottare quale criterio di aggiudicazione quello dell’offerta economicamente vantaggiosa, occorre definire</w:t>
      </w:r>
      <w:r w:rsidR="00913A20" w:rsidRPr="00062BBE">
        <w:rPr>
          <w:rFonts w:ascii="Arial" w:hAnsi="Arial" w:cs="Arial"/>
          <w:color w:val="202122"/>
          <w:sz w:val="24"/>
          <w:szCs w:val="24"/>
          <w:shd w:val="clear" w:color="auto" w:fill="FFFFFF"/>
        </w:rPr>
        <w:t>:</w:t>
      </w:r>
    </w:p>
    <w:p w14:paraId="3E55D885" w14:textId="77777777" w:rsidR="00913A20" w:rsidRPr="00062BBE" w:rsidRDefault="00913A20" w:rsidP="00913A20">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 criteri di valutazione e i criteri motivazionali</w:t>
      </w:r>
      <w:r>
        <w:rPr>
          <w:rFonts w:ascii="Arial" w:hAnsi="Arial" w:cs="Arial"/>
          <w:color w:val="202122"/>
          <w:sz w:val="24"/>
          <w:szCs w:val="24"/>
          <w:shd w:val="clear" w:color="auto" w:fill="FFFFFF"/>
        </w:rPr>
        <w:t>;</w:t>
      </w:r>
    </w:p>
    <w:p w14:paraId="7E6045C6" w14:textId="77777777" w:rsidR="00913A20" w:rsidRPr="00062BBE" w:rsidRDefault="00913A20" w:rsidP="00913A20">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 punteggi</w:t>
      </w:r>
      <w:r>
        <w:rPr>
          <w:rFonts w:ascii="Arial" w:hAnsi="Arial" w:cs="Arial"/>
          <w:color w:val="202122"/>
          <w:sz w:val="24"/>
          <w:szCs w:val="24"/>
          <w:shd w:val="clear" w:color="auto" w:fill="FFFFFF"/>
        </w:rPr>
        <w:t xml:space="preserve"> </w:t>
      </w:r>
      <w:r w:rsidRPr="00062BBE">
        <w:rPr>
          <w:rFonts w:ascii="Arial" w:hAnsi="Arial" w:cs="Arial"/>
          <w:color w:val="202122"/>
          <w:sz w:val="24"/>
          <w:szCs w:val="24"/>
          <w:shd w:val="clear" w:color="auto" w:fill="FFFFFF"/>
        </w:rPr>
        <w:t>(</w:t>
      </w:r>
      <w:r>
        <w:rPr>
          <w:rFonts w:ascii="Arial" w:hAnsi="Arial" w:cs="Arial"/>
          <w:color w:val="202122"/>
          <w:sz w:val="24"/>
          <w:szCs w:val="24"/>
          <w:shd w:val="clear" w:color="auto" w:fill="FFFFFF"/>
        </w:rPr>
        <w:t xml:space="preserve">che possono essere </w:t>
      </w:r>
      <w:r w:rsidRPr="00062BBE">
        <w:rPr>
          <w:rFonts w:ascii="Arial" w:hAnsi="Arial" w:cs="Arial"/>
          <w:color w:val="202122"/>
          <w:sz w:val="24"/>
          <w:szCs w:val="24"/>
          <w:shd w:val="clear" w:color="auto" w:fill="FFFFFF"/>
        </w:rPr>
        <w:t>discrezionali, quantitativi, tabellari);</w:t>
      </w:r>
    </w:p>
    <w:p w14:paraId="4E61A681" w14:textId="77777777" w:rsidR="00913A20" w:rsidRPr="00062BBE" w:rsidRDefault="00913A20" w:rsidP="00913A20">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il metodo di calcolo dei coefficienti;</w:t>
      </w:r>
    </w:p>
    <w:p w14:paraId="133D7A28" w14:textId="77777777" w:rsidR="00913A20" w:rsidRDefault="00913A20" w:rsidP="00913A20">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il metodo di calcolo dei punteggi</w:t>
      </w:r>
      <w:r>
        <w:rPr>
          <w:rFonts w:ascii="Arial" w:hAnsi="Arial" w:cs="Arial"/>
          <w:color w:val="202122"/>
          <w:sz w:val="24"/>
          <w:szCs w:val="24"/>
          <w:shd w:val="clear" w:color="auto" w:fill="FFFFFF"/>
        </w:rPr>
        <w:t>;</w:t>
      </w:r>
    </w:p>
    <w:p w14:paraId="38841B76" w14:textId="77777777" w:rsidR="00913A20" w:rsidRDefault="00913A20" w:rsidP="00913A20">
      <w:pPr>
        <w:pStyle w:val="Paragrafoelenco"/>
        <w:numPr>
          <w:ilvl w:val="0"/>
          <w:numId w:val="22"/>
        </w:num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eventuale soglia di sbarramento.</w:t>
      </w:r>
    </w:p>
    <w:p w14:paraId="3999B832" w14:textId="2F452B5B" w:rsidR="00391379" w:rsidRDefault="00BC6B86" w:rsidP="00913A20">
      <w:pPr>
        <w:jc w:val="both"/>
        <w:rPr>
          <w:rFonts w:ascii="Arial" w:hAnsi="Arial" w:cs="Arial"/>
          <w:sz w:val="24"/>
          <w:szCs w:val="24"/>
        </w:rPr>
      </w:pPr>
      <w:r>
        <w:rPr>
          <w:rFonts w:ascii="Arial" w:hAnsi="Arial" w:cs="Arial"/>
          <w:sz w:val="24"/>
          <w:szCs w:val="24"/>
        </w:rPr>
        <w:t xml:space="preserve">Tra i criteri di </w:t>
      </w:r>
      <w:r w:rsidRPr="00A44F0F">
        <w:rPr>
          <w:rFonts w:ascii="Arial" w:hAnsi="Arial" w:cs="Arial"/>
          <w:sz w:val="24"/>
          <w:szCs w:val="24"/>
        </w:rPr>
        <w:t>valutazione</w:t>
      </w:r>
      <w:r w:rsidR="00A44F0F" w:rsidRPr="00A44F0F">
        <w:rPr>
          <w:rFonts w:ascii="Arial" w:hAnsi="Arial" w:cs="Arial"/>
          <w:sz w:val="24"/>
          <w:szCs w:val="24"/>
        </w:rPr>
        <w:t xml:space="preserve"> </w:t>
      </w:r>
      <w:r w:rsidR="00A44F0F">
        <w:rPr>
          <w:rFonts w:ascii="Arial" w:hAnsi="Arial" w:cs="Arial"/>
          <w:sz w:val="24"/>
          <w:szCs w:val="24"/>
        </w:rPr>
        <w:t xml:space="preserve">vi sono, poi, i </w:t>
      </w:r>
      <w:r w:rsidR="00A44F0F">
        <w:rPr>
          <w:rFonts w:ascii="Arial" w:hAnsi="Arial" w:cs="Arial"/>
          <w:b/>
          <w:sz w:val="24"/>
          <w:szCs w:val="24"/>
        </w:rPr>
        <w:t xml:space="preserve">criteri premianti, </w:t>
      </w:r>
      <w:r w:rsidR="00A44F0F" w:rsidRPr="002B0068">
        <w:rPr>
          <w:rFonts w:ascii="Arial" w:hAnsi="Arial" w:cs="Arial"/>
          <w:sz w:val="24"/>
          <w:szCs w:val="24"/>
        </w:rPr>
        <w:t>di</w:t>
      </w:r>
      <w:r w:rsidR="00A44F0F">
        <w:rPr>
          <w:rFonts w:ascii="Arial" w:hAnsi="Arial" w:cs="Arial"/>
          <w:b/>
          <w:sz w:val="24"/>
          <w:szCs w:val="24"/>
        </w:rPr>
        <w:t xml:space="preserve"> </w:t>
      </w:r>
      <w:r w:rsidR="00A44F0F" w:rsidRPr="002B0068">
        <w:rPr>
          <w:rFonts w:ascii="Arial" w:hAnsi="Arial" w:cs="Arial"/>
          <w:sz w:val="24"/>
          <w:szCs w:val="24"/>
        </w:rPr>
        <w:t>cui all’</w:t>
      </w:r>
      <w:r w:rsidR="00A44F0F">
        <w:rPr>
          <w:rFonts w:ascii="Arial" w:hAnsi="Arial" w:cs="Arial"/>
          <w:color w:val="282828"/>
          <w:sz w:val="23"/>
          <w:szCs w:val="23"/>
          <w:shd w:val="clear" w:color="auto" w:fill="FFFFFF"/>
        </w:rPr>
        <w:t>art. 34, comma 2, del Codice,</w:t>
      </w:r>
      <w:r w:rsidR="00A44F0F">
        <w:rPr>
          <w:rFonts w:ascii="Arial" w:hAnsi="Arial" w:cs="Arial"/>
          <w:b/>
          <w:sz w:val="24"/>
          <w:szCs w:val="24"/>
        </w:rPr>
        <w:t xml:space="preserve"> </w:t>
      </w:r>
      <w:r w:rsidR="00A44F0F" w:rsidRPr="00351A6F">
        <w:rPr>
          <w:rFonts w:ascii="Arial" w:hAnsi="Arial" w:cs="Arial"/>
          <w:sz w:val="24"/>
          <w:szCs w:val="24"/>
        </w:rPr>
        <w:t>che sono</w:t>
      </w:r>
      <w:r w:rsidR="00A44F0F">
        <w:rPr>
          <w:rFonts w:ascii="Arial" w:hAnsi="Arial" w:cs="Arial"/>
          <w:b/>
          <w:sz w:val="24"/>
          <w:szCs w:val="24"/>
        </w:rPr>
        <w:t xml:space="preserve"> </w:t>
      </w:r>
      <w:r w:rsidR="00A44F0F" w:rsidRPr="00351A6F">
        <w:rPr>
          <w:rFonts w:ascii="Arial" w:hAnsi="Arial" w:cs="Arial"/>
          <w:sz w:val="24"/>
          <w:szCs w:val="24"/>
        </w:rPr>
        <w:t xml:space="preserve">requisiti volti a selezionare prodotti/servizi con prestazioni ambientali migliori di quelle garantite dalle specifiche tecniche, ai quali attribuire un punteggio tecnico ai fini dell’aggiudicazione </w:t>
      </w:r>
      <w:r w:rsidR="00A44F0F">
        <w:rPr>
          <w:rFonts w:ascii="Arial" w:hAnsi="Arial" w:cs="Arial"/>
          <w:sz w:val="24"/>
          <w:szCs w:val="24"/>
        </w:rPr>
        <w:t>del</w:t>
      </w:r>
      <w:r w:rsidR="00A44F0F" w:rsidRPr="00351A6F">
        <w:rPr>
          <w:rFonts w:ascii="Arial" w:hAnsi="Arial" w:cs="Arial"/>
          <w:sz w:val="24"/>
          <w:szCs w:val="24"/>
        </w:rPr>
        <w:t>l’offert</w:t>
      </w:r>
      <w:r w:rsidR="00A44F0F">
        <w:rPr>
          <w:rFonts w:ascii="Arial" w:hAnsi="Arial" w:cs="Arial"/>
          <w:sz w:val="24"/>
          <w:szCs w:val="24"/>
        </w:rPr>
        <w:t>a</w:t>
      </w:r>
      <w:r w:rsidR="00A44F0F" w:rsidRPr="00351A6F">
        <w:rPr>
          <w:rFonts w:ascii="Arial" w:hAnsi="Arial" w:cs="Arial"/>
          <w:sz w:val="24"/>
          <w:szCs w:val="24"/>
        </w:rPr>
        <w:t>.</w:t>
      </w:r>
      <w:r w:rsidR="001F0631">
        <w:rPr>
          <w:rFonts w:ascii="Arial" w:hAnsi="Arial" w:cs="Arial"/>
          <w:sz w:val="24"/>
          <w:szCs w:val="24"/>
        </w:rPr>
        <w:t xml:space="preserve"> </w:t>
      </w:r>
      <w:r w:rsidR="001F0631" w:rsidRPr="00062BBE">
        <w:rPr>
          <w:rFonts w:ascii="Arial" w:hAnsi="Arial" w:cs="Arial"/>
          <w:sz w:val="24"/>
          <w:szCs w:val="24"/>
        </w:rPr>
        <w:t>Gli</w:t>
      </w:r>
      <w:r w:rsidR="001F0631">
        <w:rPr>
          <w:rFonts w:ascii="Arial" w:hAnsi="Arial" w:cs="Arial"/>
          <w:sz w:val="24"/>
          <w:szCs w:val="24"/>
        </w:rPr>
        <w:t xml:space="preserve"> </w:t>
      </w:r>
      <w:r w:rsidR="001F0631" w:rsidRPr="00062BBE">
        <w:rPr>
          <w:rFonts w:ascii="Arial" w:hAnsi="Arial" w:cs="Arial"/>
          <w:b/>
          <w:bCs/>
          <w:sz w:val="24"/>
          <w:szCs w:val="24"/>
        </w:rPr>
        <w:t>acquisti verdi</w:t>
      </w:r>
      <w:r w:rsidR="001F0631">
        <w:rPr>
          <w:rFonts w:ascii="Arial" w:hAnsi="Arial" w:cs="Arial"/>
          <w:sz w:val="24"/>
          <w:szCs w:val="24"/>
        </w:rPr>
        <w:t xml:space="preserve"> </w:t>
      </w:r>
      <w:r w:rsidR="001F0631" w:rsidRPr="00062BBE">
        <w:rPr>
          <w:rFonts w:ascii="Arial" w:hAnsi="Arial" w:cs="Arial"/>
          <w:sz w:val="24"/>
          <w:szCs w:val="24"/>
        </w:rPr>
        <w:t>devono</w:t>
      </w:r>
      <w:r w:rsidR="001F0631">
        <w:rPr>
          <w:rFonts w:ascii="Arial" w:hAnsi="Arial" w:cs="Arial"/>
          <w:sz w:val="24"/>
          <w:szCs w:val="24"/>
        </w:rPr>
        <w:t xml:space="preserve"> </w:t>
      </w:r>
      <w:r w:rsidR="001F0631" w:rsidRPr="00062BBE">
        <w:rPr>
          <w:rFonts w:ascii="Arial" w:hAnsi="Arial" w:cs="Arial"/>
          <w:b/>
          <w:bCs/>
          <w:sz w:val="24"/>
          <w:szCs w:val="24"/>
        </w:rPr>
        <w:t>tener conto dell’intero ciclo di vita di un prodotto o servizio</w:t>
      </w:r>
      <w:r w:rsidR="001F0631" w:rsidRPr="00062BBE">
        <w:rPr>
          <w:rFonts w:ascii="Arial" w:hAnsi="Arial" w:cs="Arial"/>
          <w:sz w:val="24"/>
          <w:szCs w:val="24"/>
        </w:rPr>
        <w:t xml:space="preserve">, dal suo smaltimento alla sua disponibilità sul mercato, alla trasparenza della filiera produttiva. Ad oggi, sono stati adottati </w:t>
      </w:r>
      <w:r w:rsidR="001F0631" w:rsidRPr="00062BBE">
        <w:rPr>
          <w:rFonts w:ascii="Arial" w:hAnsi="Arial" w:cs="Arial"/>
          <w:b/>
          <w:bCs/>
          <w:sz w:val="24"/>
          <w:szCs w:val="24"/>
        </w:rPr>
        <w:t>CAM per 1</w:t>
      </w:r>
      <w:r w:rsidR="008A0ACD">
        <w:rPr>
          <w:rFonts w:ascii="Arial" w:hAnsi="Arial" w:cs="Arial"/>
          <w:b/>
          <w:bCs/>
          <w:sz w:val="24"/>
          <w:szCs w:val="24"/>
        </w:rPr>
        <w:t>8</w:t>
      </w:r>
      <w:r w:rsidR="001F0631" w:rsidRPr="00062BBE">
        <w:rPr>
          <w:rFonts w:ascii="Arial" w:hAnsi="Arial" w:cs="Arial"/>
          <w:b/>
          <w:bCs/>
          <w:sz w:val="24"/>
          <w:szCs w:val="24"/>
        </w:rPr>
        <w:t xml:space="preserve"> categorie</w:t>
      </w:r>
      <w:r w:rsidR="001F0631">
        <w:rPr>
          <w:rFonts w:ascii="Arial" w:hAnsi="Arial" w:cs="Arial"/>
          <w:sz w:val="24"/>
          <w:szCs w:val="24"/>
        </w:rPr>
        <w:t xml:space="preserve"> </w:t>
      </w:r>
      <w:r w:rsidR="001F0631" w:rsidRPr="00062BBE">
        <w:rPr>
          <w:rFonts w:ascii="Arial" w:hAnsi="Arial" w:cs="Arial"/>
          <w:sz w:val="24"/>
          <w:szCs w:val="24"/>
        </w:rPr>
        <w:t xml:space="preserve">di forniture ed affidamenti e tra questi ricordiamo quelli riguardanti </w:t>
      </w:r>
      <w:r w:rsidR="001F0631" w:rsidRPr="00A84687">
        <w:rPr>
          <w:rFonts w:ascii="Arial" w:hAnsi="Arial" w:cs="Arial"/>
          <w:bCs/>
          <w:sz w:val="24"/>
          <w:szCs w:val="24"/>
        </w:rPr>
        <w:t>l’affidamento del</w:t>
      </w:r>
      <w:r w:rsidR="001F0631" w:rsidRPr="00062BBE">
        <w:rPr>
          <w:rFonts w:ascii="Arial" w:hAnsi="Arial" w:cs="Arial"/>
          <w:b/>
          <w:bCs/>
          <w:sz w:val="24"/>
          <w:szCs w:val="24"/>
        </w:rPr>
        <w:t xml:space="preserve"> servizio di gestione dei rifiuti urbani</w:t>
      </w:r>
      <w:r w:rsidR="001F0631">
        <w:rPr>
          <w:rFonts w:ascii="Arial" w:hAnsi="Arial" w:cs="Arial"/>
          <w:sz w:val="24"/>
          <w:szCs w:val="24"/>
        </w:rPr>
        <w:t xml:space="preserve"> </w:t>
      </w:r>
      <w:r w:rsidR="001F0631" w:rsidRPr="00062BBE">
        <w:rPr>
          <w:rFonts w:ascii="Arial" w:hAnsi="Arial" w:cs="Arial"/>
          <w:sz w:val="24"/>
          <w:szCs w:val="24"/>
        </w:rPr>
        <w:t>(approvato con </w:t>
      </w:r>
      <w:r w:rsidR="001F0631" w:rsidRPr="00A46A09">
        <w:rPr>
          <w:rFonts w:ascii="Arial" w:hAnsi="Arial" w:cs="Arial"/>
          <w:b/>
          <w:bCs/>
          <w:sz w:val="24"/>
          <w:szCs w:val="24"/>
        </w:rPr>
        <w:t>DM 13 febbraio 2014</w:t>
      </w:r>
      <w:r w:rsidR="001F0631" w:rsidRPr="00062BBE">
        <w:rPr>
          <w:rFonts w:ascii="Arial" w:hAnsi="Arial" w:cs="Arial"/>
          <w:sz w:val="24"/>
          <w:szCs w:val="24"/>
        </w:rPr>
        <w:t>, in G.U. n. 58 dell’11 marzo 2014),</w:t>
      </w:r>
      <w:r w:rsidR="001F0631">
        <w:rPr>
          <w:rFonts w:ascii="Arial" w:hAnsi="Arial" w:cs="Arial"/>
          <w:sz w:val="24"/>
          <w:szCs w:val="24"/>
        </w:rPr>
        <w:t xml:space="preserve"> dell’</w:t>
      </w:r>
      <w:r w:rsidR="001F0631">
        <w:rPr>
          <w:rFonts w:ascii="Arial" w:hAnsi="Arial" w:cs="Arial"/>
          <w:b/>
          <w:bCs/>
          <w:sz w:val="24"/>
          <w:szCs w:val="24"/>
        </w:rPr>
        <w:t>a</w:t>
      </w:r>
      <w:r w:rsidR="001F0631" w:rsidRPr="00A84687">
        <w:rPr>
          <w:rFonts w:ascii="Arial" w:hAnsi="Arial" w:cs="Arial"/>
          <w:b/>
          <w:bCs/>
          <w:sz w:val="24"/>
          <w:szCs w:val="24"/>
        </w:rPr>
        <w:t>cquisto di carta per copia e carta grafica</w:t>
      </w:r>
      <w:r w:rsidR="001F0631">
        <w:rPr>
          <w:rFonts w:ascii="Arial" w:hAnsi="Arial" w:cs="Arial"/>
          <w:b/>
          <w:bCs/>
          <w:sz w:val="24"/>
          <w:szCs w:val="24"/>
        </w:rPr>
        <w:t xml:space="preserve"> </w:t>
      </w:r>
      <w:r w:rsidR="001F0631" w:rsidRPr="00A84687">
        <w:rPr>
          <w:rFonts w:ascii="Arial" w:hAnsi="Arial" w:cs="Arial"/>
          <w:sz w:val="24"/>
          <w:szCs w:val="24"/>
        </w:rPr>
        <w:t>(approvato con</w:t>
      </w:r>
      <w:r w:rsidR="001F0631">
        <w:rPr>
          <w:rFonts w:ascii="Arial" w:hAnsi="Arial" w:cs="Arial"/>
          <w:sz w:val="24"/>
          <w:szCs w:val="24"/>
        </w:rPr>
        <w:t xml:space="preserve"> </w:t>
      </w:r>
      <w:r w:rsidR="001F0631" w:rsidRPr="00A84687">
        <w:rPr>
          <w:rFonts w:ascii="Arial" w:hAnsi="Arial" w:cs="Arial"/>
          <w:b/>
          <w:bCs/>
          <w:sz w:val="24"/>
          <w:szCs w:val="24"/>
        </w:rPr>
        <w:t>DM 4 aprile 2013</w:t>
      </w:r>
      <w:r w:rsidR="001F0631" w:rsidRPr="00A84687">
        <w:rPr>
          <w:rFonts w:ascii="Arial" w:hAnsi="Arial" w:cs="Arial"/>
          <w:sz w:val="24"/>
          <w:szCs w:val="24"/>
        </w:rPr>
        <w:t>, in G.U. n. 102 del 3 maggio 2013)</w:t>
      </w:r>
      <w:r w:rsidR="001F0631">
        <w:rPr>
          <w:rFonts w:ascii="Arial" w:hAnsi="Arial" w:cs="Arial"/>
          <w:sz w:val="24"/>
          <w:szCs w:val="24"/>
        </w:rPr>
        <w:t xml:space="preserve">, </w:t>
      </w:r>
      <w:r w:rsidR="001F0631">
        <w:rPr>
          <w:rFonts w:ascii="Arial" w:hAnsi="Arial" w:cs="Arial"/>
          <w:b/>
          <w:sz w:val="24"/>
          <w:szCs w:val="24"/>
        </w:rPr>
        <w:t>del</w:t>
      </w:r>
      <w:r w:rsidR="001F0631" w:rsidRPr="00A46A09">
        <w:rPr>
          <w:rFonts w:ascii="Arial" w:hAnsi="Arial" w:cs="Arial"/>
          <w:b/>
          <w:sz w:val="24"/>
          <w:szCs w:val="24"/>
        </w:rPr>
        <w:t>l’acquisto di cartucce toner e a getto d’inchiostro</w:t>
      </w:r>
      <w:r w:rsidR="001F0631">
        <w:rPr>
          <w:rFonts w:ascii="Arial" w:hAnsi="Arial" w:cs="Arial"/>
          <w:sz w:val="24"/>
          <w:szCs w:val="24"/>
        </w:rPr>
        <w:t xml:space="preserve"> (approvato con </w:t>
      </w:r>
      <w:r w:rsidR="001F0631" w:rsidRPr="00A46A09">
        <w:rPr>
          <w:rFonts w:ascii="Arial" w:hAnsi="Arial" w:cs="Arial"/>
          <w:b/>
          <w:sz w:val="24"/>
          <w:szCs w:val="24"/>
        </w:rPr>
        <w:t>DM 17 ottobre 2019</w:t>
      </w:r>
      <w:r w:rsidR="001F0631">
        <w:rPr>
          <w:rFonts w:ascii="Arial" w:hAnsi="Arial" w:cs="Arial"/>
          <w:sz w:val="24"/>
          <w:szCs w:val="24"/>
        </w:rPr>
        <w:t xml:space="preserve">, </w:t>
      </w:r>
      <w:r w:rsidR="001F0631" w:rsidRPr="00A84687">
        <w:rPr>
          <w:rFonts w:ascii="Arial" w:hAnsi="Arial" w:cs="Arial"/>
          <w:sz w:val="24"/>
          <w:szCs w:val="24"/>
        </w:rPr>
        <w:t xml:space="preserve">in G.U. n. </w:t>
      </w:r>
      <w:r w:rsidR="001F0631">
        <w:rPr>
          <w:rFonts w:ascii="Arial" w:hAnsi="Arial" w:cs="Arial"/>
          <w:sz w:val="24"/>
          <w:szCs w:val="24"/>
        </w:rPr>
        <w:t>261</w:t>
      </w:r>
      <w:r w:rsidR="001F0631" w:rsidRPr="00A84687">
        <w:rPr>
          <w:rFonts w:ascii="Arial" w:hAnsi="Arial" w:cs="Arial"/>
          <w:sz w:val="24"/>
          <w:szCs w:val="24"/>
        </w:rPr>
        <w:t xml:space="preserve"> del </w:t>
      </w:r>
      <w:r w:rsidR="001F0631">
        <w:rPr>
          <w:rFonts w:ascii="Arial" w:hAnsi="Arial" w:cs="Arial"/>
          <w:sz w:val="24"/>
          <w:szCs w:val="24"/>
        </w:rPr>
        <w:t>7 novembre 2019).</w:t>
      </w:r>
      <w:r>
        <w:rPr>
          <w:rFonts w:ascii="Arial" w:hAnsi="Arial" w:cs="Arial"/>
          <w:sz w:val="24"/>
          <w:szCs w:val="24"/>
        </w:rPr>
        <w:t xml:space="preserve"> </w:t>
      </w:r>
    </w:p>
    <w:p w14:paraId="3F1E49EB" w14:textId="09A5D2EE" w:rsidR="00913A20" w:rsidRPr="00351A6F" w:rsidRDefault="00913A20" w:rsidP="00913A20">
      <w:pPr>
        <w:jc w:val="both"/>
        <w:rPr>
          <w:rFonts w:ascii="Arial" w:hAnsi="Arial" w:cs="Arial"/>
          <w:sz w:val="24"/>
          <w:szCs w:val="24"/>
        </w:rPr>
      </w:pPr>
      <w:r w:rsidRPr="00351A6F">
        <w:rPr>
          <w:rFonts w:ascii="Arial" w:hAnsi="Arial" w:cs="Arial"/>
          <w:sz w:val="24"/>
          <w:szCs w:val="24"/>
        </w:rPr>
        <w:t xml:space="preserve">Relativamente ai criteri motivazionali, le Linee Guida n. 2 dell’ANAC stabiliscono che, al fine di consentire agli operatori economici concorrenti di presentare una proposta consapevole </w:t>
      </w:r>
      <w:r w:rsidRPr="00351A6F">
        <w:rPr>
          <w:rFonts w:ascii="Arial" w:hAnsi="Arial" w:cs="Arial"/>
          <w:sz w:val="24"/>
          <w:szCs w:val="24"/>
        </w:rPr>
        <w:lastRenderedPageBreak/>
        <w:t xml:space="preserve">ed alla commissione </w:t>
      </w:r>
      <w:r>
        <w:rPr>
          <w:rFonts w:ascii="Arial" w:hAnsi="Arial" w:cs="Arial"/>
          <w:sz w:val="24"/>
          <w:szCs w:val="24"/>
        </w:rPr>
        <w:t>giudicatrice</w:t>
      </w:r>
      <w:r w:rsidRPr="00351A6F">
        <w:rPr>
          <w:rFonts w:ascii="Arial" w:hAnsi="Arial" w:cs="Arial"/>
          <w:sz w:val="24"/>
          <w:szCs w:val="24"/>
        </w:rPr>
        <w:t xml:space="preserve"> di esprimere una valutazione delle offerte coerente con gli obiettivi della stazione appaltante</w:t>
      </w:r>
      <w:r>
        <w:rPr>
          <w:rFonts w:ascii="Arial" w:hAnsi="Arial" w:cs="Arial"/>
          <w:sz w:val="24"/>
          <w:szCs w:val="24"/>
        </w:rPr>
        <w:t>,</w:t>
      </w:r>
      <w:r w:rsidRPr="00351A6F">
        <w:rPr>
          <w:rFonts w:ascii="Arial" w:hAnsi="Arial" w:cs="Arial"/>
          <w:sz w:val="24"/>
          <w:szCs w:val="24"/>
        </w:rPr>
        <w:t xml:space="preserve"> è necessario che vengano indicati, </w:t>
      </w:r>
      <w:r>
        <w:rPr>
          <w:rFonts w:ascii="Arial" w:hAnsi="Arial" w:cs="Arial"/>
          <w:sz w:val="24"/>
          <w:szCs w:val="24"/>
        </w:rPr>
        <w:t>negli atti di gara</w:t>
      </w:r>
      <w:r w:rsidRPr="00351A6F">
        <w:rPr>
          <w:rFonts w:ascii="Arial" w:hAnsi="Arial" w:cs="Arial"/>
          <w:sz w:val="24"/>
          <w:szCs w:val="24"/>
        </w:rPr>
        <w:t>, i criteri motivazionali a cui la commissione deve attenersi per la valutazione delle offerte. Al riguardo, nelle stesse Linee Guida si dà atto che tali criteri devono essere:</w:t>
      </w:r>
    </w:p>
    <w:p w14:paraId="0806A43A" w14:textId="77777777" w:rsidR="00913A20" w:rsidRPr="00351A6F" w:rsidRDefault="00913A20" w:rsidP="00913A20">
      <w:pPr>
        <w:pStyle w:val="Paragrafoelenco"/>
        <w:numPr>
          <w:ilvl w:val="0"/>
          <w:numId w:val="35"/>
        </w:numPr>
        <w:jc w:val="both"/>
        <w:rPr>
          <w:rFonts w:ascii="Arial" w:hAnsi="Arial" w:cs="Arial"/>
          <w:sz w:val="24"/>
          <w:szCs w:val="24"/>
        </w:rPr>
      </w:pPr>
      <w:r w:rsidRPr="00351A6F">
        <w:rPr>
          <w:rFonts w:ascii="Arial" w:hAnsi="Arial" w:cs="Arial"/>
          <w:sz w:val="24"/>
          <w:szCs w:val="24"/>
        </w:rPr>
        <w:t>non discriminatori;</w:t>
      </w:r>
    </w:p>
    <w:p w14:paraId="01D6EF1C" w14:textId="77777777" w:rsidR="00913A20" w:rsidRPr="00351A6F" w:rsidRDefault="00913A20" w:rsidP="00913A20">
      <w:pPr>
        <w:pStyle w:val="Paragrafoelenco"/>
        <w:numPr>
          <w:ilvl w:val="0"/>
          <w:numId w:val="35"/>
        </w:numPr>
        <w:jc w:val="both"/>
        <w:rPr>
          <w:rFonts w:ascii="Arial" w:hAnsi="Arial" w:cs="Arial"/>
          <w:sz w:val="24"/>
          <w:szCs w:val="24"/>
        </w:rPr>
      </w:pPr>
      <w:r w:rsidRPr="00351A6F">
        <w:rPr>
          <w:rFonts w:ascii="Arial" w:hAnsi="Arial" w:cs="Arial"/>
          <w:sz w:val="24"/>
          <w:szCs w:val="24"/>
        </w:rPr>
        <w:t>conosciuti da tutti i concorrenti</w:t>
      </w:r>
      <w:r>
        <w:rPr>
          <w:rFonts w:ascii="Arial" w:hAnsi="Arial" w:cs="Arial"/>
          <w:sz w:val="24"/>
          <w:szCs w:val="24"/>
        </w:rPr>
        <w:t>;</w:t>
      </w:r>
    </w:p>
    <w:p w14:paraId="2D9FB4D4" w14:textId="77777777" w:rsidR="00913A20" w:rsidRPr="00351A6F" w:rsidRDefault="00913A20" w:rsidP="00913A20">
      <w:pPr>
        <w:pStyle w:val="Paragrafoelenco"/>
        <w:numPr>
          <w:ilvl w:val="0"/>
          <w:numId w:val="35"/>
        </w:numPr>
        <w:jc w:val="both"/>
        <w:rPr>
          <w:rFonts w:ascii="Arial" w:hAnsi="Arial" w:cs="Arial"/>
          <w:sz w:val="24"/>
          <w:szCs w:val="24"/>
        </w:rPr>
      </w:pPr>
      <w:r w:rsidRPr="00351A6F">
        <w:rPr>
          <w:rFonts w:ascii="Arial" w:hAnsi="Arial" w:cs="Arial"/>
          <w:sz w:val="24"/>
          <w:szCs w:val="24"/>
        </w:rPr>
        <w:t>basati su elementi accessibili alle imprese.</w:t>
      </w:r>
    </w:p>
    <w:p w14:paraId="62E8F093" w14:textId="06A33F75" w:rsidR="00913A20" w:rsidRDefault="00913A20" w:rsidP="00913A20">
      <w:pPr>
        <w:jc w:val="both"/>
        <w:rPr>
          <w:rFonts w:ascii="Arial" w:hAnsi="Arial" w:cs="Arial"/>
          <w:sz w:val="24"/>
          <w:szCs w:val="24"/>
        </w:rPr>
      </w:pPr>
      <w:r>
        <w:rPr>
          <w:rFonts w:ascii="Arial" w:hAnsi="Arial" w:cs="Arial"/>
          <w:sz w:val="24"/>
          <w:szCs w:val="24"/>
        </w:rPr>
        <w:t>N</w:t>
      </w:r>
      <w:r w:rsidRPr="00351A6F">
        <w:rPr>
          <w:rFonts w:ascii="Arial" w:hAnsi="Arial" w:cs="Arial"/>
          <w:sz w:val="24"/>
          <w:szCs w:val="24"/>
        </w:rPr>
        <w:t>ell’ipotesi in cui il criterio sia caratterizzato da più aspetti da valutare separatamente l’uno dall’altro, questo s</w:t>
      </w:r>
      <w:r>
        <w:rPr>
          <w:rFonts w:ascii="Arial" w:hAnsi="Arial" w:cs="Arial"/>
          <w:sz w:val="24"/>
          <w:szCs w:val="24"/>
        </w:rPr>
        <w:t>arà</w:t>
      </w:r>
      <w:r w:rsidRPr="00351A6F">
        <w:rPr>
          <w:rFonts w:ascii="Arial" w:hAnsi="Arial" w:cs="Arial"/>
          <w:sz w:val="24"/>
          <w:szCs w:val="24"/>
        </w:rPr>
        <w:t xml:space="preserve"> diviso in più sub-criteri, ciascuno con il proprio sub-punteggio.</w:t>
      </w:r>
    </w:p>
    <w:p w14:paraId="3FC61025" w14:textId="77777777" w:rsidR="00A1490F" w:rsidRDefault="00A1490F" w:rsidP="00913A20">
      <w:pPr>
        <w:jc w:val="both"/>
        <w:rPr>
          <w:rFonts w:ascii="Arial" w:hAnsi="Arial" w:cs="Arial"/>
          <w:sz w:val="24"/>
          <w:szCs w:val="24"/>
        </w:rPr>
      </w:pPr>
    </w:p>
    <w:p w14:paraId="1D6213CB" w14:textId="77777777" w:rsidR="00913A20" w:rsidRDefault="00913A20" w:rsidP="00913A20">
      <w:pPr>
        <w:jc w:val="both"/>
        <w:rPr>
          <w:rFonts w:ascii="Arial" w:hAnsi="Arial" w:cs="Arial"/>
          <w:sz w:val="24"/>
          <w:szCs w:val="24"/>
        </w:rPr>
      </w:pPr>
      <w:r>
        <w:rPr>
          <w:rFonts w:ascii="Arial" w:hAnsi="Arial" w:cs="Arial"/>
          <w:sz w:val="24"/>
          <w:szCs w:val="24"/>
        </w:rPr>
        <w:t>Il disciplinare deve contenere altresì:</w:t>
      </w:r>
    </w:p>
    <w:p w14:paraId="562DB6E2" w14:textId="77777777" w:rsidR="001F0631"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l’oggetto della prestazione</w:t>
      </w:r>
      <w:r w:rsidR="00A1490F">
        <w:rPr>
          <w:rFonts w:ascii="Arial" w:hAnsi="Arial" w:cs="Arial"/>
          <w:sz w:val="24"/>
          <w:szCs w:val="24"/>
        </w:rPr>
        <w:t xml:space="preserve"> e</w:t>
      </w:r>
      <w:r w:rsidRPr="00062BBE">
        <w:rPr>
          <w:rFonts w:ascii="Arial" w:hAnsi="Arial" w:cs="Arial"/>
          <w:sz w:val="24"/>
          <w:szCs w:val="24"/>
        </w:rPr>
        <w:t xml:space="preserve"> le relative caratteristiche tecniche e prestazionali</w:t>
      </w:r>
      <w:r w:rsidR="00A1490F">
        <w:rPr>
          <w:rFonts w:ascii="Arial" w:hAnsi="Arial" w:cs="Arial"/>
          <w:sz w:val="24"/>
          <w:szCs w:val="24"/>
        </w:rPr>
        <w:t>;</w:t>
      </w:r>
    </w:p>
    <w:p w14:paraId="569E04CC" w14:textId="7E02288F"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l’importo complessivo stimato</w:t>
      </w:r>
      <w:r w:rsidR="00767A8F">
        <w:rPr>
          <w:rFonts w:ascii="Arial" w:hAnsi="Arial" w:cs="Arial"/>
          <w:sz w:val="24"/>
          <w:szCs w:val="24"/>
        </w:rPr>
        <w:t xml:space="preserve"> con eventuale costo della manodopera e oneri per la sicurezza</w:t>
      </w:r>
      <w:r w:rsidRPr="00062BBE">
        <w:rPr>
          <w:rFonts w:ascii="Arial" w:hAnsi="Arial" w:cs="Arial"/>
          <w:sz w:val="24"/>
          <w:szCs w:val="24"/>
        </w:rPr>
        <w:t xml:space="preserve">; </w:t>
      </w:r>
    </w:p>
    <w:p w14:paraId="072AECD7" w14:textId="77777777"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il termine di presentazione dell’offerta ed il periodo di validità della stessa;</w:t>
      </w:r>
    </w:p>
    <w:p w14:paraId="14CCA8B5" w14:textId="77777777"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 xml:space="preserve">il criterio di aggiudicazione prescelto. </w:t>
      </w:r>
      <w:r>
        <w:rPr>
          <w:rFonts w:ascii="Arial" w:hAnsi="Arial" w:cs="Arial"/>
          <w:sz w:val="24"/>
          <w:szCs w:val="24"/>
        </w:rPr>
        <w:t xml:space="preserve">Nel caso di minor prezzo, l’esclusione automatica delle offerte anormalmente basse (se offerte ammesse ≥ a 5). </w:t>
      </w:r>
      <w:r w:rsidRPr="00062BBE">
        <w:rPr>
          <w:rFonts w:ascii="Arial" w:hAnsi="Arial" w:cs="Arial"/>
          <w:sz w:val="24"/>
          <w:szCs w:val="24"/>
        </w:rPr>
        <w:t>Nel caso si utilizzi il criterio del miglior rapporto qualità/prezzo, gli elementi di valutazione e la relativa ponderazione;</w:t>
      </w:r>
    </w:p>
    <w:p w14:paraId="0A70EEDD" w14:textId="77777777"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l</w:t>
      </w:r>
      <w:r>
        <w:rPr>
          <w:rFonts w:ascii="Arial" w:hAnsi="Arial" w:cs="Arial"/>
          <w:sz w:val="24"/>
          <w:szCs w:val="24"/>
        </w:rPr>
        <w:t>’eventuale</w:t>
      </w:r>
      <w:r w:rsidRPr="00062BBE">
        <w:rPr>
          <w:rFonts w:ascii="Arial" w:hAnsi="Arial" w:cs="Arial"/>
          <w:sz w:val="24"/>
          <w:szCs w:val="24"/>
        </w:rPr>
        <w:t xml:space="preserve"> richiesta di garanzia provvisoria (non dovuta per le procedure avviate </w:t>
      </w:r>
      <w:r w:rsidRPr="00062BBE">
        <w:rPr>
          <w:rFonts w:ascii="Arial" w:hAnsi="Arial" w:cs="Arial"/>
          <w:b/>
          <w:sz w:val="24"/>
          <w:szCs w:val="24"/>
        </w:rPr>
        <w:t xml:space="preserve">entro il </w:t>
      </w:r>
      <w:r>
        <w:rPr>
          <w:rFonts w:ascii="Arial" w:hAnsi="Arial" w:cs="Arial"/>
          <w:b/>
          <w:sz w:val="24"/>
          <w:szCs w:val="24"/>
        </w:rPr>
        <w:t>30 giugno 2023</w:t>
      </w:r>
      <w:r w:rsidRPr="00062BBE">
        <w:rPr>
          <w:rFonts w:ascii="Arial" w:hAnsi="Arial" w:cs="Arial"/>
          <w:sz w:val="24"/>
          <w:szCs w:val="24"/>
        </w:rPr>
        <w:t>, salvi i casi già esaminati);</w:t>
      </w:r>
    </w:p>
    <w:p w14:paraId="29885639" w14:textId="77777777"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il nominativo del RUP</w:t>
      </w:r>
      <w:r>
        <w:rPr>
          <w:rFonts w:ascii="Arial" w:hAnsi="Arial" w:cs="Arial"/>
          <w:sz w:val="24"/>
          <w:szCs w:val="24"/>
        </w:rPr>
        <w:t>, il CIG, il CUI (Codice dell’inserimento nella programmazione biennale), eventuale CUP</w:t>
      </w:r>
      <w:r w:rsidRPr="00062BBE">
        <w:rPr>
          <w:rFonts w:ascii="Arial" w:hAnsi="Arial" w:cs="Arial"/>
          <w:sz w:val="24"/>
          <w:szCs w:val="24"/>
        </w:rPr>
        <w:t>;</w:t>
      </w:r>
    </w:p>
    <w:p w14:paraId="6E609C8D" w14:textId="77777777"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la data e l’orario della prima seduta, nella quale si procede</w:t>
      </w:r>
      <w:r>
        <w:rPr>
          <w:rFonts w:ascii="Arial" w:hAnsi="Arial" w:cs="Arial"/>
          <w:sz w:val="24"/>
          <w:szCs w:val="24"/>
        </w:rPr>
        <w:t>rà</w:t>
      </w:r>
      <w:r w:rsidRPr="00062BBE">
        <w:rPr>
          <w:rFonts w:ascii="Arial" w:hAnsi="Arial" w:cs="Arial"/>
          <w:sz w:val="24"/>
          <w:szCs w:val="24"/>
        </w:rPr>
        <w:t xml:space="preserve"> all’apertura dei plichi</w:t>
      </w:r>
      <w:r>
        <w:rPr>
          <w:rFonts w:ascii="Arial" w:hAnsi="Arial" w:cs="Arial"/>
          <w:sz w:val="24"/>
          <w:szCs w:val="24"/>
        </w:rPr>
        <w:t xml:space="preserve"> telematici</w:t>
      </w:r>
      <w:r w:rsidRPr="00062BBE">
        <w:rPr>
          <w:rFonts w:ascii="Arial" w:hAnsi="Arial" w:cs="Arial"/>
          <w:sz w:val="24"/>
          <w:szCs w:val="24"/>
        </w:rPr>
        <w:t xml:space="preserve"> e all’esame della documentazione amministrativa;</w:t>
      </w:r>
    </w:p>
    <w:p w14:paraId="0B62B0E1" w14:textId="77777777" w:rsidR="00913A20" w:rsidRPr="00062BBE" w:rsidRDefault="00913A20" w:rsidP="00913A20">
      <w:pPr>
        <w:pStyle w:val="Paragrafoelenco"/>
        <w:numPr>
          <w:ilvl w:val="0"/>
          <w:numId w:val="27"/>
        </w:numPr>
        <w:jc w:val="both"/>
        <w:rPr>
          <w:rFonts w:ascii="Arial" w:hAnsi="Arial" w:cs="Arial"/>
          <w:sz w:val="24"/>
          <w:szCs w:val="24"/>
        </w:rPr>
      </w:pPr>
      <w:r w:rsidRPr="00062BBE">
        <w:rPr>
          <w:rFonts w:ascii="Arial" w:hAnsi="Arial" w:cs="Arial"/>
          <w:sz w:val="24"/>
          <w:szCs w:val="24"/>
        </w:rPr>
        <w:t>l’eventuale richiesta di pagamento del contributo ANAC</w:t>
      </w:r>
      <w:r>
        <w:rPr>
          <w:rFonts w:ascii="Arial" w:hAnsi="Arial" w:cs="Arial"/>
          <w:sz w:val="24"/>
          <w:szCs w:val="24"/>
        </w:rPr>
        <w:t xml:space="preserve"> (pagamento dovuto dalla Stazione Appaltante per importi pari o superiori </w:t>
      </w:r>
      <w:r w:rsidRPr="007250FB">
        <w:rPr>
          <w:rFonts w:ascii="Arial" w:hAnsi="Arial" w:cs="Arial"/>
          <w:sz w:val="24"/>
          <w:szCs w:val="24"/>
        </w:rPr>
        <w:t>a € 40.00</w:t>
      </w:r>
      <w:r>
        <w:rPr>
          <w:rFonts w:ascii="Arial" w:hAnsi="Arial" w:cs="Arial"/>
          <w:sz w:val="24"/>
          <w:szCs w:val="24"/>
        </w:rPr>
        <w:t>0,00; dall’operatore economico per importi pari o superiori a € 150.000,00)</w:t>
      </w:r>
      <w:r w:rsidRPr="00062BBE">
        <w:rPr>
          <w:rFonts w:ascii="Arial" w:hAnsi="Arial" w:cs="Arial"/>
          <w:sz w:val="24"/>
          <w:szCs w:val="24"/>
        </w:rPr>
        <w:t>;</w:t>
      </w:r>
    </w:p>
    <w:p w14:paraId="642871B1" w14:textId="77777777" w:rsidR="00913A20" w:rsidRDefault="00913A20" w:rsidP="00913A20">
      <w:pPr>
        <w:pStyle w:val="Paragrafoelenco"/>
        <w:numPr>
          <w:ilvl w:val="0"/>
          <w:numId w:val="27"/>
        </w:numPr>
        <w:jc w:val="both"/>
        <w:rPr>
          <w:rFonts w:ascii="Arial" w:hAnsi="Arial" w:cs="Arial"/>
          <w:sz w:val="24"/>
          <w:szCs w:val="24"/>
        </w:rPr>
      </w:pPr>
      <w:r>
        <w:rPr>
          <w:rFonts w:ascii="Arial" w:hAnsi="Arial" w:cs="Arial"/>
          <w:sz w:val="24"/>
          <w:szCs w:val="24"/>
        </w:rPr>
        <w:t>la richiesta del</w:t>
      </w:r>
      <w:r w:rsidRPr="00062BBE">
        <w:rPr>
          <w:rFonts w:ascii="Arial" w:hAnsi="Arial" w:cs="Arial"/>
          <w:sz w:val="24"/>
          <w:szCs w:val="24"/>
        </w:rPr>
        <w:t xml:space="preserve"> PASSOE</w:t>
      </w:r>
      <w:r>
        <w:rPr>
          <w:rFonts w:ascii="Arial" w:hAnsi="Arial" w:cs="Arial"/>
          <w:sz w:val="24"/>
          <w:szCs w:val="24"/>
        </w:rPr>
        <w:t>;</w:t>
      </w:r>
    </w:p>
    <w:p w14:paraId="7E9E77DA" w14:textId="77777777" w:rsidR="00913A20" w:rsidRDefault="00913A20" w:rsidP="00913A20">
      <w:pPr>
        <w:pStyle w:val="Paragrafoelenco"/>
        <w:numPr>
          <w:ilvl w:val="0"/>
          <w:numId w:val="27"/>
        </w:numPr>
        <w:jc w:val="both"/>
        <w:rPr>
          <w:rFonts w:ascii="Arial" w:hAnsi="Arial" w:cs="Arial"/>
          <w:sz w:val="24"/>
          <w:szCs w:val="24"/>
        </w:rPr>
      </w:pPr>
      <w:r>
        <w:rPr>
          <w:rFonts w:ascii="Arial" w:hAnsi="Arial" w:cs="Arial"/>
          <w:sz w:val="24"/>
          <w:szCs w:val="24"/>
        </w:rPr>
        <w:t>la possibilità per i concorrenti di avvalersi dei requisiti speciali di altro soggetto (impresa ausiliaria);</w:t>
      </w:r>
    </w:p>
    <w:p w14:paraId="10D92A2C" w14:textId="35E9475E" w:rsidR="00913A20" w:rsidRPr="001F0631" w:rsidRDefault="00913A20" w:rsidP="00913A20">
      <w:pPr>
        <w:pStyle w:val="Paragrafoelenco"/>
        <w:numPr>
          <w:ilvl w:val="0"/>
          <w:numId w:val="27"/>
        </w:numPr>
        <w:jc w:val="both"/>
        <w:rPr>
          <w:rFonts w:ascii="Arial" w:hAnsi="Arial" w:cs="Arial"/>
          <w:sz w:val="24"/>
          <w:szCs w:val="24"/>
        </w:rPr>
      </w:pPr>
      <w:r>
        <w:rPr>
          <w:rFonts w:ascii="Arial" w:hAnsi="Arial" w:cs="Arial"/>
          <w:sz w:val="24"/>
          <w:szCs w:val="24"/>
        </w:rPr>
        <w:t xml:space="preserve">la declinazione dei requisiti, nel caso di partecipazione in ATI. </w:t>
      </w:r>
    </w:p>
    <w:p w14:paraId="76339CBE" w14:textId="77777777" w:rsidR="00913A20" w:rsidRPr="00062BBE" w:rsidRDefault="00913A20" w:rsidP="00913A20">
      <w:p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 xml:space="preserve">Nel caso di servizi e forniture con posa in opera </w:t>
      </w:r>
      <w:r w:rsidRPr="00E5477A">
        <w:rPr>
          <w:rFonts w:ascii="Arial" w:hAnsi="Arial" w:cs="Arial"/>
          <w:color w:val="202122"/>
          <w:sz w:val="24"/>
          <w:szCs w:val="24"/>
          <w:shd w:val="clear" w:color="auto" w:fill="FFFFFF"/>
        </w:rPr>
        <w:t>(ad eccezione dei servizi intellettuali e delle forniture senza posa in opera)</w:t>
      </w:r>
      <w:r>
        <w:rPr>
          <w:rFonts w:ascii="Arial" w:hAnsi="Arial" w:cs="Arial"/>
          <w:color w:val="202122"/>
          <w:sz w:val="24"/>
          <w:szCs w:val="24"/>
          <w:shd w:val="clear" w:color="auto" w:fill="FFFFFF"/>
        </w:rPr>
        <w:t>, n</w:t>
      </w:r>
      <w:r w:rsidRPr="00062BBE">
        <w:rPr>
          <w:rFonts w:ascii="Arial" w:hAnsi="Arial" w:cs="Arial"/>
          <w:color w:val="202122"/>
          <w:sz w:val="24"/>
          <w:szCs w:val="24"/>
          <w:shd w:val="clear" w:color="auto" w:fill="FFFFFF"/>
        </w:rPr>
        <w:t xml:space="preserve">ell’offerta economica occorre </w:t>
      </w:r>
      <w:r>
        <w:rPr>
          <w:rFonts w:ascii="Arial" w:hAnsi="Arial" w:cs="Arial"/>
          <w:color w:val="202122"/>
          <w:sz w:val="24"/>
          <w:szCs w:val="24"/>
          <w:shd w:val="clear" w:color="auto" w:fill="FFFFFF"/>
        </w:rPr>
        <w:t>prevedere l’i</w:t>
      </w:r>
      <w:r w:rsidRPr="00062BBE">
        <w:rPr>
          <w:rFonts w:ascii="Arial" w:hAnsi="Arial" w:cs="Arial"/>
          <w:color w:val="202122"/>
          <w:sz w:val="24"/>
          <w:szCs w:val="24"/>
          <w:shd w:val="clear" w:color="auto" w:fill="FFFFFF"/>
        </w:rPr>
        <w:t>ndica</w:t>
      </w:r>
      <w:r>
        <w:rPr>
          <w:rFonts w:ascii="Arial" w:hAnsi="Arial" w:cs="Arial"/>
          <w:color w:val="202122"/>
          <w:sz w:val="24"/>
          <w:szCs w:val="24"/>
          <w:shd w:val="clear" w:color="auto" w:fill="FFFFFF"/>
        </w:rPr>
        <w:t>zion</w:t>
      </w:r>
      <w:r w:rsidRPr="00062BBE">
        <w:rPr>
          <w:rFonts w:ascii="Arial" w:hAnsi="Arial" w:cs="Arial"/>
          <w:color w:val="202122"/>
          <w:sz w:val="24"/>
          <w:szCs w:val="24"/>
          <w:shd w:val="clear" w:color="auto" w:fill="FFFFFF"/>
        </w:rPr>
        <w:t xml:space="preserve">e, a cura </w:t>
      </w:r>
      <w:r>
        <w:rPr>
          <w:rFonts w:ascii="Arial" w:hAnsi="Arial" w:cs="Arial"/>
          <w:color w:val="202122"/>
          <w:sz w:val="24"/>
          <w:szCs w:val="24"/>
          <w:shd w:val="clear" w:color="auto" w:fill="FFFFFF"/>
        </w:rPr>
        <w:t>di ciascun concorrente,</w:t>
      </w:r>
      <w:r w:rsidRPr="00062BBE">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de</w:t>
      </w:r>
      <w:r w:rsidRPr="00062BBE">
        <w:rPr>
          <w:rFonts w:ascii="Arial" w:hAnsi="Arial" w:cs="Arial"/>
          <w:color w:val="202122"/>
          <w:sz w:val="24"/>
          <w:szCs w:val="24"/>
          <w:shd w:val="clear" w:color="auto" w:fill="FFFFFF"/>
        </w:rPr>
        <w:t>i costi per la manodopera e</w:t>
      </w:r>
      <w:r>
        <w:rPr>
          <w:rFonts w:ascii="Arial" w:hAnsi="Arial" w:cs="Arial"/>
          <w:color w:val="202122"/>
          <w:sz w:val="24"/>
          <w:szCs w:val="24"/>
          <w:shd w:val="clear" w:color="auto" w:fill="FFFFFF"/>
        </w:rPr>
        <w:t xml:space="preserve"> de</w:t>
      </w:r>
      <w:r w:rsidRPr="00062BBE">
        <w:rPr>
          <w:rFonts w:ascii="Arial" w:hAnsi="Arial" w:cs="Arial"/>
          <w:color w:val="202122"/>
          <w:sz w:val="24"/>
          <w:szCs w:val="24"/>
          <w:shd w:val="clear" w:color="auto" w:fill="FFFFFF"/>
        </w:rPr>
        <w:t>i costi aziendali per la sicurezza</w:t>
      </w:r>
      <w:r>
        <w:rPr>
          <w:rFonts w:ascii="Arial" w:hAnsi="Arial" w:cs="Arial"/>
          <w:color w:val="202122"/>
          <w:sz w:val="24"/>
          <w:szCs w:val="24"/>
          <w:shd w:val="clear" w:color="auto" w:fill="FFFFFF"/>
        </w:rPr>
        <w:t>.</w:t>
      </w:r>
    </w:p>
    <w:p w14:paraId="35111F28" w14:textId="77777777" w:rsidR="00913A20" w:rsidRPr="00062BBE" w:rsidRDefault="00913A20" w:rsidP="00913A20">
      <w:p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Il RUP predispone, inoltre, la seguente modulistica</w:t>
      </w:r>
      <w:r w:rsidRPr="00062BBE">
        <w:rPr>
          <w:rFonts w:ascii="Arial" w:hAnsi="Arial" w:cs="Arial"/>
          <w:color w:val="202122"/>
          <w:sz w:val="24"/>
          <w:szCs w:val="24"/>
          <w:shd w:val="clear" w:color="auto" w:fill="FFFFFF"/>
        </w:rPr>
        <w:t>:</w:t>
      </w:r>
    </w:p>
    <w:p w14:paraId="6CE51E5D" w14:textId="77777777" w:rsidR="00913A20" w:rsidRPr="00062BBE" w:rsidRDefault="00913A20" w:rsidP="00AA31C1">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il Documento di Gara Unico Europeo (DGUE);</w:t>
      </w:r>
    </w:p>
    <w:p w14:paraId="2CCAD803" w14:textId="77777777" w:rsidR="00913A20" w:rsidRPr="00062BBE" w:rsidRDefault="00913A20" w:rsidP="00AA31C1">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il modulo dell’offerta economica con i contenuti appena esposti</w:t>
      </w:r>
      <w:r>
        <w:rPr>
          <w:rFonts w:ascii="Arial" w:hAnsi="Arial" w:cs="Arial"/>
          <w:color w:val="202122"/>
          <w:sz w:val="24"/>
          <w:szCs w:val="24"/>
          <w:shd w:val="clear" w:color="auto" w:fill="FFFFFF"/>
        </w:rPr>
        <w:t xml:space="preserve"> (non deve essere redatto in caso di RDO sul MEPA);</w:t>
      </w:r>
    </w:p>
    <w:p w14:paraId="7CCDB93D" w14:textId="77777777" w:rsidR="00913A20" w:rsidRPr="00062BBE" w:rsidRDefault="00913A20" w:rsidP="00AA31C1">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il modulo dell’offerta tecnica (se previsto);</w:t>
      </w:r>
    </w:p>
    <w:p w14:paraId="7B48444E" w14:textId="77777777" w:rsidR="00913A20" w:rsidRPr="00062BBE" w:rsidRDefault="00913A20" w:rsidP="00AA31C1">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le dichiarazioni dell’ausiliaria;</w:t>
      </w:r>
    </w:p>
    <w:p w14:paraId="1E715AF3" w14:textId="28220796" w:rsidR="00913A20" w:rsidRDefault="00913A20" w:rsidP="00AA31C1">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lastRenderedPageBreak/>
        <w:t>le dichiarazioni integrative</w:t>
      </w:r>
      <w:r w:rsidR="00AA31C1">
        <w:rPr>
          <w:rFonts w:ascii="Arial" w:hAnsi="Arial" w:cs="Arial"/>
          <w:color w:val="202122"/>
          <w:sz w:val="24"/>
          <w:szCs w:val="24"/>
          <w:shd w:val="clear" w:color="auto" w:fill="FFFFFF"/>
        </w:rPr>
        <w:t xml:space="preserve"> (quelle ritenute necessarie, non presenti nel DGUE) </w:t>
      </w:r>
      <w:r w:rsidRPr="00062BBE">
        <w:rPr>
          <w:rFonts w:ascii="Arial" w:hAnsi="Arial" w:cs="Arial"/>
          <w:color w:val="202122"/>
          <w:sz w:val="24"/>
          <w:szCs w:val="24"/>
          <w:shd w:val="clear" w:color="auto" w:fill="FFFFFF"/>
        </w:rPr>
        <w:t>dell’OE;</w:t>
      </w:r>
    </w:p>
    <w:p w14:paraId="7DBAE46E" w14:textId="1A2B19DC" w:rsidR="00913A20" w:rsidRPr="00062BBE" w:rsidRDefault="00913A20" w:rsidP="00AA31C1">
      <w:pPr>
        <w:pStyle w:val="Paragrafoelenco"/>
        <w:numPr>
          <w:ilvl w:val="0"/>
          <w:numId w:val="22"/>
        </w:num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le dichiarazioni integrative delle consorziate designate</w:t>
      </w:r>
      <w:r w:rsidR="00AA31C1">
        <w:rPr>
          <w:rFonts w:ascii="Arial" w:hAnsi="Arial" w:cs="Arial"/>
          <w:color w:val="202122"/>
          <w:sz w:val="24"/>
          <w:szCs w:val="24"/>
          <w:shd w:val="clear" w:color="auto" w:fill="FFFFFF"/>
        </w:rPr>
        <w:t xml:space="preserve"> dai consorzi di società cooperative o dai consorzi stabili e dell’ausiliaria</w:t>
      </w:r>
      <w:r>
        <w:rPr>
          <w:rFonts w:ascii="Arial" w:hAnsi="Arial" w:cs="Arial"/>
          <w:color w:val="202122"/>
          <w:sz w:val="24"/>
          <w:szCs w:val="24"/>
          <w:shd w:val="clear" w:color="auto" w:fill="FFFFFF"/>
        </w:rPr>
        <w:t>;</w:t>
      </w:r>
    </w:p>
    <w:p w14:paraId="05DA4D18" w14:textId="77777777" w:rsidR="00913A20" w:rsidRPr="00062BBE" w:rsidRDefault="00913A20" w:rsidP="00AA31C1">
      <w:pPr>
        <w:pStyle w:val="Paragrafoelenco"/>
        <w:numPr>
          <w:ilvl w:val="0"/>
          <w:numId w:val="22"/>
        </w:num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le dichiarazioni dei soggetti associati</w:t>
      </w:r>
      <w:r>
        <w:rPr>
          <w:rFonts w:ascii="Arial" w:hAnsi="Arial" w:cs="Arial"/>
          <w:color w:val="202122"/>
          <w:sz w:val="24"/>
          <w:szCs w:val="24"/>
          <w:shd w:val="clear" w:color="auto" w:fill="FFFFFF"/>
        </w:rPr>
        <w:t xml:space="preserve"> (RTI, Consorzio, ecc.)</w:t>
      </w:r>
      <w:r w:rsidRPr="00062BBE">
        <w:rPr>
          <w:rFonts w:ascii="Arial" w:hAnsi="Arial" w:cs="Arial"/>
          <w:color w:val="202122"/>
          <w:sz w:val="24"/>
          <w:szCs w:val="24"/>
          <w:shd w:val="clear" w:color="auto" w:fill="FFFFFF"/>
        </w:rPr>
        <w:t>.</w:t>
      </w:r>
    </w:p>
    <w:p w14:paraId="22CC5262" w14:textId="77777777" w:rsidR="00913A20" w:rsidRDefault="00913A20" w:rsidP="00913A20">
      <w:pPr>
        <w:jc w:val="both"/>
        <w:rPr>
          <w:rFonts w:ascii="Arial" w:hAnsi="Arial" w:cs="Arial"/>
          <w:color w:val="202122"/>
          <w:sz w:val="24"/>
          <w:szCs w:val="24"/>
          <w:shd w:val="clear" w:color="auto" w:fill="FFFFFF"/>
        </w:rPr>
      </w:pPr>
      <w:r w:rsidRPr="00062BBE">
        <w:rPr>
          <w:rFonts w:ascii="Arial" w:hAnsi="Arial" w:cs="Arial"/>
          <w:color w:val="202122"/>
          <w:sz w:val="24"/>
          <w:szCs w:val="24"/>
          <w:shd w:val="clear" w:color="auto" w:fill="FFFFFF"/>
        </w:rPr>
        <w:t>Occorre, infine, allegare alla documentazione di gara il Codice di comportamento dei dipendenti Sapienza</w:t>
      </w:r>
      <w:r>
        <w:rPr>
          <w:rFonts w:ascii="Arial" w:hAnsi="Arial" w:cs="Arial"/>
          <w:color w:val="202122"/>
          <w:sz w:val="24"/>
          <w:szCs w:val="24"/>
          <w:shd w:val="clear" w:color="auto" w:fill="FFFFFF"/>
        </w:rPr>
        <w:t>,</w:t>
      </w:r>
      <w:r w:rsidRPr="00062BBE">
        <w:rPr>
          <w:rFonts w:ascii="Arial" w:hAnsi="Arial" w:cs="Arial"/>
          <w:color w:val="202122"/>
          <w:sz w:val="24"/>
          <w:szCs w:val="24"/>
          <w:shd w:val="clear" w:color="auto" w:fill="FFFFFF"/>
        </w:rPr>
        <w:t xml:space="preserve"> l’informativa </w:t>
      </w:r>
      <w:r>
        <w:rPr>
          <w:rFonts w:ascii="Arial" w:hAnsi="Arial" w:cs="Arial"/>
          <w:color w:val="202122"/>
          <w:sz w:val="24"/>
          <w:szCs w:val="24"/>
          <w:shd w:val="clear" w:color="auto" w:fill="FFFFFF"/>
        </w:rPr>
        <w:t>su</w:t>
      </w:r>
      <w:r w:rsidRPr="00062BBE">
        <w:rPr>
          <w:rFonts w:ascii="Arial" w:hAnsi="Arial" w:cs="Arial"/>
          <w:color w:val="202122"/>
          <w:sz w:val="24"/>
          <w:szCs w:val="24"/>
          <w:shd w:val="clear" w:color="auto" w:fill="FFFFFF"/>
        </w:rPr>
        <w:t>lla privacy</w:t>
      </w:r>
      <w:r>
        <w:rPr>
          <w:rFonts w:ascii="Arial" w:hAnsi="Arial" w:cs="Arial"/>
          <w:color w:val="202122"/>
          <w:sz w:val="24"/>
          <w:szCs w:val="24"/>
          <w:shd w:val="clear" w:color="auto" w:fill="FFFFFF"/>
        </w:rPr>
        <w:t xml:space="preserve"> ed il patto di integrità.</w:t>
      </w:r>
    </w:p>
    <w:p w14:paraId="13814A14" w14:textId="663AD25C" w:rsidR="00913A20" w:rsidRPr="00CC2E77" w:rsidRDefault="00913A20" w:rsidP="00913A20">
      <w:pPr>
        <w:jc w:val="both"/>
        <w:rPr>
          <w:rFonts w:ascii="Arial" w:hAnsi="Arial" w:cs="Arial"/>
          <w:sz w:val="24"/>
          <w:szCs w:val="24"/>
        </w:rPr>
      </w:pPr>
      <w:r w:rsidRPr="00CC2E77">
        <w:rPr>
          <w:rFonts w:ascii="Arial" w:hAnsi="Arial" w:cs="Arial"/>
          <w:sz w:val="24"/>
          <w:szCs w:val="24"/>
        </w:rPr>
        <w:t xml:space="preserve">Si </w:t>
      </w:r>
      <w:r>
        <w:rPr>
          <w:rFonts w:ascii="Arial" w:hAnsi="Arial" w:cs="Arial"/>
          <w:sz w:val="24"/>
          <w:szCs w:val="24"/>
        </w:rPr>
        <w:t>segnal</w:t>
      </w:r>
      <w:r w:rsidRPr="00CC2E77">
        <w:rPr>
          <w:rFonts w:ascii="Arial" w:hAnsi="Arial" w:cs="Arial"/>
          <w:sz w:val="24"/>
          <w:szCs w:val="24"/>
        </w:rPr>
        <w:t>a</w:t>
      </w:r>
      <w:r>
        <w:rPr>
          <w:rFonts w:ascii="Arial" w:hAnsi="Arial" w:cs="Arial"/>
          <w:sz w:val="24"/>
          <w:szCs w:val="24"/>
        </w:rPr>
        <w:t xml:space="preserve"> che gli invitati possono </w:t>
      </w:r>
      <w:r w:rsidRPr="00CC2E77">
        <w:rPr>
          <w:rFonts w:ascii="Arial" w:hAnsi="Arial" w:cs="Arial"/>
          <w:sz w:val="24"/>
          <w:szCs w:val="24"/>
        </w:rPr>
        <w:t xml:space="preserve">proporre quesiti per iscritto, esclusivamente in lingua italiana, da inoltrare tramite la piattaforma telematica </w:t>
      </w:r>
      <w:r>
        <w:rPr>
          <w:rFonts w:ascii="Arial" w:hAnsi="Arial" w:cs="Arial"/>
          <w:sz w:val="24"/>
          <w:szCs w:val="24"/>
        </w:rPr>
        <w:t xml:space="preserve">del MEPA </w:t>
      </w:r>
      <w:r w:rsidRPr="00CC2E77">
        <w:rPr>
          <w:rFonts w:ascii="Arial" w:hAnsi="Arial" w:cs="Arial"/>
          <w:sz w:val="24"/>
          <w:szCs w:val="24"/>
        </w:rPr>
        <w:t>(https://www.acquistinretepa.it/opencms/opencms/)</w:t>
      </w:r>
      <w:r>
        <w:rPr>
          <w:rFonts w:ascii="Arial" w:hAnsi="Arial" w:cs="Arial"/>
          <w:sz w:val="24"/>
          <w:szCs w:val="24"/>
        </w:rPr>
        <w:t>,</w:t>
      </w:r>
      <w:r w:rsidRPr="00CC2E77">
        <w:rPr>
          <w:rFonts w:ascii="Arial" w:hAnsi="Arial" w:cs="Arial"/>
          <w:sz w:val="24"/>
          <w:szCs w:val="24"/>
        </w:rPr>
        <w:t xml:space="preserve"> utilizzando l’apposita sezione riservata alle “</w:t>
      </w:r>
      <w:r w:rsidR="007042E2">
        <w:rPr>
          <w:rFonts w:ascii="Arial" w:hAnsi="Arial" w:cs="Arial"/>
          <w:sz w:val="24"/>
          <w:szCs w:val="24"/>
        </w:rPr>
        <w:t>Richieste chiarimenti</w:t>
      </w:r>
      <w:r w:rsidRPr="00CC2E77">
        <w:rPr>
          <w:rFonts w:ascii="Arial" w:hAnsi="Arial" w:cs="Arial"/>
          <w:sz w:val="24"/>
          <w:szCs w:val="24"/>
        </w:rPr>
        <w:t xml:space="preserve">”, selezionando il pulsante “Invia richiesta”, </w:t>
      </w:r>
      <w:r w:rsidRPr="00CC2E77">
        <w:rPr>
          <w:rFonts w:ascii="Arial" w:hAnsi="Arial" w:cs="Arial"/>
          <w:b/>
          <w:sz w:val="24"/>
          <w:szCs w:val="24"/>
        </w:rPr>
        <w:t>ovvero</w:t>
      </w:r>
      <w:r w:rsidRPr="00CC2E77">
        <w:rPr>
          <w:rFonts w:ascii="Arial" w:hAnsi="Arial" w:cs="Arial"/>
          <w:sz w:val="24"/>
          <w:szCs w:val="24"/>
        </w:rPr>
        <w:t xml:space="preserve"> in caso di utilizzo del Portale U-BUY, mediante la proposizione di quesiti scritti da inoltrare tramite la piattaforma (https://uniroma1.ubuy.cineca.it/PortaleAppalti/it/homepage.wp), utilizzando la funzione “Invia una nuova comunicazione” disponibile nel pannello informativo della gara, nella sezione “Comunicazioni riservate al concorrente”</w:t>
      </w:r>
      <w:r>
        <w:rPr>
          <w:rFonts w:ascii="Arial" w:hAnsi="Arial" w:cs="Arial"/>
          <w:sz w:val="24"/>
          <w:szCs w:val="24"/>
        </w:rPr>
        <w:t>,</w:t>
      </w:r>
      <w:r w:rsidRPr="00CC2E77">
        <w:rPr>
          <w:rFonts w:ascii="Arial" w:hAnsi="Arial" w:cs="Arial"/>
          <w:sz w:val="24"/>
          <w:szCs w:val="24"/>
        </w:rPr>
        <w:t xml:space="preserve"> da</w:t>
      </w:r>
      <w:r>
        <w:rPr>
          <w:rFonts w:ascii="Arial" w:hAnsi="Arial" w:cs="Arial"/>
          <w:sz w:val="24"/>
          <w:szCs w:val="24"/>
        </w:rPr>
        <w:t>ndo</w:t>
      </w:r>
      <w:r w:rsidRPr="00CC2E77">
        <w:rPr>
          <w:rFonts w:ascii="Arial" w:hAnsi="Arial" w:cs="Arial"/>
          <w:sz w:val="24"/>
          <w:szCs w:val="24"/>
        </w:rPr>
        <w:t xml:space="preserve"> evidenza</w:t>
      </w:r>
      <w:r>
        <w:rPr>
          <w:rFonts w:ascii="Arial" w:hAnsi="Arial" w:cs="Arial"/>
          <w:sz w:val="24"/>
          <w:szCs w:val="24"/>
        </w:rPr>
        <w:t xml:space="preserve"> nel disciplinare</w:t>
      </w:r>
      <w:r w:rsidRPr="00CC2E77">
        <w:rPr>
          <w:rFonts w:ascii="Arial" w:hAnsi="Arial" w:cs="Arial"/>
          <w:sz w:val="24"/>
          <w:szCs w:val="24"/>
        </w:rPr>
        <w:t xml:space="preserve"> che non saranno forniti chiarimenti al di fuori delle modalità indicate</w:t>
      </w:r>
      <w:r>
        <w:rPr>
          <w:rFonts w:ascii="Arial" w:hAnsi="Arial" w:cs="Arial"/>
          <w:sz w:val="24"/>
          <w:szCs w:val="24"/>
        </w:rPr>
        <w:t>.</w:t>
      </w:r>
    </w:p>
    <w:p w14:paraId="620397E3" w14:textId="77777777" w:rsidR="00913A20" w:rsidRPr="00062BBE" w:rsidRDefault="00913A20" w:rsidP="00913A20">
      <w:pPr>
        <w:jc w:val="both"/>
        <w:rPr>
          <w:rFonts w:ascii="Arial" w:hAnsi="Arial" w:cs="Arial"/>
          <w:sz w:val="24"/>
          <w:szCs w:val="24"/>
        </w:rPr>
      </w:pPr>
      <w:r>
        <w:rPr>
          <w:rFonts w:ascii="Arial" w:hAnsi="Arial" w:cs="Arial"/>
          <w:sz w:val="24"/>
          <w:szCs w:val="24"/>
        </w:rPr>
        <w:t xml:space="preserve">Inoltre, sempre nel disciplinare, deve essere indicato: - </w:t>
      </w:r>
      <w:r w:rsidRPr="00CC2E77">
        <w:rPr>
          <w:rFonts w:ascii="Arial" w:hAnsi="Arial" w:cs="Arial"/>
          <w:sz w:val="24"/>
          <w:szCs w:val="24"/>
        </w:rPr>
        <w:t>il termine entro cui inoltrare le richieste di chiarimenti prima della scadenza della presentazione delle offerte;</w:t>
      </w:r>
      <w:r>
        <w:rPr>
          <w:rFonts w:ascii="Arial" w:hAnsi="Arial" w:cs="Arial"/>
          <w:sz w:val="24"/>
          <w:szCs w:val="24"/>
        </w:rPr>
        <w:t xml:space="preserve"> - </w:t>
      </w:r>
      <w:r w:rsidRPr="00062BBE">
        <w:rPr>
          <w:rFonts w:ascii="Arial" w:hAnsi="Arial" w:cs="Arial"/>
          <w:sz w:val="24"/>
          <w:szCs w:val="24"/>
        </w:rPr>
        <w:t>il termine per le risposte a tutte le richieste</w:t>
      </w:r>
      <w:r>
        <w:rPr>
          <w:rFonts w:ascii="Arial" w:hAnsi="Arial" w:cs="Arial"/>
          <w:sz w:val="24"/>
          <w:szCs w:val="24"/>
        </w:rPr>
        <w:t xml:space="preserve"> di chiarimenti</w:t>
      </w:r>
      <w:r w:rsidRPr="00062BBE">
        <w:rPr>
          <w:rFonts w:ascii="Arial" w:hAnsi="Arial" w:cs="Arial"/>
          <w:sz w:val="24"/>
          <w:szCs w:val="24"/>
        </w:rPr>
        <w:t xml:space="preserve"> presentate in tempo utile prima della scadenza della presentazione delle offerte</w:t>
      </w:r>
      <w:r>
        <w:rPr>
          <w:rFonts w:ascii="Arial" w:hAnsi="Arial" w:cs="Arial"/>
          <w:sz w:val="24"/>
          <w:szCs w:val="24"/>
        </w:rPr>
        <w:t xml:space="preserve">; - </w:t>
      </w:r>
      <w:r w:rsidRPr="00062BBE">
        <w:rPr>
          <w:rFonts w:ascii="Arial" w:hAnsi="Arial" w:cs="Arial"/>
          <w:sz w:val="24"/>
          <w:szCs w:val="24"/>
        </w:rPr>
        <w:t>la modalità di trasmissione delle risposte alle richieste di chiarimenti e/o eventuali ulteriori informazioni in merito alla procedura che deve avvenire in forma anonima per via telematica, attraverso l’apposita sezione del MEPA riservata alle “Comunicazioni”</w:t>
      </w:r>
      <w:r>
        <w:rPr>
          <w:rFonts w:ascii="Arial" w:hAnsi="Arial" w:cs="Arial"/>
          <w:sz w:val="24"/>
          <w:szCs w:val="24"/>
        </w:rPr>
        <w:t>,</w:t>
      </w:r>
      <w:r w:rsidRPr="00062BBE">
        <w:rPr>
          <w:rFonts w:ascii="Arial" w:hAnsi="Arial" w:cs="Arial"/>
          <w:sz w:val="24"/>
          <w:szCs w:val="24"/>
        </w:rPr>
        <w:t xml:space="preserve"> </w:t>
      </w:r>
      <w:r w:rsidRPr="00062BBE">
        <w:rPr>
          <w:rFonts w:ascii="Arial" w:hAnsi="Arial" w:cs="Arial"/>
          <w:b/>
          <w:sz w:val="24"/>
          <w:szCs w:val="24"/>
        </w:rPr>
        <w:t>ovvero</w:t>
      </w:r>
      <w:r>
        <w:rPr>
          <w:rFonts w:ascii="Arial" w:hAnsi="Arial" w:cs="Arial"/>
          <w:b/>
          <w:sz w:val="24"/>
          <w:szCs w:val="24"/>
        </w:rPr>
        <w:t>,</w:t>
      </w:r>
      <w:r w:rsidRPr="00062BBE">
        <w:rPr>
          <w:rFonts w:ascii="Arial" w:hAnsi="Arial" w:cs="Arial"/>
          <w:sz w:val="24"/>
          <w:szCs w:val="24"/>
        </w:rPr>
        <w:t xml:space="preserve"> </w:t>
      </w:r>
      <w:r>
        <w:rPr>
          <w:rFonts w:ascii="Arial" w:hAnsi="Arial" w:cs="Arial"/>
          <w:sz w:val="24"/>
          <w:szCs w:val="24"/>
        </w:rPr>
        <w:t>su U-</w:t>
      </w:r>
      <w:proofErr w:type="spellStart"/>
      <w:r>
        <w:rPr>
          <w:rFonts w:ascii="Arial" w:hAnsi="Arial" w:cs="Arial"/>
          <w:sz w:val="24"/>
          <w:szCs w:val="24"/>
        </w:rPr>
        <w:t>Buy</w:t>
      </w:r>
      <w:proofErr w:type="spellEnd"/>
      <w:r>
        <w:rPr>
          <w:rFonts w:ascii="Arial" w:hAnsi="Arial" w:cs="Arial"/>
          <w:sz w:val="24"/>
          <w:szCs w:val="24"/>
        </w:rPr>
        <w:t xml:space="preserve">, </w:t>
      </w:r>
      <w:r w:rsidRPr="00062BBE">
        <w:rPr>
          <w:rFonts w:ascii="Arial" w:hAnsi="Arial" w:cs="Arial"/>
          <w:sz w:val="24"/>
          <w:szCs w:val="24"/>
        </w:rPr>
        <w:t>mediante pubblicazione in forma anonima all’indirizzo internet (https://uniroma1.ubuy.cineca.it/PortaleAppalti/it/homepage.wp), all’interno della relativa scheda dedicata alla procedura, nella sezione Comunicazioni della stazione appaltante.</w:t>
      </w:r>
    </w:p>
    <w:p w14:paraId="3EE6C944" w14:textId="77777777" w:rsidR="00913A20" w:rsidRPr="00062BBE" w:rsidRDefault="00913A20" w:rsidP="00913A20">
      <w:pPr>
        <w:jc w:val="both"/>
        <w:rPr>
          <w:rFonts w:ascii="Arial" w:hAnsi="Arial" w:cs="Arial"/>
          <w:sz w:val="24"/>
          <w:szCs w:val="24"/>
        </w:rPr>
      </w:pPr>
      <w:r>
        <w:rPr>
          <w:rFonts w:ascii="Arial" w:hAnsi="Arial" w:cs="Arial"/>
          <w:sz w:val="24"/>
          <w:szCs w:val="24"/>
        </w:rPr>
        <w:t>Si suggerisce</w:t>
      </w:r>
      <w:r w:rsidRPr="00062BBE">
        <w:rPr>
          <w:rFonts w:ascii="Arial" w:hAnsi="Arial" w:cs="Arial"/>
          <w:sz w:val="24"/>
          <w:szCs w:val="24"/>
        </w:rPr>
        <w:t xml:space="preserve">, nel caso di utilizzo della Piattaforma U-BUY, </w:t>
      </w:r>
      <w:r>
        <w:rPr>
          <w:rFonts w:ascii="Arial" w:hAnsi="Arial" w:cs="Arial"/>
          <w:sz w:val="24"/>
          <w:szCs w:val="24"/>
        </w:rPr>
        <w:t xml:space="preserve">di </w:t>
      </w:r>
      <w:r w:rsidRPr="00062BBE">
        <w:rPr>
          <w:rFonts w:ascii="Arial" w:hAnsi="Arial" w:cs="Arial"/>
          <w:sz w:val="24"/>
          <w:szCs w:val="24"/>
        </w:rPr>
        <w:t xml:space="preserve">indicare la modalità di registrazione </w:t>
      </w:r>
      <w:r>
        <w:rPr>
          <w:rFonts w:ascii="Arial" w:hAnsi="Arial" w:cs="Arial"/>
          <w:sz w:val="24"/>
          <w:szCs w:val="24"/>
        </w:rPr>
        <w:t>ne</w:t>
      </w:r>
      <w:r w:rsidRPr="00062BBE">
        <w:rPr>
          <w:rFonts w:ascii="Arial" w:hAnsi="Arial" w:cs="Arial"/>
          <w:sz w:val="24"/>
          <w:szCs w:val="24"/>
        </w:rPr>
        <w:t>l Portale</w:t>
      </w:r>
      <w:r>
        <w:rPr>
          <w:rFonts w:ascii="Arial" w:hAnsi="Arial" w:cs="Arial"/>
          <w:sz w:val="24"/>
          <w:szCs w:val="24"/>
        </w:rPr>
        <w:t>, informando gli operatori economici partecipanti</w:t>
      </w:r>
      <w:r w:rsidRPr="00062BBE">
        <w:rPr>
          <w:rFonts w:ascii="Arial" w:hAnsi="Arial" w:cs="Arial"/>
          <w:sz w:val="24"/>
          <w:szCs w:val="24"/>
        </w:rPr>
        <w:t xml:space="preserve"> che eventuali problematiche relative alla registrazione</w:t>
      </w:r>
      <w:r>
        <w:rPr>
          <w:rFonts w:ascii="Arial" w:hAnsi="Arial" w:cs="Arial"/>
          <w:sz w:val="24"/>
          <w:szCs w:val="24"/>
        </w:rPr>
        <w:t>,</w:t>
      </w:r>
      <w:r w:rsidRPr="00062BBE">
        <w:rPr>
          <w:rFonts w:ascii="Arial" w:hAnsi="Arial" w:cs="Arial"/>
          <w:sz w:val="24"/>
          <w:szCs w:val="24"/>
        </w:rPr>
        <w:t xml:space="preserve"> nonché all’utilizzo della piattaforma telematica</w:t>
      </w:r>
      <w:r>
        <w:rPr>
          <w:rFonts w:ascii="Arial" w:hAnsi="Arial" w:cs="Arial"/>
          <w:sz w:val="24"/>
          <w:szCs w:val="24"/>
        </w:rPr>
        <w:t>,</w:t>
      </w:r>
      <w:r w:rsidRPr="00062BBE">
        <w:rPr>
          <w:rFonts w:ascii="Arial" w:hAnsi="Arial" w:cs="Arial"/>
          <w:sz w:val="24"/>
          <w:szCs w:val="24"/>
        </w:rPr>
        <w:t xml:space="preserve"> potranno essere segnalate ad un indirizzo mail dedicato dell’Area/Centro di spesa.</w:t>
      </w:r>
    </w:p>
    <w:p w14:paraId="36C3FB76" w14:textId="77777777" w:rsidR="00913A20" w:rsidRPr="00062BBE" w:rsidRDefault="00913A20" w:rsidP="00913A20">
      <w:pPr>
        <w:jc w:val="both"/>
        <w:rPr>
          <w:rFonts w:ascii="Arial" w:hAnsi="Arial" w:cs="Arial"/>
          <w:b/>
          <w:color w:val="202122"/>
          <w:sz w:val="24"/>
          <w:szCs w:val="24"/>
          <w:u w:val="single"/>
          <w:shd w:val="clear" w:color="auto" w:fill="FFFFFF"/>
        </w:rPr>
      </w:pPr>
      <w:r w:rsidRPr="00062BBE">
        <w:rPr>
          <w:rFonts w:ascii="Arial" w:hAnsi="Arial" w:cs="Arial"/>
          <w:b/>
          <w:color w:val="202122"/>
          <w:sz w:val="24"/>
          <w:szCs w:val="24"/>
          <w:shd w:val="clear" w:color="auto" w:fill="FFFFFF"/>
        </w:rPr>
        <w:t xml:space="preserve"> “</w:t>
      </w:r>
      <w:r w:rsidRPr="00062BBE">
        <w:rPr>
          <w:rFonts w:ascii="Arial" w:hAnsi="Arial" w:cs="Arial"/>
          <w:b/>
          <w:color w:val="202122"/>
          <w:sz w:val="24"/>
          <w:szCs w:val="24"/>
          <w:u w:val="single"/>
          <w:shd w:val="clear" w:color="auto" w:fill="FFFFFF"/>
        </w:rPr>
        <w:t>Determina a contrarre</w:t>
      </w:r>
      <w:r w:rsidRPr="00062BBE">
        <w:rPr>
          <w:rFonts w:ascii="Arial" w:hAnsi="Arial" w:cs="Arial"/>
          <w:b/>
          <w:color w:val="202122"/>
          <w:sz w:val="24"/>
          <w:szCs w:val="24"/>
          <w:shd w:val="clear" w:color="auto" w:fill="FFFFFF"/>
        </w:rPr>
        <w:t>”</w:t>
      </w:r>
    </w:p>
    <w:p w14:paraId="1792BBD4" w14:textId="77777777" w:rsidR="00913A20" w:rsidRDefault="00913A20" w:rsidP="00913A20">
      <w:pPr>
        <w:jc w:val="both"/>
        <w:rPr>
          <w:rFonts w:ascii="Arial" w:hAnsi="Arial" w:cs="Arial"/>
          <w:sz w:val="24"/>
          <w:szCs w:val="24"/>
        </w:rPr>
      </w:pPr>
      <w:r w:rsidRPr="00062BBE">
        <w:rPr>
          <w:rFonts w:ascii="Arial" w:hAnsi="Arial" w:cs="Arial"/>
          <w:sz w:val="24"/>
          <w:szCs w:val="24"/>
        </w:rPr>
        <w:t xml:space="preserve">A seguito della redazione degli atti di gara, </w:t>
      </w:r>
      <w:r w:rsidRPr="00062BBE">
        <w:rPr>
          <w:rFonts w:ascii="Arial" w:hAnsi="Arial" w:cs="Arial"/>
          <w:b/>
          <w:sz w:val="24"/>
          <w:szCs w:val="24"/>
        </w:rPr>
        <w:t xml:space="preserve">i Direttori delle Aree od i RAD </w:t>
      </w:r>
      <w:r>
        <w:rPr>
          <w:rFonts w:ascii="Arial" w:hAnsi="Arial" w:cs="Arial"/>
          <w:b/>
          <w:sz w:val="24"/>
          <w:szCs w:val="24"/>
        </w:rPr>
        <w:t>sottoscrivono</w:t>
      </w:r>
      <w:r w:rsidRPr="00062BBE">
        <w:rPr>
          <w:rFonts w:ascii="Arial" w:hAnsi="Arial" w:cs="Arial"/>
          <w:b/>
          <w:sz w:val="24"/>
          <w:szCs w:val="24"/>
        </w:rPr>
        <w:t xml:space="preserve"> la determina a contrarre</w:t>
      </w:r>
      <w:r w:rsidRPr="00062BBE">
        <w:rPr>
          <w:rFonts w:ascii="Arial" w:hAnsi="Arial" w:cs="Arial"/>
          <w:sz w:val="24"/>
          <w:szCs w:val="24"/>
        </w:rPr>
        <w:t xml:space="preserve">, </w:t>
      </w:r>
      <w:r>
        <w:rPr>
          <w:rFonts w:ascii="Arial" w:hAnsi="Arial" w:cs="Arial"/>
          <w:sz w:val="24"/>
          <w:szCs w:val="24"/>
        </w:rPr>
        <w:t>la</w:t>
      </w:r>
      <w:r w:rsidRPr="00062BBE">
        <w:rPr>
          <w:rFonts w:ascii="Arial" w:hAnsi="Arial" w:cs="Arial"/>
          <w:sz w:val="24"/>
          <w:szCs w:val="24"/>
        </w:rPr>
        <w:t xml:space="preserve"> </w:t>
      </w:r>
      <w:r>
        <w:rPr>
          <w:rFonts w:ascii="Arial" w:hAnsi="Arial" w:cs="Arial"/>
          <w:sz w:val="24"/>
          <w:szCs w:val="24"/>
        </w:rPr>
        <w:t>quale contiene</w:t>
      </w:r>
      <w:r w:rsidRPr="00062BBE">
        <w:rPr>
          <w:rFonts w:ascii="Arial" w:hAnsi="Arial" w:cs="Arial"/>
          <w:sz w:val="24"/>
          <w:szCs w:val="24"/>
        </w:rPr>
        <w:t>:</w:t>
      </w:r>
    </w:p>
    <w:p w14:paraId="361C5A57" w14:textId="35C1BB01" w:rsidR="005C10C5" w:rsidRDefault="005C10C5"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i riferimenti normativi in base ai quali si effettua la procedura di acquisto;</w:t>
      </w:r>
    </w:p>
    <w:p w14:paraId="733C854F" w14:textId="0E538B86"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sidRPr="00062BBE">
        <w:rPr>
          <w:rFonts w:ascii="Arial" w:hAnsi="Arial" w:cs="Arial"/>
          <w:sz w:val="24"/>
          <w:szCs w:val="24"/>
        </w:rPr>
        <w:t>le caratteristiche dei beni</w:t>
      </w:r>
      <w:r>
        <w:rPr>
          <w:rFonts w:ascii="Arial" w:hAnsi="Arial" w:cs="Arial"/>
          <w:sz w:val="24"/>
          <w:szCs w:val="24"/>
        </w:rPr>
        <w:t xml:space="preserve"> e</w:t>
      </w:r>
      <w:r w:rsidRPr="00062BBE">
        <w:rPr>
          <w:rFonts w:ascii="Arial" w:hAnsi="Arial" w:cs="Arial"/>
          <w:sz w:val="24"/>
          <w:szCs w:val="24"/>
        </w:rPr>
        <w:t xml:space="preserve"> dei servizi che si intendono acquistare;</w:t>
      </w:r>
    </w:p>
    <w:p w14:paraId="73D32AF9"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sidRPr="00062BBE">
        <w:rPr>
          <w:rFonts w:ascii="Arial" w:hAnsi="Arial" w:cs="Arial"/>
          <w:sz w:val="24"/>
          <w:szCs w:val="24"/>
        </w:rPr>
        <w:t>l’indicazione dell’interesse pubblico che si intende soddisfare;</w:t>
      </w:r>
    </w:p>
    <w:p w14:paraId="0724754B" w14:textId="76355A95"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sidRPr="00062BBE">
        <w:rPr>
          <w:rFonts w:ascii="Arial" w:hAnsi="Arial" w:cs="Arial"/>
          <w:sz w:val="24"/>
          <w:szCs w:val="24"/>
        </w:rPr>
        <w:t>l’importo massimo stimato dell’affidamento</w:t>
      </w:r>
      <w:r w:rsidR="005C10C5">
        <w:rPr>
          <w:rFonts w:ascii="Arial" w:hAnsi="Arial" w:cs="Arial"/>
          <w:sz w:val="24"/>
          <w:szCs w:val="24"/>
        </w:rPr>
        <w:t xml:space="preserve"> e gli eventuali oneri della sicurezza,</w:t>
      </w:r>
      <w:r w:rsidRPr="00062BBE">
        <w:rPr>
          <w:rFonts w:ascii="Arial" w:hAnsi="Arial" w:cs="Arial"/>
          <w:sz w:val="24"/>
          <w:szCs w:val="24"/>
        </w:rPr>
        <w:t xml:space="preserve"> con le indicazioni di eventuali opzioni di durata contrattuale</w:t>
      </w:r>
      <w:r w:rsidR="00391379">
        <w:rPr>
          <w:rFonts w:ascii="Arial" w:hAnsi="Arial" w:cs="Arial"/>
          <w:sz w:val="24"/>
          <w:szCs w:val="24"/>
        </w:rPr>
        <w:t>;</w:t>
      </w:r>
      <w:r w:rsidRPr="00062BBE">
        <w:rPr>
          <w:rFonts w:ascii="Arial" w:hAnsi="Arial" w:cs="Arial"/>
          <w:sz w:val="24"/>
          <w:szCs w:val="24"/>
        </w:rPr>
        <w:t xml:space="preserve"> </w:t>
      </w:r>
    </w:p>
    <w:p w14:paraId="1CB461D7"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sidRPr="00062BBE">
        <w:rPr>
          <w:rFonts w:ascii="Arial" w:hAnsi="Arial" w:cs="Arial"/>
          <w:sz w:val="24"/>
          <w:szCs w:val="24"/>
        </w:rPr>
        <w:t xml:space="preserve">la procedura che si intende seguire, </w:t>
      </w:r>
      <w:r>
        <w:rPr>
          <w:rFonts w:ascii="Arial" w:hAnsi="Arial" w:cs="Arial"/>
          <w:sz w:val="24"/>
          <w:szCs w:val="24"/>
        </w:rPr>
        <w:t>i riferimenti dell</w:t>
      </w:r>
      <w:r w:rsidRPr="00062BBE">
        <w:rPr>
          <w:rFonts w:ascii="Arial" w:hAnsi="Arial" w:cs="Arial"/>
          <w:sz w:val="24"/>
          <w:szCs w:val="24"/>
        </w:rPr>
        <w:t xml:space="preserve">a disposizione di nomina del </w:t>
      </w:r>
      <w:proofErr w:type="spellStart"/>
      <w:r w:rsidRPr="00062BBE">
        <w:rPr>
          <w:rFonts w:ascii="Arial" w:hAnsi="Arial" w:cs="Arial"/>
          <w:sz w:val="24"/>
          <w:szCs w:val="24"/>
        </w:rPr>
        <w:t>Rup</w:t>
      </w:r>
      <w:proofErr w:type="spellEnd"/>
      <w:r w:rsidRPr="00062BBE">
        <w:rPr>
          <w:rFonts w:ascii="Arial" w:hAnsi="Arial" w:cs="Arial"/>
          <w:sz w:val="24"/>
          <w:szCs w:val="24"/>
        </w:rPr>
        <w:t xml:space="preserve"> ed il nominativo dello stesso;</w:t>
      </w:r>
    </w:p>
    <w:p w14:paraId="4F1A334C"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sidRPr="00062BBE">
        <w:rPr>
          <w:rFonts w:ascii="Arial" w:hAnsi="Arial" w:cs="Arial"/>
          <w:sz w:val="24"/>
          <w:szCs w:val="24"/>
        </w:rPr>
        <w:t>i criteri per la selezione delle offerte;</w:t>
      </w:r>
    </w:p>
    <w:p w14:paraId="3B2EBB4F"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sidRPr="00062BBE">
        <w:rPr>
          <w:rFonts w:ascii="Arial" w:hAnsi="Arial" w:cs="Arial"/>
          <w:sz w:val="24"/>
          <w:szCs w:val="24"/>
        </w:rPr>
        <w:lastRenderedPageBreak/>
        <w:t>le principali condizioni contrattuali (eventuale);</w:t>
      </w:r>
    </w:p>
    <w:p w14:paraId="0AD4913B" w14:textId="76116202"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l’indicazione del</w:t>
      </w:r>
      <w:r w:rsidRPr="00062BBE">
        <w:rPr>
          <w:rFonts w:ascii="Arial" w:hAnsi="Arial" w:cs="Arial"/>
          <w:sz w:val="24"/>
          <w:szCs w:val="24"/>
        </w:rPr>
        <w:t>l</w:t>
      </w:r>
      <w:r>
        <w:rPr>
          <w:rFonts w:ascii="Arial" w:hAnsi="Arial" w:cs="Arial"/>
          <w:sz w:val="24"/>
          <w:szCs w:val="24"/>
        </w:rPr>
        <w:t>a</w:t>
      </w:r>
      <w:r w:rsidRPr="00062BBE">
        <w:rPr>
          <w:rFonts w:ascii="Arial" w:hAnsi="Arial" w:cs="Arial"/>
          <w:sz w:val="24"/>
          <w:szCs w:val="24"/>
        </w:rPr>
        <w:t xml:space="preserve"> not</w:t>
      </w:r>
      <w:r>
        <w:rPr>
          <w:rFonts w:ascii="Arial" w:hAnsi="Arial" w:cs="Arial"/>
          <w:sz w:val="24"/>
          <w:szCs w:val="24"/>
        </w:rPr>
        <w:t>a</w:t>
      </w:r>
      <w:r w:rsidRPr="00062BBE">
        <w:rPr>
          <w:rFonts w:ascii="Arial" w:hAnsi="Arial" w:cs="Arial"/>
          <w:sz w:val="24"/>
          <w:szCs w:val="24"/>
        </w:rPr>
        <w:t xml:space="preserve"> del R</w:t>
      </w:r>
      <w:r>
        <w:rPr>
          <w:rFonts w:ascii="Arial" w:hAnsi="Arial" w:cs="Arial"/>
          <w:sz w:val="24"/>
          <w:szCs w:val="24"/>
        </w:rPr>
        <w:t>UP</w:t>
      </w:r>
      <w:r w:rsidRPr="00062BBE">
        <w:rPr>
          <w:rFonts w:ascii="Arial" w:hAnsi="Arial" w:cs="Arial"/>
          <w:sz w:val="24"/>
          <w:szCs w:val="24"/>
        </w:rPr>
        <w:t xml:space="preserve"> al Direttore di Area/RAD (se non è RUP) con l</w:t>
      </w:r>
      <w:r>
        <w:rPr>
          <w:rFonts w:ascii="Arial" w:hAnsi="Arial" w:cs="Arial"/>
          <w:sz w:val="24"/>
          <w:szCs w:val="24"/>
        </w:rPr>
        <w:t>a</w:t>
      </w:r>
      <w:r w:rsidRPr="00062BBE">
        <w:rPr>
          <w:rFonts w:ascii="Arial" w:hAnsi="Arial" w:cs="Arial"/>
          <w:sz w:val="24"/>
          <w:szCs w:val="24"/>
        </w:rPr>
        <w:t xml:space="preserve"> qual</w:t>
      </w:r>
      <w:r>
        <w:rPr>
          <w:rFonts w:ascii="Arial" w:hAnsi="Arial" w:cs="Arial"/>
          <w:sz w:val="24"/>
          <w:szCs w:val="24"/>
        </w:rPr>
        <w:t>e</w:t>
      </w:r>
      <w:r w:rsidRPr="00062BBE">
        <w:rPr>
          <w:rFonts w:ascii="Arial" w:hAnsi="Arial" w:cs="Arial"/>
          <w:sz w:val="24"/>
          <w:szCs w:val="24"/>
        </w:rPr>
        <w:t xml:space="preserve"> si dà atto delle verifiche sugli strumenti di approvvigionamento </w:t>
      </w:r>
      <w:r w:rsidR="00062BFB">
        <w:rPr>
          <w:rFonts w:ascii="Arial" w:hAnsi="Arial" w:cs="Arial"/>
          <w:sz w:val="24"/>
          <w:szCs w:val="24"/>
        </w:rPr>
        <w:t>centralizzati</w:t>
      </w:r>
      <w:r w:rsidRPr="00062BBE">
        <w:rPr>
          <w:rFonts w:ascii="Arial" w:hAnsi="Arial" w:cs="Arial"/>
          <w:sz w:val="24"/>
          <w:szCs w:val="24"/>
        </w:rPr>
        <w:t>;</w:t>
      </w:r>
    </w:p>
    <w:p w14:paraId="17D43B82"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i riferimenti dell’</w:t>
      </w:r>
      <w:r w:rsidRPr="00062BBE">
        <w:rPr>
          <w:rFonts w:ascii="Arial" w:hAnsi="Arial" w:cs="Arial"/>
          <w:sz w:val="24"/>
          <w:szCs w:val="24"/>
        </w:rPr>
        <w:t>eventuale autorizzazione all’acquisto autonomo;</w:t>
      </w:r>
    </w:p>
    <w:p w14:paraId="43FBB11C"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 xml:space="preserve">la </w:t>
      </w:r>
      <w:r w:rsidRPr="00062BBE">
        <w:rPr>
          <w:rFonts w:ascii="Arial" w:hAnsi="Arial" w:cs="Arial"/>
          <w:sz w:val="24"/>
          <w:szCs w:val="24"/>
        </w:rPr>
        <w:t>modalità di scelta degli operatori economici da invitare (indagine di mercato o scorrimento</w:t>
      </w:r>
      <w:r>
        <w:rPr>
          <w:rFonts w:ascii="Arial" w:hAnsi="Arial" w:cs="Arial"/>
          <w:sz w:val="24"/>
          <w:szCs w:val="24"/>
        </w:rPr>
        <w:t xml:space="preserve"> di elenco</w:t>
      </w:r>
      <w:r w:rsidRPr="00062BBE">
        <w:rPr>
          <w:rFonts w:ascii="Arial" w:hAnsi="Arial" w:cs="Arial"/>
          <w:sz w:val="24"/>
          <w:szCs w:val="24"/>
        </w:rPr>
        <w:t>);</w:t>
      </w:r>
    </w:p>
    <w:p w14:paraId="29C65292" w14:textId="0BF47C4A"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l’</w:t>
      </w:r>
      <w:r w:rsidRPr="00062BBE">
        <w:rPr>
          <w:rFonts w:ascii="Arial" w:hAnsi="Arial" w:cs="Arial"/>
          <w:sz w:val="24"/>
          <w:szCs w:val="24"/>
        </w:rPr>
        <w:t xml:space="preserve">eventuale limitazione </w:t>
      </w:r>
      <w:r>
        <w:rPr>
          <w:rFonts w:ascii="Arial" w:hAnsi="Arial" w:cs="Arial"/>
          <w:sz w:val="24"/>
          <w:szCs w:val="24"/>
        </w:rPr>
        <w:t>con la relativa modalità (es.: sorteggio) del</w:t>
      </w:r>
      <w:r w:rsidRPr="00062BBE">
        <w:rPr>
          <w:rFonts w:ascii="Arial" w:hAnsi="Arial" w:cs="Arial"/>
          <w:sz w:val="24"/>
          <w:szCs w:val="24"/>
        </w:rPr>
        <w:t xml:space="preserve"> numero degli operatori da invitare</w:t>
      </w:r>
      <w:r w:rsidR="00062BFB">
        <w:rPr>
          <w:rFonts w:ascii="Arial" w:hAnsi="Arial" w:cs="Arial"/>
          <w:sz w:val="24"/>
          <w:szCs w:val="24"/>
        </w:rPr>
        <w:t>;</w:t>
      </w:r>
    </w:p>
    <w:p w14:paraId="385A64E2" w14:textId="77777777" w:rsidR="00913A20" w:rsidRPr="00062BBE" w:rsidRDefault="00913A20" w:rsidP="00913A20">
      <w:pPr>
        <w:pStyle w:val="Paragrafoelenco"/>
        <w:numPr>
          <w:ilvl w:val="0"/>
          <w:numId w:val="32"/>
        </w:numPr>
        <w:spacing w:before="120" w:after="120"/>
        <w:contextualSpacing w:val="0"/>
        <w:rPr>
          <w:rFonts w:ascii="Arial" w:hAnsi="Arial" w:cs="Arial"/>
          <w:sz w:val="24"/>
          <w:szCs w:val="24"/>
        </w:rPr>
      </w:pPr>
      <w:r>
        <w:rPr>
          <w:rFonts w:ascii="Arial" w:hAnsi="Arial" w:cs="Arial"/>
          <w:sz w:val="24"/>
          <w:szCs w:val="24"/>
        </w:rPr>
        <w:t xml:space="preserve">i </w:t>
      </w:r>
      <w:r w:rsidRPr="00062BBE">
        <w:rPr>
          <w:rFonts w:ascii="Arial" w:hAnsi="Arial" w:cs="Arial"/>
          <w:sz w:val="24"/>
          <w:szCs w:val="24"/>
        </w:rPr>
        <w:t xml:space="preserve">presupposti </w:t>
      </w:r>
      <w:r>
        <w:rPr>
          <w:rFonts w:ascii="Arial" w:hAnsi="Arial" w:cs="Arial"/>
          <w:sz w:val="24"/>
          <w:szCs w:val="24"/>
        </w:rPr>
        <w:t xml:space="preserve">della </w:t>
      </w:r>
      <w:r w:rsidRPr="00062BBE">
        <w:rPr>
          <w:rFonts w:ascii="Arial" w:hAnsi="Arial" w:cs="Arial"/>
          <w:sz w:val="24"/>
          <w:szCs w:val="24"/>
        </w:rPr>
        <w:t>clausola sociale (</w:t>
      </w:r>
      <w:r>
        <w:rPr>
          <w:rFonts w:ascii="Arial" w:hAnsi="Arial" w:cs="Arial"/>
          <w:sz w:val="24"/>
          <w:szCs w:val="24"/>
        </w:rPr>
        <w:t>qualora prevista</w:t>
      </w:r>
      <w:r w:rsidRPr="00062BBE">
        <w:rPr>
          <w:rFonts w:ascii="Arial" w:hAnsi="Arial" w:cs="Arial"/>
          <w:sz w:val="24"/>
          <w:szCs w:val="24"/>
        </w:rPr>
        <w:t>);</w:t>
      </w:r>
    </w:p>
    <w:p w14:paraId="7EDD14A1"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 xml:space="preserve">la </w:t>
      </w:r>
      <w:r w:rsidRPr="00062BBE">
        <w:rPr>
          <w:rFonts w:ascii="Arial" w:hAnsi="Arial" w:cs="Arial"/>
          <w:sz w:val="24"/>
          <w:szCs w:val="24"/>
        </w:rPr>
        <w:t>copertura contabile;</w:t>
      </w:r>
    </w:p>
    <w:p w14:paraId="026D5F3A"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l’</w:t>
      </w:r>
      <w:r w:rsidRPr="00062BBE">
        <w:rPr>
          <w:rFonts w:ascii="Arial" w:hAnsi="Arial" w:cs="Arial"/>
          <w:sz w:val="24"/>
          <w:szCs w:val="24"/>
        </w:rPr>
        <w:t>eventuale motivazione della mancata suddivisione in lotti;</w:t>
      </w:r>
    </w:p>
    <w:p w14:paraId="38EAD590"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l’</w:t>
      </w:r>
      <w:r w:rsidRPr="00062BBE">
        <w:rPr>
          <w:rFonts w:ascii="Arial" w:hAnsi="Arial" w:cs="Arial"/>
          <w:sz w:val="24"/>
          <w:szCs w:val="24"/>
        </w:rPr>
        <w:t xml:space="preserve">indicazione dell’inserimento </w:t>
      </w:r>
      <w:r>
        <w:rPr>
          <w:rFonts w:ascii="Arial" w:hAnsi="Arial" w:cs="Arial"/>
          <w:sz w:val="24"/>
          <w:szCs w:val="24"/>
        </w:rPr>
        <w:t xml:space="preserve">dell’acquisto </w:t>
      </w:r>
      <w:r w:rsidRPr="00062BBE">
        <w:rPr>
          <w:rFonts w:ascii="Arial" w:hAnsi="Arial" w:cs="Arial"/>
          <w:sz w:val="24"/>
          <w:szCs w:val="24"/>
        </w:rPr>
        <w:t>nella programmazione biennale (CUI);</w:t>
      </w:r>
    </w:p>
    <w:p w14:paraId="240FD693" w14:textId="77777777" w:rsidR="00913A20" w:rsidRPr="00062BBE" w:rsidRDefault="00913A20" w:rsidP="00913A20">
      <w:pPr>
        <w:pStyle w:val="Paragrafoelenco"/>
        <w:numPr>
          <w:ilvl w:val="0"/>
          <w:numId w:val="32"/>
        </w:numPr>
        <w:spacing w:before="120" w:after="120"/>
        <w:contextualSpacing w:val="0"/>
        <w:jc w:val="both"/>
        <w:rPr>
          <w:rFonts w:ascii="Arial" w:hAnsi="Arial" w:cs="Arial"/>
          <w:sz w:val="24"/>
          <w:szCs w:val="24"/>
        </w:rPr>
      </w:pPr>
      <w:r>
        <w:rPr>
          <w:rFonts w:ascii="Arial" w:hAnsi="Arial" w:cs="Arial"/>
          <w:sz w:val="24"/>
          <w:szCs w:val="24"/>
        </w:rPr>
        <w:t>l’</w:t>
      </w:r>
      <w:r w:rsidRPr="00062BBE">
        <w:rPr>
          <w:rFonts w:ascii="Arial" w:hAnsi="Arial" w:cs="Arial"/>
          <w:sz w:val="24"/>
          <w:szCs w:val="24"/>
        </w:rPr>
        <w:t>indicazione del CIG e</w:t>
      </w:r>
      <w:r>
        <w:rPr>
          <w:rFonts w:ascii="Arial" w:hAnsi="Arial" w:cs="Arial"/>
          <w:sz w:val="24"/>
          <w:szCs w:val="24"/>
        </w:rPr>
        <w:t xml:space="preserve"> l’</w:t>
      </w:r>
      <w:r w:rsidRPr="00062BBE">
        <w:rPr>
          <w:rFonts w:ascii="Arial" w:hAnsi="Arial" w:cs="Arial"/>
          <w:sz w:val="24"/>
          <w:szCs w:val="24"/>
        </w:rPr>
        <w:t>eventuale CUP;</w:t>
      </w:r>
    </w:p>
    <w:p w14:paraId="0EA7870B" w14:textId="77777777" w:rsidR="00913A20" w:rsidRDefault="00913A20" w:rsidP="00913A20">
      <w:pPr>
        <w:pStyle w:val="Paragrafoelenco"/>
        <w:numPr>
          <w:ilvl w:val="0"/>
          <w:numId w:val="32"/>
        </w:numPr>
        <w:spacing w:before="120"/>
        <w:contextualSpacing w:val="0"/>
        <w:jc w:val="both"/>
        <w:rPr>
          <w:rFonts w:ascii="Arial" w:hAnsi="Arial" w:cs="Arial"/>
          <w:sz w:val="24"/>
          <w:szCs w:val="24"/>
        </w:rPr>
      </w:pPr>
      <w:r>
        <w:rPr>
          <w:rFonts w:ascii="Arial" w:hAnsi="Arial" w:cs="Arial"/>
          <w:sz w:val="24"/>
          <w:szCs w:val="24"/>
        </w:rPr>
        <w:t>l’</w:t>
      </w:r>
      <w:r w:rsidRPr="00062BBE">
        <w:rPr>
          <w:rFonts w:ascii="Arial" w:hAnsi="Arial" w:cs="Arial"/>
          <w:sz w:val="24"/>
          <w:szCs w:val="24"/>
        </w:rPr>
        <w:t>approvazione del quadro economico e degli atti di gara.</w:t>
      </w:r>
    </w:p>
    <w:p w14:paraId="4BF468F8" w14:textId="77777777" w:rsidR="00913A20" w:rsidRPr="00062BBE" w:rsidRDefault="00913A20" w:rsidP="00913A20">
      <w:pPr>
        <w:spacing w:before="160"/>
        <w:jc w:val="both"/>
        <w:rPr>
          <w:rFonts w:ascii="Arial" w:hAnsi="Arial" w:cs="Arial"/>
          <w:b/>
          <w:color w:val="202122"/>
          <w:sz w:val="24"/>
          <w:szCs w:val="24"/>
          <w:u w:val="single"/>
          <w:shd w:val="clear" w:color="auto" w:fill="FFFFFF"/>
        </w:rPr>
      </w:pPr>
      <w:r w:rsidRPr="005D74FF">
        <w:rPr>
          <w:rFonts w:ascii="Arial" w:hAnsi="Arial" w:cs="Arial"/>
          <w:b/>
          <w:sz w:val="24"/>
          <w:szCs w:val="24"/>
        </w:rPr>
        <w:t>“</w:t>
      </w:r>
      <w:r w:rsidRPr="005D74FF">
        <w:rPr>
          <w:rFonts w:ascii="Arial" w:hAnsi="Arial" w:cs="Arial"/>
          <w:b/>
          <w:sz w:val="24"/>
          <w:szCs w:val="24"/>
          <w:u w:val="single"/>
        </w:rPr>
        <w:t>Avvio della procedura negoziata</w:t>
      </w:r>
      <w:r w:rsidRPr="005D74FF">
        <w:rPr>
          <w:rFonts w:ascii="Arial" w:hAnsi="Arial" w:cs="Arial"/>
          <w:b/>
          <w:sz w:val="24"/>
          <w:szCs w:val="24"/>
        </w:rPr>
        <w:t>”</w:t>
      </w:r>
    </w:p>
    <w:p w14:paraId="7A6BBFDE" w14:textId="77777777" w:rsidR="00913A20" w:rsidRPr="00792B0F" w:rsidRDefault="00913A20" w:rsidP="00913A20">
      <w:pPr>
        <w:jc w:val="both"/>
        <w:rPr>
          <w:rFonts w:ascii="Arial" w:hAnsi="Arial" w:cs="Arial"/>
          <w:sz w:val="24"/>
          <w:szCs w:val="24"/>
        </w:rPr>
      </w:pPr>
      <w:r w:rsidRPr="0099106A">
        <w:rPr>
          <w:rFonts w:ascii="Arial" w:hAnsi="Arial" w:cs="Arial"/>
          <w:b/>
          <w:sz w:val="24"/>
          <w:szCs w:val="24"/>
        </w:rPr>
        <w:t>Dell’avvio della procedura negoziata</w:t>
      </w:r>
      <w:r>
        <w:rPr>
          <w:rFonts w:ascii="Arial" w:hAnsi="Arial" w:cs="Arial"/>
          <w:sz w:val="24"/>
          <w:szCs w:val="24"/>
        </w:rPr>
        <w:t xml:space="preserve"> deve essere data notizia tramite pubblicazione di un Avviso</w:t>
      </w:r>
      <w:r w:rsidRPr="00792B0F">
        <w:t xml:space="preserve"> </w:t>
      </w:r>
      <w:r w:rsidRPr="00792B0F">
        <w:rPr>
          <w:rFonts w:ascii="Arial" w:hAnsi="Arial" w:cs="Arial"/>
          <w:sz w:val="24"/>
          <w:szCs w:val="24"/>
        </w:rPr>
        <w:t xml:space="preserve">sul sito web Amministrazione Trasparente al seguente link, “Determine e Avvisi”: </w:t>
      </w:r>
      <w:hyperlink r:id="rId16" w:history="1">
        <w:r w:rsidRPr="00F5077F">
          <w:rPr>
            <w:rStyle w:val="Collegamentoipertestuale"/>
            <w:rFonts w:ascii="Arial" w:hAnsi="Arial" w:cs="Arial"/>
            <w:sz w:val="24"/>
            <w:szCs w:val="24"/>
          </w:rPr>
          <w:t>https://web.uniroma1.it/trasparenza/piattaforma-gare-e-appalti</w:t>
        </w:r>
      </w:hyperlink>
      <w:r w:rsidRPr="0099106A">
        <w:t xml:space="preserve"> </w:t>
      </w:r>
      <w:r w:rsidRPr="0099106A">
        <w:rPr>
          <w:rFonts w:ascii="Arial" w:hAnsi="Arial" w:cs="Arial"/>
          <w:sz w:val="24"/>
          <w:szCs w:val="24"/>
        </w:rPr>
        <w:t>(art. 1, comma 2, lett. b) del Decreto semplificazioni)</w:t>
      </w:r>
      <w:r>
        <w:rPr>
          <w:rFonts w:ascii="Arial" w:hAnsi="Arial" w:cs="Arial"/>
          <w:sz w:val="24"/>
          <w:szCs w:val="24"/>
        </w:rPr>
        <w:t xml:space="preserve">. </w:t>
      </w:r>
      <w:r w:rsidRPr="00792B0F">
        <w:rPr>
          <w:rFonts w:ascii="Arial" w:hAnsi="Arial" w:cs="Arial"/>
          <w:sz w:val="24"/>
          <w:szCs w:val="24"/>
        </w:rPr>
        <w:t xml:space="preserve">Nel caso di </w:t>
      </w:r>
      <w:r w:rsidRPr="0099106A">
        <w:rPr>
          <w:rFonts w:ascii="Arial" w:hAnsi="Arial" w:cs="Arial"/>
          <w:b/>
          <w:sz w:val="24"/>
          <w:szCs w:val="24"/>
        </w:rPr>
        <w:t xml:space="preserve">scorrimento </w:t>
      </w:r>
      <w:r w:rsidRPr="00792B0F">
        <w:rPr>
          <w:rFonts w:ascii="Arial" w:hAnsi="Arial" w:cs="Arial"/>
          <w:sz w:val="24"/>
          <w:szCs w:val="24"/>
        </w:rPr>
        <w:t xml:space="preserve">di elenchi di operatori economici, la procedura negoziata </w:t>
      </w:r>
      <w:r>
        <w:rPr>
          <w:rFonts w:ascii="Arial" w:hAnsi="Arial" w:cs="Arial"/>
          <w:sz w:val="24"/>
          <w:szCs w:val="24"/>
        </w:rPr>
        <w:t>deve essere</w:t>
      </w:r>
      <w:r w:rsidRPr="00792B0F">
        <w:rPr>
          <w:rFonts w:ascii="Arial" w:hAnsi="Arial" w:cs="Arial"/>
          <w:sz w:val="24"/>
          <w:szCs w:val="24"/>
        </w:rPr>
        <w:t xml:space="preserve"> preceduta dalla </w:t>
      </w:r>
      <w:r w:rsidRPr="0099106A">
        <w:rPr>
          <w:rFonts w:ascii="Arial" w:hAnsi="Arial" w:cs="Arial"/>
          <w:b/>
          <w:sz w:val="24"/>
          <w:szCs w:val="24"/>
        </w:rPr>
        <w:t>pubblicazione</w:t>
      </w:r>
      <w:r w:rsidRPr="00792B0F">
        <w:rPr>
          <w:rFonts w:ascii="Arial" w:hAnsi="Arial" w:cs="Arial"/>
          <w:sz w:val="24"/>
          <w:szCs w:val="24"/>
        </w:rPr>
        <w:t xml:space="preserve">, sul medesimo sito sopraindicato, </w:t>
      </w:r>
      <w:r w:rsidRPr="0099106A">
        <w:rPr>
          <w:rFonts w:ascii="Arial" w:hAnsi="Arial" w:cs="Arial"/>
          <w:b/>
          <w:sz w:val="24"/>
          <w:szCs w:val="24"/>
        </w:rPr>
        <w:t>di un avviso</w:t>
      </w:r>
      <w:r w:rsidRPr="00792B0F">
        <w:rPr>
          <w:rFonts w:ascii="Arial" w:hAnsi="Arial" w:cs="Arial"/>
          <w:sz w:val="24"/>
          <w:szCs w:val="24"/>
        </w:rPr>
        <w:t xml:space="preserve"> contenente almeno:</w:t>
      </w:r>
    </w:p>
    <w:p w14:paraId="12AC9652" w14:textId="77777777" w:rsidR="00913A20" w:rsidRPr="008920C9" w:rsidRDefault="00913A20" w:rsidP="00913A20">
      <w:pPr>
        <w:pStyle w:val="Paragrafoelenco"/>
        <w:numPr>
          <w:ilvl w:val="0"/>
          <w:numId w:val="40"/>
        </w:numPr>
        <w:jc w:val="both"/>
        <w:rPr>
          <w:rFonts w:ascii="Arial" w:hAnsi="Arial" w:cs="Arial"/>
          <w:sz w:val="24"/>
          <w:szCs w:val="24"/>
        </w:rPr>
      </w:pPr>
      <w:r w:rsidRPr="008920C9">
        <w:rPr>
          <w:rFonts w:ascii="Arial" w:hAnsi="Arial" w:cs="Arial"/>
          <w:sz w:val="24"/>
          <w:szCs w:val="24"/>
        </w:rPr>
        <w:t>l’oggetto della procedura</w:t>
      </w:r>
      <w:r>
        <w:rPr>
          <w:rFonts w:ascii="Arial" w:hAnsi="Arial" w:cs="Arial"/>
          <w:sz w:val="24"/>
          <w:szCs w:val="24"/>
        </w:rPr>
        <w:t>;</w:t>
      </w:r>
    </w:p>
    <w:p w14:paraId="020F8635" w14:textId="77777777" w:rsidR="00913A20" w:rsidRPr="008920C9" w:rsidRDefault="00913A20" w:rsidP="00913A20">
      <w:pPr>
        <w:pStyle w:val="Paragrafoelenco"/>
        <w:numPr>
          <w:ilvl w:val="0"/>
          <w:numId w:val="40"/>
        </w:numPr>
        <w:jc w:val="both"/>
        <w:rPr>
          <w:rFonts w:ascii="Arial" w:hAnsi="Arial" w:cs="Arial"/>
          <w:sz w:val="24"/>
          <w:szCs w:val="24"/>
        </w:rPr>
      </w:pPr>
      <w:r>
        <w:rPr>
          <w:rFonts w:ascii="Arial" w:hAnsi="Arial" w:cs="Arial"/>
          <w:sz w:val="24"/>
          <w:szCs w:val="24"/>
        </w:rPr>
        <w:t>il valore dell’affidamento;</w:t>
      </w:r>
    </w:p>
    <w:p w14:paraId="289C5E7F" w14:textId="77777777" w:rsidR="00913A20" w:rsidRPr="008920C9" w:rsidRDefault="00913A20" w:rsidP="00913A20">
      <w:pPr>
        <w:pStyle w:val="Paragrafoelenco"/>
        <w:numPr>
          <w:ilvl w:val="0"/>
          <w:numId w:val="40"/>
        </w:numPr>
        <w:jc w:val="both"/>
        <w:rPr>
          <w:rFonts w:ascii="Arial" w:hAnsi="Arial" w:cs="Arial"/>
          <w:sz w:val="24"/>
          <w:szCs w:val="24"/>
        </w:rPr>
      </w:pPr>
      <w:r w:rsidRPr="008920C9">
        <w:rPr>
          <w:rFonts w:ascii="Arial" w:hAnsi="Arial" w:cs="Arial"/>
          <w:sz w:val="24"/>
          <w:szCs w:val="24"/>
        </w:rPr>
        <w:t>il criterio di aggiudicazione</w:t>
      </w:r>
      <w:r>
        <w:rPr>
          <w:rFonts w:ascii="Arial" w:hAnsi="Arial" w:cs="Arial"/>
          <w:sz w:val="24"/>
          <w:szCs w:val="24"/>
        </w:rPr>
        <w:t>;</w:t>
      </w:r>
    </w:p>
    <w:p w14:paraId="11E1ED4F" w14:textId="77777777" w:rsidR="00913A20" w:rsidRPr="008920C9" w:rsidRDefault="00913A20" w:rsidP="00913A20">
      <w:pPr>
        <w:pStyle w:val="Paragrafoelenco"/>
        <w:numPr>
          <w:ilvl w:val="0"/>
          <w:numId w:val="40"/>
        </w:numPr>
        <w:jc w:val="both"/>
        <w:rPr>
          <w:rFonts w:ascii="Arial" w:hAnsi="Arial" w:cs="Arial"/>
          <w:sz w:val="24"/>
          <w:szCs w:val="24"/>
        </w:rPr>
      </w:pPr>
      <w:r w:rsidRPr="008920C9">
        <w:rPr>
          <w:rFonts w:ascii="Arial" w:hAnsi="Arial" w:cs="Arial"/>
          <w:sz w:val="24"/>
          <w:szCs w:val="24"/>
        </w:rPr>
        <w:t>i requisiti richiesti;</w:t>
      </w:r>
    </w:p>
    <w:p w14:paraId="2359988A" w14:textId="5AB4CA08" w:rsidR="00913A20" w:rsidRDefault="00913A20" w:rsidP="00913A20">
      <w:pPr>
        <w:pStyle w:val="Paragrafoelenco"/>
        <w:numPr>
          <w:ilvl w:val="0"/>
          <w:numId w:val="40"/>
        </w:numPr>
        <w:jc w:val="both"/>
        <w:rPr>
          <w:rFonts w:ascii="Arial" w:hAnsi="Arial" w:cs="Arial"/>
          <w:sz w:val="24"/>
          <w:szCs w:val="24"/>
        </w:rPr>
      </w:pPr>
      <w:r w:rsidRPr="008920C9">
        <w:rPr>
          <w:rFonts w:ascii="Arial" w:hAnsi="Arial" w:cs="Arial"/>
          <w:sz w:val="24"/>
          <w:szCs w:val="24"/>
        </w:rPr>
        <w:t>le modalità di individuazione e l’eventuale numero dei soggetti da invitare.</w:t>
      </w:r>
    </w:p>
    <w:p w14:paraId="30CFDCA5" w14:textId="77777777" w:rsidR="00AB4ECD" w:rsidRDefault="00AB4ECD" w:rsidP="00AB4ECD">
      <w:pPr>
        <w:jc w:val="both"/>
        <w:rPr>
          <w:rFonts w:ascii="Arial" w:hAnsi="Arial" w:cs="Arial"/>
          <w:sz w:val="24"/>
          <w:szCs w:val="24"/>
        </w:rPr>
      </w:pPr>
      <w:r w:rsidRPr="00B93270">
        <w:rPr>
          <w:rFonts w:ascii="Arial" w:hAnsi="Arial" w:cs="Arial"/>
          <w:sz w:val="24"/>
          <w:szCs w:val="24"/>
        </w:rPr>
        <w:t xml:space="preserve">Nel caso in cui non si proceda con indagini di mercato, ma si proceda con RDO aperta sul MEPA o </w:t>
      </w:r>
      <w:r>
        <w:rPr>
          <w:rFonts w:ascii="Arial" w:hAnsi="Arial" w:cs="Arial"/>
          <w:sz w:val="24"/>
          <w:szCs w:val="24"/>
        </w:rPr>
        <w:t xml:space="preserve">mediante </w:t>
      </w:r>
      <w:r w:rsidRPr="00B93270">
        <w:rPr>
          <w:rFonts w:ascii="Arial" w:hAnsi="Arial" w:cs="Arial"/>
          <w:sz w:val="24"/>
          <w:szCs w:val="24"/>
        </w:rPr>
        <w:t>sorteggio</w:t>
      </w:r>
      <w:r>
        <w:rPr>
          <w:rFonts w:ascii="Arial" w:hAnsi="Arial" w:cs="Arial"/>
          <w:sz w:val="24"/>
          <w:szCs w:val="24"/>
        </w:rPr>
        <w:t xml:space="preserve"> da effettuarsi</w:t>
      </w:r>
      <w:r w:rsidRPr="00B93270">
        <w:rPr>
          <w:rFonts w:ascii="Arial" w:hAnsi="Arial" w:cs="Arial"/>
          <w:sz w:val="24"/>
          <w:szCs w:val="24"/>
        </w:rPr>
        <w:t xml:space="preserve"> sul MEPA, deve essere pubblicato, comunque, un Avviso di avvio della procedura negoziata nella modalità già indicata. Si ritiene che possa essere sufficiente</w:t>
      </w:r>
      <w:r>
        <w:rPr>
          <w:rFonts w:ascii="Arial" w:hAnsi="Arial" w:cs="Arial"/>
          <w:sz w:val="24"/>
          <w:szCs w:val="24"/>
        </w:rPr>
        <w:t>, al fine di ottemperare a tale onere, anche</w:t>
      </w:r>
      <w:r w:rsidRPr="00B93270">
        <w:rPr>
          <w:rFonts w:ascii="Arial" w:hAnsi="Arial" w:cs="Arial"/>
          <w:sz w:val="24"/>
          <w:szCs w:val="24"/>
        </w:rPr>
        <w:t xml:space="preserve"> pubblicare la</w:t>
      </w:r>
      <w:r>
        <w:rPr>
          <w:rFonts w:ascii="Arial" w:hAnsi="Arial" w:cs="Arial"/>
          <w:sz w:val="24"/>
          <w:szCs w:val="24"/>
        </w:rPr>
        <w:t xml:space="preserve"> sola</w:t>
      </w:r>
      <w:r w:rsidRPr="00B93270">
        <w:rPr>
          <w:rFonts w:ascii="Arial" w:hAnsi="Arial" w:cs="Arial"/>
          <w:sz w:val="24"/>
          <w:szCs w:val="24"/>
        </w:rPr>
        <w:t xml:space="preserve"> determina a contrarre nella sezione “Determine e Avvisi” della pagina </w:t>
      </w:r>
      <w:r>
        <w:rPr>
          <w:rFonts w:ascii="Arial" w:hAnsi="Arial" w:cs="Arial"/>
          <w:sz w:val="24"/>
          <w:szCs w:val="24"/>
        </w:rPr>
        <w:t>T</w:t>
      </w:r>
      <w:r w:rsidRPr="00B93270">
        <w:rPr>
          <w:rFonts w:ascii="Arial" w:hAnsi="Arial" w:cs="Arial"/>
          <w:sz w:val="24"/>
          <w:szCs w:val="24"/>
        </w:rPr>
        <w:t>rasparenza di Ateneo.</w:t>
      </w:r>
    </w:p>
    <w:p w14:paraId="3F3D9962"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La procedura negoziata per i servizi e le forniture si articola in </w:t>
      </w:r>
      <w:r w:rsidRPr="00062BBE">
        <w:rPr>
          <w:rFonts w:ascii="Arial" w:hAnsi="Arial" w:cs="Arial"/>
          <w:b/>
          <w:sz w:val="24"/>
          <w:szCs w:val="24"/>
        </w:rPr>
        <w:t>quattro fasi</w:t>
      </w:r>
      <w:r w:rsidRPr="00062BBE">
        <w:rPr>
          <w:rFonts w:ascii="Arial" w:hAnsi="Arial" w:cs="Arial"/>
          <w:sz w:val="24"/>
          <w:szCs w:val="24"/>
        </w:rPr>
        <w:t>:</w:t>
      </w:r>
    </w:p>
    <w:p w14:paraId="393227BC" w14:textId="503CA3EA" w:rsidR="00913A20" w:rsidRPr="00062BBE" w:rsidRDefault="00913A20" w:rsidP="00913A20">
      <w:pPr>
        <w:pStyle w:val="Paragrafoelenco"/>
        <w:numPr>
          <w:ilvl w:val="0"/>
          <w:numId w:val="31"/>
        </w:numPr>
        <w:jc w:val="both"/>
        <w:rPr>
          <w:rFonts w:ascii="Arial" w:hAnsi="Arial" w:cs="Arial"/>
          <w:sz w:val="24"/>
          <w:szCs w:val="24"/>
        </w:rPr>
      </w:pPr>
      <w:r w:rsidRPr="00062BBE">
        <w:rPr>
          <w:rFonts w:ascii="Arial" w:hAnsi="Arial" w:cs="Arial"/>
          <w:sz w:val="24"/>
          <w:szCs w:val="24"/>
        </w:rPr>
        <w:t xml:space="preserve">svolgimento delle </w:t>
      </w:r>
      <w:r w:rsidRPr="00062BBE">
        <w:rPr>
          <w:rFonts w:ascii="Arial" w:hAnsi="Arial" w:cs="Arial"/>
          <w:b/>
          <w:sz w:val="24"/>
          <w:szCs w:val="24"/>
        </w:rPr>
        <w:t>indagini di mercato</w:t>
      </w:r>
      <w:r w:rsidRPr="00062BBE">
        <w:rPr>
          <w:rFonts w:ascii="Arial" w:hAnsi="Arial" w:cs="Arial"/>
          <w:sz w:val="24"/>
          <w:szCs w:val="24"/>
        </w:rPr>
        <w:t xml:space="preserve"> o </w:t>
      </w:r>
      <w:r w:rsidRPr="00062BBE">
        <w:rPr>
          <w:rFonts w:ascii="Arial" w:hAnsi="Arial" w:cs="Arial"/>
          <w:b/>
          <w:sz w:val="24"/>
          <w:szCs w:val="24"/>
        </w:rPr>
        <w:t>consultazione di elenchi per la selezione</w:t>
      </w:r>
      <w:r w:rsidRPr="00062BBE">
        <w:rPr>
          <w:rFonts w:ascii="Arial" w:hAnsi="Arial" w:cs="Arial"/>
          <w:sz w:val="24"/>
          <w:szCs w:val="24"/>
        </w:rPr>
        <w:t xml:space="preserve"> degli operatori economici da invitare</w:t>
      </w:r>
      <w:r w:rsidR="00BE3149">
        <w:rPr>
          <w:rFonts w:ascii="Arial" w:hAnsi="Arial" w:cs="Arial"/>
          <w:sz w:val="24"/>
          <w:szCs w:val="24"/>
        </w:rPr>
        <w:t xml:space="preserve">, salvo il caso di </w:t>
      </w:r>
      <w:proofErr w:type="spellStart"/>
      <w:r w:rsidR="00BE3149">
        <w:rPr>
          <w:rFonts w:ascii="Arial" w:hAnsi="Arial" w:cs="Arial"/>
          <w:sz w:val="24"/>
          <w:szCs w:val="24"/>
        </w:rPr>
        <w:t>Rdo</w:t>
      </w:r>
      <w:proofErr w:type="spellEnd"/>
      <w:r w:rsidR="00BE3149">
        <w:rPr>
          <w:rFonts w:ascii="Arial" w:hAnsi="Arial" w:cs="Arial"/>
          <w:sz w:val="24"/>
          <w:szCs w:val="24"/>
        </w:rPr>
        <w:t xml:space="preserve"> aperta sul MEPA</w:t>
      </w:r>
      <w:r w:rsidR="002B755D">
        <w:rPr>
          <w:rFonts w:ascii="Arial" w:hAnsi="Arial" w:cs="Arial"/>
          <w:sz w:val="24"/>
          <w:szCs w:val="24"/>
        </w:rPr>
        <w:t>;</w:t>
      </w:r>
    </w:p>
    <w:p w14:paraId="542B16AF" w14:textId="77777777" w:rsidR="00913A20" w:rsidRPr="00062BBE" w:rsidRDefault="00913A20" w:rsidP="00913A20">
      <w:pPr>
        <w:pStyle w:val="Paragrafoelenco"/>
        <w:numPr>
          <w:ilvl w:val="0"/>
          <w:numId w:val="31"/>
        </w:numPr>
        <w:jc w:val="both"/>
        <w:rPr>
          <w:rFonts w:ascii="Arial" w:hAnsi="Arial" w:cs="Arial"/>
          <w:sz w:val="24"/>
          <w:szCs w:val="24"/>
        </w:rPr>
      </w:pPr>
      <w:r w:rsidRPr="00062BBE">
        <w:rPr>
          <w:rFonts w:ascii="Arial" w:hAnsi="Arial" w:cs="Arial"/>
          <w:b/>
          <w:sz w:val="24"/>
          <w:szCs w:val="24"/>
        </w:rPr>
        <w:t>confronto</w:t>
      </w:r>
      <w:r w:rsidRPr="00062BBE">
        <w:rPr>
          <w:rFonts w:ascii="Arial" w:hAnsi="Arial" w:cs="Arial"/>
          <w:sz w:val="24"/>
          <w:szCs w:val="24"/>
        </w:rPr>
        <w:t xml:space="preserve"> tra gli operatori economici selezionati ed invitati;</w:t>
      </w:r>
    </w:p>
    <w:p w14:paraId="14122B0B" w14:textId="77777777" w:rsidR="00913A20" w:rsidRPr="00062BBE" w:rsidRDefault="00913A20" w:rsidP="00913A20">
      <w:pPr>
        <w:pStyle w:val="Paragrafoelenco"/>
        <w:numPr>
          <w:ilvl w:val="0"/>
          <w:numId w:val="31"/>
        </w:numPr>
        <w:jc w:val="both"/>
        <w:rPr>
          <w:rFonts w:ascii="Arial" w:hAnsi="Arial" w:cs="Arial"/>
          <w:sz w:val="24"/>
          <w:szCs w:val="24"/>
        </w:rPr>
      </w:pPr>
      <w:r w:rsidRPr="00062BBE">
        <w:rPr>
          <w:rFonts w:ascii="Arial" w:hAnsi="Arial" w:cs="Arial"/>
          <w:b/>
          <w:sz w:val="24"/>
          <w:szCs w:val="24"/>
        </w:rPr>
        <w:t>scelta</w:t>
      </w:r>
      <w:r w:rsidRPr="00062BBE">
        <w:rPr>
          <w:rFonts w:ascii="Arial" w:hAnsi="Arial" w:cs="Arial"/>
          <w:sz w:val="24"/>
          <w:szCs w:val="24"/>
        </w:rPr>
        <w:t xml:space="preserve"> dell’aggiudicatario, provvedimento di </w:t>
      </w:r>
      <w:r w:rsidRPr="00062BBE">
        <w:rPr>
          <w:rFonts w:ascii="Arial" w:hAnsi="Arial" w:cs="Arial"/>
          <w:b/>
          <w:sz w:val="24"/>
          <w:szCs w:val="24"/>
        </w:rPr>
        <w:t>aggiudicazione</w:t>
      </w:r>
      <w:r w:rsidRPr="00062BBE">
        <w:rPr>
          <w:rFonts w:ascii="Arial" w:hAnsi="Arial" w:cs="Arial"/>
          <w:sz w:val="24"/>
          <w:szCs w:val="24"/>
        </w:rPr>
        <w:t xml:space="preserve"> e </w:t>
      </w:r>
      <w:r w:rsidRPr="00062BBE">
        <w:rPr>
          <w:rFonts w:ascii="Arial" w:hAnsi="Arial" w:cs="Arial"/>
          <w:b/>
          <w:sz w:val="24"/>
          <w:szCs w:val="24"/>
        </w:rPr>
        <w:t>verifica</w:t>
      </w:r>
      <w:r w:rsidRPr="00062BBE">
        <w:rPr>
          <w:rFonts w:ascii="Arial" w:hAnsi="Arial" w:cs="Arial"/>
          <w:sz w:val="24"/>
          <w:szCs w:val="24"/>
        </w:rPr>
        <w:t xml:space="preserve"> del possesso dei requisiti;</w:t>
      </w:r>
    </w:p>
    <w:p w14:paraId="1809F4F4" w14:textId="77777777" w:rsidR="00913A20" w:rsidRPr="004C7D44" w:rsidRDefault="00913A20" w:rsidP="00913A20">
      <w:pPr>
        <w:pStyle w:val="Paragrafoelenco"/>
        <w:numPr>
          <w:ilvl w:val="0"/>
          <w:numId w:val="31"/>
        </w:numPr>
        <w:jc w:val="both"/>
        <w:rPr>
          <w:rFonts w:ascii="Arial" w:hAnsi="Arial" w:cs="Arial"/>
          <w:b/>
          <w:sz w:val="24"/>
          <w:szCs w:val="24"/>
          <w:u w:val="single"/>
        </w:rPr>
      </w:pPr>
      <w:r w:rsidRPr="004C7D44">
        <w:rPr>
          <w:rFonts w:ascii="Arial" w:hAnsi="Arial" w:cs="Arial"/>
          <w:b/>
          <w:sz w:val="24"/>
          <w:szCs w:val="24"/>
        </w:rPr>
        <w:t>stipula</w:t>
      </w:r>
      <w:r w:rsidRPr="004C7D44">
        <w:rPr>
          <w:rFonts w:ascii="Arial" w:hAnsi="Arial" w:cs="Arial"/>
          <w:sz w:val="24"/>
          <w:szCs w:val="24"/>
        </w:rPr>
        <w:t xml:space="preserve"> del contratto.</w:t>
      </w:r>
    </w:p>
    <w:p w14:paraId="5106F1B5" w14:textId="77777777" w:rsidR="00913A20" w:rsidRPr="004C7D44" w:rsidRDefault="00913A20" w:rsidP="00913A20">
      <w:pPr>
        <w:jc w:val="both"/>
        <w:rPr>
          <w:rFonts w:ascii="Arial" w:hAnsi="Arial" w:cs="Arial"/>
          <w:b/>
          <w:sz w:val="24"/>
          <w:szCs w:val="24"/>
          <w:u w:val="single"/>
        </w:rPr>
      </w:pPr>
      <w:r w:rsidRPr="004C7D44">
        <w:rPr>
          <w:rFonts w:ascii="Arial" w:hAnsi="Arial" w:cs="Arial"/>
          <w:b/>
          <w:sz w:val="24"/>
          <w:szCs w:val="24"/>
        </w:rPr>
        <w:t>“</w:t>
      </w:r>
      <w:r w:rsidRPr="004C7D44">
        <w:rPr>
          <w:rFonts w:ascii="Arial" w:hAnsi="Arial" w:cs="Arial"/>
          <w:b/>
          <w:sz w:val="24"/>
          <w:szCs w:val="24"/>
          <w:u w:val="single"/>
        </w:rPr>
        <w:t>Avviso pubblico per indagine di mercato”</w:t>
      </w:r>
    </w:p>
    <w:p w14:paraId="20FAD412" w14:textId="77777777" w:rsidR="00A45F15" w:rsidRDefault="00913A20" w:rsidP="002B755D">
      <w:pPr>
        <w:jc w:val="both"/>
        <w:rPr>
          <w:rFonts w:ascii="Arial" w:hAnsi="Arial" w:cs="Arial"/>
          <w:sz w:val="24"/>
          <w:szCs w:val="24"/>
        </w:rPr>
      </w:pPr>
      <w:r w:rsidRPr="00062BBE">
        <w:rPr>
          <w:rFonts w:ascii="Arial" w:hAnsi="Arial" w:cs="Arial"/>
          <w:sz w:val="24"/>
          <w:szCs w:val="24"/>
        </w:rPr>
        <w:lastRenderedPageBreak/>
        <w:t>La procedura negoziata</w:t>
      </w:r>
      <w:r>
        <w:rPr>
          <w:rFonts w:ascii="Arial" w:hAnsi="Arial" w:cs="Arial"/>
          <w:sz w:val="24"/>
          <w:szCs w:val="24"/>
        </w:rPr>
        <w:t xml:space="preserve">, come detto, può essere avviata tramite indagini preliminari di mercato e, in tal caso, deve essere </w:t>
      </w:r>
      <w:r w:rsidRPr="00062BBE">
        <w:rPr>
          <w:rFonts w:ascii="Arial" w:hAnsi="Arial" w:cs="Arial"/>
          <w:sz w:val="24"/>
          <w:szCs w:val="24"/>
        </w:rPr>
        <w:t>preceduta dalla pubblicazione</w:t>
      </w:r>
      <w:r>
        <w:rPr>
          <w:rFonts w:ascii="Arial" w:hAnsi="Arial" w:cs="Arial"/>
          <w:sz w:val="24"/>
          <w:szCs w:val="24"/>
        </w:rPr>
        <w:t xml:space="preserve"> </w:t>
      </w:r>
      <w:r w:rsidRPr="00062BBE">
        <w:rPr>
          <w:rFonts w:ascii="Arial" w:hAnsi="Arial" w:cs="Arial"/>
          <w:sz w:val="24"/>
          <w:szCs w:val="24"/>
        </w:rPr>
        <w:t>d</w:t>
      </w:r>
      <w:r>
        <w:rPr>
          <w:rFonts w:ascii="Arial" w:hAnsi="Arial" w:cs="Arial"/>
          <w:sz w:val="24"/>
          <w:szCs w:val="24"/>
        </w:rPr>
        <w:t>i un A</w:t>
      </w:r>
      <w:r w:rsidRPr="00062BBE">
        <w:rPr>
          <w:rFonts w:ascii="Arial" w:hAnsi="Arial" w:cs="Arial"/>
          <w:sz w:val="24"/>
          <w:szCs w:val="24"/>
        </w:rPr>
        <w:t xml:space="preserve">vviso </w:t>
      </w:r>
      <w:r>
        <w:rPr>
          <w:rFonts w:ascii="Arial" w:hAnsi="Arial" w:cs="Arial"/>
          <w:sz w:val="24"/>
          <w:szCs w:val="24"/>
        </w:rPr>
        <w:t>per</w:t>
      </w:r>
      <w:r w:rsidRPr="00062BBE">
        <w:rPr>
          <w:rFonts w:ascii="Arial" w:hAnsi="Arial" w:cs="Arial"/>
          <w:sz w:val="24"/>
          <w:szCs w:val="24"/>
        </w:rPr>
        <w:t xml:space="preserve"> manifestazione di interesse</w:t>
      </w:r>
      <w:r>
        <w:rPr>
          <w:rFonts w:ascii="Arial" w:hAnsi="Arial" w:cs="Arial"/>
          <w:sz w:val="24"/>
          <w:szCs w:val="24"/>
        </w:rPr>
        <w:t xml:space="preserve"> </w:t>
      </w:r>
      <w:r w:rsidRPr="00062BBE">
        <w:rPr>
          <w:rFonts w:ascii="Arial" w:hAnsi="Arial" w:cs="Arial"/>
          <w:sz w:val="24"/>
          <w:szCs w:val="24"/>
        </w:rPr>
        <w:t>su</w:t>
      </w:r>
      <w:r>
        <w:rPr>
          <w:rFonts w:ascii="Arial" w:hAnsi="Arial" w:cs="Arial"/>
          <w:sz w:val="24"/>
          <w:szCs w:val="24"/>
        </w:rPr>
        <w:t>l sito web</w:t>
      </w:r>
      <w:r w:rsidRPr="00062BBE">
        <w:rPr>
          <w:rFonts w:ascii="Arial" w:hAnsi="Arial" w:cs="Arial"/>
          <w:sz w:val="24"/>
          <w:szCs w:val="24"/>
        </w:rPr>
        <w:t xml:space="preserve"> Amministrazione Trasparente al seguente link, “Determine e Avvisi”: </w:t>
      </w:r>
      <w:hyperlink r:id="rId17" w:history="1">
        <w:r w:rsidR="002B755D" w:rsidRPr="00FA7211">
          <w:rPr>
            <w:rStyle w:val="Collegamentoipertestuale"/>
            <w:rFonts w:ascii="Arial" w:hAnsi="Arial" w:cs="Arial"/>
            <w:sz w:val="24"/>
            <w:szCs w:val="24"/>
          </w:rPr>
          <w:t>https://web.uniroma1.it/trasparenza/piattaforma-gare-e-appalti</w:t>
        </w:r>
      </w:hyperlink>
      <w:r w:rsidR="002B755D">
        <w:rPr>
          <w:rFonts w:ascii="Arial" w:hAnsi="Arial" w:cs="Arial"/>
          <w:sz w:val="24"/>
          <w:szCs w:val="24"/>
        </w:rPr>
        <w:t xml:space="preserve">. </w:t>
      </w:r>
    </w:p>
    <w:p w14:paraId="12738805" w14:textId="783A527F" w:rsidR="00913A20" w:rsidRDefault="002B755D" w:rsidP="00A45F15">
      <w:pPr>
        <w:rPr>
          <w:rFonts w:ascii="Arial" w:hAnsi="Arial" w:cs="Arial"/>
          <w:sz w:val="24"/>
          <w:szCs w:val="24"/>
        </w:rPr>
      </w:pPr>
      <w:r>
        <w:rPr>
          <w:rFonts w:ascii="Arial" w:hAnsi="Arial" w:cs="Arial"/>
          <w:sz w:val="24"/>
          <w:szCs w:val="24"/>
        </w:rPr>
        <w:t>Qualora la procedura debba essere esperita sulla piattaforma telematica UBUY, ovvero se</w:t>
      </w:r>
      <w:r w:rsidR="00391379">
        <w:rPr>
          <w:rFonts w:ascii="Arial" w:hAnsi="Arial" w:cs="Arial"/>
          <w:sz w:val="24"/>
          <w:szCs w:val="24"/>
        </w:rPr>
        <w:t xml:space="preserve"> si voglia esperire sulla stessa piattaforma</w:t>
      </w:r>
      <w:r>
        <w:rPr>
          <w:rFonts w:ascii="Arial" w:hAnsi="Arial" w:cs="Arial"/>
          <w:sz w:val="24"/>
          <w:szCs w:val="24"/>
        </w:rPr>
        <w:t xml:space="preserve"> l’indagine di mercato per una </w:t>
      </w:r>
      <w:proofErr w:type="spellStart"/>
      <w:r>
        <w:rPr>
          <w:rFonts w:ascii="Arial" w:hAnsi="Arial" w:cs="Arial"/>
          <w:sz w:val="24"/>
          <w:szCs w:val="24"/>
        </w:rPr>
        <w:t>Rdo</w:t>
      </w:r>
      <w:proofErr w:type="spellEnd"/>
      <w:r>
        <w:rPr>
          <w:rFonts w:ascii="Arial" w:hAnsi="Arial" w:cs="Arial"/>
          <w:sz w:val="24"/>
          <w:szCs w:val="24"/>
        </w:rPr>
        <w:t xml:space="preserve"> sul MEPA,</w:t>
      </w:r>
      <w:r w:rsidR="00A45F15">
        <w:rPr>
          <w:rFonts w:ascii="Arial" w:hAnsi="Arial" w:cs="Arial"/>
          <w:sz w:val="24"/>
          <w:szCs w:val="24"/>
        </w:rPr>
        <w:t xml:space="preserve"> </w:t>
      </w:r>
      <w:r>
        <w:rPr>
          <w:rFonts w:ascii="Arial" w:hAnsi="Arial" w:cs="Arial"/>
          <w:sz w:val="24"/>
          <w:szCs w:val="24"/>
        </w:rPr>
        <w:t>occorre</w:t>
      </w:r>
      <w:r w:rsidR="00A45F15">
        <w:rPr>
          <w:rFonts w:ascii="Arial" w:hAnsi="Arial" w:cs="Arial"/>
          <w:sz w:val="24"/>
          <w:szCs w:val="24"/>
        </w:rPr>
        <w:t xml:space="preserve"> </w:t>
      </w:r>
      <w:r>
        <w:rPr>
          <w:rFonts w:ascii="Arial" w:hAnsi="Arial" w:cs="Arial"/>
          <w:sz w:val="24"/>
          <w:szCs w:val="24"/>
        </w:rPr>
        <w:t>pubblicare l’avviso alla pagina</w:t>
      </w:r>
      <w:r w:rsidR="00A45F15">
        <w:rPr>
          <w:rFonts w:ascii="Arial" w:hAnsi="Arial" w:cs="Arial"/>
          <w:sz w:val="24"/>
          <w:szCs w:val="24"/>
        </w:rPr>
        <w:t>:</w:t>
      </w:r>
      <w:r>
        <w:rPr>
          <w:rFonts w:ascii="Arial" w:hAnsi="Arial" w:cs="Arial"/>
          <w:sz w:val="24"/>
          <w:szCs w:val="24"/>
        </w:rPr>
        <w:t xml:space="preserve"> </w:t>
      </w:r>
      <w:hyperlink r:id="rId18" w:history="1">
        <w:r w:rsidRPr="002B755D">
          <w:rPr>
            <w:rStyle w:val="Collegamentoipertestuale"/>
            <w:rFonts w:ascii="Arial" w:hAnsi="Arial" w:cs="Arial"/>
            <w:sz w:val="24"/>
            <w:szCs w:val="24"/>
          </w:rPr>
          <w:t>https://uniroma1.ubuy.cineca.it/PortaleAppalti/it/ppgare_bandi_lista.wp</w:t>
        </w:r>
      </w:hyperlink>
    </w:p>
    <w:p w14:paraId="7535E46E"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L’avviso </w:t>
      </w:r>
      <w:r>
        <w:rPr>
          <w:rFonts w:ascii="Arial" w:hAnsi="Arial" w:cs="Arial"/>
          <w:sz w:val="24"/>
          <w:szCs w:val="24"/>
        </w:rPr>
        <w:t>esplorativo</w:t>
      </w:r>
      <w:r w:rsidRPr="00062BBE">
        <w:rPr>
          <w:rFonts w:ascii="Arial" w:hAnsi="Arial" w:cs="Arial"/>
          <w:sz w:val="24"/>
          <w:szCs w:val="24"/>
        </w:rPr>
        <w:t xml:space="preserve"> deve </w:t>
      </w:r>
      <w:r w:rsidRPr="00FE6DEE">
        <w:rPr>
          <w:rFonts w:ascii="Arial" w:hAnsi="Arial" w:cs="Arial"/>
          <w:b/>
          <w:sz w:val="24"/>
          <w:szCs w:val="24"/>
        </w:rPr>
        <w:t>contenere</w:t>
      </w:r>
      <w:r w:rsidRPr="00062BBE">
        <w:rPr>
          <w:rFonts w:ascii="Arial" w:hAnsi="Arial" w:cs="Arial"/>
          <w:sz w:val="24"/>
          <w:szCs w:val="24"/>
        </w:rPr>
        <w:t xml:space="preserve"> almeno:</w:t>
      </w:r>
    </w:p>
    <w:p w14:paraId="2F894E24"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l’oggetto della procedura;</w:t>
      </w:r>
    </w:p>
    <w:p w14:paraId="4187906C"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gli elementi essenziali del contratto;</w:t>
      </w:r>
    </w:p>
    <w:p w14:paraId="08BC54CE"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il valore dell’affidamento;</w:t>
      </w:r>
    </w:p>
    <w:p w14:paraId="3C0E26F2"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i requisiti richiesti;</w:t>
      </w:r>
    </w:p>
    <w:p w14:paraId="05F8F007"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il numero minimo ed eventualmente massimo di operatori da invitare alla procedura, con un’espressa previsione che, nel caso in cui il numero di operatori economici dovesse essere superiore, si procederà al sorteggio pubblico dei concorrenti da invitare tra quelli che abbiano presentato la propria valida candidatura, senza rendere noti i relativi nominativi;</w:t>
      </w:r>
    </w:p>
    <w:p w14:paraId="3A1CF56A"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i criteri di selezione</w:t>
      </w:r>
      <w:r>
        <w:rPr>
          <w:rFonts w:ascii="Arial" w:hAnsi="Arial" w:cs="Arial"/>
          <w:sz w:val="24"/>
          <w:szCs w:val="24"/>
        </w:rPr>
        <w:t xml:space="preserve"> degli operatori economici e</w:t>
      </w:r>
      <w:r w:rsidRPr="00062BBE">
        <w:rPr>
          <w:rFonts w:ascii="Arial" w:hAnsi="Arial" w:cs="Arial"/>
          <w:sz w:val="24"/>
          <w:szCs w:val="24"/>
        </w:rPr>
        <w:t xml:space="preserve"> delle offerte;</w:t>
      </w:r>
    </w:p>
    <w:p w14:paraId="03FFB82E" w14:textId="77777777" w:rsidR="00913A20" w:rsidRPr="00062BBE" w:rsidRDefault="00913A20" w:rsidP="00913A20">
      <w:pPr>
        <w:pStyle w:val="Paragrafoelenco"/>
        <w:numPr>
          <w:ilvl w:val="0"/>
          <w:numId w:val="26"/>
        </w:numPr>
        <w:spacing w:before="120" w:after="120"/>
        <w:ind w:left="714" w:hanging="357"/>
        <w:contextualSpacing w:val="0"/>
        <w:jc w:val="both"/>
        <w:rPr>
          <w:rFonts w:ascii="Arial" w:hAnsi="Arial" w:cs="Arial"/>
          <w:sz w:val="24"/>
          <w:szCs w:val="24"/>
        </w:rPr>
      </w:pPr>
      <w:r w:rsidRPr="00062BBE">
        <w:rPr>
          <w:rFonts w:ascii="Arial" w:hAnsi="Arial" w:cs="Arial"/>
          <w:sz w:val="24"/>
          <w:szCs w:val="24"/>
        </w:rPr>
        <w:t>le modalità e i termini per comunicare con l’Amministrazione e presentare la candidatura.</w:t>
      </w:r>
    </w:p>
    <w:p w14:paraId="044979EE" w14:textId="044EE37B" w:rsidR="00913A20" w:rsidRPr="00062BBE" w:rsidRDefault="00913A20" w:rsidP="00913A20">
      <w:pPr>
        <w:jc w:val="both"/>
        <w:rPr>
          <w:rFonts w:ascii="Arial" w:hAnsi="Arial" w:cs="Arial"/>
          <w:sz w:val="24"/>
          <w:szCs w:val="24"/>
          <w:highlight w:val="yellow"/>
        </w:rPr>
      </w:pPr>
      <w:r w:rsidRPr="00062BBE">
        <w:rPr>
          <w:rFonts w:ascii="Arial" w:hAnsi="Arial" w:cs="Arial"/>
          <w:sz w:val="24"/>
          <w:szCs w:val="24"/>
        </w:rPr>
        <w:t>L’avviso deve essere pubblicato per almeno 15 giorni. Tale arco temporale può essere ridotto a 5 giorni per motivi di urgenza, di cui deve darsi motivazione nella determina a contrarre. Inoltre, nell’ipotesi in cui le candidature eccedano il numero massimo degli operatori indicato nell’avviso</w:t>
      </w:r>
      <w:r>
        <w:rPr>
          <w:rFonts w:ascii="Arial" w:hAnsi="Arial" w:cs="Arial"/>
          <w:sz w:val="24"/>
          <w:szCs w:val="24"/>
        </w:rPr>
        <w:t xml:space="preserve">, </w:t>
      </w:r>
      <w:r w:rsidRPr="00062BBE">
        <w:rPr>
          <w:rFonts w:ascii="Arial" w:hAnsi="Arial" w:cs="Arial"/>
          <w:sz w:val="24"/>
          <w:szCs w:val="24"/>
        </w:rPr>
        <w:t xml:space="preserve">si procede a sorteggio pubblico dei candidati da invitare alla fase di presentazione delle offerte, dando comunicazione sul sito </w:t>
      </w:r>
      <w:r w:rsidR="00A45F15">
        <w:rPr>
          <w:rFonts w:ascii="Arial" w:hAnsi="Arial" w:cs="Arial"/>
          <w:sz w:val="24"/>
          <w:szCs w:val="24"/>
        </w:rPr>
        <w:t>utilizzato per</w:t>
      </w:r>
      <w:r w:rsidR="009120E6">
        <w:rPr>
          <w:rFonts w:ascii="Arial" w:hAnsi="Arial" w:cs="Arial"/>
          <w:sz w:val="24"/>
          <w:szCs w:val="24"/>
        </w:rPr>
        <w:t xml:space="preserve"> la</w:t>
      </w:r>
      <w:r w:rsidR="00A45F15">
        <w:rPr>
          <w:rFonts w:ascii="Arial" w:hAnsi="Arial" w:cs="Arial"/>
          <w:sz w:val="24"/>
          <w:szCs w:val="24"/>
        </w:rPr>
        <w:t xml:space="preserve"> pubblicazione dell’avviso, </w:t>
      </w:r>
      <w:r w:rsidRPr="00062BBE">
        <w:rPr>
          <w:rFonts w:ascii="Arial" w:hAnsi="Arial" w:cs="Arial"/>
          <w:sz w:val="24"/>
          <w:szCs w:val="24"/>
        </w:rPr>
        <w:t>della data, ora e luogo di svolgimento dello stesso. Infine, del sorteggio pubblico deve essere redatto processo verbale</w:t>
      </w:r>
      <w:r w:rsidR="00A45F15">
        <w:rPr>
          <w:rFonts w:ascii="Arial" w:hAnsi="Arial" w:cs="Arial"/>
          <w:sz w:val="24"/>
          <w:szCs w:val="24"/>
        </w:rPr>
        <w:t>, avendo cura di</w:t>
      </w:r>
      <w:r w:rsidR="00985F0B">
        <w:rPr>
          <w:rFonts w:ascii="Arial" w:hAnsi="Arial" w:cs="Arial"/>
          <w:sz w:val="24"/>
          <w:szCs w:val="24"/>
        </w:rPr>
        <w:t xml:space="preserve"> </w:t>
      </w:r>
      <w:r w:rsidR="00A45F15">
        <w:rPr>
          <w:rFonts w:ascii="Arial" w:hAnsi="Arial" w:cs="Arial"/>
          <w:sz w:val="24"/>
          <w:szCs w:val="24"/>
        </w:rPr>
        <w:t>oscurare</w:t>
      </w:r>
      <w:r w:rsidR="00842C8E">
        <w:rPr>
          <w:rFonts w:ascii="Arial" w:hAnsi="Arial" w:cs="Arial"/>
          <w:sz w:val="24"/>
          <w:szCs w:val="24"/>
        </w:rPr>
        <w:t>,</w:t>
      </w:r>
      <w:r w:rsidR="00A45F15">
        <w:rPr>
          <w:rFonts w:ascii="Arial" w:hAnsi="Arial" w:cs="Arial"/>
          <w:sz w:val="24"/>
          <w:szCs w:val="24"/>
        </w:rPr>
        <w:t xml:space="preserve"> al momento della pubblicazione</w:t>
      </w:r>
      <w:r w:rsidR="00A45F15" w:rsidRPr="00842C8E">
        <w:rPr>
          <w:rFonts w:ascii="Arial" w:hAnsi="Arial" w:cs="Arial"/>
          <w:sz w:val="24"/>
          <w:szCs w:val="24"/>
        </w:rPr>
        <w:t>, i</w:t>
      </w:r>
      <w:r w:rsidR="00842C8E" w:rsidRPr="00842C8E">
        <w:rPr>
          <w:rFonts w:ascii="Arial" w:hAnsi="Arial" w:cs="Arial"/>
          <w:sz w:val="24"/>
          <w:szCs w:val="24"/>
        </w:rPr>
        <w:t xml:space="preserve"> nominativi</w:t>
      </w:r>
      <w:r w:rsidR="00A45F15">
        <w:rPr>
          <w:rFonts w:ascii="Arial" w:hAnsi="Arial" w:cs="Arial"/>
          <w:sz w:val="24"/>
          <w:szCs w:val="24"/>
        </w:rPr>
        <w:t xml:space="preserve"> degli operatori economici.</w:t>
      </w:r>
      <w:r w:rsidRPr="00062BBE">
        <w:rPr>
          <w:rFonts w:ascii="Arial" w:hAnsi="Arial" w:cs="Arial"/>
          <w:sz w:val="24"/>
          <w:szCs w:val="24"/>
        </w:rPr>
        <w:t xml:space="preserve"> Gli esiti dell’indagine di mercato devono essere riportati</w:t>
      </w:r>
      <w:r>
        <w:rPr>
          <w:rFonts w:ascii="Arial" w:hAnsi="Arial" w:cs="Arial"/>
          <w:sz w:val="24"/>
          <w:szCs w:val="24"/>
        </w:rPr>
        <w:t xml:space="preserve"> poi </w:t>
      </w:r>
      <w:r w:rsidRPr="00062BBE">
        <w:rPr>
          <w:rFonts w:ascii="Arial" w:hAnsi="Arial" w:cs="Arial"/>
          <w:sz w:val="24"/>
          <w:szCs w:val="24"/>
        </w:rPr>
        <w:t xml:space="preserve">nel provvedimento di </w:t>
      </w:r>
      <w:r w:rsidRPr="00A05907">
        <w:rPr>
          <w:rFonts w:ascii="Arial" w:hAnsi="Arial" w:cs="Arial"/>
          <w:sz w:val="24"/>
          <w:szCs w:val="24"/>
        </w:rPr>
        <w:t>aggiudicazione.</w:t>
      </w:r>
    </w:p>
    <w:p w14:paraId="11D7624D"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È possibile, già al momento della richiesta delle manifestazioni di interesse, operare una prima selezione dei candidati, per esempio, chiedendo di ricevere, oltre </w:t>
      </w:r>
      <w:r>
        <w:rPr>
          <w:rFonts w:ascii="Arial" w:hAnsi="Arial" w:cs="Arial"/>
          <w:sz w:val="24"/>
          <w:szCs w:val="24"/>
        </w:rPr>
        <w:t>al</w:t>
      </w:r>
      <w:r w:rsidRPr="00062BBE">
        <w:rPr>
          <w:rFonts w:ascii="Arial" w:hAnsi="Arial" w:cs="Arial"/>
          <w:sz w:val="24"/>
          <w:szCs w:val="24"/>
        </w:rPr>
        <w:t>la</w:t>
      </w:r>
      <w:r>
        <w:rPr>
          <w:rFonts w:ascii="Arial" w:hAnsi="Arial" w:cs="Arial"/>
          <w:sz w:val="24"/>
          <w:szCs w:val="24"/>
        </w:rPr>
        <w:t xml:space="preserve"> mera</w:t>
      </w:r>
      <w:r w:rsidRPr="00062BBE">
        <w:rPr>
          <w:rFonts w:ascii="Arial" w:hAnsi="Arial" w:cs="Arial"/>
          <w:sz w:val="24"/>
          <w:szCs w:val="24"/>
        </w:rPr>
        <w:t xml:space="preserve"> candidatura, anche il Documento di Gara Unico Europeo (DGUE) e le dichiarazioni integrative</w:t>
      </w:r>
      <w:r>
        <w:rPr>
          <w:rFonts w:ascii="Arial" w:hAnsi="Arial" w:cs="Arial"/>
          <w:sz w:val="24"/>
          <w:szCs w:val="24"/>
        </w:rPr>
        <w:t xml:space="preserve"> compilati</w:t>
      </w:r>
      <w:r w:rsidRPr="00062BBE">
        <w:rPr>
          <w:rFonts w:ascii="Arial" w:hAnsi="Arial" w:cs="Arial"/>
          <w:sz w:val="24"/>
          <w:szCs w:val="24"/>
        </w:rPr>
        <w:t>.</w:t>
      </w:r>
    </w:p>
    <w:p w14:paraId="2F92A6E6" w14:textId="7167ACE6" w:rsidR="00913A20" w:rsidRDefault="00AB4ECD" w:rsidP="00913A20">
      <w:pPr>
        <w:jc w:val="both"/>
        <w:rPr>
          <w:rFonts w:ascii="Arial" w:hAnsi="Arial" w:cs="Arial"/>
          <w:b/>
          <w:sz w:val="24"/>
          <w:szCs w:val="24"/>
          <w:u w:val="single"/>
        </w:rPr>
      </w:pPr>
      <w:r>
        <w:rPr>
          <w:rFonts w:ascii="Arial" w:hAnsi="Arial" w:cs="Arial"/>
          <w:b/>
          <w:sz w:val="24"/>
          <w:szCs w:val="24"/>
          <w:u w:val="single"/>
        </w:rPr>
        <w:t xml:space="preserve"> </w:t>
      </w:r>
      <w:r w:rsidR="00913A20">
        <w:rPr>
          <w:rFonts w:ascii="Arial" w:hAnsi="Arial" w:cs="Arial"/>
          <w:b/>
          <w:sz w:val="24"/>
          <w:szCs w:val="24"/>
          <w:u w:val="single"/>
        </w:rPr>
        <w:t>“F</w:t>
      </w:r>
      <w:r w:rsidR="00913A20" w:rsidRPr="00B93270">
        <w:rPr>
          <w:rFonts w:ascii="Arial" w:hAnsi="Arial" w:cs="Arial"/>
          <w:b/>
          <w:sz w:val="24"/>
          <w:szCs w:val="24"/>
          <w:u w:val="single"/>
        </w:rPr>
        <w:t>ase di prequalifica</w:t>
      </w:r>
      <w:r w:rsidR="00913A20">
        <w:rPr>
          <w:rFonts w:ascii="Arial" w:hAnsi="Arial" w:cs="Arial"/>
          <w:b/>
          <w:sz w:val="24"/>
          <w:szCs w:val="24"/>
          <w:u w:val="single"/>
        </w:rPr>
        <w:t>”</w:t>
      </w:r>
    </w:p>
    <w:p w14:paraId="281993DB" w14:textId="77777777" w:rsidR="00913A20" w:rsidRDefault="00913A20" w:rsidP="00913A20">
      <w:pPr>
        <w:jc w:val="both"/>
        <w:rPr>
          <w:rFonts w:ascii="Arial" w:hAnsi="Arial" w:cs="Arial"/>
          <w:sz w:val="24"/>
          <w:szCs w:val="24"/>
        </w:rPr>
      </w:pPr>
      <w:r>
        <w:rPr>
          <w:rFonts w:ascii="Arial" w:hAnsi="Arial" w:cs="Arial"/>
          <w:sz w:val="24"/>
          <w:szCs w:val="24"/>
        </w:rPr>
        <w:t>Segue alla pubblicazione di un Avviso esplorativo di indagine di mercato una fase di prequalifica dei candidati. Della data della seduta per la verifica di quanto prodotto dagli operatori economici, si darà atto nell’Avviso esplorativo. Sarà cura del RUP esaminare quanto richiesto, redigere processo verbale, che dovrà essere pubblicato sulla trasparenza, avendo cura di oscurare i nominativi degli operatori economici partecipanti. Gli inviti verranno, pertanto, inviati ai candidati ammessi.</w:t>
      </w:r>
    </w:p>
    <w:p w14:paraId="784A0B47" w14:textId="77777777" w:rsidR="00913A20" w:rsidRPr="00746CD6" w:rsidRDefault="00913A20" w:rsidP="00913A20">
      <w:pPr>
        <w:jc w:val="both"/>
        <w:rPr>
          <w:rFonts w:ascii="Arial" w:hAnsi="Arial" w:cs="Arial"/>
          <w:b/>
          <w:sz w:val="24"/>
          <w:szCs w:val="24"/>
          <w:u w:val="single"/>
        </w:rPr>
      </w:pPr>
      <w:r w:rsidRPr="00556589">
        <w:rPr>
          <w:rFonts w:ascii="Arial" w:hAnsi="Arial" w:cs="Arial"/>
          <w:b/>
          <w:sz w:val="24"/>
          <w:szCs w:val="24"/>
        </w:rPr>
        <w:lastRenderedPageBreak/>
        <w:t xml:space="preserve"> </w:t>
      </w:r>
      <w:r w:rsidRPr="00E91593">
        <w:rPr>
          <w:rFonts w:ascii="Arial" w:hAnsi="Arial" w:cs="Arial"/>
          <w:b/>
          <w:sz w:val="24"/>
          <w:szCs w:val="24"/>
        </w:rPr>
        <w:t>“</w:t>
      </w:r>
      <w:r w:rsidRPr="00556589">
        <w:rPr>
          <w:rFonts w:ascii="Arial" w:hAnsi="Arial" w:cs="Arial"/>
          <w:b/>
          <w:sz w:val="24"/>
          <w:szCs w:val="24"/>
          <w:u w:val="single"/>
        </w:rPr>
        <w:t>I</w:t>
      </w:r>
      <w:r w:rsidRPr="00746CD6">
        <w:rPr>
          <w:rFonts w:ascii="Arial" w:hAnsi="Arial" w:cs="Arial"/>
          <w:b/>
          <w:sz w:val="24"/>
          <w:szCs w:val="24"/>
          <w:u w:val="single"/>
        </w:rPr>
        <w:t>nviti</w:t>
      </w:r>
      <w:r w:rsidRPr="00E91593">
        <w:rPr>
          <w:rFonts w:ascii="Arial" w:hAnsi="Arial" w:cs="Arial"/>
          <w:b/>
          <w:sz w:val="24"/>
          <w:szCs w:val="24"/>
        </w:rPr>
        <w:t>”</w:t>
      </w:r>
    </w:p>
    <w:p w14:paraId="4B9F9103" w14:textId="77777777" w:rsidR="00913A20" w:rsidRDefault="00913A20" w:rsidP="00913A20">
      <w:pPr>
        <w:pStyle w:val="Paragrafoelenco"/>
        <w:numPr>
          <w:ilvl w:val="0"/>
          <w:numId w:val="37"/>
        </w:numPr>
        <w:spacing w:before="120" w:after="120"/>
        <w:jc w:val="both"/>
        <w:rPr>
          <w:rFonts w:ascii="Arial" w:hAnsi="Arial" w:cs="Arial"/>
          <w:sz w:val="24"/>
          <w:szCs w:val="24"/>
        </w:rPr>
      </w:pPr>
      <w:r w:rsidRPr="001A256D">
        <w:rPr>
          <w:rFonts w:ascii="Arial" w:hAnsi="Arial" w:cs="Arial"/>
          <w:sz w:val="24"/>
          <w:szCs w:val="24"/>
        </w:rPr>
        <w:t>Gli inviti posso</w:t>
      </w:r>
      <w:r>
        <w:rPr>
          <w:rFonts w:ascii="Arial" w:hAnsi="Arial" w:cs="Arial"/>
          <w:sz w:val="24"/>
          <w:szCs w:val="24"/>
        </w:rPr>
        <w:t>no</w:t>
      </w:r>
      <w:r w:rsidRPr="001A256D">
        <w:rPr>
          <w:rFonts w:ascii="Arial" w:hAnsi="Arial" w:cs="Arial"/>
          <w:sz w:val="24"/>
          <w:szCs w:val="24"/>
        </w:rPr>
        <w:t xml:space="preserve"> essere inviati a tutti coloro che rispondono all’avviso di manifestazione di interesse</w:t>
      </w:r>
      <w:r>
        <w:rPr>
          <w:rFonts w:ascii="Arial" w:hAnsi="Arial" w:cs="Arial"/>
          <w:sz w:val="24"/>
          <w:szCs w:val="24"/>
        </w:rPr>
        <w:t xml:space="preserve"> e che siano</w:t>
      </w:r>
      <w:r w:rsidRPr="001A256D">
        <w:rPr>
          <w:rFonts w:ascii="Arial" w:hAnsi="Arial" w:cs="Arial"/>
          <w:sz w:val="24"/>
          <w:szCs w:val="24"/>
        </w:rPr>
        <w:t xml:space="preserve"> in possesso dei requisiti </w:t>
      </w:r>
      <w:r>
        <w:rPr>
          <w:rFonts w:ascii="Arial" w:hAnsi="Arial" w:cs="Arial"/>
          <w:sz w:val="24"/>
          <w:szCs w:val="24"/>
        </w:rPr>
        <w:t xml:space="preserve">eventualmente richiesti, </w:t>
      </w:r>
      <w:r w:rsidRPr="001A256D">
        <w:rPr>
          <w:rFonts w:ascii="Arial" w:hAnsi="Arial" w:cs="Arial"/>
          <w:sz w:val="24"/>
          <w:szCs w:val="24"/>
        </w:rPr>
        <w:t xml:space="preserve">ed in </w:t>
      </w:r>
      <w:r>
        <w:rPr>
          <w:rFonts w:ascii="Arial" w:hAnsi="Arial" w:cs="Arial"/>
          <w:sz w:val="24"/>
          <w:szCs w:val="24"/>
        </w:rPr>
        <w:t xml:space="preserve">tal </w:t>
      </w:r>
      <w:r w:rsidRPr="001A256D">
        <w:rPr>
          <w:rFonts w:ascii="Arial" w:hAnsi="Arial" w:cs="Arial"/>
          <w:sz w:val="24"/>
          <w:szCs w:val="24"/>
        </w:rPr>
        <w:t xml:space="preserve">caso </w:t>
      </w:r>
      <w:r>
        <w:rPr>
          <w:rFonts w:ascii="Arial" w:hAnsi="Arial" w:cs="Arial"/>
          <w:sz w:val="24"/>
          <w:szCs w:val="24"/>
        </w:rPr>
        <w:t>vi sarà una</w:t>
      </w:r>
      <w:r w:rsidRPr="001A256D">
        <w:rPr>
          <w:rFonts w:ascii="Arial" w:hAnsi="Arial" w:cs="Arial"/>
          <w:sz w:val="24"/>
          <w:szCs w:val="24"/>
        </w:rPr>
        <w:t xml:space="preserve"> disapplicazione de</w:t>
      </w:r>
      <w:r>
        <w:rPr>
          <w:rFonts w:ascii="Arial" w:hAnsi="Arial" w:cs="Arial"/>
          <w:sz w:val="24"/>
          <w:szCs w:val="24"/>
        </w:rPr>
        <w:t>i</w:t>
      </w:r>
      <w:r w:rsidRPr="001A256D">
        <w:rPr>
          <w:rFonts w:ascii="Arial" w:hAnsi="Arial" w:cs="Arial"/>
          <w:sz w:val="24"/>
          <w:szCs w:val="24"/>
        </w:rPr>
        <w:t xml:space="preserve"> principi di rotazione e di dislocazione territoriale</w:t>
      </w:r>
      <w:r>
        <w:rPr>
          <w:rFonts w:ascii="Arial" w:hAnsi="Arial" w:cs="Arial"/>
          <w:sz w:val="24"/>
          <w:szCs w:val="24"/>
        </w:rPr>
        <w:t>;</w:t>
      </w:r>
    </w:p>
    <w:p w14:paraId="438B016C" w14:textId="77777777" w:rsidR="00913A20" w:rsidRPr="001A256D" w:rsidRDefault="00913A20" w:rsidP="00913A20">
      <w:pPr>
        <w:pStyle w:val="Paragrafoelenco"/>
        <w:spacing w:before="120" w:after="120"/>
        <w:ind w:left="4248"/>
        <w:jc w:val="both"/>
        <w:rPr>
          <w:rFonts w:ascii="Arial" w:hAnsi="Arial" w:cs="Arial"/>
          <w:sz w:val="24"/>
          <w:szCs w:val="24"/>
        </w:rPr>
      </w:pPr>
      <w:r>
        <w:rPr>
          <w:rFonts w:ascii="Arial" w:hAnsi="Arial" w:cs="Arial"/>
          <w:sz w:val="24"/>
          <w:szCs w:val="24"/>
        </w:rPr>
        <w:t>oppure</w:t>
      </w:r>
    </w:p>
    <w:p w14:paraId="46C26433" w14:textId="77777777" w:rsidR="00913A20" w:rsidRPr="00062BBE" w:rsidRDefault="00913A20" w:rsidP="00913A20">
      <w:pPr>
        <w:pStyle w:val="Paragrafoelenco"/>
        <w:numPr>
          <w:ilvl w:val="0"/>
          <w:numId w:val="22"/>
        </w:numPr>
        <w:spacing w:before="120" w:after="120"/>
        <w:ind w:left="714" w:hanging="357"/>
        <w:contextualSpacing w:val="0"/>
        <w:jc w:val="both"/>
        <w:rPr>
          <w:rFonts w:ascii="Arial" w:hAnsi="Arial" w:cs="Arial"/>
          <w:sz w:val="24"/>
          <w:szCs w:val="24"/>
        </w:rPr>
      </w:pPr>
      <w:r w:rsidRPr="00062BBE">
        <w:rPr>
          <w:rFonts w:ascii="Arial" w:hAnsi="Arial" w:cs="Arial"/>
          <w:sz w:val="24"/>
          <w:szCs w:val="24"/>
        </w:rPr>
        <w:t xml:space="preserve">gli inviti </w:t>
      </w:r>
      <w:r>
        <w:rPr>
          <w:rFonts w:ascii="Arial" w:hAnsi="Arial" w:cs="Arial"/>
          <w:sz w:val="24"/>
          <w:szCs w:val="24"/>
        </w:rPr>
        <w:t>possono essere inviati ad un numero di</w:t>
      </w:r>
      <w:r w:rsidRPr="00062BBE">
        <w:rPr>
          <w:rFonts w:ascii="Arial" w:hAnsi="Arial" w:cs="Arial"/>
          <w:sz w:val="24"/>
          <w:szCs w:val="24"/>
        </w:rPr>
        <w:t xml:space="preserve"> operatori</w:t>
      </w:r>
      <w:r>
        <w:rPr>
          <w:rFonts w:ascii="Arial" w:hAnsi="Arial" w:cs="Arial"/>
          <w:sz w:val="24"/>
          <w:szCs w:val="24"/>
        </w:rPr>
        <w:t xml:space="preserve"> predefinito</w:t>
      </w:r>
      <w:r w:rsidRPr="00062BBE">
        <w:rPr>
          <w:rFonts w:ascii="Arial" w:hAnsi="Arial" w:cs="Arial"/>
          <w:sz w:val="24"/>
          <w:szCs w:val="24"/>
        </w:rPr>
        <w:t xml:space="preserve"> fra coloro che rispond</w:t>
      </w:r>
      <w:r>
        <w:rPr>
          <w:rFonts w:ascii="Arial" w:hAnsi="Arial" w:cs="Arial"/>
          <w:sz w:val="24"/>
          <w:szCs w:val="24"/>
        </w:rPr>
        <w:t>o</w:t>
      </w:r>
      <w:r w:rsidRPr="00062BBE">
        <w:rPr>
          <w:rFonts w:ascii="Arial" w:hAnsi="Arial" w:cs="Arial"/>
          <w:sz w:val="24"/>
          <w:szCs w:val="24"/>
        </w:rPr>
        <w:t>no all’avviso</w:t>
      </w:r>
      <w:r>
        <w:rPr>
          <w:rFonts w:ascii="Arial" w:hAnsi="Arial" w:cs="Arial"/>
          <w:sz w:val="24"/>
          <w:szCs w:val="24"/>
        </w:rPr>
        <w:t>,</w:t>
      </w:r>
      <w:r w:rsidRPr="00062BBE">
        <w:rPr>
          <w:rFonts w:ascii="Arial" w:hAnsi="Arial" w:cs="Arial"/>
          <w:sz w:val="24"/>
          <w:szCs w:val="24"/>
        </w:rPr>
        <w:t xml:space="preserve"> previo sorteggio</w:t>
      </w:r>
      <w:r>
        <w:rPr>
          <w:rFonts w:ascii="Arial" w:hAnsi="Arial" w:cs="Arial"/>
          <w:sz w:val="24"/>
          <w:szCs w:val="24"/>
        </w:rPr>
        <w:t>,</w:t>
      </w:r>
      <w:r w:rsidRPr="00062BBE">
        <w:rPr>
          <w:rFonts w:ascii="Arial" w:hAnsi="Arial" w:cs="Arial"/>
          <w:sz w:val="24"/>
          <w:szCs w:val="24"/>
        </w:rPr>
        <w:t xml:space="preserve"> del quale, abbiamo detto, si dà notizia sul portale</w:t>
      </w:r>
      <w:r>
        <w:rPr>
          <w:rFonts w:ascii="Arial" w:hAnsi="Arial" w:cs="Arial"/>
          <w:sz w:val="24"/>
          <w:szCs w:val="24"/>
        </w:rPr>
        <w:t xml:space="preserve"> di Ateneo</w:t>
      </w:r>
      <w:r w:rsidRPr="00062BBE">
        <w:rPr>
          <w:rFonts w:ascii="Arial" w:hAnsi="Arial" w:cs="Arial"/>
          <w:sz w:val="24"/>
          <w:szCs w:val="24"/>
        </w:rPr>
        <w:t xml:space="preserve"> e </w:t>
      </w:r>
      <w:r>
        <w:rPr>
          <w:rFonts w:ascii="Arial" w:hAnsi="Arial" w:cs="Arial"/>
          <w:sz w:val="24"/>
          <w:szCs w:val="24"/>
        </w:rPr>
        <w:t xml:space="preserve">di cui </w:t>
      </w:r>
      <w:r w:rsidRPr="00062BBE">
        <w:rPr>
          <w:rFonts w:ascii="Arial" w:hAnsi="Arial" w:cs="Arial"/>
          <w:sz w:val="24"/>
          <w:szCs w:val="24"/>
        </w:rPr>
        <w:t>si redige processo verbale</w:t>
      </w:r>
      <w:r>
        <w:rPr>
          <w:rFonts w:ascii="Arial" w:hAnsi="Arial" w:cs="Arial"/>
          <w:sz w:val="24"/>
          <w:szCs w:val="24"/>
        </w:rPr>
        <w:t>. In tal caso operano i principi di rotazione e di dislocazione territoriale.</w:t>
      </w:r>
    </w:p>
    <w:p w14:paraId="2A8ADBCF" w14:textId="77777777" w:rsidR="00913A20" w:rsidRPr="00062BBE" w:rsidRDefault="00913A20" w:rsidP="00913A20">
      <w:pPr>
        <w:jc w:val="both"/>
        <w:rPr>
          <w:rFonts w:ascii="Arial" w:hAnsi="Arial" w:cs="Arial"/>
          <w:b/>
          <w:sz w:val="24"/>
          <w:szCs w:val="24"/>
          <w:u w:val="single"/>
        </w:rPr>
      </w:pPr>
      <w:r w:rsidRPr="00746CD6">
        <w:rPr>
          <w:rFonts w:ascii="Arial" w:hAnsi="Arial" w:cs="Arial"/>
          <w:sz w:val="24"/>
          <w:szCs w:val="24"/>
          <w:u w:val="single"/>
        </w:rPr>
        <w:t>“</w:t>
      </w:r>
      <w:r w:rsidRPr="00062BBE">
        <w:rPr>
          <w:rFonts w:ascii="Arial" w:hAnsi="Arial" w:cs="Arial"/>
          <w:b/>
          <w:sz w:val="24"/>
          <w:szCs w:val="24"/>
          <w:u w:val="single"/>
        </w:rPr>
        <w:t>Lettera di invito”</w:t>
      </w:r>
    </w:p>
    <w:p w14:paraId="2C1F6187" w14:textId="77777777" w:rsidR="00913A20" w:rsidRPr="00062BBE" w:rsidRDefault="00913A20" w:rsidP="00913A20">
      <w:pPr>
        <w:jc w:val="both"/>
        <w:rPr>
          <w:rFonts w:ascii="Arial" w:hAnsi="Arial" w:cs="Arial"/>
          <w:sz w:val="24"/>
          <w:szCs w:val="24"/>
        </w:rPr>
      </w:pPr>
      <w:r>
        <w:rPr>
          <w:rFonts w:ascii="Arial" w:hAnsi="Arial" w:cs="Arial"/>
          <w:sz w:val="24"/>
          <w:szCs w:val="24"/>
        </w:rPr>
        <w:t>A</w:t>
      </w:r>
      <w:r w:rsidRPr="00062BBE">
        <w:rPr>
          <w:rFonts w:ascii="Arial" w:hAnsi="Arial" w:cs="Arial"/>
          <w:sz w:val="24"/>
          <w:szCs w:val="24"/>
        </w:rPr>
        <w:t xml:space="preserve">gli operatori economici selezionati </w:t>
      </w:r>
      <w:r>
        <w:rPr>
          <w:rFonts w:ascii="Arial" w:hAnsi="Arial" w:cs="Arial"/>
          <w:sz w:val="24"/>
          <w:szCs w:val="24"/>
        </w:rPr>
        <w:t>ed</w:t>
      </w:r>
      <w:r w:rsidRPr="00062BBE">
        <w:rPr>
          <w:rFonts w:ascii="Arial" w:hAnsi="Arial" w:cs="Arial"/>
          <w:sz w:val="24"/>
          <w:szCs w:val="24"/>
        </w:rPr>
        <w:t xml:space="preserve"> ammessi</w:t>
      </w:r>
      <w:r>
        <w:rPr>
          <w:rFonts w:ascii="Arial" w:hAnsi="Arial" w:cs="Arial"/>
          <w:sz w:val="24"/>
          <w:szCs w:val="24"/>
        </w:rPr>
        <w:t xml:space="preserve"> vengono inviate le lettere di invito</w:t>
      </w:r>
      <w:r w:rsidRPr="00062BBE">
        <w:rPr>
          <w:rFonts w:ascii="Arial" w:hAnsi="Arial" w:cs="Arial"/>
          <w:sz w:val="24"/>
          <w:szCs w:val="24"/>
        </w:rPr>
        <w:t xml:space="preserve">, attraverso </w:t>
      </w:r>
      <w:r>
        <w:rPr>
          <w:rFonts w:ascii="Arial" w:hAnsi="Arial" w:cs="Arial"/>
          <w:sz w:val="24"/>
          <w:szCs w:val="24"/>
        </w:rPr>
        <w:t>una</w:t>
      </w:r>
      <w:r w:rsidRPr="00062BBE">
        <w:rPr>
          <w:rFonts w:ascii="Arial" w:hAnsi="Arial" w:cs="Arial"/>
          <w:sz w:val="24"/>
          <w:szCs w:val="24"/>
        </w:rPr>
        <w:t xml:space="preserve"> RDO</w:t>
      </w:r>
      <w:r>
        <w:rPr>
          <w:rFonts w:ascii="Arial" w:hAnsi="Arial" w:cs="Arial"/>
          <w:sz w:val="24"/>
          <w:szCs w:val="24"/>
        </w:rPr>
        <w:t>, se la procedura è esperita sul MEPA, ovvero</w:t>
      </w:r>
      <w:r w:rsidRPr="00062BBE">
        <w:rPr>
          <w:rFonts w:ascii="Arial" w:hAnsi="Arial" w:cs="Arial"/>
          <w:sz w:val="24"/>
          <w:szCs w:val="24"/>
        </w:rPr>
        <w:t xml:space="preserve"> attraverso il Portale U-BUY</w:t>
      </w:r>
      <w:r>
        <w:rPr>
          <w:rFonts w:ascii="Arial" w:hAnsi="Arial" w:cs="Arial"/>
          <w:sz w:val="24"/>
          <w:szCs w:val="24"/>
        </w:rPr>
        <w:t>, se la procedura è esperita fuori dal MEPA</w:t>
      </w:r>
      <w:r w:rsidRPr="00062BBE">
        <w:rPr>
          <w:rFonts w:ascii="Arial" w:hAnsi="Arial" w:cs="Arial"/>
          <w:sz w:val="24"/>
          <w:szCs w:val="24"/>
        </w:rPr>
        <w:t>.</w:t>
      </w:r>
    </w:p>
    <w:p w14:paraId="4AED3CE7" w14:textId="77777777" w:rsidR="00913A20" w:rsidRPr="00062BBE" w:rsidRDefault="00913A20" w:rsidP="00913A20">
      <w:pPr>
        <w:jc w:val="both"/>
        <w:rPr>
          <w:rFonts w:ascii="Arial" w:hAnsi="Arial" w:cs="Arial"/>
          <w:sz w:val="24"/>
          <w:szCs w:val="24"/>
        </w:rPr>
      </w:pPr>
      <w:r>
        <w:rPr>
          <w:rFonts w:ascii="Arial" w:hAnsi="Arial" w:cs="Arial"/>
          <w:sz w:val="24"/>
          <w:szCs w:val="24"/>
        </w:rPr>
        <w:t>All</w:t>
      </w:r>
      <w:r w:rsidRPr="00062BBE">
        <w:rPr>
          <w:rFonts w:ascii="Arial" w:hAnsi="Arial" w:cs="Arial"/>
          <w:sz w:val="24"/>
          <w:szCs w:val="24"/>
        </w:rPr>
        <w:t>a lettera di invito</w:t>
      </w:r>
      <w:r>
        <w:rPr>
          <w:rFonts w:ascii="Arial" w:hAnsi="Arial" w:cs="Arial"/>
          <w:sz w:val="24"/>
          <w:szCs w:val="24"/>
        </w:rPr>
        <w:t xml:space="preserve"> devono essere allegati gli atti di gara che contengono </w:t>
      </w:r>
      <w:r w:rsidRPr="00062BBE">
        <w:rPr>
          <w:rFonts w:ascii="Arial" w:hAnsi="Arial" w:cs="Arial"/>
          <w:sz w:val="24"/>
          <w:szCs w:val="24"/>
        </w:rPr>
        <w:t>tutti gli elementi che consentono agli operatori economici di formulare un’offerta informata</w:t>
      </w:r>
      <w:r>
        <w:rPr>
          <w:rFonts w:ascii="Arial" w:hAnsi="Arial" w:cs="Arial"/>
          <w:sz w:val="24"/>
          <w:szCs w:val="24"/>
        </w:rPr>
        <w:t>.</w:t>
      </w:r>
    </w:p>
    <w:p w14:paraId="0A4640FD" w14:textId="59A271D3" w:rsidR="00913A20" w:rsidRPr="00071D9D" w:rsidRDefault="00913A20" w:rsidP="00913A20">
      <w:pPr>
        <w:jc w:val="both"/>
        <w:rPr>
          <w:rFonts w:ascii="Arial" w:hAnsi="Arial" w:cs="Arial"/>
          <w:color w:val="202122"/>
          <w:sz w:val="24"/>
          <w:szCs w:val="24"/>
          <w:shd w:val="clear" w:color="auto" w:fill="FFFFFF"/>
        </w:rPr>
      </w:pPr>
      <w:r w:rsidRPr="00071D9D">
        <w:rPr>
          <w:rFonts w:ascii="Arial" w:hAnsi="Arial" w:cs="Arial"/>
          <w:color w:val="202122"/>
          <w:sz w:val="24"/>
          <w:szCs w:val="24"/>
          <w:shd w:val="clear" w:color="auto" w:fill="FFFFFF"/>
        </w:rPr>
        <w:t>All</w:t>
      </w:r>
      <w:r w:rsidR="00801B3A">
        <w:rPr>
          <w:rFonts w:ascii="Arial" w:hAnsi="Arial" w:cs="Arial"/>
          <w:color w:val="202122"/>
          <w:sz w:val="24"/>
          <w:szCs w:val="24"/>
          <w:shd w:val="clear" w:color="auto" w:fill="FFFFFF"/>
        </w:rPr>
        <w:t>a lettera di invito</w:t>
      </w:r>
      <w:r w:rsidRPr="00071D9D">
        <w:rPr>
          <w:rFonts w:ascii="Arial" w:hAnsi="Arial" w:cs="Arial"/>
          <w:color w:val="202122"/>
          <w:sz w:val="24"/>
          <w:szCs w:val="24"/>
          <w:shd w:val="clear" w:color="auto" w:fill="FFFFFF"/>
        </w:rPr>
        <w:t xml:space="preserve"> sono allegati, quindi, il disciplinare di gara</w:t>
      </w:r>
      <w:r>
        <w:rPr>
          <w:rFonts w:ascii="Arial" w:hAnsi="Arial" w:cs="Arial"/>
          <w:color w:val="202122"/>
          <w:sz w:val="24"/>
          <w:szCs w:val="24"/>
          <w:shd w:val="clear" w:color="auto" w:fill="FFFFFF"/>
        </w:rPr>
        <w:t xml:space="preserve"> ed il</w:t>
      </w:r>
      <w:r w:rsidRPr="00071D9D">
        <w:rPr>
          <w:rFonts w:ascii="Arial" w:hAnsi="Arial" w:cs="Arial"/>
          <w:color w:val="202122"/>
          <w:sz w:val="24"/>
          <w:szCs w:val="24"/>
          <w:shd w:val="clear" w:color="auto" w:fill="FFFFFF"/>
        </w:rPr>
        <w:t xml:space="preserve"> capitolato.</w:t>
      </w:r>
    </w:p>
    <w:p w14:paraId="4437DFEF" w14:textId="77777777" w:rsidR="00913A20" w:rsidRPr="00062BBE" w:rsidRDefault="00913A20" w:rsidP="00913A20">
      <w:pPr>
        <w:jc w:val="both"/>
        <w:rPr>
          <w:rFonts w:ascii="Arial" w:hAnsi="Arial" w:cs="Arial"/>
          <w:sz w:val="24"/>
          <w:szCs w:val="24"/>
        </w:rPr>
      </w:pPr>
      <w:r>
        <w:rPr>
          <w:rFonts w:ascii="Arial" w:hAnsi="Arial" w:cs="Arial"/>
          <w:sz w:val="24"/>
          <w:szCs w:val="24"/>
        </w:rPr>
        <w:t>Inoltre, a</w:t>
      </w:r>
      <w:r w:rsidRPr="00062BBE">
        <w:rPr>
          <w:rFonts w:ascii="Arial" w:hAnsi="Arial" w:cs="Arial"/>
          <w:sz w:val="24"/>
          <w:szCs w:val="24"/>
        </w:rPr>
        <w:t>lla lettera di invito va</w:t>
      </w:r>
      <w:r>
        <w:rPr>
          <w:rFonts w:ascii="Arial" w:hAnsi="Arial" w:cs="Arial"/>
          <w:sz w:val="24"/>
          <w:szCs w:val="24"/>
        </w:rPr>
        <w:t xml:space="preserve"> </w:t>
      </w:r>
      <w:r w:rsidRPr="00A05907">
        <w:rPr>
          <w:rFonts w:ascii="Arial" w:hAnsi="Arial" w:cs="Arial"/>
          <w:b/>
          <w:sz w:val="24"/>
          <w:szCs w:val="24"/>
        </w:rPr>
        <w:t>allegata</w:t>
      </w:r>
      <w:r w:rsidRPr="00062BBE">
        <w:rPr>
          <w:rFonts w:ascii="Arial" w:hAnsi="Arial" w:cs="Arial"/>
          <w:sz w:val="24"/>
          <w:szCs w:val="24"/>
        </w:rPr>
        <w:t xml:space="preserve"> la seguente documentazione di gara:</w:t>
      </w:r>
    </w:p>
    <w:p w14:paraId="2E96AC3E" w14:textId="77777777" w:rsidR="00913A20" w:rsidRPr="00062BBE" w:rsidRDefault="00913A20" w:rsidP="00913A20">
      <w:pPr>
        <w:pStyle w:val="Paragrafoelenco"/>
        <w:numPr>
          <w:ilvl w:val="0"/>
          <w:numId w:val="28"/>
        </w:numPr>
        <w:jc w:val="both"/>
        <w:rPr>
          <w:rFonts w:ascii="Arial" w:hAnsi="Arial" w:cs="Arial"/>
          <w:sz w:val="24"/>
          <w:szCs w:val="24"/>
        </w:rPr>
      </w:pPr>
      <w:r>
        <w:rPr>
          <w:rFonts w:ascii="Arial" w:hAnsi="Arial" w:cs="Arial"/>
          <w:sz w:val="24"/>
          <w:szCs w:val="24"/>
        </w:rPr>
        <w:t xml:space="preserve">il </w:t>
      </w:r>
      <w:r w:rsidRPr="00062BBE">
        <w:rPr>
          <w:rFonts w:ascii="Arial" w:hAnsi="Arial" w:cs="Arial"/>
          <w:sz w:val="24"/>
          <w:szCs w:val="24"/>
        </w:rPr>
        <w:t>DUVRI (eventuale);</w:t>
      </w:r>
    </w:p>
    <w:p w14:paraId="655A86E3" w14:textId="77777777" w:rsidR="00913A20" w:rsidRPr="00062BBE" w:rsidRDefault="00913A20" w:rsidP="00913A20">
      <w:pPr>
        <w:pStyle w:val="Paragrafoelenco"/>
        <w:numPr>
          <w:ilvl w:val="0"/>
          <w:numId w:val="28"/>
        </w:numPr>
        <w:jc w:val="both"/>
        <w:rPr>
          <w:rFonts w:ascii="Arial" w:hAnsi="Arial" w:cs="Arial"/>
          <w:sz w:val="24"/>
          <w:szCs w:val="24"/>
        </w:rPr>
      </w:pPr>
      <w:r>
        <w:rPr>
          <w:rFonts w:ascii="Arial" w:hAnsi="Arial" w:cs="Arial"/>
          <w:sz w:val="24"/>
          <w:szCs w:val="24"/>
        </w:rPr>
        <w:t xml:space="preserve">il </w:t>
      </w:r>
      <w:r w:rsidRPr="00062BBE">
        <w:rPr>
          <w:rFonts w:ascii="Arial" w:hAnsi="Arial" w:cs="Arial"/>
          <w:sz w:val="24"/>
          <w:szCs w:val="24"/>
        </w:rPr>
        <w:t>Patto di integrità (Legge n. 190/2012);</w:t>
      </w:r>
    </w:p>
    <w:p w14:paraId="5CF58D6D" w14:textId="77777777" w:rsidR="00913A20" w:rsidRDefault="00913A20" w:rsidP="00913A20">
      <w:pPr>
        <w:pStyle w:val="Paragrafoelenco"/>
        <w:numPr>
          <w:ilvl w:val="0"/>
          <w:numId w:val="28"/>
        </w:numPr>
        <w:jc w:val="both"/>
        <w:rPr>
          <w:rFonts w:ascii="Arial" w:hAnsi="Arial" w:cs="Arial"/>
          <w:sz w:val="24"/>
          <w:szCs w:val="24"/>
        </w:rPr>
      </w:pPr>
      <w:r>
        <w:rPr>
          <w:rFonts w:ascii="Arial" w:hAnsi="Arial" w:cs="Arial"/>
          <w:sz w:val="24"/>
          <w:szCs w:val="24"/>
        </w:rPr>
        <w:t xml:space="preserve">la </w:t>
      </w:r>
      <w:r w:rsidRPr="00062BBE">
        <w:rPr>
          <w:rFonts w:ascii="Arial" w:hAnsi="Arial" w:cs="Arial"/>
          <w:sz w:val="24"/>
          <w:szCs w:val="24"/>
        </w:rPr>
        <w:t>Modulistica per la partecipazione alla gara e per la formulazione dell’offerta costituita da:</w:t>
      </w:r>
    </w:p>
    <w:p w14:paraId="533F7C11" w14:textId="2324F3CB" w:rsidR="00913A20" w:rsidRPr="00062BBE" w:rsidRDefault="00913A20" w:rsidP="00913A20">
      <w:pPr>
        <w:pStyle w:val="Paragrafoelenco"/>
        <w:numPr>
          <w:ilvl w:val="0"/>
          <w:numId w:val="38"/>
        </w:numPr>
        <w:ind w:firstLine="414"/>
        <w:jc w:val="both"/>
        <w:rPr>
          <w:rFonts w:ascii="Arial" w:hAnsi="Arial" w:cs="Arial"/>
          <w:sz w:val="24"/>
          <w:szCs w:val="24"/>
        </w:rPr>
      </w:pPr>
      <w:r>
        <w:rPr>
          <w:rFonts w:ascii="Arial" w:hAnsi="Arial" w:cs="Arial"/>
          <w:sz w:val="24"/>
          <w:szCs w:val="24"/>
        </w:rPr>
        <w:t xml:space="preserve">le </w:t>
      </w:r>
      <w:r w:rsidR="00801B3A">
        <w:rPr>
          <w:rFonts w:ascii="Arial" w:hAnsi="Arial" w:cs="Arial"/>
          <w:sz w:val="24"/>
          <w:szCs w:val="24"/>
        </w:rPr>
        <w:t>d</w:t>
      </w:r>
      <w:r w:rsidRPr="00062BBE">
        <w:rPr>
          <w:rFonts w:ascii="Arial" w:hAnsi="Arial" w:cs="Arial"/>
          <w:sz w:val="24"/>
          <w:szCs w:val="24"/>
        </w:rPr>
        <w:t>ichiarazion</w:t>
      </w:r>
      <w:r>
        <w:rPr>
          <w:rFonts w:ascii="Arial" w:hAnsi="Arial" w:cs="Arial"/>
          <w:sz w:val="24"/>
          <w:szCs w:val="24"/>
        </w:rPr>
        <w:t>i</w:t>
      </w:r>
      <w:r w:rsidRPr="00062BBE">
        <w:rPr>
          <w:rFonts w:ascii="Arial" w:hAnsi="Arial" w:cs="Arial"/>
          <w:sz w:val="24"/>
          <w:szCs w:val="24"/>
        </w:rPr>
        <w:t xml:space="preserve"> integrativ</w:t>
      </w:r>
      <w:r>
        <w:rPr>
          <w:rFonts w:ascii="Arial" w:hAnsi="Arial" w:cs="Arial"/>
          <w:sz w:val="24"/>
          <w:szCs w:val="24"/>
        </w:rPr>
        <w:t>e</w:t>
      </w:r>
      <w:r w:rsidRPr="00062BBE">
        <w:rPr>
          <w:rFonts w:ascii="Arial" w:hAnsi="Arial" w:cs="Arial"/>
          <w:sz w:val="24"/>
          <w:szCs w:val="24"/>
        </w:rPr>
        <w:t>;</w:t>
      </w:r>
    </w:p>
    <w:p w14:paraId="4587807A" w14:textId="77777777" w:rsidR="00913A20" w:rsidRPr="00062BBE" w:rsidRDefault="00913A20" w:rsidP="00913A20">
      <w:pPr>
        <w:pStyle w:val="Paragrafoelenco"/>
        <w:numPr>
          <w:ilvl w:val="0"/>
          <w:numId w:val="38"/>
        </w:numPr>
        <w:ind w:firstLine="414"/>
        <w:jc w:val="both"/>
        <w:rPr>
          <w:rFonts w:ascii="Arial" w:hAnsi="Arial" w:cs="Arial"/>
          <w:sz w:val="24"/>
          <w:szCs w:val="24"/>
        </w:rPr>
      </w:pPr>
      <w:r>
        <w:rPr>
          <w:rFonts w:ascii="Arial" w:hAnsi="Arial" w:cs="Arial"/>
          <w:sz w:val="24"/>
          <w:szCs w:val="24"/>
        </w:rPr>
        <w:t xml:space="preserve">il </w:t>
      </w:r>
      <w:r w:rsidRPr="00062BBE">
        <w:rPr>
          <w:rFonts w:ascii="Arial" w:hAnsi="Arial" w:cs="Arial"/>
          <w:sz w:val="24"/>
          <w:szCs w:val="24"/>
        </w:rPr>
        <w:t>Modulo offerta tecnica (eventuale);</w:t>
      </w:r>
    </w:p>
    <w:p w14:paraId="7A589C29" w14:textId="77777777" w:rsidR="00913A20" w:rsidRDefault="00913A20" w:rsidP="00913A20">
      <w:pPr>
        <w:pStyle w:val="Paragrafoelenco"/>
        <w:numPr>
          <w:ilvl w:val="0"/>
          <w:numId w:val="38"/>
        </w:numPr>
        <w:ind w:firstLine="414"/>
        <w:jc w:val="both"/>
        <w:rPr>
          <w:rFonts w:ascii="Arial" w:hAnsi="Arial" w:cs="Arial"/>
          <w:sz w:val="24"/>
          <w:szCs w:val="24"/>
        </w:rPr>
      </w:pPr>
      <w:r>
        <w:rPr>
          <w:rFonts w:ascii="Arial" w:hAnsi="Arial" w:cs="Arial"/>
          <w:sz w:val="24"/>
          <w:szCs w:val="24"/>
        </w:rPr>
        <w:t xml:space="preserve">il </w:t>
      </w:r>
      <w:r w:rsidRPr="00062BBE">
        <w:rPr>
          <w:rFonts w:ascii="Arial" w:hAnsi="Arial" w:cs="Arial"/>
          <w:sz w:val="24"/>
          <w:szCs w:val="24"/>
        </w:rPr>
        <w:t>Modulo offerta economica (eventuale);</w:t>
      </w:r>
    </w:p>
    <w:p w14:paraId="346BDAEA" w14:textId="77777777" w:rsidR="00913A20" w:rsidRDefault="00913A20" w:rsidP="00913A20">
      <w:pPr>
        <w:pStyle w:val="Paragrafoelenco"/>
        <w:numPr>
          <w:ilvl w:val="0"/>
          <w:numId w:val="38"/>
        </w:numPr>
        <w:ind w:firstLine="414"/>
        <w:jc w:val="both"/>
        <w:rPr>
          <w:rFonts w:ascii="Arial" w:hAnsi="Arial" w:cs="Arial"/>
          <w:sz w:val="24"/>
          <w:szCs w:val="24"/>
        </w:rPr>
      </w:pPr>
      <w:r>
        <w:rPr>
          <w:rFonts w:ascii="Arial" w:hAnsi="Arial" w:cs="Arial"/>
          <w:sz w:val="24"/>
          <w:szCs w:val="24"/>
        </w:rPr>
        <w:t>il DGUE (se non richiesto nella fase della prequalifica);</w:t>
      </w:r>
    </w:p>
    <w:p w14:paraId="28BA0CF7" w14:textId="77777777" w:rsidR="00913A20" w:rsidRDefault="00913A20" w:rsidP="00913A20">
      <w:pPr>
        <w:pStyle w:val="Paragrafoelenco"/>
        <w:numPr>
          <w:ilvl w:val="0"/>
          <w:numId w:val="38"/>
        </w:numPr>
        <w:ind w:firstLine="414"/>
        <w:jc w:val="both"/>
        <w:rPr>
          <w:rFonts w:ascii="Arial" w:hAnsi="Arial" w:cs="Arial"/>
          <w:sz w:val="24"/>
          <w:szCs w:val="24"/>
        </w:rPr>
      </w:pPr>
      <w:r>
        <w:rPr>
          <w:rFonts w:ascii="Arial" w:hAnsi="Arial" w:cs="Arial"/>
          <w:sz w:val="24"/>
          <w:szCs w:val="24"/>
        </w:rPr>
        <w:t>le dichiarazioni dell’ausiliaria;</w:t>
      </w:r>
    </w:p>
    <w:p w14:paraId="04901DED" w14:textId="77777777" w:rsidR="00913A20" w:rsidRPr="00062BBE" w:rsidRDefault="00913A20" w:rsidP="00913A20">
      <w:pPr>
        <w:pStyle w:val="Paragrafoelenco"/>
        <w:numPr>
          <w:ilvl w:val="0"/>
          <w:numId w:val="38"/>
        </w:numPr>
        <w:ind w:firstLine="414"/>
        <w:jc w:val="both"/>
        <w:rPr>
          <w:rFonts w:ascii="Arial" w:hAnsi="Arial" w:cs="Arial"/>
          <w:sz w:val="24"/>
          <w:szCs w:val="24"/>
        </w:rPr>
      </w:pPr>
      <w:r>
        <w:rPr>
          <w:rFonts w:ascii="Arial" w:hAnsi="Arial" w:cs="Arial"/>
          <w:sz w:val="24"/>
          <w:szCs w:val="24"/>
        </w:rPr>
        <w:t xml:space="preserve">le dichiarazioni dei soggetti associati;  </w:t>
      </w:r>
    </w:p>
    <w:p w14:paraId="27D8B76F" w14:textId="77777777" w:rsidR="00913A20" w:rsidRPr="00062BBE" w:rsidRDefault="00913A20" w:rsidP="00913A20">
      <w:pPr>
        <w:pStyle w:val="Paragrafoelenco"/>
        <w:numPr>
          <w:ilvl w:val="0"/>
          <w:numId w:val="28"/>
        </w:numPr>
        <w:jc w:val="both"/>
        <w:rPr>
          <w:rFonts w:ascii="Arial" w:hAnsi="Arial" w:cs="Arial"/>
          <w:sz w:val="24"/>
          <w:szCs w:val="24"/>
        </w:rPr>
      </w:pPr>
      <w:r>
        <w:rPr>
          <w:rFonts w:ascii="Arial" w:hAnsi="Arial" w:cs="Arial"/>
          <w:sz w:val="24"/>
          <w:szCs w:val="24"/>
        </w:rPr>
        <w:t xml:space="preserve">il </w:t>
      </w:r>
      <w:r w:rsidRPr="00062BBE">
        <w:rPr>
          <w:rFonts w:ascii="Arial" w:hAnsi="Arial" w:cs="Arial"/>
          <w:sz w:val="24"/>
          <w:szCs w:val="24"/>
        </w:rPr>
        <w:t>Codice di comportamento dei dipendenti de La Sapienza (Decreto Rettorale n. 1528/2015, Prot. n. 37225 del 27.05.2015);</w:t>
      </w:r>
    </w:p>
    <w:p w14:paraId="4001E8DA" w14:textId="77777777" w:rsidR="00913A20" w:rsidRDefault="00913A20" w:rsidP="00913A20">
      <w:pPr>
        <w:pStyle w:val="Paragrafoelenco"/>
        <w:numPr>
          <w:ilvl w:val="0"/>
          <w:numId w:val="28"/>
        </w:numPr>
        <w:jc w:val="both"/>
        <w:rPr>
          <w:rFonts w:ascii="Arial" w:hAnsi="Arial" w:cs="Arial"/>
          <w:sz w:val="24"/>
          <w:szCs w:val="24"/>
        </w:rPr>
      </w:pPr>
      <w:r>
        <w:rPr>
          <w:rFonts w:ascii="Arial" w:hAnsi="Arial" w:cs="Arial"/>
          <w:sz w:val="24"/>
          <w:szCs w:val="24"/>
        </w:rPr>
        <w:t>l’i</w:t>
      </w:r>
      <w:r w:rsidRPr="00062BBE">
        <w:rPr>
          <w:rFonts w:ascii="Arial" w:hAnsi="Arial" w:cs="Arial"/>
          <w:sz w:val="24"/>
          <w:szCs w:val="24"/>
        </w:rPr>
        <w:t>nformativa ai sensi degli artt. 13 e 14 del Regolamento UE n. 679/2016 del 27.04.2016 e della vigente normativa nazionale in materia di protezione dei dati personali.</w:t>
      </w:r>
    </w:p>
    <w:p w14:paraId="244ED0A2" w14:textId="77777777" w:rsidR="00913A20" w:rsidRPr="00062BBE" w:rsidRDefault="00913A20" w:rsidP="00913A20">
      <w:pPr>
        <w:jc w:val="both"/>
        <w:rPr>
          <w:rFonts w:ascii="Arial" w:hAnsi="Arial" w:cs="Arial"/>
          <w:b/>
          <w:sz w:val="24"/>
          <w:szCs w:val="24"/>
          <w:u w:val="single"/>
        </w:rPr>
      </w:pPr>
      <w:r w:rsidRPr="00062BBE">
        <w:rPr>
          <w:rFonts w:ascii="Arial" w:hAnsi="Arial" w:cs="Arial"/>
          <w:b/>
          <w:sz w:val="24"/>
          <w:szCs w:val="24"/>
        </w:rPr>
        <w:t>“</w:t>
      </w:r>
      <w:r w:rsidRPr="00062BBE">
        <w:rPr>
          <w:rFonts w:ascii="Arial" w:hAnsi="Arial" w:cs="Arial"/>
          <w:b/>
          <w:sz w:val="24"/>
          <w:szCs w:val="24"/>
          <w:u w:val="single"/>
        </w:rPr>
        <w:t>Procedimento”</w:t>
      </w:r>
    </w:p>
    <w:p w14:paraId="7EA69DBB" w14:textId="426509B3" w:rsidR="00913A20" w:rsidRPr="00062BBE" w:rsidRDefault="00801B3A" w:rsidP="00913A20">
      <w:pPr>
        <w:jc w:val="both"/>
        <w:rPr>
          <w:rFonts w:ascii="Arial" w:hAnsi="Arial" w:cs="Arial"/>
          <w:sz w:val="24"/>
          <w:szCs w:val="24"/>
        </w:rPr>
      </w:pPr>
      <w:r>
        <w:rPr>
          <w:rFonts w:ascii="Arial" w:hAnsi="Arial" w:cs="Arial"/>
          <w:sz w:val="24"/>
          <w:szCs w:val="24"/>
        </w:rPr>
        <w:t>Scaduto il termine</w:t>
      </w:r>
      <w:r w:rsidR="00FC026E">
        <w:rPr>
          <w:rFonts w:ascii="Arial" w:hAnsi="Arial" w:cs="Arial"/>
          <w:sz w:val="24"/>
          <w:szCs w:val="24"/>
        </w:rPr>
        <w:t xml:space="preserve"> per la presentazione delle offerte,</w:t>
      </w:r>
      <w:r w:rsidR="00913A20">
        <w:rPr>
          <w:rFonts w:ascii="Arial" w:hAnsi="Arial" w:cs="Arial"/>
          <w:sz w:val="24"/>
          <w:szCs w:val="24"/>
        </w:rPr>
        <w:t xml:space="preserve"> il RUP</w:t>
      </w:r>
      <w:r>
        <w:rPr>
          <w:rFonts w:ascii="Arial" w:hAnsi="Arial" w:cs="Arial"/>
          <w:sz w:val="24"/>
          <w:szCs w:val="24"/>
        </w:rPr>
        <w:t xml:space="preserve"> procede all’apertura dei plichi e a</w:t>
      </w:r>
      <w:r w:rsidR="00913A20">
        <w:rPr>
          <w:rFonts w:ascii="Arial" w:hAnsi="Arial" w:cs="Arial"/>
          <w:sz w:val="24"/>
          <w:szCs w:val="24"/>
        </w:rPr>
        <w:t>:</w:t>
      </w:r>
    </w:p>
    <w:p w14:paraId="58FE08B1" w14:textId="77777777" w:rsidR="00913A20" w:rsidRPr="00062BBE" w:rsidRDefault="00913A20" w:rsidP="00913A20">
      <w:pPr>
        <w:numPr>
          <w:ilvl w:val="0"/>
          <w:numId w:val="24"/>
        </w:numPr>
        <w:jc w:val="both"/>
        <w:rPr>
          <w:rFonts w:ascii="Arial" w:hAnsi="Arial" w:cs="Arial"/>
          <w:sz w:val="24"/>
          <w:szCs w:val="24"/>
        </w:rPr>
      </w:pPr>
      <w:r w:rsidRPr="00062BBE">
        <w:rPr>
          <w:rFonts w:ascii="Arial" w:hAnsi="Arial" w:cs="Arial"/>
          <w:sz w:val="24"/>
          <w:szCs w:val="24"/>
        </w:rPr>
        <w:t>verificare la completezza e la conformità della documentazione amministrativa a quanto richiesto nel disciplinare;</w:t>
      </w:r>
    </w:p>
    <w:p w14:paraId="24A04E96" w14:textId="77777777" w:rsidR="00913A20" w:rsidRPr="00062BBE" w:rsidRDefault="00913A20" w:rsidP="00913A20">
      <w:pPr>
        <w:numPr>
          <w:ilvl w:val="0"/>
          <w:numId w:val="24"/>
        </w:numPr>
        <w:jc w:val="both"/>
        <w:rPr>
          <w:rFonts w:ascii="Arial" w:hAnsi="Arial" w:cs="Arial"/>
          <w:sz w:val="24"/>
          <w:szCs w:val="24"/>
        </w:rPr>
      </w:pPr>
      <w:r w:rsidRPr="00062BBE">
        <w:rPr>
          <w:rFonts w:ascii="Arial" w:hAnsi="Arial" w:cs="Arial"/>
          <w:sz w:val="24"/>
          <w:szCs w:val="24"/>
        </w:rPr>
        <w:t>attivare</w:t>
      </w:r>
      <w:r>
        <w:rPr>
          <w:rFonts w:ascii="Arial" w:hAnsi="Arial" w:cs="Arial"/>
          <w:sz w:val="24"/>
          <w:szCs w:val="24"/>
        </w:rPr>
        <w:t xml:space="preserve"> </w:t>
      </w:r>
      <w:r w:rsidRPr="00062BBE">
        <w:rPr>
          <w:rFonts w:ascii="Arial" w:hAnsi="Arial" w:cs="Arial"/>
          <w:sz w:val="24"/>
          <w:szCs w:val="24"/>
        </w:rPr>
        <w:t>l’eventuale procedura di soccorso istruttorio</w:t>
      </w:r>
      <w:r>
        <w:rPr>
          <w:rFonts w:ascii="Arial" w:hAnsi="Arial" w:cs="Arial"/>
          <w:sz w:val="24"/>
          <w:szCs w:val="24"/>
        </w:rPr>
        <w:t xml:space="preserve"> o di richiesta di chiarimenti;</w:t>
      </w:r>
    </w:p>
    <w:p w14:paraId="34F393A1" w14:textId="77777777" w:rsidR="00913A20" w:rsidRPr="00062BBE" w:rsidRDefault="00913A20" w:rsidP="00913A20">
      <w:pPr>
        <w:numPr>
          <w:ilvl w:val="0"/>
          <w:numId w:val="24"/>
        </w:numPr>
        <w:jc w:val="both"/>
        <w:rPr>
          <w:rFonts w:ascii="Arial" w:hAnsi="Arial" w:cs="Arial"/>
          <w:sz w:val="24"/>
          <w:szCs w:val="24"/>
        </w:rPr>
      </w:pPr>
      <w:r w:rsidRPr="00062BBE">
        <w:rPr>
          <w:rFonts w:ascii="Arial" w:hAnsi="Arial" w:cs="Arial"/>
          <w:sz w:val="24"/>
          <w:szCs w:val="24"/>
        </w:rPr>
        <w:t>redigere/sottoscrivere l’apposito verbale relativo alle attività svolte;</w:t>
      </w:r>
    </w:p>
    <w:p w14:paraId="7F7357BC" w14:textId="77777777" w:rsidR="00913A20" w:rsidRPr="00062BBE" w:rsidRDefault="00913A20" w:rsidP="00913A20">
      <w:pPr>
        <w:numPr>
          <w:ilvl w:val="0"/>
          <w:numId w:val="24"/>
        </w:numPr>
        <w:jc w:val="both"/>
        <w:rPr>
          <w:rFonts w:ascii="Arial" w:hAnsi="Arial" w:cs="Arial"/>
          <w:sz w:val="24"/>
          <w:szCs w:val="24"/>
        </w:rPr>
      </w:pPr>
      <w:r w:rsidRPr="00062BBE">
        <w:rPr>
          <w:rFonts w:ascii="Arial" w:hAnsi="Arial" w:cs="Arial"/>
          <w:sz w:val="24"/>
          <w:szCs w:val="24"/>
        </w:rPr>
        <w:lastRenderedPageBreak/>
        <w:t>adottare il provvedimento che determina le esclusioni e le ammissioni dalla procedura di gara, provvedendo, altresì, alle comunicazioni di cui all’art. 76, comma 2-bis, del Codice, entro i 5 giorni successivi.</w:t>
      </w:r>
    </w:p>
    <w:p w14:paraId="06F9B5BF" w14:textId="532C31BB" w:rsidR="00913A20" w:rsidRDefault="00913A20" w:rsidP="00913A20">
      <w:pPr>
        <w:jc w:val="both"/>
        <w:rPr>
          <w:rFonts w:ascii="Arial" w:hAnsi="Arial" w:cs="Arial"/>
          <w:sz w:val="24"/>
          <w:szCs w:val="24"/>
        </w:rPr>
      </w:pPr>
      <w:r>
        <w:rPr>
          <w:rFonts w:ascii="Arial" w:hAnsi="Arial" w:cs="Arial"/>
          <w:sz w:val="24"/>
          <w:szCs w:val="24"/>
        </w:rPr>
        <w:t>A</w:t>
      </w:r>
      <w:r w:rsidRPr="00062BBE">
        <w:rPr>
          <w:rFonts w:ascii="Arial" w:hAnsi="Arial" w:cs="Arial"/>
          <w:sz w:val="24"/>
          <w:szCs w:val="24"/>
        </w:rPr>
        <w:t>ttraverso la procedura di soccorso istruttorio</w:t>
      </w:r>
      <w:r>
        <w:rPr>
          <w:rFonts w:ascii="Arial" w:hAnsi="Arial" w:cs="Arial"/>
          <w:sz w:val="24"/>
          <w:szCs w:val="24"/>
        </w:rPr>
        <w:t xml:space="preserve"> p</w:t>
      </w:r>
      <w:r w:rsidRPr="00062BBE">
        <w:rPr>
          <w:rFonts w:ascii="Arial" w:hAnsi="Arial" w:cs="Arial"/>
          <w:sz w:val="24"/>
          <w:szCs w:val="24"/>
        </w:rPr>
        <w:t xml:space="preserve">ossono essere sanate le carenze di qualsiasi elemento formale della documentazione di gara e, in particolare, la mancanza, l’incompletezza e ogni altra irregolarità essenziale </w:t>
      </w:r>
      <w:r>
        <w:rPr>
          <w:rFonts w:ascii="Arial" w:hAnsi="Arial" w:cs="Arial"/>
          <w:sz w:val="24"/>
          <w:szCs w:val="24"/>
        </w:rPr>
        <w:t>delle dichiarazioni e della documentazione</w:t>
      </w:r>
      <w:r w:rsidRPr="00062BBE">
        <w:rPr>
          <w:rFonts w:ascii="Arial" w:hAnsi="Arial" w:cs="Arial"/>
          <w:sz w:val="24"/>
          <w:szCs w:val="24"/>
        </w:rPr>
        <w:t xml:space="preserve">, con esclusione di quelle afferenti all’offerta economica e all’offerta tecnica, purché </w:t>
      </w:r>
      <w:r>
        <w:rPr>
          <w:rFonts w:ascii="Arial" w:hAnsi="Arial" w:cs="Arial"/>
          <w:sz w:val="24"/>
          <w:szCs w:val="24"/>
        </w:rPr>
        <w:t xml:space="preserve">ciò </w:t>
      </w:r>
      <w:r w:rsidRPr="00062BBE">
        <w:rPr>
          <w:rFonts w:ascii="Arial" w:hAnsi="Arial" w:cs="Arial"/>
          <w:sz w:val="24"/>
          <w:szCs w:val="24"/>
        </w:rPr>
        <w:t>consenta di attestare l’esistenza di circostanze preesistenti, vale a dire dei requisiti previsti per la partecipazione e dei documenti/elementi a corredo dell’offerta.</w:t>
      </w:r>
      <w:r w:rsidR="00A07C3A">
        <w:rPr>
          <w:rFonts w:ascii="Arial" w:hAnsi="Arial" w:cs="Arial"/>
          <w:sz w:val="24"/>
          <w:szCs w:val="24"/>
        </w:rPr>
        <w:t xml:space="preserve"> </w:t>
      </w:r>
      <w:proofErr w:type="gramStart"/>
      <w:r w:rsidR="00A07C3A">
        <w:rPr>
          <w:rFonts w:ascii="Arial" w:hAnsi="Arial" w:cs="Arial"/>
          <w:sz w:val="24"/>
          <w:szCs w:val="24"/>
        </w:rPr>
        <w:t>E’</w:t>
      </w:r>
      <w:proofErr w:type="gramEnd"/>
      <w:r w:rsidR="00A07C3A">
        <w:rPr>
          <w:rFonts w:ascii="Arial" w:hAnsi="Arial" w:cs="Arial"/>
          <w:sz w:val="24"/>
          <w:szCs w:val="24"/>
        </w:rPr>
        <w:t xml:space="preserve"> sanabile il difetto di sottoscrizione anche dell’offerta.</w:t>
      </w:r>
    </w:p>
    <w:p w14:paraId="34BE09F9" w14:textId="77777777" w:rsidR="00913A20" w:rsidRDefault="00913A20" w:rsidP="00913A20">
      <w:pPr>
        <w:jc w:val="both"/>
        <w:rPr>
          <w:rFonts w:ascii="Arial" w:hAnsi="Arial" w:cs="Arial"/>
          <w:sz w:val="24"/>
          <w:szCs w:val="24"/>
        </w:rPr>
      </w:pPr>
      <w:r>
        <w:rPr>
          <w:rFonts w:ascii="Arial" w:hAnsi="Arial" w:cs="Arial"/>
          <w:sz w:val="24"/>
          <w:szCs w:val="24"/>
        </w:rPr>
        <w:t xml:space="preserve">Al riguardo, si rammenta che, come previsto espressamente dal Bando-tipo n. 1 </w:t>
      </w:r>
      <w:proofErr w:type="spellStart"/>
      <w:r>
        <w:rPr>
          <w:rFonts w:ascii="Arial" w:hAnsi="Arial" w:cs="Arial"/>
          <w:sz w:val="24"/>
          <w:szCs w:val="24"/>
        </w:rPr>
        <w:t>dell’Anac</w:t>
      </w:r>
      <w:proofErr w:type="spellEnd"/>
      <w:r>
        <w:rPr>
          <w:rFonts w:ascii="Arial" w:hAnsi="Arial" w:cs="Arial"/>
          <w:sz w:val="24"/>
          <w:szCs w:val="24"/>
        </w:rPr>
        <w:t xml:space="preserve">, </w:t>
      </w:r>
      <w:r w:rsidRPr="004C7D44">
        <w:rPr>
          <w:rFonts w:ascii="Arial" w:hAnsi="Arial" w:cs="Arial"/>
          <w:i/>
          <w:sz w:val="24"/>
          <w:szCs w:val="24"/>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r>
        <w:rPr>
          <w:rFonts w:ascii="Arial" w:hAnsi="Arial" w:cs="Arial"/>
          <w:sz w:val="24"/>
          <w:szCs w:val="24"/>
        </w:rPr>
        <w:t xml:space="preserve"> Inoltre, nel citato Bando-tipo, l’ANAC ha previsto che la mancata presentazione degli elementi a corredo dell’offerta (ad es., la garanzia provvisoria e l’impegno del fideiussore) ovvero delle condizioni di partecipazione alla gara (ad es., il mandato collettivo speciale o l’impegno a conferire il mandato collettivo), hanno entrambi rilevanza in fase di gara e sono sanabili soltanto se sono preesistenti e comprovabili con documenti di data certa anteriore al termine di presentazione dell’offerta.</w:t>
      </w:r>
    </w:p>
    <w:p w14:paraId="79916806" w14:textId="77777777" w:rsidR="00913A20" w:rsidRPr="004C7D44" w:rsidRDefault="00913A20" w:rsidP="00913A20">
      <w:pPr>
        <w:jc w:val="both"/>
        <w:rPr>
          <w:rFonts w:ascii="Arial" w:hAnsi="Arial" w:cs="Arial"/>
          <w:sz w:val="24"/>
          <w:szCs w:val="24"/>
        </w:rPr>
      </w:pPr>
      <w:r>
        <w:rPr>
          <w:rFonts w:ascii="Arial" w:hAnsi="Arial" w:cs="Arial"/>
          <w:sz w:val="24"/>
          <w:szCs w:val="24"/>
        </w:rPr>
        <w:t>L</w:t>
      </w:r>
      <w:r w:rsidRPr="005F1562">
        <w:rPr>
          <w:rFonts w:ascii="Arial" w:hAnsi="Arial" w:cs="Arial"/>
          <w:sz w:val="24"/>
          <w:szCs w:val="24"/>
        </w:rPr>
        <w:t>a stazione appaltante</w:t>
      </w:r>
      <w:r>
        <w:rPr>
          <w:rFonts w:ascii="Arial" w:hAnsi="Arial" w:cs="Arial"/>
          <w:sz w:val="24"/>
          <w:szCs w:val="24"/>
        </w:rPr>
        <w:t xml:space="preserve"> deve</w:t>
      </w:r>
      <w:r w:rsidRPr="005F1562">
        <w:rPr>
          <w:rFonts w:ascii="Arial" w:hAnsi="Arial" w:cs="Arial"/>
          <w:sz w:val="24"/>
          <w:szCs w:val="24"/>
        </w:rPr>
        <w:t xml:space="preserve"> assegna</w:t>
      </w:r>
      <w:r>
        <w:rPr>
          <w:rFonts w:ascii="Arial" w:hAnsi="Arial" w:cs="Arial"/>
          <w:sz w:val="24"/>
          <w:szCs w:val="24"/>
        </w:rPr>
        <w:t xml:space="preserve">re </w:t>
      </w:r>
      <w:r w:rsidRPr="005F1562">
        <w:rPr>
          <w:rFonts w:ascii="Arial" w:hAnsi="Arial" w:cs="Arial"/>
          <w:sz w:val="24"/>
          <w:szCs w:val="24"/>
        </w:rPr>
        <w:t>al concorrente un termine non superiore a dieci giorni</w:t>
      </w:r>
      <w:r>
        <w:rPr>
          <w:rFonts w:ascii="Arial" w:hAnsi="Arial" w:cs="Arial"/>
          <w:sz w:val="24"/>
          <w:szCs w:val="24"/>
        </w:rPr>
        <w:t>,</w:t>
      </w:r>
      <w:r w:rsidRPr="005F1562">
        <w:rPr>
          <w:rFonts w:ascii="Arial" w:hAnsi="Arial" w:cs="Arial"/>
          <w:sz w:val="24"/>
          <w:szCs w:val="24"/>
        </w:rPr>
        <w:t xml:space="preserve"> </w:t>
      </w:r>
      <w:r>
        <w:rPr>
          <w:rFonts w:ascii="Arial" w:hAnsi="Arial" w:cs="Arial"/>
          <w:sz w:val="24"/>
          <w:szCs w:val="24"/>
        </w:rPr>
        <w:t xml:space="preserve">affinché quest’ultimo provveda alla </w:t>
      </w:r>
      <w:r w:rsidRPr="005F1562">
        <w:rPr>
          <w:rFonts w:ascii="Arial" w:hAnsi="Arial" w:cs="Arial"/>
          <w:sz w:val="24"/>
          <w:szCs w:val="24"/>
        </w:rPr>
        <w:t>integra</w:t>
      </w:r>
      <w:r>
        <w:rPr>
          <w:rFonts w:ascii="Arial" w:hAnsi="Arial" w:cs="Arial"/>
          <w:sz w:val="24"/>
          <w:szCs w:val="24"/>
        </w:rPr>
        <w:t>zione</w:t>
      </w:r>
      <w:r w:rsidRPr="005F1562">
        <w:rPr>
          <w:rFonts w:ascii="Arial" w:hAnsi="Arial" w:cs="Arial"/>
          <w:sz w:val="24"/>
          <w:szCs w:val="24"/>
        </w:rPr>
        <w:t xml:space="preserve"> o</w:t>
      </w:r>
      <w:r>
        <w:rPr>
          <w:rFonts w:ascii="Arial" w:hAnsi="Arial" w:cs="Arial"/>
          <w:sz w:val="24"/>
          <w:szCs w:val="24"/>
        </w:rPr>
        <w:t>d alla</w:t>
      </w:r>
      <w:r w:rsidRPr="005F1562">
        <w:rPr>
          <w:rFonts w:ascii="Arial" w:hAnsi="Arial" w:cs="Arial"/>
          <w:sz w:val="24"/>
          <w:szCs w:val="24"/>
        </w:rPr>
        <w:t xml:space="preserve"> regolarizz</w:t>
      </w:r>
      <w:r>
        <w:rPr>
          <w:rFonts w:ascii="Arial" w:hAnsi="Arial" w:cs="Arial"/>
          <w:sz w:val="24"/>
          <w:szCs w:val="24"/>
        </w:rPr>
        <w:t>azione</w:t>
      </w:r>
      <w:r w:rsidRPr="005F1562">
        <w:rPr>
          <w:rFonts w:ascii="Arial" w:hAnsi="Arial" w:cs="Arial"/>
          <w:sz w:val="24"/>
          <w:szCs w:val="24"/>
        </w:rPr>
        <w:t xml:space="preserve"> </w:t>
      </w:r>
      <w:r>
        <w:rPr>
          <w:rFonts w:ascii="Arial" w:hAnsi="Arial" w:cs="Arial"/>
          <w:sz w:val="24"/>
          <w:szCs w:val="24"/>
        </w:rPr>
        <w:t>del</w:t>
      </w:r>
      <w:r w:rsidRPr="005F1562">
        <w:rPr>
          <w:rFonts w:ascii="Arial" w:hAnsi="Arial" w:cs="Arial"/>
          <w:sz w:val="24"/>
          <w:szCs w:val="24"/>
        </w:rPr>
        <w:t>le dichiarazioni necessarie, indicando il contenuto e i soggetti che le devono rendere</w:t>
      </w:r>
      <w:r>
        <w:rPr>
          <w:rFonts w:ascii="Arial" w:hAnsi="Arial" w:cs="Arial"/>
          <w:sz w:val="24"/>
          <w:szCs w:val="24"/>
        </w:rPr>
        <w:t>, a pena di esclusione del concorrente dalla procedura.</w:t>
      </w:r>
    </w:p>
    <w:p w14:paraId="5A50B4D3" w14:textId="41B42C31" w:rsidR="00913A20" w:rsidRDefault="00913A20" w:rsidP="00913A20">
      <w:pPr>
        <w:jc w:val="both"/>
        <w:rPr>
          <w:rFonts w:ascii="Arial" w:hAnsi="Arial" w:cs="Arial"/>
          <w:sz w:val="24"/>
          <w:szCs w:val="24"/>
        </w:rPr>
      </w:pPr>
      <w:r w:rsidRPr="00062BBE">
        <w:rPr>
          <w:rFonts w:ascii="Arial" w:hAnsi="Arial" w:cs="Arial"/>
          <w:sz w:val="24"/>
          <w:szCs w:val="24"/>
        </w:rPr>
        <w:t>Il RUP,</w:t>
      </w:r>
      <w:r>
        <w:rPr>
          <w:rFonts w:ascii="Arial" w:hAnsi="Arial" w:cs="Arial"/>
          <w:sz w:val="24"/>
          <w:szCs w:val="24"/>
        </w:rPr>
        <w:t xml:space="preserve"> nel caso di </w:t>
      </w:r>
      <w:r w:rsidRPr="00A00686">
        <w:rPr>
          <w:rFonts w:ascii="Arial" w:hAnsi="Arial" w:cs="Arial"/>
          <w:b/>
          <w:sz w:val="24"/>
          <w:szCs w:val="24"/>
        </w:rPr>
        <w:t>criterio del minor prezzo</w:t>
      </w:r>
      <w:r>
        <w:rPr>
          <w:rFonts w:ascii="Arial" w:hAnsi="Arial" w:cs="Arial"/>
          <w:sz w:val="24"/>
          <w:szCs w:val="24"/>
        </w:rPr>
        <w:t>,</w:t>
      </w:r>
      <w:r w:rsidRPr="00062BBE">
        <w:rPr>
          <w:rFonts w:ascii="Arial" w:hAnsi="Arial" w:cs="Arial"/>
          <w:sz w:val="24"/>
          <w:szCs w:val="24"/>
        </w:rPr>
        <w:t xml:space="preserve"> </w:t>
      </w:r>
      <w:r w:rsidRPr="00062BBE">
        <w:rPr>
          <w:rFonts w:ascii="Arial" w:hAnsi="Arial" w:cs="Arial"/>
          <w:b/>
          <w:sz w:val="24"/>
          <w:szCs w:val="24"/>
        </w:rPr>
        <w:t>conclusa la fase di controllo della documentazione amministrativa</w:t>
      </w:r>
      <w:r w:rsidRPr="00062BBE">
        <w:rPr>
          <w:rFonts w:ascii="Arial" w:hAnsi="Arial" w:cs="Arial"/>
          <w:sz w:val="24"/>
          <w:szCs w:val="24"/>
        </w:rPr>
        <w:t>, procede all’apertura della busta contenente l’offerta economica</w:t>
      </w:r>
      <w:r>
        <w:rPr>
          <w:rFonts w:ascii="Arial" w:hAnsi="Arial" w:cs="Arial"/>
          <w:sz w:val="24"/>
          <w:szCs w:val="24"/>
        </w:rPr>
        <w:t>. Nel caso di offerte identiche si</w:t>
      </w:r>
      <w:r w:rsidR="005174B3">
        <w:rPr>
          <w:rFonts w:ascii="Arial" w:hAnsi="Arial" w:cs="Arial"/>
          <w:sz w:val="24"/>
          <w:szCs w:val="24"/>
        </w:rPr>
        <w:t xml:space="preserve"> può procedere a richiedere </w:t>
      </w:r>
      <w:r w:rsidR="005174B3" w:rsidRPr="005174B3">
        <w:rPr>
          <w:rFonts w:ascii="Arial" w:hAnsi="Arial" w:cs="Arial"/>
          <w:sz w:val="24"/>
          <w:szCs w:val="24"/>
        </w:rPr>
        <w:t>un’offerta migliorativa ed in caso di ul</w:t>
      </w:r>
      <w:r w:rsidR="007E50B6">
        <w:rPr>
          <w:rFonts w:ascii="Arial" w:hAnsi="Arial" w:cs="Arial"/>
          <w:sz w:val="24"/>
          <w:szCs w:val="24"/>
        </w:rPr>
        <w:t>t</w:t>
      </w:r>
      <w:r w:rsidR="005174B3" w:rsidRPr="005174B3">
        <w:rPr>
          <w:rFonts w:ascii="Arial" w:hAnsi="Arial" w:cs="Arial"/>
          <w:sz w:val="24"/>
          <w:szCs w:val="24"/>
        </w:rPr>
        <w:t xml:space="preserve">eriore </w:t>
      </w:r>
      <w:r w:rsidR="005174B3" w:rsidRPr="005174B3">
        <w:rPr>
          <w:rFonts w:ascii="Arial" w:hAnsi="Arial" w:cs="Arial"/>
          <w:i/>
          <w:sz w:val="24"/>
          <w:szCs w:val="24"/>
        </w:rPr>
        <w:t>ex aequo</w:t>
      </w:r>
      <w:r w:rsidR="005174B3" w:rsidRPr="005174B3">
        <w:rPr>
          <w:rFonts w:ascii="Arial" w:hAnsi="Arial" w:cs="Arial"/>
          <w:sz w:val="24"/>
          <w:szCs w:val="24"/>
        </w:rPr>
        <w:t xml:space="preserve"> si procede al sorteggio</w:t>
      </w:r>
      <w:r>
        <w:rPr>
          <w:rFonts w:ascii="Arial" w:hAnsi="Arial" w:cs="Arial"/>
          <w:sz w:val="24"/>
          <w:szCs w:val="24"/>
        </w:rPr>
        <w:t>.</w:t>
      </w:r>
      <w:r w:rsidRPr="00062BBE">
        <w:rPr>
          <w:rFonts w:ascii="Arial" w:hAnsi="Arial" w:cs="Arial"/>
          <w:sz w:val="24"/>
          <w:szCs w:val="24"/>
        </w:rPr>
        <w:t xml:space="preserve"> </w:t>
      </w:r>
      <w:r>
        <w:rPr>
          <w:rFonts w:ascii="Arial" w:hAnsi="Arial" w:cs="Arial"/>
          <w:sz w:val="24"/>
          <w:szCs w:val="24"/>
        </w:rPr>
        <w:t xml:space="preserve">Se il numero delle offerte ammesse è pari o superiore a 5, si procede al calcolo della soglia di anomalia e all’esclusione automatica delle offerte anormalmente basse. </w:t>
      </w:r>
      <w:r w:rsidRPr="00062BBE">
        <w:rPr>
          <w:rFonts w:ascii="Arial" w:hAnsi="Arial" w:cs="Arial"/>
          <w:sz w:val="24"/>
          <w:szCs w:val="24"/>
        </w:rPr>
        <w:t>Se il numero delle offerte ammesse è inferiore a 5, non è possibile calcolare l</w:t>
      </w:r>
      <w:r w:rsidR="007D2441">
        <w:rPr>
          <w:rFonts w:ascii="Arial" w:hAnsi="Arial" w:cs="Arial"/>
          <w:sz w:val="24"/>
          <w:szCs w:val="24"/>
        </w:rPr>
        <w:t xml:space="preserve">a soglia di </w:t>
      </w:r>
      <w:r w:rsidRPr="00062BBE">
        <w:rPr>
          <w:rFonts w:ascii="Arial" w:hAnsi="Arial" w:cs="Arial"/>
          <w:sz w:val="24"/>
          <w:szCs w:val="24"/>
        </w:rPr>
        <w:t>anomalia, pertanto, si procede alla formazione della graduatoria</w:t>
      </w:r>
      <w:r>
        <w:rPr>
          <w:rFonts w:ascii="Arial" w:hAnsi="Arial" w:cs="Arial"/>
          <w:sz w:val="24"/>
          <w:szCs w:val="24"/>
        </w:rPr>
        <w:t xml:space="preserve"> e si propone l’aggiudicazione. R</w:t>
      </w:r>
      <w:r w:rsidRPr="00062BBE">
        <w:rPr>
          <w:rFonts w:ascii="Arial" w:hAnsi="Arial" w:cs="Arial"/>
          <w:sz w:val="24"/>
          <w:szCs w:val="24"/>
        </w:rPr>
        <w:t>esta ferma</w:t>
      </w:r>
      <w:r>
        <w:rPr>
          <w:rFonts w:ascii="Arial" w:hAnsi="Arial" w:cs="Arial"/>
          <w:sz w:val="24"/>
          <w:szCs w:val="24"/>
        </w:rPr>
        <w:t>, comunque,</w:t>
      </w:r>
      <w:r w:rsidRPr="00062BBE">
        <w:rPr>
          <w:rFonts w:ascii="Arial" w:hAnsi="Arial" w:cs="Arial"/>
          <w:sz w:val="24"/>
          <w:szCs w:val="24"/>
        </w:rPr>
        <w:t xml:space="preserve"> la facoltà, prevista dall’art. 97, comma 6, terzo periodo, del Codice, di procedere alla verifica della </w:t>
      </w:r>
      <w:r w:rsidRPr="00A05907">
        <w:rPr>
          <w:rFonts w:ascii="Arial" w:hAnsi="Arial" w:cs="Arial"/>
          <w:i/>
          <w:sz w:val="24"/>
          <w:szCs w:val="24"/>
        </w:rPr>
        <w:t>“congruità di ogni offerta che, in base ad elementi specifici, appaia anormalmente bassa”</w:t>
      </w:r>
      <w:r w:rsidRPr="00062BBE">
        <w:rPr>
          <w:rFonts w:ascii="Arial" w:hAnsi="Arial" w:cs="Arial"/>
          <w:sz w:val="24"/>
          <w:szCs w:val="24"/>
        </w:rPr>
        <w:t xml:space="preserve">. </w:t>
      </w:r>
    </w:p>
    <w:p w14:paraId="6535EC39" w14:textId="71F5A635" w:rsidR="00913A20" w:rsidRPr="005543C2" w:rsidRDefault="00913A20" w:rsidP="00913A20">
      <w:pPr>
        <w:jc w:val="both"/>
        <w:rPr>
          <w:rFonts w:ascii="Arial" w:hAnsi="Arial" w:cs="Arial"/>
          <w:sz w:val="24"/>
          <w:szCs w:val="24"/>
        </w:rPr>
      </w:pPr>
      <w:r>
        <w:rPr>
          <w:rFonts w:ascii="Arial" w:hAnsi="Arial" w:cs="Arial"/>
          <w:sz w:val="24"/>
          <w:szCs w:val="24"/>
        </w:rPr>
        <w:t>Successivamente si procede alla comunicazione all’aggiudicatario della proposta di aggiudicazione con contestuale richiesta dei documenti necessari per la stipula. I</w:t>
      </w:r>
      <w:r w:rsidRPr="00062BBE">
        <w:rPr>
          <w:rFonts w:ascii="Arial" w:hAnsi="Arial" w:cs="Arial"/>
          <w:sz w:val="24"/>
          <w:szCs w:val="24"/>
        </w:rPr>
        <w:t xml:space="preserve">l RUP, dopo la proposta di aggiudicazione e prima dell’aggiudicazione, deve richiedere </w:t>
      </w:r>
      <w:r w:rsidR="007D2441">
        <w:rPr>
          <w:rFonts w:ascii="Arial" w:hAnsi="Arial" w:cs="Arial"/>
          <w:sz w:val="24"/>
          <w:szCs w:val="24"/>
        </w:rPr>
        <w:t>–</w:t>
      </w:r>
      <w:r w:rsidRPr="00062BBE">
        <w:rPr>
          <w:rFonts w:ascii="Arial" w:hAnsi="Arial" w:cs="Arial"/>
          <w:sz w:val="24"/>
          <w:szCs w:val="24"/>
        </w:rPr>
        <w:t xml:space="preserve"> laddove</w:t>
      </w:r>
      <w:r w:rsidR="007D2441">
        <w:rPr>
          <w:rFonts w:ascii="Arial" w:hAnsi="Arial" w:cs="Arial"/>
          <w:sz w:val="24"/>
          <w:szCs w:val="24"/>
        </w:rPr>
        <w:t xml:space="preserve"> siano stati indicati i costi della manodopera </w:t>
      </w:r>
      <w:r w:rsidRPr="00062BBE">
        <w:rPr>
          <w:rFonts w:ascii="Arial" w:hAnsi="Arial" w:cs="Arial"/>
          <w:sz w:val="24"/>
          <w:szCs w:val="24"/>
        </w:rPr>
        <w:t xml:space="preserve">– i documenti necessari per </w:t>
      </w:r>
      <w:r w:rsidRPr="00062BBE">
        <w:rPr>
          <w:rFonts w:ascii="Arial" w:hAnsi="Arial" w:cs="Arial"/>
          <w:b/>
          <w:sz w:val="24"/>
          <w:szCs w:val="24"/>
        </w:rPr>
        <w:t>verificare che il costo del personale</w:t>
      </w:r>
      <w:r w:rsidRPr="00062BBE">
        <w:rPr>
          <w:rFonts w:ascii="Arial" w:hAnsi="Arial" w:cs="Arial"/>
          <w:sz w:val="24"/>
          <w:szCs w:val="24"/>
        </w:rPr>
        <w:t xml:space="preserve"> non sia inferiore rispetto ai minimi salariali retributivi indicati nelle apposite tabelle di cui all'articolo 23, comma 16</w:t>
      </w:r>
      <w:r>
        <w:rPr>
          <w:rFonts w:ascii="Arial" w:hAnsi="Arial" w:cs="Arial"/>
          <w:sz w:val="24"/>
          <w:szCs w:val="24"/>
        </w:rPr>
        <w:t xml:space="preserve"> del </w:t>
      </w:r>
      <w:r w:rsidRPr="00417B17">
        <w:rPr>
          <w:rFonts w:ascii="Arial" w:hAnsi="Arial" w:cs="Arial"/>
          <w:sz w:val="24"/>
          <w:szCs w:val="24"/>
        </w:rPr>
        <w:t>Codice (art. 97, comma 5, lett. d), del Codice).</w:t>
      </w:r>
      <w:r>
        <w:rPr>
          <w:rFonts w:ascii="Arial" w:hAnsi="Arial" w:cs="Arial"/>
          <w:sz w:val="24"/>
          <w:szCs w:val="24"/>
        </w:rPr>
        <w:t xml:space="preserve"> </w:t>
      </w:r>
      <w:r w:rsidRPr="00417B17">
        <w:rPr>
          <w:rFonts w:ascii="Arial" w:hAnsi="Arial" w:cs="Arial"/>
          <w:sz w:val="24"/>
          <w:szCs w:val="24"/>
        </w:rPr>
        <w:t xml:space="preserve">(L’art. 23, comma 16 del Codice prevede che </w:t>
      </w:r>
      <w:r w:rsidRPr="00417B17">
        <w:rPr>
          <w:rFonts w:ascii="Arial" w:hAnsi="Arial" w:cs="Arial"/>
          <w:i/>
          <w:sz w:val="24"/>
          <w:szCs w:val="24"/>
        </w:rPr>
        <w:t xml:space="preserve">“Per i contratti relativi a lavori, servizi e forniture, il costo del lavoro è determinato annualmente, in apposite tabelle, dal Ministero del lavoro e delle politiche sociali sulla base dei valori economici definiti dalla contrattazione </w:t>
      </w:r>
      <w:r w:rsidRPr="00417B17">
        <w:rPr>
          <w:rFonts w:ascii="Arial" w:hAnsi="Arial" w:cs="Arial"/>
          <w:i/>
          <w:sz w:val="24"/>
          <w:szCs w:val="24"/>
        </w:rPr>
        <w:lastRenderedPageBreak/>
        <w:t>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roofErr w:type="gramStart"/>
      <w:r w:rsidRPr="00417B17">
        <w:rPr>
          <w:rFonts w:ascii="Arial" w:hAnsi="Arial" w:cs="Arial"/>
          <w:i/>
          <w:sz w:val="24"/>
          <w:szCs w:val="24"/>
        </w:rPr>
        <w:t>omissis..</w:t>
      </w:r>
      <w:proofErr w:type="gramEnd"/>
      <w:r w:rsidRPr="00417B17">
        <w:rPr>
          <w:rFonts w:ascii="Arial" w:hAnsi="Arial" w:cs="Arial"/>
          <w:i/>
          <w:sz w:val="24"/>
          <w:szCs w:val="24"/>
        </w:rPr>
        <w:t>”.)</w:t>
      </w:r>
    </w:p>
    <w:p w14:paraId="60B44449" w14:textId="2F4E7914" w:rsidR="00913A20" w:rsidRPr="00062BBE" w:rsidRDefault="006241EB" w:rsidP="00913A20">
      <w:pPr>
        <w:jc w:val="both"/>
        <w:rPr>
          <w:rFonts w:ascii="Arial" w:hAnsi="Arial" w:cs="Arial"/>
          <w:sz w:val="24"/>
          <w:szCs w:val="24"/>
        </w:rPr>
      </w:pPr>
      <w:r>
        <w:rPr>
          <w:rFonts w:ascii="Arial" w:hAnsi="Arial" w:cs="Arial"/>
          <w:sz w:val="24"/>
          <w:szCs w:val="24"/>
        </w:rPr>
        <w:t xml:space="preserve">La suddetta verifica non deve essere effettuata nell’ipotesi in cui </w:t>
      </w:r>
      <w:r w:rsidR="0097274C">
        <w:rPr>
          <w:rFonts w:ascii="Arial" w:hAnsi="Arial" w:cs="Arial"/>
          <w:sz w:val="24"/>
          <w:szCs w:val="24"/>
        </w:rPr>
        <w:t>sia</w:t>
      </w:r>
      <w:r>
        <w:rPr>
          <w:rFonts w:ascii="Arial" w:hAnsi="Arial" w:cs="Arial"/>
          <w:sz w:val="24"/>
          <w:szCs w:val="24"/>
        </w:rPr>
        <w:t xml:space="preserve"> stata verificata la congruità dell’offerta anomala. </w:t>
      </w:r>
      <w:r w:rsidR="00913A20">
        <w:rPr>
          <w:rFonts w:ascii="Arial" w:hAnsi="Arial" w:cs="Arial"/>
          <w:sz w:val="24"/>
          <w:szCs w:val="24"/>
        </w:rPr>
        <w:t xml:space="preserve">Si redige la disposizione di approvazione della proposta di aggiudicazione e di aggiudicazione, ancorché non efficace, che si comunica ai concorrenti entro i 5 giorni successivi. Si avviano i controlli necessari per la verifica del possesso dei requisiti dichiarati dall’aggiudicatario in sede di presentazione dell’offerta o di presentazione della manifestazione di interesse. </w:t>
      </w:r>
    </w:p>
    <w:p w14:paraId="7EAC8ED7" w14:textId="1AE5E0CA" w:rsidR="00913A20" w:rsidRPr="00062BBE" w:rsidRDefault="00913A20" w:rsidP="00913A20">
      <w:pPr>
        <w:jc w:val="both"/>
        <w:rPr>
          <w:rFonts w:ascii="Arial" w:hAnsi="Arial" w:cs="Arial"/>
          <w:sz w:val="24"/>
          <w:szCs w:val="24"/>
        </w:rPr>
      </w:pPr>
      <w:r>
        <w:rPr>
          <w:rFonts w:ascii="Arial" w:hAnsi="Arial" w:cs="Arial"/>
          <w:sz w:val="24"/>
          <w:szCs w:val="24"/>
        </w:rPr>
        <w:t>In</w:t>
      </w:r>
      <w:r w:rsidRPr="00062BBE">
        <w:rPr>
          <w:rFonts w:ascii="Arial" w:hAnsi="Arial" w:cs="Arial"/>
          <w:sz w:val="24"/>
          <w:szCs w:val="24"/>
        </w:rPr>
        <w:t xml:space="preserve"> caso d</w:t>
      </w:r>
      <w:r>
        <w:rPr>
          <w:rFonts w:ascii="Arial" w:hAnsi="Arial" w:cs="Arial"/>
          <w:sz w:val="24"/>
          <w:szCs w:val="24"/>
        </w:rPr>
        <w:t xml:space="preserve">i </w:t>
      </w:r>
      <w:r w:rsidRPr="006241EB">
        <w:rPr>
          <w:rFonts w:ascii="Arial" w:hAnsi="Arial" w:cs="Arial"/>
          <w:b/>
          <w:sz w:val="24"/>
          <w:szCs w:val="24"/>
        </w:rPr>
        <w:t>offerta economicamente più vantaggiosa</w:t>
      </w:r>
      <w:r w:rsidRPr="00062BBE">
        <w:rPr>
          <w:rFonts w:ascii="Arial" w:hAnsi="Arial" w:cs="Arial"/>
          <w:sz w:val="24"/>
          <w:szCs w:val="24"/>
        </w:rPr>
        <w:t xml:space="preserve">, </w:t>
      </w:r>
      <w:r>
        <w:rPr>
          <w:rFonts w:ascii="Arial" w:hAnsi="Arial" w:cs="Arial"/>
          <w:sz w:val="24"/>
          <w:szCs w:val="24"/>
        </w:rPr>
        <w:t xml:space="preserve">invece, </w:t>
      </w:r>
      <w:r w:rsidRPr="00062BBE">
        <w:rPr>
          <w:rFonts w:ascii="Arial" w:hAnsi="Arial" w:cs="Arial"/>
          <w:sz w:val="24"/>
          <w:szCs w:val="24"/>
        </w:rPr>
        <w:t>una volta effettuato il controllo della documentazione amministrativa da parte del RUP, la commissione giudicatrice</w:t>
      </w:r>
      <w:r>
        <w:rPr>
          <w:rFonts w:ascii="Arial" w:hAnsi="Arial" w:cs="Arial"/>
          <w:sz w:val="24"/>
          <w:szCs w:val="24"/>
        </w:rPr>
        <w:t xml:space="preserve">, nominata dopo la scadenza del termine per la presentazione delle offerte, </w:t>
      </w:r>
      <w:r w:rsidRPr="00062BBE">
        <w:rPr>
          <w:rFonts w:ascii="Arial" w:hAnsi="Arial" w:cs="Arial"/>
          <w:sz w:val="24"/>
          <w:szCs w:val="24"/>
        </w:rPr>
        <w:t>procede all’apertura</w:t>
      </w:r>
      <w:r w:rsidR="00BC4431" w:rsidRPr="00BC4431">
        <w:rPr>
          <w:rFonts w:ascii="Arial" w:hAnsi="Arial" w:cs="Arial"/>
          <w:sz w:val="24"/>
          <w:szCs w:val="24"/>
        </w:rPr>
        <w:t xml:space="preserve"> </w:t>
      </w:r>
      <w:r w:rsidR="00BC4431" w:rsidRPr="00062BBE">
        <w:rPr>
          <w:rFonts w:ascii="Arial" w:hAnsi="Arial" w:cs="Arial"/>
          <w:sz w:val="24"/>
          <w:szCs w:val="24"/>
        </w:rPr>
        <w:t>dell</w:t>
      </w:r>
      <w:r w:rsidR="00BC4431">
        <w:rPr>
          <w:rFonts w:ascii="Arial" w:hAnsi="Arial" w:cs="Arial"/>
          <w:sz w:val="24"/>
          <w:szCs w:val="24"/>
        </w:rPr>
        <w:t>e</w:t>
      </w:r>
      <w:r w:rsidR="00BC4431" w:rsidRPr="00062BBE">
        <w:rPr>
          <w:rFonts w:ascii="Arial" w:hAnsi="Arial" w:cs="Arial"/>
          <w:sz w:val="24"/>
          <w:szCs w:val="24"/>
        </w:rPr>
        <w:t xml:space="preserve"> bust</w:t>
      </w:r>
      <w:r w:rsidR="00BC4431">
        <w:rPr>
          <w:rFonts w:ascii="Arial" w:hAnsi="Arial" w:cs="Arial"/>
          <w:sz w:val="24"/>
          <w:szCs w:val="24"/>
        </w:rPr>
        <w:t>e</w:t>
      </w:r>
      <w:r w:rsidR="00BC4431" w:rsidRPr="00062BBE">
        <w:rPr>
          <w:rFonts w:ascii="Arial" w:hAnsi="Arial" w:cs="Arial"/>
          <w:sz w:val="24"/>
          <w:szCs w:val="24"/>
        </w:rPr>
        <w:t xml:space="preserve"> contenent</w:t>
      </w:r>
      <w:r w:rsidR="00BC4431">
        <w:rPr>
          <w:rFonts w:ascii="Arial" w:hAnsi="Arial" w:cs="Arial"/>
          <w:sz w:val="24"/>
          <w:szCs w:val="24"/>
        </w:rPr>
        <w:t>i</w:t>
      </w:r>
      <w:r w:rsidR="00BC4431" w:rsidRPr="00062BBE">
        <w:rPr>
          <w:rFonts w:ascii="Arial" w:hAnsi="Arial" w:cs="Arial"/>
          <w:sz w:val="24"/>
          <w:szCs w:val="24"/>
        </w:rPr>
        <w:t xml:space="preserve"> l’offerta tecnica ed alla verifica della presenza dei documenti</w:t>
      </w:r>
      <w:r w:rsidR="00BC4431">
        <w:rPr>
          <w:rFonts w:ascii="Arial" w:hAnsi="Arial" w:cs="Arial"/>
          <w:sz w:val="24"/>
          <w:szCs w:val="24"/>
        </w:rPr>
        <w:t xml:space="preserve"> dell’offerta</w:t>
      </w:r>
      <w:r w:rsidR="00BC4431" w:rsidRPr="00062BBE">
        <w:rPr>
          <w:rFonts w:ascii="Arial" w:hAnsi="Arial" w:cs="Arial"/>
          <w:sz w:val="24"/>
          <w:szCs w:val="24"/>
        </w:rPr>
        <w:t xml:space="preserve"> richiesti </w:t>
      </w:r>
      <w:r w:rsidR="00BC4431">
        <w:rPr>
          <w:rFonts w:ascii="Arial" w:hAnsi="Arial" w:cs="Arial"/>
          <w:sz w:val="24"/>
          <w:szCs w:val="24"/>
        </w:rPr>
        <w:t>ne</w:t>
      </w:r>
      <w:r w:rsidR="00BC4431" w:rsidRPr="00062BBE">
        <w:rPr>
          <w:rFonts w:ascii="Arial" w:hAnsi="Arial" w:cs="Arial"/>
          <w:sz w:val="24"/>
          <w:szCs w:val="24"/>
        </w:rPr>
        <w:t>l disciplinare di gara</w:t>
      </w:r>
      <w:r w:rsidR="0097274C">
        <w:rPr>
          <w:rFonts w:ascii="Arial" w:hAnsi="Arial" w:cs="Arial"/>
          <w:sz w:val="24"/>
          <w:szCs w:val="24"/>
        </w:rPr>
        <w:t>. La Commission</w:t>
      </w:r>
      <w:r w:rsidR="00BC4431">
        <w:rPr>
          <w:rFonts w:ascii="Arial" w:hAnsi="Arial" w:cs="Arial"/>
          <w:sz w:val="24"/>
          <w:szCs w:val="24"/>
        </w:rPr>
        <w:t>e</w:t>
      </w:r>
      <w:r w:rsidR="0097274C">
        <w:rPr>
          <w:rFonts w:ascii="Arial" w:hAnsi="Arial" w:cs="Arial"/>
          <w:sz w:val="24"/>
          <w:szCs w:val="24"/>
        </w:rPr>
        <w:t xml:space="preserve"> è</w:t>
      </w:r>
      <w:r w:rsidR="00BC4431">
        <w:rPr>
          <w:rFonts w:ascii="Arial" w:hAnsi="Arial" w:cs="Arial"/>
          <w:sz w:val="24"/>
          <w:szCs w:val="24"/>
        </w:rPr>
        <w:t xml:space="preserve"> </w:t>
      </w:r>
      <w:r w:rsidR="0097274C">
        <w:rPr>
          <w:rFonts w:ascii="Arial" w:hAnsi="Arial" w:cs="Arial"/>
          <w:sz w:val="24"/>
          <w:szCs w:val="24"/>
        </w:rPr>
        <w:t>nominata, fino al 30/6/2023, secondo le regole dettate dall’Amministrazione, poiché è sospesa l’operatività dell’Albo dei commissari presso l’ANAC.</w:t>
      </w:r>
      <w:r w:rsidRPr="00062BBE">
        <w:rPr>
          <w:rFonts w:ascii="Arial" w:hAnsi="Arial" w:cs="Arial"/>
          <w:sz w:val="24"/>
          <w:szCs w:val="24"/>
        </w:rPr>
        <w:t xml:space="preserve"> </w:t>
      </w:r>
    </w:p>
    <w:p w14:paraId="3CF0C4A4"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In una o più sedute riservate la commissione procede all’esame e alla valutazione delle offerte tecniche</w:t>
      </w:r>
      <w:r>
        <w:rPr>
          <w:rFonts w:ascii="Arial" w:hAnsi="Arial" w:cs="Arial"/>
          <w:sz w:val="24"/>
          <w:szCs w:val="24"/>
        </w:rPr>
        <w:t>, nonché</w:t>
      </w:r>
      <w:r w:rsidRPr="00062BBE">
        <w:rPr>
          <w:rFonts w:ascii="Arial" w:hAnsi="Arial" w:cs="Arial"/>
          <w:sz w:val="24"/>
          <w:szCs w:val="24"/>
        </w:rPr>
        <w:t xml:space="preserve"> all’assegnazione dei relativi punteggi</w:t>
      </w:r>
      <w:r>
        <w:rPr>
          <w:rFonts w:ascii="Arial" w:hAnsi="Arial" w:cs="Arial"/>
          <w:sz w:val="24"/>
          <w:szCs w:val="24"/>
        </w:rPr>
        <w:t>,</w:t>
      </w:r>
      <w:r w:rsidRPr="00062BBE">
        <w:rPr>
          <w:rFonts w:ascii="Arial" w:hAnsi="Arial" w:cs="Arial"/>
          <w:sz w:val="24"/>
          <w:szCs w:val="24"/>
        </w:rPr>
        <w:t xml:space="preserve"> applicando i criteri e le formule indicati nel disciplinare. </w:t>
      </w:r>
    </w:p>
    <w:p w14:paraId="7BB4AF33"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La commissione redige apposito verbale di ogni seduta riservata.</w:t>
      </w:r>
    </w:p>
    <w:p w14:paraId="5DB23FBF"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La commissione individua gli operatori che non hanno superato l</w:t>
      </w:r>
      <w:r>
        <w:rPr>
          <w:rFonts w:ascii="Arial" w:hAnsi="Arial" w:cs="Arial"/>
          <w:sz w:val="24"/>
          <w:szCs w:val="24"/>
        </w:rPr>
        <w:t>’eventuale</w:t>
      </w:r>
      <w:r w:rsidRPr="00062BBE">
        <w:rPr>
          <w:rFonts w:ascii="Arial" w:hAnsi="Arial" w:cs="Arial"/>
          <w:sz w:val="24"/>
          <w:szCs w:val="24"/>
        </w:rPr>
        <w:t xml:space="preserve"> soglia di sbarramento, se predeterminata nel disciplinare di gara, e ne comunica i nominativi al RUP </w:t>
      </w:r>
      <w:r>
        <w:rPr>
          <w:rFonts w:ascii="Arial" w:hAnsi="Arial" w:cs="Arial"/>
          <w:sz w:val="24"/>
          <w:szCs w:val="24"/>
        </w:rPr>
        <w:t xml:space="preserve">per l’esclusione e per </w:t>
      </w:r>
      <w:r w:rsidRPr="00062BBE">
        <w:rPr>
          <w:rFonts w:ascii="Arial" w:hAnsi="Arial" w:cs="Arial"/>
          <w:sz w:val="24"/>
          <w:szCs w:val="24"/>
        </w:rPr>
        <w:t>la comunicazione ai concorrenti esclusi entro i successivi 5 giorni</w:t>
      </w:r>
      <w:r>
        <w:rPr>
          <w:rFonts w:ascii="Arial" w:hAnsi="Arial" w:cs="Arial"/>
          <w:sz w:val="24"/>
          <w:szCs w:val="24"/>
        </w:rPr>
        <w:t>,</w:t>
      </w:r>
      <w:r w:rsidRPr="00062BBE">
        <w:rPr>
          <w:rFonts w:ascii="Arial" w:hAnsi="Arial" w:cs="Arial"/>
          <w:sz w:val="24"/>
          <w:szCs w:val="24"/>
        </w:rPr>
        <w:t xml:space="preserve"> ai sensi dell’art. 76, comma 5, lett. b) del Codice. </w:t>
      </w:r>
    </w:p>
    <w:p w14:paraId="1A4464EC" w14:textId="3A99E801"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Successivamente, in seduta, la commissione </w:t>
      </w:r>
      <w:r w:rsidR="009E4B96">
        <w:rPr>
          <w:rFonts w:ascii="Arial" w:hAnsi="Arial" w:cs="Arial"/>
          <w:sz w:val="24"/>
          <w:szCs w:val="24"/>
        </w:rPr>
        <w:t>procede all’inserimento</w:t>
      </w:r>
      <w:r w:rsidRPr="00062BBE">
        <w:rPr>
          <w:rFonts w:ascii="Arial" w:hAnsi="Arial" w:cs="Arial"/>
          <w:sz w:val="24"/>
          <w:szCs w:val="24"/>
        </w:rPr>
        <w:t xml:space="preserve"> dei punteggi attribuiti alle singole offerte tecniche</w:t>
      </w:r>
      <w:r w:rsidR="009E4B96">
        <w:rPr>
          <w:rFonts w:ascii="Arial" w:hAnsi="Arial" w:cs="Arial"/>
          <w:sz w:val="24"/>
          <w:szCs w:val="24"/>
        </w:rPr>
        <w:t xml:space="preserve"> </w:t>
      </w:r>
      <w:r w:rsidRPr="00062BBE">
        <w:rPr>
          <w:rFonts w:ascii="Arial" w:hAnsi="Arial" w:cs="Arial"/>
          <w:sz w:val="24"/>
          <w:szCs w:val="24"/>
        </w:rPr>
        <w:t>a sistema, e darà atto delle eventuali esclusioni dalla gara dei concorrenti. La commissione non procederà all’apertura dell’offerta economica dei predetti operatori esclusi.</w:t>
      </w:r>
    </w:p>
    <w:p w14:paraId="4CE05FBD" w14:textId="467DC95B" w:rsidR="00913A20" w:rsidRPr="00062BBE" w:rsidRDefault="00913A20" w:rsidP="00913A20">
      <w:pPr>
        <w:jc w:val="both"/>
        <w:rPr>
          <w:rFonts w:ascii="Arial" w:hAnsi="Arial" w:cs="Arial"/>
          <w:sz w:val="24"/>
          <w:szCs w:val="24"/>
        </w:rPr>
      </w:pPr>
      <w:r w:rsidRPr="00062BBE">
        <w:rPr>
          <w:rFonts w:ascii="Arial" w:hAnsi="Arial" w:cs="Arial"/>
          <w:sz w:val="24"/>
          <w:szCs w:val="24"/>
        </w:rPr>
        <w:t>La commissione procede all’apertura delle buste contenenti le offerte economiche e, quindi, alla relativa valutazione, secondo i criteri e le modalità descritte nel disciplinare di gara.</w:t>
      </w:r>
    </w:p>
    <w:p w14:paraId="56C5C3BB"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Nel caso in cui le offerte di due o più concorrenti ottengano lo stesso punteggio complessivo, ma punteggi differenti per il prezzo e per tutti gli altri elementi di valutazione, sarà collocato primo in graduatoria il concorrente che abbia ottenuto il miglior punteggio sull’offerta tecnica. </w:t>
      </w:r>
    </w:p>
    <w:p w14:paraId="7BF2B040" w14:textId="32DBDA77" w:rsidR="00913A20" w:rsidRPr="00062BBE" w:rsidRDefault="00913A20" w:rsidP="00913A20">
      <w:pPr>
        <w:jc w:val="both"/>
        <w:rPr>
          <w:rFonts w:ascii="Arial" w:hAnsi="Arial" w:cs="Arial"/>
          <w:sz w:val="24"/>
          <w:szCs w:val="24"/>
        </w:rPr>
      </w:pPr>
      <w:r w:rsidRPr="00062BBE">
        <w:rPr>
          <w:rFonts w:ascii="Arial" w:hAnsi="Arial" w:cs="Arial"/>
          <w:sz w:val="24"/>
          <w:szCs w:val="24"/>
        </w:rPr>
        <w:t>Nel caso in cui le offerte di due o più concorrenti ottengano lo stesso punteggio complessivo e gli stessi punteggi parziali per il prezzo e per l’offerta tecnica, si procederà</w:t>
      </w:r>
      <w:r w:rsidR="00BE15A6">
        <w:rPr>
          <w:rFonts w:ascii="Arial" w:hAnsi="Arial" w:cs="Arial"/>
          <w:sz w:val="24"/>
          <w:szCs w:val="24"/>
        </w:rPr>
        <w:t xml:space="preserve"> a richiedere un’offerta migliorativa ed in caso </w:t>
      </w:r>
      <w:r w:rsidR="008B7BA6">
        <w:rPr>
          <w:rFonts w:ascii="Arial" w:hAnsi="Arial" w:cs="Arial"/>
          <w:sz w:val="24"/>
          <w:szCs w:val="24"/>
        </w:rPr>
        <w:t xml:space="preserve">di ulteriore </w:t>
      </w:r>
      <w:r w:rsidR="008B7BA6" w:rsidRPr="008B7BA6">
        <w:rPr>
          <w:rFonts w:ascii="Arial" w:hAnsi="Arial" w:cs="Arial"/>
          <w:i/>
          <w:sz w:val="24"/>
          <w:szCs w:val="24"/>
        </w:rPr>
        <w:t>ex aequo</w:t>
      </w:r>
      <w:r w:rsidR="008B7BA6">
        <w:rPr>
          <w:rFonts w:ascii="Arial" w:hAnsi="Arial" w:cs="Arial"/>
          <w:sz w:val="24"/>
          <w:szCs w:val="24"/>
        </w:rPr>
        <w:t xml:space="preserve"> si procederà al sorteggio</w:t>
      </w:r>
      <w:r w:rsidRPr="00062BBE">
        <w:rPr>
          <w:rFonts w:ascii="Arial" w:hAnsi="Arial" w:cs="Arial"/>
          <w:sz w:val="24"/>
          <w:szCs w:val="24"/>
        </w:rPr>
        <w:t xml:space="preserve">. </w:t>
      </w:r>
    </w:p>
    <w:p w14:paraId="286086DB"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Qualora la commissione giudicatrice individui offerte che superino </w:t>
      </w:r>
      <w:r w:rsidRPr="005A6963">
        <w:rPr>
          <w:rFonts w:ascii="Arial" w:hAnsi="Arial" w:cs="Arial"/>
          <w:b/>
          <w:sz w:val="24"/>
          <w:szCs w:val="24"/>
        </w:rPr>
        <w:t>la soglia di anomalia</w:t>
      </w:r>
      <w:r w:rsidRPr="00062BBE">
        <w:rPr>
          <w:rFonts w:ascii="Arial" w:hAnsi="Arial" w:cs="Arial"/>
          <w:sz w:val="24"/>
          <w:szCs w:val="24"/>
        </w:rPr>
        <w:t xml:space="preserve"> di cui all’art. 97, comma 3, del Codice, e in ogni altro caso in cui, in base a elementi specifici, l’offerta appaia anormalmente bassa, la commissione chiude la seduta</w:t>
      </w:r>
      <w:r>
        <w:rPr>
          <w:rFonts w:ascii="Arial" w:hAnsi="Arial" w:cs="Arial"/>
          <w:sz w:val="24"/>
          <w:szCs w:val="24"/>
        </w:rPr>
        <w:t>,</w:t>
      </w:r>
      <w:r w:rsidRPr="00062BBE">
        <w:rPr>
          <w:rFonts w:ascii="Arial" w:hAnsi="Arial" w:cs="Arial"/>
          <w:sz w:val="24"/>
          <w:szCs w:val="24"/>
        </w:rPr>
        <w:t xml:space="preserve"> dando </w:t>
      </w:r>
      <w:r w:rsidRPr="00062BBE">
        <w:rPr>
          <w:rFonts w:ascii="Arial" w:hAnsi="Arial" w:cs="Arial"/>
          <w:sz w:val="24"/>
          <w:szCs w:val="24"/>
        </w:rPr>
        <w:lastRenderedPageBreak/>
        <w:t>comunicazione al RUP, che procederà all’attivazione della procedura di verifica ai sensi dell’art. 97 comma 5, del Codice.</w:t>
      </w:r>
    </w:p>
    <w:p w14:paraId="1A223FED" w14:textId="77777777" w:rsidR="00913A20" w:rsidRPr="005A6963" w:rsidRDefault="00913A20" w:rsidP="00913A20">
      <w:pPr>
        <w:jc w:val="both"/>
        <w:rPr>
          <w:rFonts w:ascii="Arial" w:hAnsi="Arial" w:cs="Arial"/>
          <w:i/>
          <w:sz w:val="24"/>
          <w:szCs w:val="24"/>
        </w:rPr>
      </w:pPr>
      <w:r>
        <w:rPr>
          <w:rFonts w:ascii="Arial" w:hAnsi="Arial" w:cs="Arial"/>
          <w:sz w:val="24"/>
          <w:szCs w:val="24"/>
        </w:rPr>
        <w:t>L’a</w:t>
      </w:r>
      <w:r w:rsidRPr="00062BBE">
        <w:rPr>
          <w:rFonts w:ascii="Arial" w:hAnsi="Arial" w:cs="Arial"/>
          <w:sz w:val="24"/>
          <w:szCs w:val="24"/>
        </w:rPr>
        <w:t>rt. 97, comma 3, del Codice</w:t>
      </w:r>
      <w:r>
        <w:rPr>
          <w:rFonts w:ascii="Arial" w:hAnsi="Arial" w:cs="Arial"/>
          <w:sz w:val="24"/>
          <w:szCs w:val="24"/>
        </w:rPr>
        <w:t xml:space="preserve"> prevede che</w:t>
      </w:r>
      <w:r w:rsidRPr="00062BBE">
        <w:rPr>
          <w:rFonts w:ascii="Arial" w:hAnsi="Arial" w:cs="Arial"/>
          <w:sz w:val="24"/>
          <w:szCs w:val="24"/>
        </w:rPr>
        <w:t xml:space="preserve"> </w:t>
      </w:r>
      <w:r>
        <w:rPr>
          <w:rFonts w:ascii="Arial" w:hAnsi="Arial" w:cs="Arial"/>
          <w:i/>
          <w:sz w:val="24"/>
          <w:szCs w:val="24"/>
        </w:rPr>
        <w:t>“</w:t>
      </w:r>
      <w:r w:rsidRPr="00062BBE">
        <w:rPr>
          <w:rFonts w:ascii="Arial" w:hAnsi="Arial" w:cs="Arial"/>
          <w:i/>
          <w:sz w:val="24"/>
          <w:szCs w:val="24"/>
        </w:rPr>
        <w:t>la congruità delle offerte è valutata sulle offerte che presentano sia i punti relativi al prezzo, sia la somma dei punti relativi agli altri elementi di valutazione, entrambi pari o superiori ai quattro quinti dei corrispondenti punti massimi previsti dal bando di gara. Il calcolo di cui al primo periodo è effettuato ove il numero delle offerte ammesse sia pari o superiore a tre. Si applica l'ultimo periodo del comma 6.</w:t>
      </w:r>
      <w:r>
        <w:rPr>
          <w:rFonts w:ascii="Arial" w:hAnsi="Arial" w:cs="Arial"/>
          <w:i/>
          <w:sz w:val="24"/>
          <w:szCs w:val="24"/>
        </w:rPr>
        <w:t xml:space="preserve">” </w:t>
      </w:r>
      <w:r w:rsidRPr="00062BBE">
        <w:rPr>
          <w:rFonts w:ascii="Arial" w:hAnsi="Arial" w:cs="Arial"/>
          <w:sz w:val="24"/>
          <w:szCs w:val="24"/>
        </w:rPr>
        <w:t>Al ricorrere, pertanto,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2EFB1BB3"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Si procede a verificare la prima migliore </w:t>
      </w:r>
      <w:r w:rsidRPr="005A6963">
        <w:rPr>
          <w:rFonts w:ascii="Arial" w:hAnsi="Arial" w:cs="Arial"/>
          <w:b/>
          <w:sz w:val="24"/>
          <w:szCs w:val="24"/>
        </w:rPr>
        <w:t>offerta anormalmente bassa</w:t>
      </w:r>
      <w:r w:rsidRPr="00062BBE">
        <w:rPr>
          <w:rFonts w:ascii="Arial" w:hAnsi="Arial" w:cs="Arial"/>
          <w:sz w:val="24"/>
          <w:szCs w:val="24"/>
        </w:rPr>
        <w:t>.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 se previsto espressamente nel disciplinare di gara.</w:t>
      </w:r>
    </w:p>
    <w:p w14:paraId="72626922" w14:textId="0B2E3829" w:rsidR="00913A20" w:rsidRPr="00062BBE" w:rsidRDefault="00913A20" w:rsidP="00913A20">
      <w:pPr>
        <w:jc w:val="both"/>
        <w:rPr>
          <w:rFonts w:ascii="Arial" w:hAnsi="Arial" w:cs="Arial"/>
          <w:sz w:val="24"/>
          <w:szCs w:val="24"/>
        </w:rPr>
      </w:pPr>
      <w:r w:rsidRPr="00062BBE">
        <w:rPr>
          <w:rFonts w:ascii="Arial" w:hAnsi="Arial" w:cs="Arial"/>
          <w:sz w:val="24"/>
          <w:szCs w:val="24"/>
        </w:rPr>
        <w:t>Il RUP richiede per iscritto al concorrente la presentazione delle spiegazioni</w:t>
      </w:r>
      <w:r w:rsidR="005B5113">
        <w:rPr>
          <w:rFonts w:ascii="Arial" w:hAnsi="Arial" w:cs="Arial"/>
          <w:sz w:val="24"/>
          <w:szCs w:val="24"/>
        </w:rPr>
        <w:t xml:space="preserve"> che dovranno essere prodotte per iscritto</w:t>
      </w:r>
      <w:r w:rsidRPr="00062BBE">
        <w:rPr>
          <w:rFonts w:ascii="Arial" w:hAnsi="Arial" w:cs="Arial"/>
          <w:sz w:val="24"/>
          <w:szCs w:val="24"/>
        </w:rPr>
        <w:t>, se del caso indicando le componenti specifiche dell’offerta ritenute anomale.</w:t>
      </w:r>
    </w:p>
    <w:p w14:paraId="446825A7" w14:textId="0B851633" w:rsidR="00913A20" w:rsidRPr="00062BBE" w:rsidRDefault="00913A20" w:rsidP="00913A20">
      <w:pPr>
        <w:jc w:val="both"/>
        <w:rPr>
          <w:rFonts w:ascii="Arial" w:hAnsi="Arial" w:cs="Arial"/>
          <w:sz w:val="24"/>
          <w:szCs w:val="24"/>
        </w:rPr>
      </w:pPr>
      <w:r w:rsidRPr="00062BBE">
        <w:rPr>
          <w:rFonts w:ascii="Arial" w:hAnsi="Arial" w:cs="Arial"/>
          <w:sz w:val="24"/>
          <w:szCs w:val="24"/>
        </w:rPr>
        <w:t>A tal fine, assegna un termine non inferiore a quindici giorni dal ricevimento della richiesta</w:t>
      </w:r>
      <w:r w:rsidR="000632B4">
        <w:rPr>
          <w:rFonts w:ascii="Arial" w:hAnsi="Arial" w:cs="Arial"/>
          <w:sz w:val="24"/>
          <w:szCs w:val="24"/>
        </w:rPr>
        <w:t>, termine che per consolidato orientamento giurisprudenziale deve essere considerato di natura ordina</w:t>
      </w:r>
      <w:r w:rsidR="005B5113">
        <w:rPr>
          <w:rFonts w:ascii="Arial" w:hAnsi="Arial" w:cs="Arial"/>
          <w:sz w:val="24"/>
          <w:szCs w:val="24"/>
        </w:rPr>
        <w:t>toria</w:t>
      </w:r>
      <w:r w:rsidR="000632B4">
        <w:rPr>
          <w:rFonts w:ascii="Arial" w:hAnsi="Arial" w:cs="Arial"/>
          <w:sz w:val="24"/>
          <w:szCs w:val="24"/>
        </w:rPr>
        <w:t>.</w:t>
      </w:r>
    </w:p>
    <w:p w14:paraId="6A794B83"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Il RUP, con l’eventuale supporto della commissione, esamina in seduta riservata le spiegazioni fornite dall’offerente e, ove le ritenga non sufficienti ad escludere l’anomalia, può chiedere, anche mediante audizione orale, ulteriori chiarimenti, assegnando un termine massimo per il riscontro.</w:t>
      </w:r>
    </w:p>
    <w:p w14:paraId="4A52C43F"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Il RUP esclude le offerte che, in base all’esame degli elementi forniti con le spiegazioni risultino, nel complesso, inaffidabili (artt. 59, comma 3 lett. c) e 97, commi 5 e 6 del Codice). </w:t>
      </w:r>
    </w:p>
    <w:p w14:paraId="643F6EB0"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Nel caso</w:t>
      </w:r>
      <w:r>
        <w:rPr>
          <w:rFonts w:ascii="Arial" w:hAnsi="Arial" w:cs="Arial"/>
          <w:sz w:val="24"/>
          <w:szCs w:val="24"/>
        </w:rPr>
        <w:t xml:space="preserve"> in cui</w:t>
      </w:r>
      <w:r w:rsidRPr="00062BBE">
        <w:rPr>
          <w:rFonts w:ascii="Arial" w:hAnsi="Arial" w:cs="Arial"/>
          <w:sz w:val="24"/>
          <w:szCs w:val="24"/>
        </w:rPr>
        <w:t xml:space="preserve"> il procedimento di verifica si concluda positivamente </w:t>
      </w:r>
      <w:r w:rsidRPr="00062BBE">
        <w:rPr>
          <w:rFonts w:ascii="Arial" w:hAnsi="Arial" w:cs="Arial"/>
          <w:b/>
          <w:sz w:val="24"/>
          <w:szCs w:val="24"/>
        </w:rPr>
        <w:t>il RUP formulerà la proposta di aggiudicazione</w:t>
      </w:r>
      <w:r w:rsidRPr="00062BBE">
        <w:rPr>
          <w:rFonts w:ascii="Arial" w:hAnsi="Arial" w:cs="Arial"/>
          <w:sz w:val="24"/>
          <w:szCs w:val="24"/>
        </w:rPr>
        <w:t xml:space="preserve"> in favore del concorrente che ha presentato la migliore offerta, chiudendo le operazioni di gara.</w:t>
      </w:r>
    </w:p>
    <w:p w14:paraId="708652EA" w14:textId="77777777" w:rsidR="00913A20" w:rsidRDefault="00913A20" w:rsidP="00913A20">
      <w:pPr>
        <w:jc w:val="both"/>
        <w:rPr>
          <w:rFonts w:ascii="Arial" w:hAnsi="Arial" w:cs="Arial"/>
          <w:sz w:val="24"/>
          <w:szCs w:val="24"/>
        </w:rPr>
      </w:pPr>
      <w:r>
        <w:rPr>
          <w:rFonts w:ascii="Arial" w:hAnsi="Arial" w:cs="Arial"/>
          <w:sz w:val="24"/>
          <w:szCs w:val="24"/>
        </w:rPr>
        <w:t>Qualora</w:t>
      </w:r>
      <w:r w:rsidRPr="00062BBE">
        <w:rPr>
          <w:rFonts w:ascii="Arial" w:hAnsi="Arial" w:cs="Arial"/>
          <w:sz w:val="24"/>
          <w:szCs w:val="24"/>
        </w:rPr>
        <w:t xml:space="preserve">, all’esito delle operazioni di assegnazione dei punteggi non risultino offerte anormalmente basse, la </w:t>
      </w:r>
      <w:r w:rsidRPr="00062BBE">
        <w:rPr>
          <w:rFonts w:ascii="Arial" w:hAnsi="Arial" w:cs="Arial"/>
          <w:b/>
          <w:sz w:val="24"/>
          <w:szCs w:val="24"/>
        </w:rPr>
        <w:t>commissione</w:t>
      </w:r>
      <w:r w:rsidRPr="00062BBE">
        <w:rPr>
          <w:rFonts w:ascii="Arial" w:hAnsi="Arial" w:cs="Arial"/>
          <w:sz w:val="24"/>
          <w:szCs w:val="24"/>
        </w:rPr>
        <w:t xml:space="preserve"> redige la graduatoria e </w:t>
      </w:r>
      <w:r w:rsidRPr="00062BBE">
        <w:rPr>
          <w:rFonts w:ascii="Arial" w:hAnsi="Arial" w:cs="Arial"/>
          <w:b/>
          <w:sz w:val="24"/>
          <w:szCs w:val="24"/>
        </w:rPr>
        <w:t>formula la proposta di aggiudicazione</w:t>
      </w:r>
      <w:r w:rsidRPr="00062BBE">
        <w:rPr>
          <w:rFonts w:ascii="Arial" w:hAnsi="Arial" w:cs="Arial"/>
          <w:sz w:val="24"/>
          <w:szCs w:val="24"/>
        </w:rPr>
        <w:t xml:space="preserve"> in favore del concorrente che ha presentato la migliore offerta, chiudendo le operazioni di gara</w:t>
      </w:r>
      <w:r>
        <w:rPr>
          <w:rFonts w:ascii="Arial" w:hAnsi="Arial" w:cs="Arial"/>
          <w:sz w:val="24"/>
          <w:szCs w:val="24"/>
        </w:rPr>
        <w:t xml:space="preserve">. </w:t>
      </w:r>
    </w:p>
    <w:p w14:paraId="6C27DA4F" w14:textId="77777777" w:rsidR="00913A20" w:rsidRPr="00062BBE" w:rsidRDefault="00913A20" w:rsidP="00913A20">
      <w:pPr>
        <w:jc w:val="both"/>
        <w:rPr>
          <w:rFonts w:ascii="Arial" w:hAnsi="Arial" w:cs="Arial"/>
          <w:sz w:val="24"/>
          <w:szCs w:val="24"/>
        </w:rPr>
      </w:pPr>
      <w:r>
        <w:rPr>
          <w:rFonts w:ascii="Arial" w:hAnsi="Arial" w:cs="Arial"/>
          <w:sz w:val="24"/>
          <w:szCs w:val="24"/>
        </w:rPr>
        <w:t>S</w:t>
      </w:r>
      <w:r w:rsidRPr="00062BBE">
        <w:rPr>
          <w:rFonts w:ascii="Arial" w:hAnsi="Arial" w:cs="Arial"/>
          <w:sz w:val="24"/>
          <w:szCs w:val="24"/>
        </w:rPr>
        <w:t>e previsto espressamente nel disciplinare di gara</w:t>
      </w:r>
      <w:r>
        <w:rPr>
          <w:rFonts w:ascii="Arial" w:hAnsi="Arial" w:cs="Arial"/>
          <w:sz w:val="24"/>
          <w:szCs w:val="24"/>
        </w:rPr>
        <w:t>,</w:t>
      </w:r>
      <w:r w:rsidRPr="00062BBE">
        <w:rPr>
          <w:rFonts w:ascii="Arial" w:hAnsi="Arial" w:cs="Arial"/>
          <w:sz w:val="24"/>
          <w:szCs w:val="24"/>
        </w:rPr>
        <w:t xml:space="preserve"> </w:t>
      </w:r>
      <w:r>
        <w:rPr>
          <w:rFonts w:ascii="Arial" w:hAnsi="Arial" w:cs="Arial"/>
          <w:sz w:val="24"/>
          <w:szCs w:val="24"/>
        </w:rPr>
        <w:t>q</w:t>
      </w:r>
      <w:r w:rsidRPr="00062BBE">
        <w:rPr>
          <w:rFonts w:ascii="Arial" w:hAnsi="Arial" w:cs="Arial"/>
          <w:sz w:val="24"/>
          <w:szCs w:val="24"/>
        </w:rPr>
        <w:t>ualora nessuna offerta risulti conveniente o idonea in relazione all’oggetto del contratto, la stazione appaltante si può riservare la facoltà di non procedere all’aggiudicazione, ai sensi dell’art. 95, comma 12, del Codice.</w:t>
      </w:r>
    </w:p>
    <w:p w14:paraId="4FEEF9EA" w14:textId="77777777" w:rsidR="00913A20" w:rsidRPr="00062BBE" w:rsidRDefault="00913A20" w:rsidP="00913A20">
      <w:pPr>
        <w:jc w:val="both"/>
        <w:rPr>
          <w:rFonts w:ascii="Arial" w:hAnsi="Arial" w:cs="Arial"/>
          <w:b/>
          <w:sz w:val="24"/>
          <w:szCs w:val="24"/>
        </w:rPr>
      </w:pPr>
      <w:r w:rsidRPr="00062BBE">
        <w:rPr>
          <w:rFonts w:ascii="Arial" w:hAnsi="Arial" w:cs="Arial"/>
          <w:b/>
          <w:sz w:val="24"/>
          <w:szCs w:val="24"/>
        </w:rPr>
        <w:t>IMPORTANTE:</w:t>
      </w:r>
    </w:p>
    <w:p w14:paraId="1DF67188" w14:textId="7BEA0DC8" w:rsidR="00913A20" w:rsidRDefault="00913A20" w:rsidP="00913A20">
      <w:pPr>
        <w:jc w:val="both"/>
        <w:rPr>
          <w:rFonts w:ascii="Arial" w:hAnsi="Arial" w:cs="Arial"/>
          <w:b/>
          <w:sz w:val="24"/>
          <w:szCs w:val="24"/>
        </w:rPr>
      </w:pPr>
      <w:r w:rsidRPr="00062BBE">
        <w:rPr>
          <w:rFonts w:ascii="Arial" w:hAnsi="Arial" w:cs="Arial"/>
          <w:b/>
          <w:sz w:val="24"/>
          <w:szCs w:val="24"/>
        </w:rPr>
        <w:lastRenderedPageBreak/>
        <w:t>N.B.</w:t>
      </w:r>
      <w:r>
        <w:rPr>
          <w:rFonts w:ascii="Arial" w:hAnsi="Arial" w:cs="Arial"/>
          <w:b/>
          <w:sz w:val="24"/>
          <w:szCs w:val="24"/>
        </w:rPr>
        <w:t>:</w:t>
      </w:r>
      <w:r w:rsidRPr="00062BBE">
        <w:rPr>
          <w:rFonts w:ascii="Arial" w:hAnsi="Arial" w:cs="Arial"/>
          <w:b/>
          <w:sz w:val="24"/>
          <w:szCs w:val="24"/>
        </w:rPr>
        <w:t xml:space="preserve"> </w:t>
      </w:r>
      <w:r>
        <w:rPr>
          <w:rFonts w:ascii="Arial" w:hAnsi="Arial" w:cs="Arial"/>
          <w:b/>
          <w:sz w:val="24"/>
          <w:szCs w:val="24"/>
        </w:rPr>
        <w:t>i</w:t>
      </w:r>
      <w:r w:rsidRPr="00062BBE">
        <w:rPr>
          <w:rFonts w:ascii="Arial" w:hAnsi="Arial" w:cs="Arial"/>
          <w:b/>
          <w:sz w:val="24"/>
          <w:szCs w:val="24"/>
        </w:rPr>
        <w:t>n qualsiasi fase della procedura di gara è sempre il RUP a disporre</w:t>
      </w:r>
      <w:r w:rsidR="00F64BA4">
        <w:rPr>
          <w:rFonts w:ascii="Arial" w:hAnsi="Arial" w:cs="Arial"/>
          <w:b/>
          <w:sz w:val="24"/>
          <w:szCs w:val="24"/>
        </w:rPr>
        <w:t xml:space="preserve"> l’ammissione e</w:t>
      </w:r>
      <w:r w:rsidRPr="00062BBE">
        <w:rPr>
          <w:rFonts w:ascii="Arial" w:hAnsi="Arial" w:cs="Arial"/>
          <w:b/>
          <w:sz w:val="24"/>
          <w:szCs w:val="24"/>
        </w:rPr>
        <w:t xml:space="preserve"> l’esclusione di un operatore economico. Le ammissioni e le esclusioni dalla procedura di gara devono essere comunicate entro 5 giorni dall’adozione del relativo provvedimento.</w:t>
      </w:r>
    </w:p>
    <w:p w14:paraId="04587831" w14:textId="77777777" w:rsidR="00E253B5" w:rsidRDefault="00E253B5" w:rsidP="00913A20">
      <w:pPr>
        <w:jc w:val="both"/>
        <w:rPr>
          <w:rFonts w:ascii="Arial" w:hAnsi="Arial" w:cs="Arial"/>
          <w:b/>
          <w:sz w:val="24"/>
          <w:szCs w:val="24"/>
        </w:rPr>
      </w:pPr>
      <w:bookmarkStart w:id="34" w:name="_GoBack"/>
      <w:bookmarkEnd w:id="34"/>
    </w:p>
    <w:p w14:paraId="126E3AFC" w14:textId="77777777" w:rsidR="00913A20" w:rsidRPr="005C63A7" w:rsidRDefault="00913A20" w:rsidP="00913A20">
      <w:pPr>
        <w:jc w:val="both"/>
        <w:rPr>
          <w:rFonts w:ascii="Arial" w:hAnsi="Arial" w:cs="Arial"/>
          <w:b/>
          <w:sz w:val="24"/>
          <w:szCs w:val="24"/>
          <w:u w:val="single"/>
        </w:rPr>
      </w:pPr>
      <w:r w:rsidRPr="005C63A7">
        <w:rPr>
          <w:rFonts w:ascii="Arial" w:hAnsi="Arial" w:cs="Arial"/>
          <w:b/>
          <w:sz w:val="24"/>
          <w:szCs w:val="24"/>
          <w:u w:val="single"/>
        </w:rPr>
        <w:t>“Aggiudicazione”</w:t>
      </w:r>
    </w:p>
    <w:p w14:paraId="29D9A173" w14:textId="68D2815E" w:rsidR="00913A20" w:rsidRPr="00B222AF" w:rsidRDefault="00913A20" w:rsidP="00913A20">
      <w:pPr>
        <w:jc w:val="both"/>
        <w:rPr>
          <w:rFonts w:ascii="Arial" w:hAnsi="Arial" w:cs="Arial"/>
          <w:sz w:val="24"/>
          <w:szCs w:val="24"/>
        </w:rPr>
      </w:pPr>
      <w:r w:rsidRPr="00B222AF">
        <w:rPr>
          <w:rFonts w:ascii="Arial" w:hAnsi="Arial" w:cs="Arial"/>
          <w:sz w:val="24"/>
          <w:szCs w:val="24"/>
        </w:rPr>
        <w:t xml:space="preserve">A seguito della </w:t>
      </w:r>
      <w:r>
        <w:rPr>
          <w:rFonts w:ascii="Arial" w:hAnsi="Arial" w:cs="Arial"/>
          <w:sz w:val="24"/>
          <w:szCs w:val="24"/>
        </w:rPr>
        <w:t>proposta di aggiudicazione da parte del RUP ovvero della Commissione giudicatrice</w:t>
      </w:r>
      <w:r w:rsidRPr="00B222AF">
        <w:rPr>
          <w:rFonts w:ascii="Arial" w:hAnsi="Arial" w:cs="Arial"/>
          <w:sz w:val="24"/>
          <w:szCs w:val="24"/>
        </w:rPr>
        <w:t xml:space="preserve">, i Direttori delle Aree od i RAD </w:t>
      </w:r>
      <w:r>
        <w:rPr>
          <w:rFonts w:ascii="Arial" w:hAnsi="Arial" w:cs="Arial"/>
          <w:sz w:val="24"/>
          <w:szCs w:val="24"/>
        </w:rPr>
        <w:t xml:space="preserve">approvano la proposta e aggiudicano la procedura con </w:t>
      </w:r>
      <w:r w:rsidRPr="00B222AF">
        <w:rPr>
          <w:rFonts w:ascii="Arial" w:hAnsi="Arial" w:cs="Arial"/>
          <w:sz w:val="24"/>
          <w:szCs w:val="24"/>
        </w:rPr>
        <w:t xml:space="preserve">determina, </w:t>
      </w:r>
      <w:r w:rsidR="00E253B5">
        <w:rPr>
          <w:rFonts w:ascii="Arial" w:hAnsi="Arial" w:cs="Arial"/>
          <w:sz w:val="24"/>
          <w:szCs w:val="24"/>
        </w:rPr>
        <w:t>il cui contenuto può essere il seguente</w:t>
      </w:r>
      <w:r w:rsidRPr="00B222AF">
        <w:rPr>
          <w:rFonts w:ascii="Arial" w:hAnsi="Arial" w:cs="Arial"/>
          <w:sz w:val="24"/>
          <w:szCs w:val="24"/>
        </w:rPr>
        <w:t>:</w:t>
      </w:r>
    </w:p>
    <w:p w14:paraId="12EF68F2" w14:textId="77777777" w:rsidR="00913A20" w:rsidRPr="00EF5EE6"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l’indicazione della determina a contrarre;</w:t>
      </w:r>
    </w:p>
    <w:p w14:paraId="0599BAD3" w14:textId="77777777" w:rsidR="00913A20"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eventuale indicazione dell’avviso preliminare di indagine di mercato o dello scorrimento in elenco;</w:t>
      </w:r>
    </w:p>
    <w:p w14:paraId="75A0D8E3" w14:textId="77777777" w:rsidR="00913A20"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l’indicazione degli operatori economici invitati, con l’eventuale indicazione della limitazione degli invitati</w:t>
      </w:r>
      <w:r w:rsidRPr="00EF5EE6">
        <w:rPr>
          <w:rFonts w:ascii="Arial" w:hAnsi="Arial" w:cs="Arial"/>
          <w:sz w:val="24"/>
          <w:szCs w:val="24"/>
        </w:rPr>
        <w:t>;</w:t>
      </w:r>
    </w:p>
    <w:p w14:paraId="36AD6B0F" w14:textId="77777777" w:rsidR="00913A20" w:rsidRPr="00EF5EE6"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l’indicazione dello strumento utilizzato (MEPA-PIATTAFORMA U-BUY);</w:t>
      </w:r>
    </w:p>
    <w:p w14:paraId="35F0FC2F" w14:textId="77777777" w:rsidR="00913A20"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l’indicazione del verbale di aggiudicazione;</w:t>
      </w:r>
    </w:p>
    <w:p w14:paraId="790779D4" w14:textId="77777777" w:rsidR="00913A20"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l’indicazione della verifica della congruità dei costi della manodopera da parte del RUP, effettuata nell’ambito della procedura di verifica dell’offerta anomala o indipendentemente;</w:t>
      </w:r>
    </w:p>
    <w:p w14:paraId="2ED9A34B" w14:textId="77777777" w:rsidR="00913A20"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l’indicazione dell’effettuazione della verifica del possesso in capo all’aggiudicatario dei requisiti di carattere generale e</w:t>
      </w:r>
      <w:r w:rsidRPr="007544C6">
        <w:rPr>
          <w:rFonts w:ascii="Arial" w:hAnsi="Arial" w:cs="Arial"/>
          <w:sz w:val="24"/>
          <w:szCs w:val="24"/>
        </w:rPr>
        <w:t xml:space="preserve"> di idoneità</w:t>
      </w:r>
      <w:r>
        <w:rPr>
          <w:rFonts w:ascii="Arial" w:hAnsi="Arial" w:cs="Arial"/>
          <w:sz w:val="24"/>
          <w:szCs w:val="24"/>
        </w:rPr>
        <w:t xml:space="preserve">, nonché gli eventuali requisiti di capacità </w:t>
      </w:r>
      <w:r w:rsidRPr="007544C6">
        <w:rPr>
          <w:rFonts w:ascii="Arial" w:hAnsi="Arial" w:cs="Arial"/>
          <w:sz w:val="24"/>
          <w:szCs w:val="24"/>
        </w:rPr>
        <w:t>tecnico-professional</w:t>
      </w:r>
      <w:r>
        <w:rPr>
          <w:rFonts w:ascii="Arial" w:hAnsi="Arial" w:cs="Arial"/>
          <w:sz w:val="24"/>
          <w:szCs w:val="24"/>
        </w:rPr>
        <w:t>e ed economico-finanziari</w:t>
      </w:r>
      <w:r w:rsidRPr="007544C6">
        <w:rPr>
          <w:rFonts w:ascii="Arial" w:hAnsi="Arial" w:cs="Arial"/>
          <w:sz w:val="24"/>
          <w:szCs w:val="24"/>
        </w:rPr>
        <w:t>;</w:t>
      </w:r>
      <w:r>
        <w:rPr>
          <w:rFonts w:ascii="Arial" w:hAnsi="Arial" w:cs="Arial"/>
          <w:sz w:val="24"/>
          <w:szCs w:val="24"/>
        </w:rPr>
        <w:t xml:space="preserve"> in caso di aggiudicazione non efficace, occorre indicare che i controlli sono ancora in corso e che l’aggiudicazione diverrà efficace al momento del completamento, con esito positivo, delle verifiche;</w:t>
      </w:r>
    </w:p>
    <w:p w14:paraId="6E5A2FA9" w14:textId="2E571B35" w:rsidR="00913A20" w:rsidRPr="00EF5EE6" w:rsidRDefault="00913A20" w:rsidP="00913A20">
      <w:pPr>
        <w:pStyle w:val="Paragrafoelenco"/>
        <w:numPr>
          <w:ilvl w:val="0"/>
          <w:numId w:val="39"/>
        </w:numPr>
        <w:jc w:val="both"/>
        <w:rPr>
          <w:rFonts w:ascii="Arial" w:hAnsi="Arial" w:cs="Arial"/>
          <w:sz w:val="24"/>
          <w:szCs w:val="24"/>
        </w:rPr>
      </w:pPr>
      <w:r w:rsidRPr="00EF5EE6">
        <w:rPr>
          <w:rFonts w:ascii="Arial" w:hAnsi="Arial" w:cs="Arial"/>
          <w:sz w:val="24"/>
          <w:szCs w:val="24"/>
        </w:rPr>
        <w:t xml:space="preserve">l’importo </w:t>
      </w:r>
      <w:r>
        <w:rPr>
          <w:rFonts w:ascii="Arial" w:hAnsi="Arial" w:cs="Arial"/>
          <w:sz w:val="24"/>
          <w:szCs w:val="24"/>
        </w:rPr>
        <w:t>contrattuale derivante dall’offerta</w:t>
      </w:r>
      <w:r w:rsidRPr="00EF5EE6">
        <w:rPr>
          <w:rFonts w:ascii="Arial" w:hAnsi="Arial" w:cs="Arial"/>
          <w:sz w:val="24"/>
          <w:szCs w:val="24"/>
        </w:rPr>
        <w:t xml:space="preserve">, con le indicazioni di eventuali opzioni di durata </w:t>
      </w:r>
      <w:r w:rsidRPr="00A76BF1">
        <w:rPr>
          <w:rFonts w:ascii="Arial" w:hAnsi="Arial" w:cs="Arial"/>
          <w:sz w:val="24"/>
          <w:szCs w:val="24"/>
        </w:rPr>
        <w:t>contrattual</w:t>
      </w:r>
      <w:r w:rsidR="00E253B5">
        <w:rPr>
          <w:rFonts w:ascii="Arial" w:hAnsi="Arial" w:cs="Arial"/>
          <w:sz w:val="24"/>
          <w:szCs w:val="24"/>
        </w:rPr>
        <w:t>e</w:t>
      </w:r>
      <w:r w:rsidRPr="00A76BF1">
        <w:rPr>
          <w:rFonts w:ascii="Arial" w:hAnsi="Arial" w:cs="Arial"/>
          <w:sz w:val="24"/>
          <w:szCs w:val="24"/>
        </w:rPr>
        <w:t>;</w:t>
      </w:r>
    </w:p>
    <w:p w14:paraId="14E3682C" w14:textId="77777777" w:rsidR="00913A20" w:rsidRPr="00EF5EE6"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 xml:space="preserve">la </w:t>
      </w:r>
      <w:r w:rsidRPr="00EF5EE6">
        <w:rPr>
          <w:rFonts w:ascii="Arial" w:hAnsi="Arial" w:cs="Arial"/>
          <w:sz w:val="24"/>
          <w:szCs w:val="24"/>
        </w:rPr>
        <w:t>copertura contabile;</w:t>
      </w:r>
    </w:p>
    <w:p w14:paraId="73202A89" w14:textId="77777777" w:rsidR="00913A20" w:rsidRDefault="00913A20" w:rsidP="00913A20">
      <w:pPr>
        <w:pStyle w:val="Paragrafoelenco"/>
        <w:numPr>
          <w:ilvl w:val="0"/>
          <w:numId w:val="39"/>
        </w:numPr>
        <w:jc w:val="both"/>
        <w:rPr>
          <w:rFonts w:ascii="Arial" w:hAnsi="Arial" w:cs="Arial"/>
          <w:sz w:val="24"/>
          <w:szCs w:val="24"/>
        </w:rPr>
      </w:pPr>
      <w:r>
        <w:rPr>
          <w:rFonts w:ascii="Arial" w:hAnsi="Arial" w:cs="Arial"/>
          <w:sz w:val="24"/>
          <w:szCs w:val="24"/>
        </w:rPr>
        <w:t>l’approvazione della proposta di aggiudicazione e l’aggiudicazione in favore dell’operatore economico aggiudicatario;</w:t>
      </w:r>
    </w:p>
    <w:p w14:paraId="340CBFB5" w14:textId="77777777" w:rsidR="00913A20" w:rsidRDefault="00913A20" w:rsidP="00913A20">
      <w:pPr>
        <w:pStyle w:val="Paragrafoelenco"/>
        <w:numPr>
          <w:ilvl w:val="0"/>
          <w:numId w:val="39"/>
        </w:numPr>
        <w:jc w:val="both"/>
        <w:rPr>
          <w:rFonts w:ascii="Arial" w:hAnsi="Arial" w:cs="Arial"/>
          <w:sz w:val="24"/>
          <w:szCs w:val="24"/>
        </w:rPr>
      </w:pPr>
      <w:r w:rsidRPr="00A76BF1">
        <w:rPr>
          <w:rFonts w:ascii="Arial" w:hAnsi="Arial" w:cs="Arial"/>
          <w:sz w:val="24"/>
          <w:szCs w:val="24"/>
        </w:rPr>
        <w:t>l’approvazione del quadro economico in relazione alla eventuale data presunta di inizio del</w:t>
      </w:r>
      <w:r>
        <w:rPr>
          <w:rFonts w:ascii="Arial" w:hAnsi="Arial" w:cs="Arial"/>
          <w:sz w:val="24"/>
          <w:szCs w:val="24"/>
        </w:rPr>
        <w:t>l’appalt</w:t>
      </w:r>
      <w:r w:rsidRPr="00A76BF1">
        <w:rPr>
          <w:rFonts w:ascii="Arial" w:hAnsi="Arial" w:cs="Arial"/>
          <w:sz w:val="24"/>
          <w:szCs w:val="24"/>
        </w:rPr>
        <w:t>o.</w:t>
      </w:r>
    </w:p>
    <w:p w14:paraId="682358FF" w14:textId="77777777" w:rsidR="00913A20" w:rsidRDefault="00913A20" w:rsidP="00913A20">
      <w:pPr>
        <w:jc w:val="both"/>
        <w:rPr>
          <w:rFonts w:ascii="Arial" w:hAnsi="Arial" w:cs="Arial"/>
          <w:sz w:val="24"/>
          <w:szCs w:val="24"/>
        </w:rPr>
      </w:pPr>
      <w:r>
        <w:rPr>
          <w:rFonts w:ascii="Arial" w:hAnsi="Arial" w:cs="Arial"/>
          <w:sz w:val="24"/>
          <w:szCs w:val="24"/>
        </w:rPr>
        <w:t>L’avvenuta aggiudicazione, ancorché non efficace, dovrà essere comunicata entro 5 giorni con nota all’aggiudicatario e agli ulteriori concorrenti.</w:t>
      </w:r>
    </w:p>
    <w:p w14:paraId="2F1A0B19" w14:textId="77777777" w:rsidR="00913A20" w:rsidRDefault="00913A20" w:rsidP="00913A20">
      <w:pPr>
        <w:jc w:val="both"/>
        <w:rPr>
          <w:rFonts w:ascii="Arial" w:hAnsi="Arial" w:cs="Arial"/>
          <w:sz w:val="24"/>
          <w:szCs w:val="24"/>
        </w:rPr>
      </w:pPr>
      <w:r>
        <w:rPr>
          <w:rFonts w:ascii="Arial" w:hAnsi="Arial" w:cs="Arial"/>
          <w:sz w:val="24"/>
          <w:szCs w:val="24"/>
        </w:rPr>
        <w:t>Una nota di comunicazione dell’aggiudicazione efficace dovrà, poi, essere inviata all’aggiudicatario, con l’indicazione della data dalla quale la stessa è divenuta efficace.</w:t>
      </w:r>
    </w:p>
    <w:p w14:paraId="15289D78" w14:textId="77777777" w:rsidR="00913A20" w:rsidRDefault="00913A20" w:rsidP="00913A20">
      <w:pPr>
        <w:jc w:val="both"/>
        <w:rPr>
          <w:rFonts w:ascii="Arial" w:hAnsi="Arial" w:cs="Arial"/>
          <w:b/>
          <w:sz w:val="24"/>
          <w:szCs w:val="24"/>
          <w:u w:val="single"/>
        </w:rPr>
      </w:pPr>
      <w:r w:rsidRPr="00F67C41">
        <w:rPr>
          <w:rFonts w:ascii="Arial" w:hAnsi="Arial" w:cs="Arial"/>
          <w:b/>
          <w:sz w:val="24"/>
          <w:szCs w:val="24"/>
        </w:rPr>
        <w:t>“</w:t>
      </w:r>
      <w:r>
        <w:rPr>
          <w:rFonts w:ascii="Arial" w:hAnsi="Arial" w:cs="Arial"/>
          <w:b/>
          <w:sz w:val="24"/>
          <w:szCs w:val="24"/>
          <w:u w:val="single"/>
        </w:rPr>
        <w:t>Termini per l’aggiudicazione</w:t>
      </w:r>
      <w:r w:rsidRPr="00F67C41">
        <w:rPr>
          <w:rFonts w:ascii="Arial" w:hAnsi="Arial" w:cs="Arial"/>
          <w:b/>
          <w:sz w:val="24"/>
          <w:szCs w:val="24"/>
        </w:rPr>
        <w:t>”</w:t>
      </w:r>
    </w:p>
    <w:p w14:paraId="522DC0D6" w14:textId="77777777" w:rsidR="00913A20" w:rsidRPr="00E74D5B" w:rsidRDefault="00913A20" w:rsidP="00913A20">
      <w:pPr>
        <w:jc w:val="both"/>
        <w:rPr>
          <w:rFonts w:ascii="Arial" w:hAnsi="Arial" w:cs="Arial"/>
          <w:b/>
          <w:sz w:val="24"/>
          <w:szCs w:val="24"/>
        </w:rPr>
      </w:pPr>
      <w:r>
        <w:rPr>
          <w:rFonts w:ascii="Arial" w:hAnsi="Arial" w:cs="Arial"/>
          <w:sz w:val="24"/>
          <w:szCs w:val="24"/>
        </w:rPr>
        <w:t xml:space="preserve">Per le procedure negoziate l’aggiudicazione deve avvenire entro quattro mesi dalla data di avvio del procedimento che decorre </w:t>
      </w:r>
      <w:r w:rsidRPr="00E74D5B">
        <w:rPr>
          <w:rFonts w:ascii="Arial" w:hAnsi="Arial" w:cs="Arial"/>
          <w:b/>
          <w:sz w:val="24"/>
          <w:szCs w:val="24"/>
        </w:rPr>
        <w:t>dalla data di pubblicazione dell’avviso</w:t>
      </w:r>
      <w:r>
        <w:rPr>
          <w:rFonts w:ascii="Arial" w:hAnsi="Arial" w:cs="Arial"/>
          <w:b/>
          <w:sz w:val="24"/>
          <w:szCs w:val="24"/>
        </w:rPr>
        <w:t xml:space="preserve"> esplorativo </w:t>
      </w:r>
      <w:r w:rsidRPr="00E74D5B">
        <w:rPr>
          <w:rFonts w:ascii="Arial" w:hAnsi="Arial" w:cs="Arial"/>
          <w:b/>
          <w:sz w:val="24"/>
          <w:szCs w:val="24"/>
        </w:rPr>
        <w:t>ovvero dalla data dell’invio della lettera di invito n</w:t>
      </w:r>
      <w:r>
        <w:rPr>
          <w:rFonts w:ascii="Arial" w:hAnsi="Arial" w:cs="Arial"/>
          <w:b/>
          <w:sz w:val="24"/>
          <w:szCs w:val="24"/>
        </w:rPr>
        <w:t>el</w:t>
      </w:r>
      <w:r w:rsidRPr="00E74D5B">
        <w:rPr>
          <w:rFonts w:ascii="Arial" w:hAnsi="Arial" w:cs="Arial"/>
          <w:b/>
          <w:sz w:val="24"/>
          <w:szCs w:val="24"/>
        </w:rPr>
        <w:t xml:space="preserve"> caso </w:t>
      </w:r>
      <w:r>
        <w:rPr>
          <w:rFonts w:ascii="Arial" w:hAnsi="Arial" w:cs="Arial"/>
          <w:b/>
          <w:sz w:val="24"/>
          <w:szCs w:val="24"/>
        </w:rPr>
        <w:t>di assenza dell’avviso</w:t>
      </w:r>
      <w:r w:rsidRPr="00E74D5B">
        <w:rPr>
          <w:rFonts w:ascii="Arial" w:hAnsi="Arial" w:cs="Arial"/>
          <w:b/>
          <w:sz w:val="24"/>
          <w:szCs w:val="24"/>
        </w:rPr>
        <w:t xml:space="preserve">. </w:t>
      </w:r>
    </w:p>
    <w:p w14:paraId="404BAD15" w14:textId="77777777" w:rsidR="00913A20" w:rsidRDefault="00913A20" w:rsidP="00913A20">
      <w:pPr>
        <w:jc w:val="both"/>
        <w:rPr>
          <w:rFonts w:ascii="Arial" w:hAnsi="Arial" w:cs="Arial"/>
          <w:b/>
          <w:sz w:val="24"/>
          <w:szCs w:val="24"/>
        </w:rPr>
      </w:pPr>
      <w:r w:rsidRPr="00E74D5B">
        <w:rPr>
          <w:rFonts w:ascii="Arial" w:hAnsi="Arial" w:cs="Arial"/>
          <w:b/>
          <w:sz w:val="24"/>
          <w:szCs w:val="24"/>
        </w:rPr>
        <w:lastRenderedPageBreak/>
        <w:t>Il termine finale della stessa è individuato nella data del provvedimento di aggiudicazione ancorché non efficace</w:t>
      </w:r>
      <w:r>
        <w:rPr>
          <w:rFonts w:ascii="Arial" w:hAnsi="Arial" w:cs="Arial"/>
          <w:b/>
          <w:sz w:val="24"/>
          <w:szCs w:val="24"/>
        </w:rPr>
        <w:t>. Il mancato rispetto del termine può essere valutato ai fini della</w:t>
      </w:r>
      <w:r w:rsidRPr="00E74D5B">
        <w:rPr>
          <w:rFonts w:ascii="Arial" w:hAnsi="Arial" w:cs="Arial"/>
          <w:b/>
          <w:sz w:val="24"/>
          <w:szCs w:val="24"/>
        </w:rPr>
        <w:t xml:space="preserve"> responsabilità del RUP per danno erariale. </w:t>
      </w:r>
    </w:p>
    <w:p w14:paraId="323BC237" w14:textId="77777777" w:rsidR="00913A20" w:rsidRPr="00E74D5B" w:rsidRDefault="00913A20" w:rsidP="00913A20">
      <w:pPr>
        <w:jc w:val="both"/>
        <w:rPr>
          <w:rFonts w:ascii="Arial" w:hAnsi="Arial" w:cs="Arial"/>
          <w:b/>
          <w:sz w:val="24"/>
          <w:szCs w:val="24"/>
        </w:rPr>
      </w:pPr>
      <w:r w:rsidRPr="00E74D5B">
        <w:rPr>
          <w:rFonts w:ascii="Arial" w:hAnsi="Arial" w:cs="Arial"/>
          <w:b/>
          <w:sz w:val="24"/>
          <w:szCs w:val="24"/>
        </w:rPr>
        <w:t xml:space="preserve">Qualora il ritardo sia imputabile all’operatore economico, questo costituisce causa di esclusione dalla procedura, che viene dichiarata dalla stazione appaltante e opera di diritto. </w:t>
      </w:r>
    </w:p>
    <w:p w14:paraId="39968BAD" w14:textId="77777777" w:rsidR="00913A20" w:rsidRPr="00062BBE" w:rsidRDefault="00913A20" w:rsidP="00913A20">
      <w:pPr>
        <w:jc w:val="both"/>
        <w:rPr>
          <w:rFonts w:ascii="Arial" w:hAnsi="Arial" w:cs="Arial"/>
          <w:sz w:val="24"/>
          <w:szCs w:val="24"/>
        </w:rPr>
      </w:pPr>
      <w:r w:rsidRPr="00062BBE">
        <w:rPr>
          <w:rFonts w:ascii="Arial" w:hAnsi="Arial" w:cs="Arial"/>
          <w:b/>
          <w:sz w:val="24"/>
          <w:szCs w:val="24"/>
        </w:rPr>
        <w:t>Nelle more della verifica dei requisiti si esegue il servizio o la fornitura in via d’urgenza</w:t>
      </w:r>
      <w:r w:rsidRPr="00062BBE">
        <w:rPr>
          <w:rFonts w:ascii="Arial" w:hAnsi="Arial" w:cs="Arial"/>
          <w:sz w:val="24"/>
          <w:szCs w:val="24"/>
        </w:rPr>
        <w:t>, dando atto di ciò nel verbale</w:t>
      </w:r>
      <w:r>
        <w:rPr>
          <w:rFonts w:ascii="Arial" w:hAnsi="Arial" w:cs="Arial"/>
          <w:sz w:val="24"/>
          <w:szCs w:val="24"/>
        </w:rPr>
        <w:t xml:space="preserve"> di consegna; fino al 30/06/2023 </w:t>
      </w:r>
      <w:r w:rsidRPr="00062BBE">
        <w:rPr>
          <w:rFonts w:ascii="Arial" w:hAnsi="Arial" w:cs="Arial"/>
          <w:sz w:val="24"/>
          <w:szCs w:val="24"/>
        </w:rPr>
        <w:t>non è necessario motivare le ragioni di urgenza</w:t>
      </w:r>
      <w:r>
        <w:rPr>
          <w:rFonts w:ascii="Arial" w:hAnsi="Arial" w:cs="Arial"/>
          <w:sz w:val="24"/>
          <w:szCs w:val="24"/>
        </w:rPr>
        <w:t xml:space="preserve"> (D.L. n. 76/2020, convertito con modifiche con legge 120/2020 e D.L. 77/2021)</w:t>
      </w:r>
      <w:r w:rsidRPr="00062BBE">
        <w:rPr>
          <w:rFonts w:ascii="Arial" w:hAnsi="Arial" w:cs="Arial"/>
          <w:sz w:val="24"/>
          <w:szCs w:val="24"/>
        </w:rPr>
        <w:t xml:space="preserve">. </w:t>
      </w:r>
    </w:p>
    <w:p w14:paraId="5F794190" w14:textId="77777777" w:rsidR="00913A20" w:rsidRPr="00062BBE" w:rsidRDefault="00913A20" w:rsidP="00913A20">
      <w:pPr>
        <w:jc w:val="both"/>
        <w:rPr>
          <w:rFonts w:ascii="Arial" w:hAnsi="Arial" w:cs="Arial"/>
          <w:b/>
          <w:sz w:val="24"/>
          <w:szCs w:val="24"/>
          <w:u w:val="single"/>
        </w:rPr>
      </w:pPr>
      <w:r w:rsidRPr="00062BBE">
        <w:rPr>
          <w:rFonts w:ascii="Arial" w:hAnsi="Arial" w:cs="Arial"/>
          <w:b/>
          <w:sz w:val="24"/>
          <w:szCs w:val="24"/>
        </w:rPr>
        <w:t>“</w:t>
      </w:r>
      <w:r w:rsidRPr="00062BBE">
        <w:rPr>
          <w:rFonts w:ascii="Arial" w:hAnsi="Arial" w:cs="Arial"/>
          <w:b/>
          <w:sz w:val="24"/>
          <w:szCs w:val="24"/>
          <w:u w:val="single"/>
        </w:rPr>
        <w:t>Controlli</w:t>
      </w:r>
      <w:r w:rsidRPr="00F67C41">
        <w:rPr>
          <w:rFonts w:ascii="Arial" w:hAnsi="Arial" w:cs="Arial"/>
          <w:b/>
          <w:sz w:val="24"/>
          <w:szCs w:val="24"/>
        </w:rPr>
        <w:t>”</w:t>
      </w:r>
    </w:p>
    <w:p w14:paraId="49D529B9" w14:textId="283C44AF" w:rsidR="00913A20" w:rsidRPr="00062BBE" w:rsidRDefault="00913A20" w:rsidP="00913A20">
      <w:pPr>
        <w:jc w:val="both"/>
        <w:rPr>
          <w:rFonts w:ascii="Arial" w:hAnsi="Arial" w:cs="Arial"/>
          <w:sz w:val="24"/>
          <w:szCs w:val="24"/>
        </w:rPr>
      </w:pPr>
      <w:r>
        <w:rPr>
          <w:rFonts w:ascii="Arial" w:hAnsi="Arial" w:cs="Arial"/>
          <w:sz w:val="24"/>
          <w:szCs w:val="24"/>
        </w:rPr>
        <w:t>A</w:t>
      </w:r>
      <w:r w:rsidRPr="00062BBE">
        <w:rPr>
          <w:rFonts w:ascii="Arial" w:hAnsi="Arial" w:cs="Arial"/>
          <w:sz w:val="24"/>
          <w:szCs w:val="24"/>
        </w:rPr>
        <w:t>ttraverso il portale AVCPASS è possibile verifica</w:t>
      </w:r>
      <w:r>
        <w:rPr>
          <w:rFonts w:ascii="Arial" w:hAnsi="Arial" w:cs="Arial"/>
          <w:sz w:val="24"/>
          <w:szCs w:val="24"/>
        </w:rPr>
        <w:t>re</w:t>
      </w:r>
      <w:r w:rsidRPr="00062BBE">
        <w:rPr>
          <w:rFonts w:ascii="Arial" w:hAnsi="Arial" w:cs="Arial"/>
          <w:sz w:val="24"/>
          <w:szCs w:val="24"/>
        </w:rPr>
        <w:t>:</w:t>
      </w:r>
    </w:p>
    <w:p w14:paraId="11AE7414" w14:textId="77777777" w:rsidR="00913A20" w:rsidRDefault="00913A20" w:rsidP="00913A20">
      <w:pPr>
        <w:pStyle w:val="Paragrafoelenco"/>
        <w:numPr>
          <w:ilvl w:val="0"/>
          <w:numId w:val="20"/>
        </w:numPr>
        <w:jc w:val="both"/>
        <w:rPr>
          <w:rFonts w:ascii="Arial" w:hAnsi="Arial" w:cs="Arial"/>
          <w:sz w:val="24"/>
          <w:szCs w:val="24"/>
        </w:rPr>
      </w:pPr>
      <w:r>
        <w:rPr>
          <w:rFonts w:ascii="Arial" w:hAnsi="Arial" w:cs="Arial"/>
          <w:sz w:val="24"/>
          <w:szCs w:val="24"/>
        </w:rPr>
        <w:t>i</w:t>
      </w:r>
      <w:r w:rsidRPr="00062BBE">
        <w:rPr>
          <w:rFonts w:ascii="Arial" w:hAnsi="Arial" w:cs="Arial"/>
          <w:sz w:val="24"/>
          <w:szCs w:val="24"/>
        </w:rPr>
        <w:t>l Casellario</w:t>
      </w:r>
      <w:r>
        <w:rPr>
          <w:rFonts w:ascii="Arial" w:hAnsi="Arial" w:cs="Arial"/>
          <w:sz w:val="24"/>
          <w:szCs w:val="24"/>
        </w:rPr>
        <w:t xml:space="preserve"> informatico delle Imprese</w:t>
      </w:r>
      <w:r w:rsidRPr="00062BBE">
        <w:rPr>
          <w:rFonts w:ascii="Arial" w:hAnsi="Arial" w:cs="Arial"/>
          <w:sz w:val="24"/>
          <w:szCs w:val="24"/>
        </w:rPr>
        <w:t xml:space="preserve"> dell’ANAC (art 80, comm</w:t>
      </w:r>
      <w:r>
        <w:rPr>
          <w:rFonts w:ascii="Arial" w:hAnsi="Arial" w:cs="Arial"/>
          <w:sz w:val="24"/>
          <w:szCs w:val="24"/>
        </w:rPr>
        <w:t>a</w:t>
      </w:r>
      <w:r w:rsidRPr="00062BBE">
        <w:rPr>
          <w:rFonts w:ascii="Arial" w:hAnsi="Arial" w:cs="Arial"/>
          <w:sz w:val="24"/>
          <w:szCs w:val="24"/>
        </w:rPr>
        <w:t xml:space="preserve"> 5</w:t>
      </w:r>
      <w:r>
        <w:rPr>
          <w:rFonts w:ascii="Arial" w:hAnsi="Arial" w:cs="Arial"/>
          <w:sz w:val="24"/>
          <w:szCs w:val="24"/>
        </w:rPr>
        <w:t>, lett. f-ter)</w:t>
      </w:r>
      <w:r w:rsidRPr="00062BBE">
        <w:rPr>
          <w:rFonts w:ascii="Arial" w:hAnsi="Arial" w:cs="Arial"/>
          <w:sz w:val="24"/>
          <w:szCs w:val="24"/>
        </w:rPr>
        <w:t xml:space="preserve"> e</w:t>
      </w:r>
      <w:r>
        <w:rPr>
          <w:rFonts w:ascii="Arial" w:hAnsi="Arial" w:cs="Arial"/>
          <w:sz w:val="24"/>
          <w:szCs w:val="24"/>
        </w:rPr>
        <w:t xml:space="preserve"> g) e comma</w:t>
      </w:r>
      <w:r w:rsidRPr="00062BBE">
        <w:rPr>
          <w:rFonts w:ascii="Arial" w:hAnsi="Arial" w:cs="Arial"/>
          <w:sz w:val="24"/>
          <w:szCs w:val="24"/>
        </w:rPr>
        <w:t xml:space="preserve"> 12 del Codice)</w:t>
      </w:r>
      <w:r>
        <w:rPr>
          <w:rFonts w:ascii="Arial" w:hAnsi="Arial" w:cs="Arial"/>
          <w:sz w:val="24"/>
          <w:szCs w:val="24"/>
        </w:rPr>
        <w:t>;</w:t>
      </w:r>
    </w:p>
    <w:p w14:paraId="6CA7DCE2" w14:textId="13BACE6B" w:rsidR="00913A20" w:rsidRPr="00062BBE" w:rsidRDefault="00913A20" w:rsidP="00913A20">
      <w:pPr>
        <w:pStyle w:val="Paragrafoelenco"/>
        <w:numPr>
          <w:ilvl w:val="0"/>
          <w:numId w:val="20"/>
        </w:numPr>
        <w:jc w:val="both"/>
        <w:rPr>
          <w:rFonts w:ascii="Arial" w:hAnsi="Arial" w:cs="Arial"/>
          <w:sz w:val="24"/>
          <w:szCs w:val="24"/>
        </w:rPr>
      </w:pPr>
      <w:r>
        <w:rPr>
          <w:rFonts w:ascii="Arial" w:hAnsi="Arial" w:cs="Arial"/>
          <w:sz w:val="24"/>
          <w:szCs w:val="24"/>
        </w:rPr>
        <w:t>i</w:t>
      </w:r>
      <w:r w:rsidRPr="00062BBE">
        <w:rPr>
          <w:rFonts w:ascii="Arial" w:hAnsi="Arial" w:cs="Arial"/>
          <w:sz w:val="24"/>
          <w:szCs w:val="24"/>
        </w:rPr>
        <w:t>l Casellario giudiziale (art. 80, comma 1 lett. a), b), b-bis), c), d), e), f) e g)</w:t>
      </w:r>
      <w:r w:rsidR="008C7C19">
        <w:rPr>
          <w:rFonts w:ascii="Arial" w:hAnsi="Arial" w:cs="Arial"/>
          <w:sz w:val="24"/>
          <w:szCs w:val="24"/>
        </w:rPr>
        <w:t xml:space="preserve"> del Codice)</w:t>
      </w:r>
      <w:r w:rsidRPr="00062BBE">
        <w:rPr>
          <w:rFonts w:ascii="Arial" w:hAnsi="Arial" w:cs="Arial"/>
          <w:sz w:val="24"/>
          <w:szCs w:val="24"/>
        </w:rPr>
        <w:t xml:space="preserve">; </w:t>
      </w:r>
    </w:p>
    <w:p w14:paraId="7ED1BE16" w14:textId="77777777" w:rsidR="00913A20" w:rsidRDefault="00913A20" w:rsidP="00913A20">
      <w:pPr>
        <w:pStyle w:val="Paragrafoelenco"/>
        <w:numPr>
          <w:ilvl w:val="0"/>
          <w:numId w:val="20"/>
        </w:numPr>
        <w:jc w:val="both"/>
        <w:rPr>
          <w:rFonts w:ascii="Arial" w:hAnsi="Arial" w:cs="Arial"/>
          <w:sz w:val="24"/>
          <w:szCs w:val="24"/>
        </w:rPr>
      </w:pPr>
      <w:r w:rsidRPr="00062BBE">
        <w:rPr>
          <w:rFonts w:ascii="Arial" w:hAnsi="Arial" w:cs="Arial"/>
          <w:sz w:val="24"/>
          <w:szCs w:val="24"/>
        </w:rPr>
        <w:t>la regolarità fiscale</w:t>
      </w:r>
      <w:r>
        <w:rPr>
          <w:rFonts w:ascii="Arial" w:hAnsi="Arial" w:cs="Arial"/>
          <w:sz w:val="24"/>
          <w:szCs w:val="24"/>
        </w:rPr>
        <w:t>,</w:t>
      </w:r>
      <w:r w:rsidRPr="00062BBE">
        <w:rPr>
          <w:rFonts w:ascii="Arial" w:hAnsi="Arial" w:cs="Arial"/>
          <w:sz w:val="24"/>
          <w:szCs w:val="24"/>
        </w:rPr>
        <w:t xml:space="preserve"> </w:t>
      </w:r>
      <w:r>
        <w:rPr>
          <w:rFonts w:ascii="Arial" w:hAnsi="Arial" w:cs="Arial"/>
          <w:sz w:val="24"/>
          <w:szCs w:val="24"/>
        </w:rPr>
        <w:t xml:space="preserve">presso l’Agenzia delle Entrate </w:t>
      </w:r>
      <w:r w:rsidRPr="00062BBE">
        <w:rPr>
          <w:rFonts w:ascii="Arial" w:hAnsi="Arial" w:cs="Arial"/>
          <w:sz w:val="24"/>
          <w:szCs w:val="24"/>
        </w:rPr>
        <w:t>(art. 80, comma 4 del Codice)</w:t>
      </w:r>
      <w:r>
        <w:rPr>
          <w:rFonts w:ascii="Arial" w:hAnsi="Arial" w:cs="Arial"/>
          <w:sz w:val="24"/>
          <w:szCs w:val="24"/>
        </w:rPr>
        <w:t>;</w:t>
      </w:r>
    </w:p>
    <w:p w14:paraId="4F765916" w14:textId="77777777" w:rsidR="00913A20" w:rsidRPr="00062BBE" w:rsidRDefault="00913A20" w:rsidP="00913A20">
      <w:pPr>
        <w:pStyle w:val="Paragrafoelenco"/>
        <w:numPr>
          <w:ilvl w:val="0"/>
          <w:numId w:val="20"/>
        </w:numPr>
        <w:jc w:val="both"/>
        <w:rPr>
          <w:rFonts w:ascii="Arial" w:hAnsi="Arial" w:cs="Arial"/>
          <w:sz w:val="24"/>
          <w:szCs w:val="24"/>
        </w:rPr>
      </w:pPr>
      <w:r>
        <w:rPr>
          <w:rFonts w:ascii="Arial" w:hAnsi="Arial" w:cs="Arial"/>
          <w:sz w:val="24"/>
          <w:szCs w:val="24"/>
        </w:rPr>
        <w:t xml:space="preserve">la regolarità contributiva presso l’INARCASSA </w:t>
      </w:r>
      <w:r w:rsidRPr="00062BBE">
        <w:rPr>
          <w:rFonts w:ascii="Arial" w:hAnsi="Arial" w:cs="Arial"/>
          <w:sz w:val="24"/>
          <w:szCs w:val="24"/>
        </w:rPr>
        <w:t xml:space="preserve">(art. 80, comma 4 del Codice); </w:t>
      </w:r>
    </w:p>
    <w:p w14:paraId="0A448E04" w14:textId="0BB14FB6" w:rsidR="00913A20" w:rsidRPr="00062BBE" w:rsidRDefault="00913A20" w:rsidP="00913A20">
      <w:pPr>
        <w:pStyle w:val="Paragrafoelenco"/>
        <w:numPr>
          <w:ilvl w:val="0"/>
          <w:numId w:val="20"/>
        </w:numPr>
        <w:jc w:val="both"/>
        <w:rPr>
          <w:rFonts w:ascii="Arial" w:hAnsi="Arial" w:cs="Arial"/>
          <w:sz w:val="24"/>
          <w:szCs w:val="24"/>
        </w:rPr>
      </w:pPr>
      <w:r w:rsidRPr="00062BBE">
        <w:rPr>
          <w:rFonts w:ascii="Arial" w:hAnsi="Arial" w:cs="Arial"/>
          <w:sz w:val="24"/>
          <w:szCs w:val="24"/>
        </w:rPr>
        <w:t>l’anagrafe delle sanzioni amministrative (art. 80, comma 5, lett. f</w:t>
      </w:r>
      <w:r w:rsidR="005B5113">
        <w:rPr>
          <w:rFonts w:ascii="Arial" w:hAnsi="Arial" w:cs="Arial"/>
          <w:sz w:val="24"/>
          <w:szCs w:val="24"/>
        </w:rPr>
        <w:t>)</w:t>
      </w:r>
      <w:r w:rsidR="008C7C19">
        <w:rPr>
          <w:rFonts w:ascii="Arial" w:hAnsi="Arial" w:cs="Arial"/>
          <w:sz w:val="24"/>
          <w:szCs w:val="24"/>
        </w:rPr>
        <w:t xml:space="preserve"> del Codice</w:t>
      </w:r>
      <w:r w:rsidRPr="00062BBE">
        <w:rPr>
          <w:rFonts w:ascii="Arial" w:hAnsi="Arial" w:cs="Arial"/>
          <w:sz w:val="24"/>
          <w:szCs w:val="24"/>
        </w:rPr>
        <w:t xml:space="preserve">); </w:t>
      </w:r>
    </w:p>
    <w:p w14:paraId="0308EDF3" w14:textId="782AD420" w:rsidR="00913A20" w:rsidRPr="00062BBE" w:rsidRDefault="00913A20" w:rsidP="00913A20">
      <w:pPr>
        <w:pStyle w:val="Paragrafoelenco"/>
        <w:numPr>
          <w:ilvl w:val="0"/>
          <w:numId w:val="20"/>
        </w:numPr>
        <w:jc w:val="both"/>
        <w:rPr>
          <w:rFonts w:ascii="Arial" w:hAnsi="Arial" w:cs="Arial"/>
          <w:sz w:val="24"/>
          <w:szCs w:val="24"/>
        </w:rPr>
      </w:pPr>
      <w:r>
        <w:rPr>
          <w:rFonts w:ascii="Arial" w:hAnsi="Arial" w:cs="Arial"/>
          <w:sz w:val="24"/>
          <w:szCs w:val="24"/>
        </w:rPr>
        <w:t xml:space="preserve">le </w:t>
      </w:r>
      <w:r w:rsidRPr="00062BBE">
        <w:rPr>
          <w:rFonts w:ascii="Arial" w:hAnsi="Arial" w:cs="Arial"/>
          <w:sz w:val="24"/>
          <w:szCs w:val="24"/>
        </w:rPr>
        <w:t>procedure concorsuali (art. 80, comma 5, lett. b)</w:t>
      </w:r>
      <w:r w:rsidR="008C7C19">
        <w:rPr>
          <w:rFonts w:ascii="Arial" w:hAnsi="Arial" w:cs="Arial"/>
          <w:sz w:val="24"/>
          <w:szCs w:val="24"/>
        </w:rPr>
        <w:t xml:space="preserve"> del Codice)</w:t>
      </w:r>
      <w:r>
        <w:rPr>
          <w:rFonts w:ascii="Arial" w:hAnsi="Arial" w:cs="Arial"/>
          <w:sz w:val="24"/>
          <w:szCs w:val="24"/>
        </w:rPr>
        <w:t>, mediante il certificato della Camera di Commercio</w:t>
      </w:r>
      <w:r w:rsidRPr="00062BBE">
        <w:rPr>
          <w:rFonts w:ascii="Arial" w:hAnsi="Arial" w:cs="Arial"/>
          <w:sz w:val="24"/>
          <w:szCs w:val="24"/>
        </w:rPr>
        <w:t>.</w:t>
      </w:r>
    </w:p>
    <w:p w14:paraId="089D2320"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Invece, al di fuori, del portale AVCPASS si richiede:</w:t>
      </w:r>
    </w:p>
    <w:p w14:paraId="0F593DAD" w14:textId="77777777" w:rsidR="00913A20" w:rsidRPr="00062BBE" w:rsidRDefault="00913A20" w:rsidP="00913A20">
      <w:pPr>
        <w:pStyle w:val="Paragrafoelenco"/>
        <w:numPr>
          <w:ilvl w:val="0"/>
          <w:numId w:val="21"/>
        </w:numPr>
        <w:jc w:val="both"/>
        <w:rPr>
          <w:rFonts w:ascii="Arial" w:hAnsi="Arial" w:cs="Arial"/>
          <w:sz w:val="24"/>
          <w:szCs w:val="24"/>
        </w:rPr>
      </w:pPr>
      <w:r w:rsidRPr="00062BBE">
        <w:rPr>
          <w:rFonts w:ascii="Arial" w:hAnsi="Arial" w:cs="Arial"/>
          <w:sz w:val="24"/>
          <w:szCs w:val="24"/>
        </w:rPr>
        <w:t>il Durc</w:t>
      </w:r>
      <w:r>
        <w:rPr>
          <w:rFonts w:ascii="Arial" w:hAnsi="Arial" w:cs="Arial"/>
          <w:sz w:val="24"/>
          <w:szCs w:val="24"/>
        </w:rPr>
        <w:t xml:space="preserve"> o comunque il certificato di regolarità contributiva presso altri Enti previdenziali, come, ad es., per Geologi, Notai, ecc.</w:t>
      </w:r>
      <w:r w:rsidRPr="00062BBE">
        <w:rPr>
          <w:rFonts w:ascii="Arial" w:hAnsi="Arial" w:cs="Arial"/>
          <w:sz w:val="24"/>
          <w:szCs w:val="24"/>
        </w:rPr>
        <w:t xml:space="preserve"> (</w:t>
      </w:r>
      <w:r w:rsidRPr="00267A64">
        <w:rPr>
          <w:rFonts w:ascii="Arial" w:hAnsi="Arial" w:cs="Arial"/>
          <w:sz w:val="24"/>
          <w:szCs w:val="24"/>
        </w:rPr>
        <w:t>ex</w:t>
      </w:r>
      <w:r w:rsidRPr="00062BBE">
        <w:rPr>
          <w:rFonts w:ascii="Arial" w:hAnsi="Arial" w:cs="Arial"/>
          <w:i/>
          <w:sz w:val="24"/>
          <w:szCs w:val="24"/>
        </w:rPr>
        <w:t xml:space="preserve"> </w:t>
      </w:r>
      <w:r w:rsidRPr="00062BBE">
        <w:rPr>
          <w:rFonts w:ascii="Arial" w:hAnsi="Arial" w:cs="Arial"/>
          <w:sz w:val="24"/>
          <w:szCs w:val="24"/>
        </w:rPr>
        <w:t>art. 80, comma 4 del Codice);</w:t>
      </w:r>
    </w:p>
    <w:p w14:paraId="6D9FBF0C" w14:textId="77777777" w:rsidR="00913A20" w:rsidRPr="00062BBE" w:rsidRDefault="00913A20" w:rsidP="00913A20">
      <w:pPr>
        <w:pStyle w:val="Paragrafoelenco"/>
        <w:numPr>
          <w:ilvl w:val="0"/>
          <w:numId w:val="21"/>
        </w:numPr>
        <w:jc w:val="both"/>
        <w:rPr>
          <w:rFonts w:ascii="Arial" w:hAnsi="Arial" w:cs="Arial"/>
          <w:sz w:val="24"/>
          <w:szCs w:val="24"/>
        </w:rPr>
      </w:pPr>
      <w:r>
        <w:rPr>
          <w:rFonts w:ascii="Arial" w:hAnsi="Arial" w:cs="Arial"/>
          <w:sz w:val="24"/>
          <w:szCs w:val="24"/>
        </w:rPr>
        <w:t>il Certificato di o</w:t>
      </w:r>
      <w:r w:rsidRPr="00062BBE">
        <w:rPr>
          <w:rFonts w:ascii="Arial" w:hAnsi="Arial" w:cs="Arial"/>
          <w:sz w:val="24"/>
          <w:szCs w:val="24"/>
        </w:rPr>
        <w:t>ttemperanza</w:t>
      </w:r>
      <w:r>
        <w:rPr>
          <w:rFonts w:ascii="Arial" w:hAnsi="Arial" w:cs="Arial"/>
          <w:sz w:val="24"/>
          <w:szCs w:val="24"/>
        </w:rPr>
        <w:t xml:space="preserve"> alla</w:t>
      </w:r>
      <w:r w:rsidRPr="00062BBE">
        <w:rPr>
          <w:rFonts w:ascii="Arial" w:hAnsi="Arial" w:cs="Arial"/>
          <w:sz w:val="24"/>
          <w:szCs w:val="24"/>
        </w:rPr>
        <w:t xml:space="preserve"> Legge 68/1999 (</w:t>
      </w:r>
      <w:r w:rsidRPr="00062BBE">
        <w:rPr>
          <w:rFonts w:ascii="Arial" w:hAnsi="Arial" w:cs="Arial"/>
          <w:i/>
          <w:sz w:val="24"/>
          <w:szCs w:val="24"/>
        </w:rPr>
        <w:t xml:space="preserve">ex </w:t>
      </w:r>
      <w:r w:rsidRPr="00062BBE">
        <w:rPr>
          <w:rFonts w:ascii="Arial" w:hAnsi="Arial" w:cs="Arial"/>
          <w:sz w:val="24"/>
          <w:szCs w:val="24"/>
        </w:rPr>
        <w:t xml:space="preserve">art. 80, comma 5, lettera i); </w:t>
      </w:r>
    </w:p>
    <w:p w14:paraId="24711C92" w14:textId="77777777" w:rsidR="00913A20" w:rsidRPr="00062BBE" w:rsidRDefault="00913A20" w:rsidP="00913A20">
      <w:pPr>
        <w:pStyle w:val="Paragrafoelenco"/>
        <w:numPr>
          <w:ilvl w:val="0"/>
          <w:numId w:val="21"/>
        </w:numPr>
        <w:jc w:val="both"/>
        <w:rPr>
          <w:rFonts w:ascii="Arial" w:hAnsi="Arial" w:cs="Arial"/>
          <w:sz w:val="24"/>
          <w:szCs w:val="24"/>
        </w:rPr>
      </w:pPr>
      <w:r w:rsidRPr="00062BBE">
        <w:rPr>
          <w:rFonts w:ascii="Arial" w:hAnsi="Arial" w:cs="Arial"/>
          <w:sz w:val="24"/>
          <w:szCs w:val="24"/>
        </w:rPr>
        <w:t xml:space="preserve">la Certificazione Antimafia (fino al </w:t>
      </w:r>
      <w:r>
        <w:rPr>
          <w:rFonts w:ascii="Arial" w:hAnsi="Arial" w:cs="Arial"/>
          <w:sz w:val="24"/>
          <w:szCs w:val="24"/>
        </w:rPr>
        <w:t>30 giugno 2023</w:t>
      </w:r>
      <w:r w:rsidRPr="00062BBE">
        <w:rPr>
          <w:rFonts w:ascii="Arial" w:hAnsi="Arial" w:cs="Arial"/>
          <w:sz w:val="24"/>
          <w:szCs w:val="24"/>
        </w:rPr>
        <w:t>, tramite BDNA viene rilasciata l’informativa liberatoria provvisoria antimafia).</w:t>
      </w:r>
    </w:p>
    <w:p w14:paraId="2261C9CF" w14:textId="614E5AE1" w:rsidR="00913A20" w:rsidRPr="00062BBE" w:rsidRDefault="00913A20" w:rsidP="00913A20">
      <w:pPr>
        <w:jc w:val="both"/>
        <w:rPr>
          <w:rFonts w:ascii="Arial" w:hAnsi="Arial" w:cs="Arial"/>
          <w:sz w:val="24"/>
          <w:szCs w:val="24"/>
        </w:rPr>
      </w:pPr>
      <w:r w:rsidRPr="000E0A7C">
        <w:rPr>
          <w:rFonts w:ascii="Arial" w:hAnsi="Arial" w:cs="Arial"/>
          <w:sz w:val="24"/>
          <w:szCs w:val="24"/>
        </w:rPr>
        <w:t>Con riferimento alla Certificazione Antimafia</w:t>
      </w:r>
      <w:r>
        <w:rPr>
          <w:rFonts w:ascii="Arial" w:hAnsi="Arial" w:cs="Arial"/>
          <w:sz w:val="24"/>
          <w:szCs w:val="24"/>
        </w:rPr>
        <w:t xml:space="preserve">, è </w:t>
      </w:r>
      <w:r w:rsidRPr="000E0A7C">
        <w:rPr>
          <w:rFonts w:ascii="Arial" w:hAnsi="Arial" w:cs="Arial"/>
          <w:sz w:val="24"/>
          <w:szCs w:val="24"/>
        </w:rPr>
        <w:t xml:space="preserve">necessaria </w:t>
      </w:r>
      <w:r w:rsidRPr="000E0A7C">
        <w:rPr>
          <w:rFonts w:ascii="Arial" w:hAnsi="Arial" w:cs="Arial"/>
          <w:b/>
          <w:sz w:val="24"/>
          <w:szCs w:val="24"/>
        </w:rPr>
        <w:t>la comunicazione</w:t>
      </w:r>
      <w:r w:rsidRPr="000E0A7C">
        <w:rPr>
          <w:rFonts w:ascii="Arial" w:hAnsi="Arial" w:cs="Arial"/>
          <w:sz w:val="24"/>
          <w:szCs w:val="24"/>
        </w:rPr>
        <w:t xml:space="preserve"> per importi superiori ad euro 150.000,00 e</w:t>
      </w:r>
      <w:r>
        <w:rPr>
          <w:rFonts w:ascii="Arial" w:hAnsi="Arial" w:cs="Arial"/>
          <w:sz w:val="24"/>
          <w:szCs w:val="24"/>
        </w:rPr>
        <w:t xml:space="preserve"> per importi inferiori alla soglia comunitaria</w:t>
      </w:r>
      <w:r w:rsidRPr="000E0A7C">
        <w:rPr>
          <w:rFonts w:ascii="Arial" w:hAnsi="Arial" w:cs="Arial"/>
          <w:sz w:val="24"/>
          <w:szCs w:val="24"/>
        </w:rPr>
        <w:t xml:space="preserve"> </w:t>
      </w:r>
      <w:r>
        <w:rPr>
          <w:rFonts w:ascii="Arial" w:hAnsi="Arial" w:cs="Arial"/>
          <w:sz w:val="24"/>
          <w:szCs w:val="24"/>
        </w:rPr>
        <w:t xml:space="preserve">(Euro </w:t>
      </w:r>
      <w:r w:rsidRPr="000E0A7C">
        <w:rPr>
          <w:rFonts w:ascii="Arial" w:hAnsi="Arial" w:cs="Arial"/>
          <w:sz w:val="24"/>
          <w:szCs w:val="24"/>
        </w:rPr>
        <w:t>21</w:t>
      </w:r>
      <w:r w:rsidR="0006024E">
        <w:rPr>
          <w:rFonts w:ascii="Arial" w:hAnsi="Arial" w:cs="Arial"/>
          <w:sz w:val="24"/>
          <w:szCs w:val="24"/>
        </w:rPr>
        <w:t>5</w:t>
      </w:r>
      <w:r w:rsidRPr="000E0A7C">
        <w:rPr>
          <w:rFonts w:ascii="Arial" w:hAnsi="Arial" w:cs="Arial"/>
          <w:sz w:val="24"/>
          <w:szCs w:val="24"/>
        </w:rPr>
        <w:t>.000,00</w:t>
      </w:r>
      <w:r>
        <w:rPr>
          <w:rFonts w:ascii="Arial" w:hAnsi="Arial" w:cs="Arial"/>
          <w:sz w:val="24"/>
          <w:szCs w:val="24"/>
        </w:rPr>
        <w:t xml:space="preserve"> euro)</w:t>
      </w:r>
      <w:r w:rsidRPr="000E0A7C">
        <w:rPr>
          <w:rFonts w:ascii="Arial" w:hAnsi="Arial" w:cs="Arial"/>
          <w:sz w:val="24"/>
          <w:szCs w:val="24"/>
        </w:rPr>
        <w:t xml:space="preserve"> (ex</w:t>
      </w:r>
      <w:r w:rsidRPr="000E0A7C">
        <w:rPr>
          <w:rFonts w:ascii="Arial" w:hAnsi="Arial" w:cs="Arial"/>
          <w:i/>
          <w:sz w:val="24"/>
          <w:szCs w:val="24"/>
        </w:rPr>
        <w:t xml:space="preserve"> </w:t>
      </w:r>
      <w:r w:rsidRPr="000E0A7C">
        <w:rPr>
          <w:rFonts w:ascii="Arial" w:hAnsi="Arial" w:cs="Arial"/>
          <w:sz w:val="24"/>
          <w:szCs w:val="24"/>
        </w:rPr>
        <w:t xml:space="preserve">art. 84 </w:t>
      </w:r>
      <w:r>
        <w:rPr>
          <w:rFonts w:ascii="Arial" w:hAnsi="Arial" w:cs="Arial"/>
          <w:sz w:val="24"/>
          <w:szCs w:val="24"/>
        </w:rPr>
        <w:t xml:space="preserve">e </w:t>
      </w:r>
      <w:r w:rsidRPr="000E0A7C">
        <w:rPr>
          <w:rFonts w:ascii="Arial" w:hAnsi="Arial" w:cs="Arial"/>
          <w:sz w:val="24"/>
          <w:szCs w:val="24"/>
        </w:rPr>
        <w:t xml:space="preserve">ss. del D. Lgs. 159/2011 e ss. mm. </w:t>
      </w:r>
      <w:proofErr w:type="gramStart"/>
      <w:r w:rsidRPr="000E0A7C">
        <w:rPr>
          <w:rFonts w:ascii="Arial" w:hAnsi="Arial" w:cs="Arial"/>
          <w:sz w:val="24"/>
          <w:szCs w:val="24"/>
        </w:rPr>
        <w:t>ed</w:t>
      </w:r>
      <w:proofErr w:type="gramEnd"/>
      <w:r w:rsidRPr="000E0A7C">
        <w:rPr>
          <w:rFonts w:ascii="Arial" w:hAnsi="Arial" w:cs="Arial"/>
          <w:sz w:val="24"/>
          <w:szCs w:val="24"/>
        </w:rPr>
        <w:t xml:space="preserve"> ii.). </w:t>
      </w:r>
      <w:r>
        <w:rPr>
          <w:rFonts w:ascii="Arial" w:hAnsi="Arial" w:cs="Arial"/>
          <w:sz w:val="24"/>
          <w:szCs w:val="24"/>
        </w:rPr>
        <w:t>D</w:t>
      </w:r>
      <w:r w:rsidRPr="000E0A7C">
        <w:rPr>
          <w:rFonts w:ascii="Arial" w:hAnsi="Arial" w:cs="Arial"/>
          <w:sz w:val="24"/>
          <w:szCs w:val="24"/>
        </w:rPr>
        <w:t>ecorsi 30 giorni dalla richiesta,</w:t>
      </w:r>
      <w:r>
        <w:rPr>
          <w:rFonts w:ascii="Arial" w:hAnsi="Arial" w:cs="Arial"/>
          <w:sz w:val="24"/>
          <w:szCs w:val="24"/>
        </w:rPr>
        <w:t xml:space="preserve"> qualora non sia stata rilasciata l’informativa provvisoria,</w:t>
      </w:r>
      <w:r w:rsidRPr="000E0A7C">
        <w:rPr>
          <w:rFonts w:ascii="Arial" w:hAnsi="Arial" w:cs="Arial"/>
          <w:sz w:val="24"/>
          <w:szCs w:val="24"/>
        </w:rPr>
        <w:t xml:space="preserve"> è possibile procedere alla stipula del contratto, previa acquisizione delle autocertificazioni dei soggetti elencati all’art. 85 del Codice antimafia, quali, a titolo di esempio, il legale rappresentante, il direttore tecnico, il socio di maggioranza</w:t>
      </w:r>
      <w:r w:rsidRPr="00A60AED">
        <w:rPr>
          <w:rFonts w:ascii="Arial" w:hAnsi="Arial" w:cs="Arial"/>
          <w:sz w:val="24"/>
          <w:szCs w:val="24"/>
        </w:rPr>
        <w:t>.</w:t>
      </w:r>
    </w:p>
    <w:p w14:paraId="1C87C997"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Il sito web, ove è necessario preliminarmente accreditarsi, al fine di procedere all</w:t>
      </w:r>
      <w:r>
        <w:rPr>
          <w:rFonts w:ascii="Arial" w:hAnsi="Arial" w:cs="Arial"/>
          <w:sz w:val="24"/>
          <w:szCs w:val="24"/>
        </w:rPr>
        <w:t>e</w:t>
      </w:r>
      <w:r w:rsidRPr="00062BBE">
        <w:rPr>
          <w:rFonts w:ascii="Arial" w:hAnsi="Arial" w:cs="Arial"/>
          <w:sz w:val="24"/>
          <w:szCs w:val="24"/>
        </w:rPr>
        <w:t xml:space="preserve"> predette verifiche antimafia, è il seguente: BDNA =&gt; accreditamento presso la Prefettura di Roma (http://www.prefettura.it/roma/contenuti/B.d.n.a_modalita_per_la_richiesta_delle_credenziali_di_accesso-710580.htm).</w:t>
      </w:r>
    </w:p>
    <w:p w14:paraId="204D72F5" w14:textId="77777777" w:rsidR="00913A20" w:rsidRPr="00062BBE" w:rsidRDefault="00913A20" w:rsidP="00913A20">
      <w:pPr>
        <w:jc w:val="both"/>
        <w:rPr>
          <w:rFonts w:ascii="Arial" w:hAnsi="Arial" w:cs="Arial"/>
          <w:b/>
          <w:sz w:val="24"/>
          <w:szCs w:val="24"/>
          <w:u w:val="single"/>
        </w:rPr>
      </w:pPr>
      <w:r w:rsidRPr="00062BBE">
        <w:rPr>
          <w:rFonts w:ascii="Arial" w:hAnsi="Arial" w:cs="Arial"/>
          <w:b/>
          <w:sz w:val="24"/>
          <w:szCs w:val="24"/>
          <w:u w:val="single"/>
        </w:rPr>
        <w:t>“Forme e termini di stipulazione del contratto”</w:t>
      </w:r>
    </w:p>
    <w:p w14:paraId="563FF752"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Il contratto d’appalto va stipulato, a pena di nullità, </w:t>
      </w:r>
      <w:r>
        <w:rPr>
          <w:rFonts w:ascii="Arial" w:hAnsi="Arial" w:cs="Arial"/>
          <w:sz w:val="24"/>
          <w:szCs w:val="24"/>
        </w:rPr>
        <w:t>in</w:t>
      </w:r>
      <w:r w:rsidRPr="00062BBE">
        <w:rPr>
          <w:rFonts w:ascii="Arial" w:hAnsi="Arial" w:cs="Arial"/>
          <w:sz w:val="24"/>
          <w:szCs w:val="24"/>
        </w:rPr>
        <w:t xml:space="preserve"> una delle seguenti forme (art. 32, comma 14 del </w:t>
      </w:r>
      <w:r>
        <w:rPr>
          <w:rFonts w:ascii="Arial" w:hAnsi="Arial" w:cs="Arial"/>
          <w:sz w:val="24"/>
          <w:szCs w:val="24"/>
        </w:rPr>
        <w:t>C</w:t>
      </w:r>
      <w:r w:rsidRPr="00062BBE">
        <w:rPr>
          <w:rFonts w:ascii="Arial" w:hAnsi="Arial" w:cs="Arial"/>
          <w:sz w:val="24"/>
          <w:szCs w:val="24"/>
        </w:rPr>
        <w:t>odice):</w:t>
      </w:r>
    </w:p>
    <w:p w14:paraId="6EFFE837" w14:textId="77777777" w:rsidR="00913A20" w:rsidRPr="000306E2" w:rsidRDefault="00913A20" w:rsidP="00913A20">
      <w:pPr>
        <w:pStyle w:val="Paragrafoelenco"/>
        <w:numPr>
          <w:ilvl w:val="0"/>
          <w:numId w:val="33"/>
        </w:numPr>
        <w:jc w:val="both"/>
        <w:rPr>
          <w:rFonts w:ascii="Arial" w:hAnsi="Arial" w:cs="Arial"/>
          <w:sz w:val="24"/>
          <w:szCs w:val="24"/>
        </w:rPr>
      </w:pPr>
      <w:r w:rsidRPr="000306E2">
        <w:rPr>
          <w:rFonts w:ascii="Arial" w:hAnsi="Arial" w:cs="Arial"/>
          <w:sz w:val="24"/>
          <w:szCs w:val="24"/>
        </w:rPr>
        <w:t>atto pubblico notarile informatico;</w:t>
      </w:r>
    </w:p>
    <w:p w14:paraId="6A7C879B" w14:textId="77777777" w:rsidR="00913A20" w:rsidRPr="000306E2" w:rsidRDefault="00913A20" w:rsidP="00913A20">
      <w:pPr>
        <w:pStyle w:val="Paragrafoelenco"/>
        <w:numPr>
          <w:ilvl w:val="0"/>
          <w:numId w:val="33"/>
        </w:numPr>
        <w:jc w:val="both"/>
        <w:rPr>
          <w:rFonts w:ascii="Arial" w:hAnsi="Arial" w:cs="Arial"/>
          <w:sz w:val="24"/>
          <w:szCs w:val="24"/>
        </w:rPr>
      </w:pPr>
      <w:r>
        <w:rPr>
          <w:rFonts w:ascii="Arial" w:hAnsi="Arial" w:cs="Arial"/>
          <w:sz w:val="24"/>
          <w:szCs w:val="24"/>
        </w:rPr>
        <w:lastRenderedPageBreak/>
        <w:t xml:space="preserve">in </w:t>
      </w:r>
      <w:r w:rsidRPr="000306E2">
        <w:rPr>
          <w:rFonts w:ascii="Arial" w:hAnsi="Arial" w:cs="Arial"/>
          <w:sz w:val="24"/>
          <w:szCs w:val="24"/>
        </w:rPr>
        <w:t>forma pubblica amministrativa a cura dell’Ufficiale rogante dell’amministrazione aggiudicatrice</w:t>
      </w:r>
      <w:r>
        <w:rPr>
          <w:rFonts w:ascii="Arial" w:hAnsi="Arial" w:cs="Arial"/>
          <w:sz w:val="24"/>
          <w:szCs w:val="24"/>
        </w:rPr>
        <w:t xml:space="preserve"> in modalità elettronica</w:t>
      </w:r>
      <w:r w:rsidRPr="000306E2">
        <w:rPr>
          <w:rFonts w:ascii="Arial" w:hAnsi="Arial" w:cs="Arial"/>
          <w:sz w:val="24"/>
          <w:szCs w:val="24"/>
        </w:rPr>
        <w:t>;</w:t>
      </w:r>
    </w:p>
    <w:p w14:paraId="466B2870" w14:textId="77777777" w:rsidR="00913A20" w:rsidRDefault="00913A20" w:rsidP="00913A20">
      <w:pPr>
        <w:pStyle w:val="Paragrafoelenco"/>
        <w:numPr>
          <w:ilvl w:val="0"/>
          <w:numId w:val="33"/>
        </w:numPr>
        <w:jc w:val="both"/>
        <w:rPr>
          <w:rFonts w:ascii="Arial" w:hAnsi="Arial" w:cs="Arial"/>
          <w:sz w:val="24"/>
          <w:szCs w:val="24"/>
        </w:rPr>
      </w:pPr>
      <w:r w:rsidRPr="000306E2">
        <w:rPr>
          <w:rFonts w:ascii="Arial" w:hAnsi="Arial" w:cs="Arial"/>
          <w:sz w:val="24"/>
          <w:szCs w:val="24"/>
        </w:rPr>
        <w:t>scrittura privata</w:t>
      </w:r>
      <w:r>
        <w:rPr>
          <w:rFonts w:ascii="Arial" w:hAnsi="Arial" w:cs="Arial"/>
          <w:sz w:val="24"/>
          <w:szCs w:val="24"/>
        </w:rPr>
        <w:t xml:space="preserve"> in modalità elettronica;</w:t>
      </w:r>
    </w:p>
    <w:p w14:paraId="17FB3671" w14:textId="77777777" w:rsidR="00913A20" w:rsidRPr="00015431" w:rsidRDefault="00913A20" w:rsidP="00913A20">
      <w:pPr>
        <w:pStyle w:val="Paragrafoelenco"/>
        <w:numPr>
          <w:ilvl w:val="0"/>
          <w:numId w:val="33"/>
        </w:numPr>
        <w:jc w:val="both"/>
        <w:rPr>
          <w:rFonts w:ascii="Arial" w:hAnsi="Arial" w:cs="Arial"/>
          <w:sz w:val="24"/>
          <w:szCs w:val="24"/>
        </w:rPr>
      </w:pPr>
      <w:r w:rsidRPr="00015431">
        <w:rPr>
          <w:rFonts w:ascii="Arial" w:hAnsi="Arial" w:cs="Arial"/>
          <w:sz w:val="24"/>
          <w:szCs w:val="24"/>
        </w:rPr>
        <w:t>mediante corrispondenza secondo l’uso del commercio, consistente in un apposito scambio di lettere, oppure anche tramite posta elettronica certificata o strumenti analoghi negli altri Stati membri.</w:t>
      </w:r>
    </w:p>
    <w:p w14:paraId="1B645A28" w14:textId="77777777" w:rsidR="00913A20" w:rsidRDefault="00913A20" w:rsidP="00913A20">
      <w:pPr>
        <w:jc w:val="both"/>
        <w:rPr>
          <w:rFonts w:ascii="Arial" w:hAnsi="Arial" w:cs="Arial"/>
          <w:sz w:val="24"/>
          <w:szCs w:val="24"/>
        </w:rPr>
      </w:pPr>
      <w:r w:rsidRPr="00062BBE">
        <w:rPr>
          <w:rFonts w:ascii="Arial" w:hAnsi="Arial" w:cs="Arial"/>
          <w:sz w:val="24"/>
          <w:szCs w:val="24"/>
        </w:rPr>
        <w:t xml:space="preserve">La stipula del contratto di appalto deve avvenire </w:t>
      </w:r>
      <w:r w:rsidRPr="000306E2">
        <w:rPr>
          <w:rFonts w:ascii="Arial" w:hAnsi="Arial" w:cs="Arial"/>
          <w:b/>
          <w:sz w:val="24"/>
          <w:szCs w:val="24"/>
        </w:rPr>
        <w:t>entro 60 giorni dall’efficacia dell’aggiudicazione</w:t>
      </w:r>
      <w:r w:rsidRPr="00062BBE">
        <w:rPr>
          <w:rFonts w:ascii="Arial" w:hAnsi="Arial" w:cs="Arial"/>
          <w:sz w:val="24"/>
          <w:szCs w:val="24"/>
        </w:rPr>
        <w:t>, salvo diverso termine previsto nella lettera d’invito</w:t>
      </w:r>
      <w:r>
        <w:rPr>
          <w:rFonts w:ascii="Arial" w:hAnsi="Arial" w:cs="Arial"/>
          <w:sz w:val="24"/>
          <w:szCs w:val="24"/>
        </w:rPr>
        <w:t xml:space="preserve">, </w:t>
      </w:r>
      <w:r w:rsidRPr="00064311">
        <w:rPr>
          <w:rFonts w:ascii="Arial" w:hAnsi="Arial" w:cs="Arial"/>
          <w:sz w:val="24"/>
          <w:szCs w:val="24"/>
        </w:rPr>
        <w:t>ovvero l’ipotesi di</w:t>
      </w:r>
      <w:r>
        <w:rPr>
          <w:rFonts w:ascii="Arial" w:hAnsi="Arial" w:cs="Arial"/>
          <w:sz w:val="24"/>
          <w:szCs w:val="24"/>
        </w:rPr>
        <w:t xml:space="preserve"> </w:t>
      </w:r>
      <w:r w:rsidRPr="00064311">
        <w:rPr>
          <w:rFonts w:ascii="Arial" w:hAnsi="Arial" w:cs="Arial"/>
          <w:sz w:val="24"/>
          <w:szCs w:val="24"/>
        </w:rPr>
        <w:t>differimento espressamente concordata con l’aggiudicatario, purché comunque giustificata dall’interesse</w:t>
      </w:r>
      <w:r>
        <w:rPr>
          <w:rFonts w:ascii="Arial" w:hAnsi="Arial" w:cs="Arial"/>
          <w:sz w:val="24"/>
          <w:szCs w:val="24"/>
        </w:rPr>
        <w:t xml:space="preserve"> </w:t>
      </w:r>
      <w:r w:rsidRPr="00064311">
        <w:rPr>
          <w:rFonts w:ascii="Arial" w:hAnsi="Arial" w:cs="Arial"/>
          <w:sz w:val="24"/>
          <w:szCs w:val="24"/>
        </w:rPr>
        <w:t>alla sollecita esecuzione del contratto</w:t>
      </w:r>
      <w:r w:rsidRPr="00062BBE">
        <w:rPr>
          <w:rFonts w:ascii="Arial" w:hAnsi="Arial" w:cs="Arial"/>
          <w:sz w:val="24"/>
          <w:szCs w:val="24"/>
        </w:rPr>
        <w:t xml:space="preserve">. In particolare, il contratto d’appalto non può essere stipulato prima dell’esito positivo dei controlli previsti nei confronti dell’aggiudicatario e della </w:t>
      </w:r>
      <w:r>
        <w:rPr>
          <w:rFonts w:ascii="Arial" w:hAnsi="Arial" w:cs="Arial"/>
          <w:sz w:val="24"/>
          <w:szCs w:val="24"/>
        </w:rPr>
        <w:t xml:space="preserve">comunicazione </w:t>
      </w:r>
      <w:r w:rsidRPr="00062BBE">
        <w:rPr>
          <w:rFonts w:ascii="Arial" w:hAnsi="Arial" w:cs="Arial"/>
          <w:sz w:val="24"/>
          <w:szCs w:val="24"/>
        </w:rPr>
        <w:t xml:space="preserve">di </w:t>
      </w:r>
      <w:r>
        <w:rPr>
          <w:rFonts w:ascii="Arial" w:hAnsi="Arial" w:cs="Arial"/>
          <w:sz w:val="24"/>
          <w:szCs w:val="24"/>
        </w:rPr>
        <w:t xml:space="preserve">avvenuta </w:t>
      </w:r>
      <w:r w:rsidRPr="00062BBE">
        <w:rPr>
          <w:rFonts w:ascii="Arial" w:hAnsi="Arial" w:cs="Arial"/>
          <w:sz w:val="24"/>
          <w:szCs w:val="24"/>
        </w:rPr>
        <w:t>efficacia dell’aggiudicazione da parte della stazione appaltante</w:t>
      </w:r>
      <w:r>
        <w:rPr>
          <w:rFonts w:ascii="Arial" w:hAnsi="Arial" w:cs="Arial"/>
          <w:sz w:val="24"/>
          <w:szCs w:val="24"/>
        </w:rPr>
        <w:t>,</w:t>
      </w:r>
      <w:r w:rsidRPr="00062BBE">
        <w:rPr>
          <w:rFonts w:ascii="Arial" w:hAnsi="Arial" w:cs="Arial"/>
          <w:sz w:val="24"/>
          <w:szCs w:val="24"/>
        </w:rPr>
        <w:t xml:space="preserve"> nel caso di aggiudicazione non efficace.</w:t>
      </w:r>
    </w:p>
    <w:p w14:paraId="74F95879"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Se la stipula del contratto non avviene nel termine previsto, l’aggiudicatario può sciogliersi da ogni vincolo. In tal caso, all’aggiudicatario non spetta alcun indennizzo, ma soltanto il rimborso delle spese contrattuali documentate.</w:t>
      </w:r>
    </w:p>
    <w:p w14:paraId="1CC41BA9"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La mancata stipula nel termine sopra indicato deve essere motivata con specifico riferimento all’interesse dell’Amministrazione e all’interesse nazionale alla sollecita esecuzione del contratto, ed è valutata ai fini della responsabilità erariale e disciplinare del dirigente preposto. Non costituisce motivazione sufficiente della mancata stipula, la pendenza di un ricorso giurisdizionale, nel cui ambito nulla sia stato disposto in ordine alla stipula del contratto stesso. </w:t>
      </w:r>
    </w:p>
    <w:p w14:paraId="2A65E60E" w14:textId="7FDF06FA" w:rsidR="00913A20" w:rsidRDefault="00913A20" w:rsidP="00913A20">
      <w:pPr>
        <w:jc w:val="both"/>
        <w:rPr>
          <w:rFonts w:ascii="Arial" w:hAnsi="Arial" w:cs="Arial"/>
          <w:sz w:val="24"/>
          <w:szCs w:val="24"/>
        </w:rPr>
      </w:pPr>
      <w:r w:rsidRPr="00062BBE">
        <w:rPr>
          <w:rFonts w:ascii="Arial" w:hAnsi="Arial" w:cs="Arial"/>
          <w:sz w:val="24"/>
          <w:szCs w:val="24"/>
        </w:rPr>
        <w:t>Qualora il ritardo sia imputabile all’operatore economico, detto ritardo costituisce causa di risoluzione del contratto per inadempimento, che viene senza indugio dichiarata dalla stazione appaltante e opera di diritto.</w:t>
      </w:r>
    </w:p>
    <w:p w14:paraId="00A25400" w14:textId="77777777" w:rsidR="00452DD3" w:rsidRPr="004B5128" w:rsidRDefault="00452DD3" w:rsidP="00452DD3">
      <w:pPr>
        <w:jc w:val="both"/>
        <w:rPr>
          <w:rFonts w:ascii="Arial" w:hAnsi="Arial" w:cs="Arial"/>
          <w:sz w:val="24"/>
          <w:szCs w:val="24"/>
        </w:rPr>
      </w:pPr>
      <w:r w:rsidRPr="00452DD3">
        <w:rPr>
          <w:rFonts w:ascii="Arial" w:hAnsi="Arial" w:cs="Arial"/>
          <w:sz w:val="24"/>
          <w:szCs w:val="24"/>
        </w:rPr>
        <w:t xml:space="preserve">Nel caso di procedura negoziata esperita sia sul MEPA che al di fuori del MEPA, non si applica lo stand </w:t>
      </w:r>
      <w:proofErr w:type="spellStart"/>
      <w:r w:rsidRPr="00452DD3">
        <w:rPr>
          <w:rFonts w:ascii="Arial" w:hAnsi="Arial" w:cs="Arial"/>
          <w:sz w:val="24"/>
          <w:szCs w:val="24"/>
        </w:rPr>
        <w:t>still</w:t>
      </w:r>
      <w:proofErr w:type="spellEnd"/>
      <w:r w:rsidRPr="00452DD3">
        <w:rPr>
          <w:rFonts w:ascii="Arial" w:hAnsi="Arial" w:cs="Arial"/>
          <w:sz w:val="24"/>
          <w:szCs w:val="24"/>
        </w:rPr>
        <w:t xml:space="preserve"> (35 giorni dalla data di comunicazione del provvedimento di aggiudicazione).</w:t>
      </w:r>
      <w:r>
        <w:rPr>
          <w:rFonts w:ascii="Arial" w:hAnsi="Arial" w:cs="Arial"/>
          <w:sz w:val="24"/>
          <w:szCs w:val="24"/>
        </w:rPr>
        <w:t xml:space="preserve"> </w:t>
      </w:r>
    </w:p>
    <w:p w14:paraId="2A1B9EA8" w14:textId="77777777" w:rsidR="00452DD3" w:rsidRPr="00062BBE" w:rsidRDefault="00452DD3" w:rsidP="00913A20">
      <w:pPr>
        <w:jc w:val="both"/>
        <w:rPr>
          <w:rFonts w:ascii="Arial" w:hAnsi="Arial" w:cs="Arial"/>
          <w:sz w:val="24"/>
          <w:szCs w:val="24"/>
        </w:rPr>
      </w:pPr>
    </w:p>
    <w:p w14:paraId="223781C0" w14:textId="77777777" w:rsidR="00913A20" w:rsidRPr="00DE2D1C" w:rsidRDefault="00913A20" w:rsidP="00913A20">
      <w:pPr>
        <w:jc w:val="both"/>
        <w:rPr>
          <w:rFonts w:ascii="Arial" w:hAnsi="Arial" w:cs="Arial"/>
          <w:b/>
          <w:sz w:val="24"/>
          <w:szCs w:val="24"/>
          <w:u w:val="single"/>
        </w:rPr>
      </w:pPr>
      <w:r w:rsidRPr="00DE2D1C">
        <w:rPr>
          <w:rFonts w:ascii="Arial" w:hAnsi="Arial" w:cs="Arial"/>
          <w:b/>
          <w:sz w:val="24"/>
          <w:szCs w:val="24"/>
          <w:u w:val="single"/>
        </w:rPr>
        <w:t>“Elementi del contratto”</w:t>
      </w:r>
    </w:p>
    <w:p w14:paraId="46797459"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t>Gli elementi che il contratto deve contenere sono i seguenti:</w:t>
      </w:r>
    </w:p>
    <w:p w14:paraId="3C714CC1" w14:textId="77777777" w:rsidR="00913A20" w:rsidRPr="00315682"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t xml:space="preserve">l’oggetto della fornitura o del servizio da acquisire e le relative caratteristiche tecniche; </w:t>
      </w:r>
    </w:p>
    <w:p w14:paraId="619A5A75" w14:textId="5C32B9DB" w:rsidR="00913A20"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t>il termine</w:t>
      </w:r>
      <w:r>
        <w:rPr>
          <w:rFonts w:ascii="Arial" w:hAnsi="Arial" w:cs="Arial"/>
          <w:sz w:val="24"/>
          <w:szCs w:val="24"/>
        </w:rPr>
        <w:t>, la durata</w:t>
      </w:r>
      <w:r w:rsidRPr="00315682">
        <w:rPr>
          <w:rFonts w:ascii="Arial" w:hAnsi="Arial" w:cs="Arial"/>
          <w:sz w:val="24"/>
          <w:szCs w:val="24"/>
        </w:rPr>
        <w:t xml:space="preserve"> ed il luogo della consegna del bene o dell’esecuzione del servizio;</w:t>
      </w:r>
    </w:p>
    <w:p w14:paraId="2110F06F" w14:textId="0F219439" w:rsidR="006975E6" w:rsidRPr="00315682" w:rsidRDefault="006975E6" w:rsidP="00913A20">
      <w:pPr>
        <w:pStyle w:val="Paragrafoelenco"/>
        <w:numPr>
          <w:ilvl w:val="0"/>
          <w:numId w:val="29"/>
        </w:numPr>
        <w:ind w:left="284" w:hanging="284"/>
        <w:jc w:val="both"/>
        <w:rPr>
          <w:rFonts w:ascii="Arial" w:hAnsi="Arial" w:cs="Arial"/>
          <w:sz w:val="24"/>
          <w:szCs w:val="24"/>
        </w:rPr>
      </w:pPr>
      <w:r>
        <w:rPr>
          <w:rFonts w:ascii="Arial" w:hAnsi="Arial" w:cs="Arial"/>
          <w:sz w:val="24"/>
          <w:szCs w:val="24"/>
        </w:rPr>
        <w:t>l’importo con gli eventuali oneri della sicurezza;</w:t>
      </w:r>
    </w:p>
    <w:p w14:paraId="798D2C3E" w14:textId="77777777" w:rsidR="00913A20" w:rsidRPr="00315682"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t xml:space="preserve">le eventuali penali per la ritardata, parziale, mancata o inesatta esecuzione della prestazione pattuita; </w:t>
      </w:r>
    </w:p>
    <w:p w14:paraId="37E73C63" w14:textId="77777777" w:rsidR="00913A20"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t>l’eventuale clausola risolutiva espressa;</w:t>
      </w:r>
    </w:p>
    <w:p w14:paraId="3D04712A" w14:textId="77777777" w:rsidR="00913A20" w:rsidRPr="007E774E" w:rsidRDefault="00913A20" w:rsidP="00913A20">
      <w:pPr>
        <w:pStyle w:val="Paragrafoelenco"/>
        <w:numPr>
          <w:ilvl w:val="0"/>
          <w:numId w:val="29"/>
        </w:numPr>
        <w:ind w:left="284" w:hanging="284"/>
        <w:jc w:val="both"/>
        <w:rPr>
          <w:rFonts w:ascii="Arial" w:hAnsi="Arial" w:cs="Arial"/>
          <w:sz w:val="24"/>
          <w:szCs w:val="24"/>
        </w:rPr>
      </w:pPr>
      <w:r>
        <w:rPr>
          <w:rFonts w:ascii="Arial" w:hAnsi="Arial" w:cs="Arial"/>
          <w:sz w:val="24"/>
          <w:szCs w:val="24"/>
        </w:rPr>
        <w:t xml:space="preserve">gli </w:t>
      </w:r>
      <w:r w:rsidRPr="007E774E">
        <w:rPr>
          <w:rFonts w:ascii="Arial" w:hAnsi="Arial" w:cs="Arial"/>
          <w:sz w:val="24"/>
          <w:szCs w:val="24"/>
        </w:rPr>
        <w:t xml:space="preserve">obblighi in relazione al rispetto della </w:t>
      </w:r>
      <w:r w:rsidRPr="00486684">
        <w:rPr>
          <w:rFonts w:ascii="Arial" w:hAnsi="Arial" w:cs="Arial"/>
          <w:sz w:val="24"/>
          <w:szCs w:val="24"/>
        </w:rPr>
        <w:t>clausola sociale</w:t>
      </w:r>
      <w:r w:rsidRPr="007E774E">
        <w:rPr>
          <w:rFonts w:ascii="Arial" w:hAnsi="Arial" w:cs="Arial"/>
          <w:sz w:val="24"/>
          <w:szCs w:val="24"/>
        </w:rPr>
        <w:t xml:space="preserve"> (riferita all’assorbimento del personale utilizzato dall’impresa uscente), qualora </w:t>
      </w:r>
      <w:r>
        <w:rPr>
          <w:rFonts w:ascii="Arial" w:hAnsi="Arial" w:cs="Arial"/>
          <w:sz w:val="24"/>
          <w:szCs w:val="24"/>
        </w:rPr>
        <w:t>prevista</w:t>
      </w:r>
      <w:r w:rsidRPr="007E774E">
        <w:rPr>
          <w:rFonts w:ascii="Arial" w:hAnsi="Arial" w:cs="Arial"/>
          <w:sz w:val="24"/>
          <w:szCs w:val="24"/>
        </w:rPr>
        <w:t xml:space="preserve"> nel capitolato speciale</w:t>
      </w:r>
      <w:r>
        <w:rPr>
          <w:rFonts w:ascii="Arial" w:hAnsi="Arial" w:cs="Arial"/>
          <w:sz w:val="24"/>
          <w:szCs w:val="24"/>
        </w:rPr>
        <w:t>;</w:t>
      </w:r>
    </w:p>
    <w:p w14:paraId="6E7631DF" w14:textId="77777777" w:rsidR="00913A20" w:rsidRPr="00315682"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t xml:space="preserve">le clausole sulla tracciabilità dei flussi finanziari, sulla privacy, sull’accettazione del Codice di Comportamento dell’Ateneo (D. Rettorale n. 1528/2015) e sull’art. 53 co. 16 ter </w:t>
      </w:r>
      <w:proofErr w:type="spellStart"/>
      <w:r w:rsidRPr="00315682">
        <w:rPr>
          <w:rFonts w:ascii="Arial" w:hAnsi="Arial" w:cs="Arial"/>
          <w:sz w:val="24"/>
          <w:szCs w:val="24"/>
        </w:rPr>
        <w:t>D.Lgs</w:t>
      </w:r>
      <w:proofErr w:type="spellEnd"/>
      <w:r w:rsidRPr="00315682">
        <w:rPr>
          <w:rFonts w:ascii="Arial" w:hAnsi="Arial" w:cs="Arial"/>
          <w:sz w:val="24"/>
          <w:szCs w:val="24"/>
        </w:rPr>
        <w:t xml:space="preserve"> 165/01 (c.d. </w:t>
      </w:r>
      <w:proofErr w:type="spellStart"/>
      <w:r w:rsidRPr="00315682">
        <w:rPr>
          <w:rFonts w:ascii="Arial" w:hAnsi="Arial" w:cs="Arial"/>
          <w:sz w:val="24"/>
          <w:szCs w:val="24"/>
        </w:rPr>
        <w:t>pantouflage</w:t>
      </w:r>
      <w:proofErr w:type="spellEnd"/>
      <w:r w:rsidRPr="00315682">
        <w:rPr>
          <w:rFonts w:ascii="Arial" w:hAnsi="Arial" w:cs="Arial"/>
          <w:sz w:val="24"/>
          <w:szCs w:val="24"/>
        </w:rPr>
        <w:t>);</w:t>
      </w:r>
    </w:p>
    <w:p w14:paraId="47641B24" w14:textId="77777777" w:rsidR="00913A20" w:rsidRPr="00315682"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lastRenderedPageBreak/>
        <w:t xml:space="preserve">le garanzie per l’esatto e puntuale adempimento del contratto (ad esempio, eventuali polizze RC, garanzia definitiva); </w:t>
      </w:r>
    </w:p>
    <w:p w14:paraId="667219E7" w14:textId="77777777" w:rsidR="00913A20" w:rsidRDefault="00913A20" w:rsidP="00913A20">
      <w:pPr>
        <w:pStyle w:val="Paragrafoelenco"/>
        <w:numPr>
          <w:ilvl w:val="0"/>
          <w:numId w:val="29"/>
        </w:numPr>
        <w:ind w:left="284" w:hanging="284"/>
        <w:jc w:val="both"/>
        <w:rPr>
          <w:rFonts w:ascii="Arial" w:hAnsi="Arial" w:cs="Arial"/>
          <w:sz w:val="24"/>
          <w:szCs w:val="24"/>
        </w:rPr>
      </w:pPr>
      <w:r w:rsidRPr="00315682">
        <w:rPr>
          <w:rFonts w:ascii="Arial" w:hAnsi="Arial" w:cs="Arial"/>
          <w:sz w:val="24"/>
          <w:szCs w:val="24"/>
        </w:rPr>
        <w:t>la</w:t>
      </w:r>
      <w:r>
        <w:rPr>
          <w:rFonts w:ascii="Arial" w:hAnsi="Arial" w:cs="Arial"/>
          <w:sz w:val="24"/>
          <w:szCs w:val="24"/>
        </w:rPr>
        <w:t xml:space="preserve"> data e la</w:t>
      </w:r>
      <w:r w:rsidRPr="00315682">
        <w:rPr>
          <w:rFonts w:ascii="Arial" w:hAnsi="Arial" w:cs="Arial"/>
          <w:sz w:val="24"/>
          <w:szCs w:val="24"/>
        </w:rPr>
        <w:t xml:space="preserve"> firma.</w:t>
      </w:r>
    </w:p>
    <w:p w14:paraId="4258AD5A" w14:textId="77777777" w:rsidR="00913A20" w:rsidRDefault="00913A20" w:rsidP="00913A20">
      <w:pPr>
        <w:jc w:val="both"/>
        <w:rPr>
          <w:rFonts w:ascii="Arial" w:hAnsi="Arial" w:cs="Arial"/>
          <w:sz w:val="24"/>
          <w:szCs w:val="24"/>
        </w:rPr>
      </w:pPr>
      <w:r>
        <w:rPr>
          <w:rFonts w:ascii="Arial" w:hAnsi="Arial" w:cs="Arial"/>
          <w:sz w:val="24"/>
          <w:szCs w:val="24"/>
        </w:rPr>
        <w:t>Il Capitolato Speciale di Appalto o qualunque altro atto che contenga le specifiche tecniche e le modalità di esecuzione del servizio o della fornitura deve essere allegato o richiamato quale parte integrante nel contratto. Parimenti, deve essere richiamata l’eventuale offerta tecnica presentata dall’aggiudicatario.</w:t>
      </w:r>
    </w:p>
    <w:p w14:paraId="5EFF27E4" w14:textId="43B1C05B" w:rsidR="00913A20" w:rsidRPr="00836EC0" w:rsidRDefault="00913A20" w:rsidP="00913A20">
      <w:pPr>
        <w:jc w:val="both"/>
        <w:rPr>
          <w:rFonts w:ascii="Arial" w:hAnsi="Arial" w:cs="Arial"/>
          <w:sz w:val="24"/>
          <w:szCs w:val="24"/>
        </w:rPr>
      </w:pPr>
      <w:r>
        <w:rPr>
          <w:rFonts w:ascii="Arial" w:hAnsi="Arial" w:cs="Arial"/>
          <w:sz w:val="24"/>
          <w:szCs w:val="24"/>
        </w:rPr>
        <w:t>Da ultimo, ma non meno importanti, devono essere allegati l’eventuale atto costitutivo di Raggruppamento Temporaneo di Imprese, le eventuali certificazioni antimafia</w:t>
      </w:r>
      <w:r w:rsidR="00CD079E">
        <w:rPr>
          <w:rFonts w:ascii="Arial" w:hAnsi="Arial" w:cs="Arial"/>
          <w:sz w:val="24"/>
          <w:szCs w:val="24"/>
        </w:rPr>
        <w:t xml:space="preserve"> o le autocertificazioni dei soggetti ex art. 85 del Codice Antimafia</w:t>
      </w:r>
      <w:r>
        <w:rPr>
          <w:rFonts w:ascii="Arial" w:hAnsi="Arial" w:cs="Arial"/>
          <w:sz w:val="24"/>
          <w:szCs w:val="24"/>
        </w:rPr>
        <w:t xml:space="preserve"> e l’eventuale DUVRI</w:t>
      </w:r>
      <w:r w:rsidR="00CD079E">
        <w:rPr>
          <w:rFonts w:ascii="Arial" w:hAnsi="Arial" w:cs="Arial"/>
          <w:sz w:val="24"/>
          <w:szCs w:val="24"/>
        </w:rPr>
        <w:t>, che è soggetto all’applicazione dell’imposta di bollo in caso d’uso, ai sensi dell’art. 28 dell</w:t>
      </w:r>
      <w:r w:rsidR="001A1B6C">
        <w:rPr>
          <w:rFonts w:ascii="Arial" w:hAnsi="Arial" w:cs="Arial"/>
          <w:sz w:val="24"/>
          <w:szCs w:val="24"/>
        </w:rPr>
        <w:t>a tariffa, parte seconda, del DPR 647/72</w:t>
      </w:r>
      <w:r>
        <w:rPr>
          <w:rFonts w:ascii="Arial" w:hAnsi="Arial" w:cs="Arial"/>
          <w:sz w:val="24"/>
          <w:szCs w:val="24"/>
        </w:rPr>
        <w:t>.</w:t>
      </w:r>
    </w:p>
    <w:p w14:paraId="7DAA39A1" w14:textId="77777777" w:rsidR="00913A20" w:rsidRDefault="00913A20" w:rsidP="00913A20">
      <w:pPr>
        <w:jc w:val="both"/>
        <w:rPr>
          <w:rFonts w:ascii="Arial" w:hAnsi="Arial" w:cs="Arial"/>
          <w:sz w:val="24"/>
          <w:szCs w:val="24"/>
        </w:rPr>
      </w:pPr>
      <w:r>
        <w:rPr>
          <w:rFonts w:ascii="Arial" w:hAnsi="Arial" w:cs="Arial"/>
          <w:sz w:val="24"/>
          <w:szCs w:val="24"/>
        </w:rPr>
        <w:t>Anche i</w:t>
      </w:r>
      <w:r w:rsidRPr="00062BBE">
        <w:rPr>
          <w:rFonts w:ascii="Arial" w:hAnsi="Arial" w:cs="Arial"/>
          <w:sz w:val="24"/>
          <w:szCs w:val="24"/>
        </w:rPr>
        <w:t>l contratto deve essere pubblicato sul sito web della stazione appaltante</w:t>
      </w:r>
      <w:r>
        <w:rPr>
          <w:rFonts w:ascii="Arial" w:hAnsi="Arial" w:cs="Arial"/>
          <w:sz w:val="24"/>
          <w:szCs w:val="24"/>
        </w:rPr>
        <w:t>, con l’oscuramento dei dati personali</w:t>
      </w:r>
      <w:r w:rsidRPr="00062BBE">
        <w:rPr>
          <w:rFonts w:ascii="Arial" w:hAnsi="Arial" w:cs="Arial"/>
          <w:sz w:val="24"/>
          <w:szCs w:val="24"/>
        </w:rPr>
        <w:t>.</w:t>
      </w:r>
    </w:p>
    <w:p w14:paraId="0671D399" w14:textId="77777777" w:rsidR="00913A20" w:rsidRDefault="00913A20" w:rsidP="00913A20">
      <w:pPr>
        <w:jc w:val="both"/>
        <w:rPr>
          <w:rFonts w:ascii="Arial" w:hAnsi="Arial" w:cs="Arial"/>
          <w:sz w:val="24"/>
          <w:szCs w:val="24"/>
        </w:rPr>
      </w:pPr>
      <w:r>
        <w:rPr>
          <w:rFonts w:ascii="Arial" w:hAnsi="Arial" w:cs="Arial"/>
          <w:sz w:val="24"/>
          <w:szCs w:val="24"/>
        </w:rPr>
        <w:t xml:space="preserve">L’avvenuta stipula del contratto deve essere comunicata ai concorrenti entro i 5 giorni successivi. </w:t>
      </w:r>
    </w:p>
    <w:p w14:paraId="57CF3CAB" w14:textId="77777777" w:rsidR="00913A20" w:rsidRPr="002055DB" w:rsidRDefault="00913A20" w:rsidP="00913A20">
      <w:pPr>
        <w:jc w:val="both"/>
        <w:rPr>
          <w:rFonts w:ascii="Arial" w:hAnsi="Arial" w:cs="Arial"/>
          <w:b/>
          <w:sz w:val="24"/>
          <w:szCs w:val="24"/>
          <w:u w:val="single"/>
        </w:rPr>
      </w:pPr>
      <w:r w:rsidRPr="002055DB">
        <w:rPr>
          <w:rFonts w:ascii="Arial" w:hAnsi="Arial" w:cs="Arial"/>
          <w:b/>
          <w:sz w:val="24"/>
          <w:szCs w:val="24"/>
        </w:rPr>
        <w:t>“</w:t>
      </w:r>
      <w:r w:rsidRPr="002055DB">
        <w:rPr>
          <w:rFonts w:ascii="Arial" w:hAnsi="Arial" w:cs="Arial"/>
          <w:b/>
          <w:sz w:val="24"/>
          <w:szCs w:val="24"/>
          <w:u w:val="single"/>
        </w:rPr>
        <w:t>Trasparenza e pubblicità</w:t>
      </w:r>
      <w:r w:rsidRPr="002055DB">
        <w:rPr>
          <w:rFonts w:ascii="Arial" w:hAnsi="Arial" w:cs="Arial"/>
          <w:b/>
          <w:sz w:val="24"/>
          <w:szCs w:val="24"/>
        </w:rPr>
        <w:t xml:space="preserve">” </w:t>
      </w:r>
    </w:p>
    <w:p w14:paraId="44574CC7" w14:textId="556269A4" w:rsidR="00913A20" w:rsidRPr="00062BBE" w:rsidRDefault="00913A20" w:rsidP="00913A20">
      <w:pPr>
        <w:jc w:val="both"/>
        <w:rPr>
          <w:rFonts w:ascii="Arial" w:hAnsi="Arial" w:cs="Arial"/>
          <w:sz w:val="24"/>
          <w:szCs w:val="24"/>
        </w:rPr>
      </w:pPr>
      <w:r w:rsidRPr="00062BBE">
        <w:rPr>
          <w:rFonts w:ascii="Arial" w:hAnsi="Arial" w:cs="Arial"/>
          <w:sz w:val="24"/>
          <w:szCs w:val="24"/>
        </w:rPr>
        <w:t xml:space="preserve">Delle sedute di gara, ad eccezione di quelle riservate, deve essere data pubblicità sul sito web dell’Ateneo, indicando la data e l’ora della seduta. </w:t>
      </w:r>
      <w:r>
        <w:rPr>
          <w:rFonts w:ascii="Arial" w:hAnsi="Arial" w:cs="Arial"/>
          <w:sz w:val="24"/>
          <w:szCs w:val="24"/>
        </w:rPr>
        <w:t>A</w:t>
      </w:r>
      <w:r w:rsidRPr="00062BBE">
        <w:rPr>
          <w:rFonts w:ascii="Arial" w:hAnsi="Arial" w:cs="Arial"/>
          <w:sz w:val="24"/>
          <w:szCs w:val="24"/>
        </w:rPr>
        <w:t xml:space="preserve">l termine di ciascuna procedura di gara, </w:t>
      </w:r>
      <w:r w:rsidR="00FF0AC7">
        <w:rPr>
          <w:rFonts w:ascii="Arial" w:hAnsi="Arial" w:cs="Arial"/>
          <w:sz w:val="24"/>
          <w:szCs w:val="24"/>
        </w:rPr>
        <w:t>occorre</w:t>
      </w:r>
      <w:r w:rsidRPr="00062BBE">
        <w:rPr>
          <w:rFonts w:ascii="Arial" w:hAnsi="Arial" w:cs="Arial"/>
          <w:sz w:val="24"/>
          <w:szCs w:val="24"/>
        </w:rPr>
        <w:t xml:space="preserve"> pubblicare, sul proprio sito web</w:t>
      </w:r>
      <w:r>
        <w:rPr>
          <w:rFonts w:ascii="Arial" w:hAnsi="Arial" w:cs="Arial"/>
          <w:sz w:val="24"/>
          <w:szCs w:val="24"/>
        </w:rPr>
        <w:t>,</w:t>
      </w:r>
      <w:r w:rsidRPr="00062BBE">
        <w:rPr>
          <w:rFonts w:ascii="Arial" w:hAnsi="Arial" w:cs="Arial"/>
          <w:sz w:val="24"/>
          <w:szCs w:val="24"/>
        </w:rPr>
        <w:t xml:space="preserve"> un avviso di aggiudicazione, contenente anche l’indicazione dei soggetti invitati.</w:t>
      </w:r>
    </w:p>
    <w:p w14:paraId="64295445" w14:textId="77777777" w:rsidR="00913A20" w:rsidRDefault="00913A20" w:rsidP="00913A20">
      <w:pPr>
        <w:jc w:val="both"/>
        <w:rPr>
          <w:rFonts w:ascii="Arial" w:hAnsi="Arial" w:cs="Arial"/>
          <w:sz w:val="24"/>
          <w:szCs w:val="24"/>
        </w:rPr>
      </w:pPr>
      <w:r w:rsidRPr="00062BBE">
        <w:rPr>
          <w:rFonts w:ascii="Arial" w:hAnsi="Arial" w:cs="Arial"/>
          <w:sz w:val="24"/>
          <w:szCs w:val="24"/>
        </w:rPr>
        <w:t>Nello specifico,</w:t>
      </w:r>
      <w:r>
        <w:rPr>
          <w:rFonts w:ascii="Arial" w:hAnsi="Arial" w:cs="Arial"/>
          <w:sz w:val="24"/>
          <w:szCs w:val="24"/>
        </w:rPr>
        <w:t xml:space="preserve"> ai sensi dell’art. 29 del D.lgs. 50/2016 e ss. mm. e ii., della legge 190/2012 e del D.lgs. 33/2013,</w:t>
      </w:r>
      <w:r w:rsidRPr="00062BBE">
        <w:rPr>
          <w:rFonts w:ascii="Arial" w:hAnsi="Arial" w:cs="Arial"/>
          <w:sz w:val="24"/>
          <w:szCs w:val="24"/>
        </w:rPr>
        <w:t xml:space="preserve"> tutti gli atti relativi alle procedure per l'affidamento di appalti pubblici di servizi, forniture, lavori sono soggetti agli obblighi di trasparenza</w:t>
      </w:r>
      <w:r>
        <w:rPr>
          <w:rFonts w:ascii="Arial" w:hAnsi="Arial" w:cs="Arial"/>
          <w:sz w:val="24"/>
          <w:szCs w:val="24"/>
        </w:rPr>
        <w:t>. In particolare:</w:t>
      </w:r>
    </w:p>
    <w:p w14:paraId="2092BD13" w14:textId="508CC7C3" w:rsidR="00913A20" w:rsidRPr="00CA3A99" w:rsidRDefault="006F3C59" w:rsidP="00913A20">
      <w:pPr>
        <w:pStyle w:val="Paragrafoelenco"/>
        <w:numPr>
          <w:ilvl w:val="0"/>
          <w:numId w:val="29"/>
        </w:numPr>
        <w:ind w:left="284" w:hanging="284"/>
        <w:jc w:val="both"/>
        <w:rPr>
          <w:rFonts w:ascii="Arial" w:hAnsi="Arial" w:cs="Arial"/>
          <w:sz w:val="24"/>
          <w:szCs w:val="24"/>
        </w:rPr>
      </w:pPr>
      <w:r>
        <w:rPr>
          <w:rFonts w:ascii="Arial" w:hAnsi="Arial" w:cs="Arial"/>
          <w:sz w:val="24"/>
          <w:szCs w:val="24"/>
        </w:rPr>
        <w:t>avvisi</w:t>
      </w:r>
      <w:r w:rsidR="00913A20" w:rsidRPr="00CA3A99">
        <w:rPr>
          <w:rFonts w:ascii="Arial" w:hAnsi="Arial" w:cs="Arial"/>
          <w:sz w:val="24"/>
          <w:szCs w:val="24"/>
        </w:rPr>
        <w:t xml:space="preserve">; </w:t>
      </w:r>
    </w:p>
    <w:p w14:paraId="386C4BDB" w14:textId="77777777" w:rsidR="00913A20" w:rsidRPr="00CA3A99" w:rsidRDefault="00913A20" w:rsidP="00913A20">
      <w:pPr>
        <w:pStyle w:val="Paragrafoelenco"/>
        <w:numPr>
          <w:ilvl w:val="0"/>
          <w:numId w:val="29"/>
        </w:numPr>
        <w:ind w:left="284" w:hanging="284"/>
        <w:jc w:val="both"/>
        <w:rPr>
          <w:rFonts w:ascii="Arial" w:hAnsi="Arial" w:cs="Arial"/>
          <w:sz w:val="24"/>
          <w:szCs w:val="24"/>
        </w:rPr>
      </w:pPr>
      <w:r w:rsidRPr="00CA3A99">
        <w:rPr>
          <w:rFonts w:ascii="Arial" w:hAnsi="Arial" w:cs="Arial"/>
          <w:sz w:val="24"/>
          <w:szCs w:val="24"/>
        </w:rPr>
        <w:t xml:space="preserve">la determina a contrarre; </w:t>
      </w:r>
    </w:p>
    <w:p w14:paraId="2DA6F51D" w14:textId="77777777" w:rsidR="00913A20" w:rsidRPr="00CA3A99" w:rsidRDefault="00913A20" w:rsidP="00913A20">
      <w:pPr>
        <w:pStyle w:val="Paragrafoelenco"/>
        <w:numPr>
          <w:ilvl w:val="0"/>
          <w:numId w:val="36"/>
        </w:numPr>
        <w:ind w:left="284" w:hanging="284"/>
        <w:jc w:val="both"/>
        <w:rPr>
          <w:rFonts w:ascii="Arial" w:hAnsi="Arial" w:cs="Arial"/>
          <w:sz w:val="24"/>
          <w:szCs w:val="24"/>
        </w:rPr>
      </w:pPr>
      <w:r w:rsidRPr="00CA3A99">
        <w:rPr>
          <w:rFonts w:ascii="Arial" w:hAnsi="Arial" w:cs="Arial"/>
          <w:sz w:val="24"/>
          <w:szCs w:val="24"/>
        </w:rPr>
        <w:t>la documentazione di gara;</w:t>
      </w:r>
    </w:p>
    <w:p w14:paraId="28C75E06" w14:textId="5FD12FAF" w:rsidR="00125EDB" w:rsidRDefault="006F3C59" w:rsidP="00125EDB">
      <w:pPr>
        <w:pStyle w:val="Paragrafoelenco"/>
        <w:numPr>
          <w:ilvl w:val="0"/>
          <w:numId w:val="36"/>
        </w:numPr>
        <w:ind w:left="284" w:hanging="284"/>
        <w:jc w:val="both"/>
        <w:rPr>
          <w:rFonts w:ascii="Arial" w:hAnsi="Arial" w:cs="Arial"/>
          <w:sz w:val="24"/>
          <w:szCs w:val="24"/>
        </w:rPr>
      </w:pPr>
      <w:r>
        <w:rPr>
          <w:rFonts w:ascii="Arial" w:hAnsi="Arial" w:cs="Arial"/>
          <w:sz w:val="24"/>
          <w:szCs w:val="24"/>
        </w:rPr>
        <w:t>gli elenchi dei verbali</w:t>
      </w:r>
      <w:r w:rsidR="00125EDB">
        <w:rPr>
          <w:rFonts w:ascii="Arial" w:hAnsi="Arial" w:cs="Arial"/>
          <w:sz w:val="24"/>
          <w:szCs w:val="24"/>
        </w:rPr>
        <w:t>;</w:t>
      </w:r>
    </w:p>
    <w:p w14:paraId="626BB73F" w14:textId="77777777" w:rsidR="00125EDB" w:rsidRDefault="00125EDB" w:rsidP="00125EDB">
      <w:pPr>
        <w:pStyle w:val="Paragrafoelenco"/>
        <w:numPr>
          <w:ilvl w:val="0"/>
          <w:numId w:val="36"/>
        </w:numPr>
        <w:ind w:left="284" w:hanging="284"/>
        <w:jc w:val="both"/>
        <w:rPr>
          <w:rFonts w:ascii="Arial" w:hAnsi="Arial" w:cs="Arial"/>
          <w:sz w:val="24"/>
          <w:szCs w:val="24"/>
        </w:rPr>
      </w:pPr>
      <w:r w:rsidRPr="00125EDB">
        <w:rPr>
          <w:rFonts w:ascii="Arial" w:hAnsi="Arial" w:cs="Arial"/>
          <w:sz w:val="24"/>
          <w:szCs w:val="24"/>
        </w:rPr>
        <w:t>l’importo di aggiudicazione;</w:t>
      </w:r>
    </w:p>
    <w:p w14:paraId="25F5A476" w14:textId="77777777" w:rsidR="00125EDB" w:rsidRDefault="00125EDB" w:rsidP="00125EDB">
      <w:pPr>
        <w:pStyle w:val="Paragrafoelenco"/>
        <w:numPr>
          <w:ilvl w:val="0"/>
          <w:numId w:val="36"/>
        </w:numPr>
        <w:ind w:left="284" w:hanging="284"/>
        <w:jc w:val="both"/>
        <w:rPr>
          <w:rFonts w:ascii="Arial" w:hAnsi="Arial" w:cs="Arial"/>
          <w:sz w:val="24"/>
          <w:szCs w:val="24"/>
        </w:rPr>
      </w:pPr>
      <w:r w:rsidRPr="00125EDB">
        <w:rPr>
          <w:rFonts w:ascii="Arial" w:hAnsi="Arial" w:cs="Arial"/>
          <w:sz w:val="24"/>
          <w:szCs w:val="24"/>
        </w:rPr>
        <w:t xml:space="preserve">l’avviso di esito; </w:t>
      </w:r>
    </w:p>
    <w:p w14:paraId="6A121509" w14:textId="77777777" w:rsidR="00125EDB" w:rsidRDefault="00125EDB" w:rsidP="00125EDB">
      <w:pPr>
        <w:pStyle w:val="Paragrafoelenco"/>
        <w:numPr>
          <w:ilvl w:val="0"/>
          <w:numId w:val="36"/>
        </w:numPr>
        <w:ind w:left="284" w:hanging="284"/>
        <w:jc w:val="both"/>
        <w:rPr>
          <w:rFonts w:ascii="Arial" w:hAnsi="Arial" w:cs="Arial"/>
          <w:sz w:val="24"/>
          <w:szCs w:val="24"/>
        </w:rPr>
      </w:pPr>
      <w:r w:rsidRPr="00125EDB">
        <w:rPr>
          <w:rFonts w:ascii="Arial" w:hAnsi="Arial" w:cs="Arial"/>
          <w:sz w:val="24"/>
          <w:szCs w:val="24"/>
        </w:rPr>
        <w:t>la durata del contratto;</w:t>
      </w:r>
    </w:p>
    <w:p w14:paraId="6D4D0AF8" w14:textId="1E9C37B6" w:rsidR="00125EDB" w:rsidRPr="00125EDB" w:rsidRDefault="00125EDB" w:rsidP="00125EDB">
      <w:pPr>
        <w:pStyle w:val="Paragrafoelenco"/>
        <w:numPr>
          <w:ilvl w:val="0"/>
          <w:numId w:val="36"/>
        </w:numPr>
        <w:ind w:left="284" w:hanging="284"/>
        <w:jc w:val="both"/>
        <w:rPr>
          <w:rFonts w:ascii="Arial" w:hAnsi="Arial" w:cs="Arial"/>
          <w:sz w:val="24"/>
          <w:szCs w:val="24"/>
        </w:rPr>
      </w:pPr>
      <w:r w:rsidRPr="00125EDB">
        <w:rPr>
          <w:rFonts w:ascii="Arial" w:hAnsi="Arial" w:cs="Arial"/>
          <w:sz w:val="24"/>
          <w:szCs w:val="24"/>
        </w:rPr>
        <w:t>il resoconto della gestione finanziaria.</w:t>
      </w:r>
    </w:p>
    <w:p w14:paraId="5A02EAE0" w14:textId="77777777" w:rsidR="00125EDB" w:rsidRDefault="00125EDB" w:rsidP="00913A20">
      <w:pPr>
        <w:jc w:val="both"/>
        <w:rPr>
          <w:rFonts w:ascii="Arial" w:hAnsi="Arial" w:cs="Arial"/>
          <w:sz w:val="24"/>
          <w:szCs w:val="24"/>
        </w:rPr>
      </w:pPr>
    </w:p>
    <w:p w14:paraId="625F0B53" w14:textId="52BDE4E4" w:rsidR="00913A20" w:rsidRDefault="00913A20" w:rsidP="00913A20">
      <w:pPr>
        <w:jc w:val="both"/>
        <w:rPr>
          <w:rFonts w:ascii="Arial" w:hAnsi="Arial" w:cs="Arial"/>
          <w:sz w:val="24"/>
          <w:szCs w:val="24"/>
        </w:rPr>
      </w:pPr>
      <w:r w:rsidRPr="00062BBE">
        <w:rPr>
          <w:rFonts w:ascii="Arial" w:hAnsi="Arial" w:cs="Arial"/>
          <w:sz w:val="24"/>
          <w:szCs w:val="24"/>
        </w:rPr>
        <w:t>Dopo la scadenza del termine di presentazione delle offerte</w:t>
      </w:r>
      <w:r>
        <w:rPr>
          <w:rFonts w:ascii="Arial" w:hAnsi="Arial" w:cs="Arial"/>
          <w:sz w:val="24"/>
          <w:szCs w:val="24"/>
        </w:rPr>
        <w:t>, sono soggetti alla pubblicazione</w:t>
      </w:r>
      <w:r w:rsidRPr="00062BBE">
        <w:rPr>
          <w:rFonts w:ascii="Arial" w:hAnsi="Arial" w:cs="Arial"/>
          <w:sz w:val="24"/>
          <w:szCs w:val="24"/>
        </w:rPr>
        <w:t>:</w:t>
      </w:r>
    </w:p>
    <w:p w14:paraId="73424C96" w14:textId="77777777" w:rsidR="00913A20" w:rsidRPr="00CA3A99" w:rsidRDefault="00913A20" w:rsidP="00913A20">
      <w:pPr>
        <w:pStyle w:val="Paragrafoelenco"/>
        <w:numPr>
          <w:ilvl w:val="0"/>
          <w:numId w:val="29"/>
        </w:numPr>
        <w:ind w:left="284" w:hanging="284"/>
        <w:jc w:val="both"/>
        <w:rPr>
          <w:rFonts w:ascii="Arial" w:hAnsi="Arial" w:cs="Arial"/>
          <w:sz w:val="24"/>
          <w:szCs w:val="24"/>
        </w:rPr>
      </w:pPr>
      <w:r w:rsidRPr="00CA3A99">
        <w:rPr>
          <w:rFonts w:ascii="Arial" w:hAnsi="Arial" w:cs="Arial"/>
          <w:sz w:val="24"/>
          <w:szCs w:val="24"/>
        </w:rPr>
        <w:t>i dati dei concorrenti (codice fiscale e denominazione);</w:t>
      </w:r>
    </w:p>
    <w:p w14:paraId="518103BD" w14:textId="546A0980" w:rsidR="00913A20" w:rsidRPr="00CA3A99" w:rsidRDefault="00913A20" w:rsidP="00913A20">
      <w:pPr>
        <w:pStyle w:val="Paragrafoelenco"/>
        <w:numPr>
          <w:ilvl w:val="0"/>
          <w:numId w:val="29"/>
        </w:numPr>
        <w:ind w:left="284" w:hanging="284"/>
        <w:jc w:val="both"/>
        <w:rPr>
          <w:rFonts w:ascii="Arial" w:hAnsi="Arial" w:cs="Arial"/>
          <w:sz w:val="24"/>
          <w:szCs w:val="24"/>
        </w:rPr>
      </w:pPr>
      <w:r w:rsidRPr="00CA3A99">
        <w:rPr>
          <w:rFonts w:ascii="Arial" w:hAnsi="Arial" w:cs="Arial"/>
          <w:sz w:val="24"/>
          <w:szCs w:val="24"/>
        </w:rPr>
        <w:t>la disposizione di nomina della Commissione giudicatrice con i curricula dei componenti (in caso di OEPV)</w:t>
      </w:r>
      <w:r w:rsidR="00125EDB">
        <w:rPr>
          <w:rFonts w:ascii="Arial" w:hAnsi="Arial" w:cs="Arial"/>
          <w:sz w:val="24"/>
          <w:szCs w:val="24"/>
        </w:rPr>
        <w:t>.</w:t>
      </w:r>
      <w:r w:rsidRPr="00CA3A99">
        <w:rPr>
          <w:rFonts w:ascii="Arial" w:hAnsi="Arial" w:cs="Arial"/>
          <w:sz w:val="24"/>
          <w:szCs w:val="24"/>
        </w:rPr>
        <w:t xml:space="preserve"> </w:t>
      </w:r>
    </w:p>
    <w:p w14:paraId="023672A5" w14:textId="3167A194" w:rsidR="00913A20" w:rsidRDefault="00913A20" w:rsidP="00913A20">
      <w:pPr>
        <w:jc w:val="both"/>
        <w:rPr>
          <w:rFonts w:ascii="Arial" w:hAnsi="Arial" w:cs="Arial"/>
          <w:sz w:val="24"/>
          <w:szCs w:val="24"/>
        </w:rPr>
      </w:pPr>
      <w:r w:rsidRPr="00773400">
        <w:rPr>
          <w:rFonts w:ascii="Arial" w:hAnsi="Arial" w:cs="Arial"/>
          <w:sz w:val="24"/>
          <w:szCs w:val="24"/>
        </w:rPr>
        <w:t>Tutti gli atti vanno pubblicati tempestivamente e oscurando i dati personali, in formato pdf/a senza firma (ma con l’indicazione del nominativo del firmatario), debbono riportare gli estremi del protocollo, nonché la data di pubblicazione sul profilo del committente.</w:t>
      </w:r>
    </w:p>
    <w:p w14:paraId="5174E0E5" w14:textId="77777777" w:rsidR="00913A20" w:rsidRPr="00062BBE" w:rsidRDefault="00913A20" w:rsidP="00913A20">
      <w:pPr>
        <w:jc w:val="both"/>
        <w:rPr>
          <w:rFonts w:ascii="Arial" w:hAnsi="Arial" w:cs="Arial"/>
          <w:sz w:val="24"/>
          <w:szCs w:val="24"/>
        </w:rPr>
      </w:pPr>
      <w:r w:rsidRPr="00062BBE">
        <w:rPr>
          <w:rFonts w:ascii="Arial" w:hAnsi="Arial" w:cs="Arial"/>
          <w:sz w:val="24"/>
          <w:szCs w:val="24"/>
        </w:rPr>
        <w:lastRenderedPageBreak/>
        <w:t xml:space="preserve">Pertanto, la </w:t>
      </w:r>
      <w:r w:rsidRPr="00062BBE">
        <w:rPr>
          <w:rFonts w:ascii="Arial" w:hAnsi="Arial" w:cs="Arial"/>
          <w:b/>
          <w:sz w:val="24"/>
          <w:szCs w:val="24"/>
        </w:rPr>
        <w:t xml:space="preserve">pubblicazione </w:t>
      </w:r>
      <w:r w:rsidRPr="00062BBE">
        <w:rPr>
          <w:rFonts w:ascii="Arial" w:hAnsi="Arial" w:cs="Arial"/>
          <w:sz w:val="24"/>
          <w:szCs w:val="24"/>
        </w:rPr>
        <w:t xml:space="preserve">degli atti di gara, </w:t>
      </w:r>
      <w:r>
        <w:rPr>
          <w:rFonts w:ascii="Arial" w:hAnsi="Arial" w:cs="Arial"/>
          <w:sz w:val="24"/>
          <w:szCs w:val="24"/>
        </w:rPr>
        <w:t>deve avvenire</w:t>
      </w:r>
      <w:r w:rsidRPr="00062BBE">
        <w:rPr>
          <w:rFonts w:ascii="Arial" w:hAnsi="Arial" w:cs="Arial"/>
          <w:sz w:val="24"/>
          <w:szCs w:val="24"/>
        </w:rPr>
        <w:t>:</w:t>
      </w:r>
    </w:p>
    <w:p w14:paraId="0BE48CAF" w14:textId="41D5D577" w:rsidR="00913A20" w:rsidRPr="00062BBE" w:rsidRDefault="00913A20" w:rsidP="00913A20">
      <w:pPr>
        <w:pStyle w:val="Paragrafoelenco"/>
        <w:numPr>
          <w:ilvl w:val="0"/>
          <w:numId w:val="23"/>
        </w:numPr>
        <w:jc w:val="both"/>
        <w:rPr>
          <w:rFonts w:ascii="Arial" w:hAnsi="Arial" w:cs="Arial"/>
          <w:sz w:val="24"/>
          <w:szCs w:val="24"/>
        </w:rPr>
      </w:pPr>
      <w:r w:rsidRPr="00062BBE">
        <w:rPr>
          <w:rFonts w:ascii="Arial" w:hAnsi="Arial" w:cs="Arial"/>
          <w:sz w:val="24"/>
          <w:szCs w:val="24"/>
        </w:rPr>
        <w:t>attraverso il portale web Bandi di gara e contratti della sezione “Amministrazione trasparente” di Ateneo https://web.uniroma1.it, per gli acquisti</w:t>
      </w:r>
      <w:r>
        <w:rPr>
          <w:rFonts w:ascii="Arial" w:hAnsi="Arial" w:cs="Arial"/>
          <w:sz w:val="24"/>
          <w:szCs w:val="24"/>
        </w:rPr>
        <w:t xml:space="preserve"> effettuati</w:t>
      </w:r>
      <w:r w:rsidRPr="00062BBE">
        <w:rPr>
          <w:rFonts w:ascii="Arial" w:hAnsi="Arial" w:cs="Arial"/>
          <w:sz w:val="24"/>
          <w:szCs w:val="24"/>
        </w:rPr>
        <w:t xml:space="preserve"> su</w:t>
      </w:r>
      <w:r w:rsidR="005B5113">
        <w:rPr>
          <w:rFonts w:ascii="Arial" w:hAnsi="Arial" w:cs="Arial"/>
          <w:sz w:val="24"/>
          <w:szCs w:val="24"/>
        </w:rPr>
        <w:t>l</w:t>
      </w:r>
      <w:r w:rsidRPr="00062BBE">
        <w:rPr>
          <w:rFonts w:ascii="Arial" w:hAnsi="Arial" w:cs="Arial"/>
          <w:sz w:val="24"/>
          <w:szCs w:val="24"/>
        </w:rPr>
        <w:t xml:space="preserve"> sistem</w:t>
      </w:r>
      <w:r w:rsidR="005B5113">
        <w:rPr>
          <w:rFonts w:ascii="Arial" w:hAnsi="Arial" w:cs="Arial"/>
          <w:sz w:val="24"/>
          <w:szCs w:val="24"/>
        </w:rPr>
        <w:t>a di approvvigionamento gestiti da Consip S.p.A.</w:t>
      </w:r>
      <w:r w:rsidRPr="00062BBE">
        <w:rPr>
          <w:rFonts w:ascii="Arial" w:hAnsi="Arial" w:cs="Arial"/>
          <w:sz w:val="24"/>
          <w:szCs w:val="24"/>
        </w:rPr>
        <w:t>;</w:t>
      </w:r>
    </w:p>
    <w:p w14:paraId="59F5C0BB" w14:textId="77777777" w:rsidR="00913A20" w:rsidRPr="00062BBE" w:rsidRDefault="00913A20" w:rsidP="00913A20">
      <w:pPr>
        <w:pStyle w:val="Paragrafoelenco"/>
        <w:numPr>
          <w:ilvl w:val="0"/>
          <w:numId w:val="23"/>
        </w:numPr>
        <w:jc w:val="both"/>
        <w:rPr>
          <w:rFonts w:ascii="Arial" w:hAnsi="Arial" w:cs="Arial"/>
          <w:sz w:val="24"/>
          <w:szCs w:val="24"/>
        </w:rPr>
      </w:pPr>
      <w:r w:rsidRPr="00D17D2D">
        <w:rPr>
          <w:rFonts w:ascii="Arial" w:hAnsi="Arial" w:cs="Arial"/>
          <w:sz w:val="24"/>
          <w:szCs w:val="24"/>
        </w:rPr>
        <w:t xml:space="preserve">attraverso il portale web delle gare telematiche della sezione “Amministrazione trasparente”, sottosezione “in evidenza” di Ateneo </w:t>
      </w:r>
      <w:hyperlink r:id="rId19" w:history="1">
        <w:r w:rsidRPr="00D17D2D">
          <w:rPr>
            <w:rStyle w:val="Collegamentoipertestuale"/>
            <w:rFonts w:ascii="Arial" w:hAnsi="Arial" w:cs="Arial"/>
            <w:sz w:val="24"/>
            <w:szCs w:val="24"/>
          </w:rPr>
          <w:t>https://uniroma1.ubuy.cineca.it/PortaleAppalti/it/homepage.wp</w:t>
        </w:r>
      </w:hyperlink>
      <w:r w:rsidRPr="00D17D2D">
        <w:rPr>
          <w:rFonts w:ascii="Arial" w:hAnsi="Arial" w:cs="Arial"/>
          <w:sz w:val="24"/>
          <w:szCs w:val="24"/>
        </w:rPr>
        <w:t>., qualora si proceda sul portale U-BUY.</w:t>
      </w:r>
    </w:p>
    <w:p w14:paraId="79DBD6FB" w14:textId="77777777" w:rsidR="00913A20" w:rsidRPr="000718D9" w:rsidRDefault="00913A20" w:rsidP="00117AD4">
      <w:pPr>
        <w:spacing w:line="240" w:lineRule="auto"/>
        <w:jc w:val="both"/>
        <w:rPr>
          <w:sz w:val="24"/>
          <w:szCs w:val="24"/>
        </w:rPr>
      </w:pPr>
    </w:p>
    <w:sectPr w:rsidR="00913A20" w:rsidRPr="000718D9" w:rsidSect="002A3B64">
      <w:footerReference w:type="default" r:id="rId20"/>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1860" w14:textId="77777777" w:rsidR="007146D2" w:rsidRDefault="007146D2" w:rsidP="0059043F">
      <w:pPr>
        <w:spacing w:after="0" w:line="240" w:lineRule="auto"/>
      </w:pPr>
      <w:r>
        <w:separator/>
      </w:r>
    </w:p>
  </w:endnote>
  <w:endnote w:type="continuationSeparator" w:id="0">
    <w:p w14:paraId="17F946BD" w14:textId="77777777" w:rsidR="007146D2" w:rsidRDefault="007146D2" w:rsidP="0059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07640"/>
      <w:docPartObj>
        <w:docPartGallery w:val="Page Numbers (Bottom of Page)"/>
        <w:docPartUnique/>
      </w:docPartObj>
    </w:sdtPr>
    <w:sdtEndPr/>
    <w:sdtContent>
      <w:p w14:paraId="373321FD" w14:textId="77777777" w:rsidR="007146D2" w:rsidRDefault="007146D2">
        <w:pPr>
          <w:pStyle w:val="Pidipagina"/>
          <w:jc w:val="center"/>
        </w:pPr>
        <w:r>
          <w:fldChar w:fldCharType="begin"/>
        </w:r>
        <w:r>
          <w:instrText>PAGE   \* MERGEFORMAT</w:instrText>
        </w:r>
        <w:r>
          <w:fldChar w:fldCharType="separate"/>
        </w:r>
        <w:r>
          <w:t>2</w:t>
        </w:r>
        <w:r>
          <w:fldChar w:fldCharType="end"/>
        </w:r>
      </w:p>
    </w:sdtContent>
  </w:sdt>
  <w:p w14:paraId="3FABCB50" w14:textId="77777777" w:rsidR="007146D2" w:rsidRDefault="007146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6992" w14:textId="77777777" w:rsidR="007146D2" w:rsidRDefault="007146D2" w:rsidP="0059043F">
      <w:pPr>
        <w:spacing w:after="0" w:line="240" w:lineRule="auto"/>
      </w:pPr>
      <w:r>
        <w:separator/>
      </w:r>
    </w:p>
  </w:footnote>
  <w:footnote w:type="continuationSeparator" w:id="0">
    <w:p w14:paraId="123EBC01" w14:textId="77777777" w:rsidR="007146D2" w:rsidRDefault="007146D2" w:rsidP="00590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B1D"/>
    <w:multiLevelType w:val="hybridMultilevel"/>
    <w:tmpl w:val="F13C36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12E79"/>
    <w:multiLevelType w:val="hybridMultilevel"/>
    <w:tmpl w:val="110C49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E26F6D"/>
    <w:multiLevelType w:val="hybridMultilevel"/>
    <w:tmpl w:val="EB4683C0"/>
    <w:lvl w:ilvl="0" w:tplc="AB4AAA2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D5756"/>
    <w:multiLevelType w:val="hybridMultilevel"/>
    <w:tmpl w:val="D7A8C6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2037A"/>
    <w:multiLevelType w:val="hybridMultilevel"/>
    <w:tmpl w:val="38F6C118"/>
    <w:lvl w:ilvl="0" w:tplc="AB4AAA2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D0F97"/>
    <w:multiLevelType w:val="hybridMultilevel"/>
    <w:tmpl w:val="6980B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7C5753"/>
    <w:multiLevelType w:val="multilevel"/>
    <w:tmpl w:val="89B8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243DA"/>
    <w:multiLevelType w:val="hybridMultilevel"/>
    <w:tmpl w:val="70C6BFB0"/>
    <w:lvl w:ilvl="0" w:tplc="E93EB1C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994AA0"/>
    <w:multiLevelType w:val="hybridMultilevel"/>
    <w:tmpl w:val="A4B89376"/>
    <w:lvl w:ilvl="0" w:tplc="F5AC5FE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E62A03"/>
    <w:multiLevelType w:val="hybridMultilevel"/>
    <w:tmpl w:val="C25276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8503BD"/>
    <w:multiLevelType w:val="hybridMultilevel"/>
    <w:tmpl w:val="02B08EAC"/>
    <w:lvl w:ilvl="0" w:tplc="04100017">
      <w:start w:val="1"/>
      <w:numFmt w:val="lowerLetter"/>
      <w:lvlText w:val="%1)"/>
      <w:lvlJc w:val="left"/>
      <w:pPr>
        <w:ind w:left="720" w:hanging="360"/>
      </w:pPr>
    </w:lvl>
    <w:lvl w:ilvl="1" w:tplc="E558060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35AEF"/>
    <w:multiLevelType w:val="hybridMultilevel"/>
    <w:tmpl w:val="EED290A8"/>
    <w:lvl w:ilvl="0" w:tplc="338E40B0">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7F4474"/>
    <w:multiLevelType w:val="hybridMultilevel"/>
    <w:tmpl w:val="926481DA"/>
    <w:lvl w:ilvl="0" w:tplc="E93EB1CE">
      <w:start w:val="1"/>
      <w:numFmt w:val="bullet"/>
      <w:lvlText w:val="•"/>
      <w:lvlJc w:val="left"/>
      <w:pPr>
        <w:tabs>
          <w:tab w:val="num" w:pos="720"/>
        </w:tabs>
        <w:ind w:left="720" w:hanging="360"/>
      </w:pPr>
      <w:rPr>
        <w:rFonts w:ascii="Arial" w:hAnsi="Arial" w:hint="default"/>
      </w:rPr>
    </w:lvl>
    <w:lvl w:ilvl="1" w:tplc="BB2ACC34" w:tentative="1">
      <w:start w:val="1"/>
      <w:numFmt w:val="bullet"/>
      <w:lvlText w:val="•"/>
      <w:lvlJc w:val="left"/>
      <w:pPr>
        <w:tabs>
          <w:tab w:val="num" w:pos="1440"/>
        </w:tabs>
        <w:ind w:left="1440" w:hanging="360"/>
      </w:pPr>
      <w:rPr>
        <w:rFonts w:ascii="Arial" w:hAnsi="Arial" w:hint="default"/>
      </w:rPr>
    </w:lvl>
    <w:lvl w:ilvl="2" w:tplc="6632FEE0" w:tentative="1">
      <w:start w:val="1"/>
      <w:numFmt w:val="bullet"/>
      <w:lvlText w:val="•"/>
      <w:lvlJc w:val="left"/>
      <w:pPr>
        <w:tabs>
          <w:tab w:val="num" w:pos="2160"/>
        </w:tabs>
        <w:ind w:left="2160" w:hanging="360"/>
      </w:pPr>
      <w:rPr>
        <w:rFonts w:ascii="Arial" w:hAnsi="Arial" w:hint="default"/>
      </w:rPr>
    </w:lvl>
    <w:lvl w:ilvl="3" w:tplc="7AA815CE" w:tentative="1">
      <w:start w:val="1"/>
      <w:numFmt w:val="bullet"/>
      <w:lvlText w:val="•"/>
      <w:lvlJc w:val="left"/>
      <w:pPr>
        <w:tabs>
          <w:tab w:val="num" w:pos="2880"/>
        </w:tabs>
        <w:ind w:left="2880" w:hanging="360"/>
      </w:pPr>
      <w:rPr>
        <w:rFonts w:ascii="Arial" w:hAnsi="Arial" w:hint="default"/>
      </w:rPr>
    </w:lvl>
    <w:lvl w:ilvl="4" w:tplc="C1BE0FBA" w:tentative="1">
      <w:start w:val="1"/>
      <w:numFmt w:val="bullet"/>
      <w:lvlText w:val="•"/>
      <w:lvlJc w:val="left"/>
      <w:pPr>
        <w:tabs>
          <w:tab w:val="num" w:pos="3600"/>
        </w:tabs>
        <w:ind w:left="3600" w:hanging="360"/>
      </w:pPr>
      <w:rPr>
        <w:rFonts w:ascii="Arial" w:hAnsi="Arial" w:hint="default"/>
      </w:rPr>
    </w:lvl>
    <w:lvl w:ilvl="5" w:tplc="C14C0762" w:tentative="1">
      <w:start w:val="1"/>
      <w:numFmt w:val="bullet"/>
      <w:lvlText w:val="•"/>
      <w:lvlJc w:val="left"/>
      <w:pPr>
        <w:tabs>
          <w:tab w:val="num" w:pos="4320"/>
        </w:tabs>
        <w:ind w:left="4320" w:hanging="360"/>
      </w:pPr>
      <w:rPr>
        <w:rFonts w:ascii="Arial" w:hAnsi="Arial" w:hint="default"/>
      </w:rPr>
    </w:lvl>
    <w:lvl w:ilvl="6" w:tplc="7CE6168C" w:tentative="1">
      <w:start w:val="1"/>
      <w:numFmt w:val="bullet"/>
      <w:lvlText w:val="•"/>
      <w:lvlJc w:val="left"/>
      <w:pPr>
        <w:tabs>
          <w:tab w:val="num" w:pos="5040"/>
        </w:tabs>
        <w:ind w:left="5040" w:hanging="360"/>
      </w:pPr>
      <w:rPr>
        <w:rFonts w:ascii="Arial" w:hAnsi="Arial" w:hint="default"/>
      </w:rPr>
    </w:lvl>
    <w:lvl w:ilvl="7" w:tplc="4B4E7CF6" w:tentative="1">
      <w:start w:val="1"/>
      <w:numFmt w:val="bullet"/>
      <w:lvlText w:val="•"/>
      <w:lvlJc w:val="left"/>
      <w:pPr>
        <w:tabs>
          <w:tab w:val="num" w:pos="5760"/>
        </w:tabs>
        <w:ind w:left="5760" w:hanging="360"/>
      </w:pPr>
      <w:rPr>
        <w:rFonts w:ascii="Arial" w:hAnsi="Arial" w:hint="default"/>
      </w:rPr>
    </w:lvl>
    <w:lvl w:ilvl="8" w:tplc="4E1AD0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AF4D8F"/>
    <w:multiLevelType w:val="hybridMultilevel"/>
    <w:tmpl w:val="7B6E9EEC"/>
    <w:lvl w:ilvl="0" w:tplc="AB4AAA20">
      <w:start w:val="6"/>
      <w:numFmt w:val="bullet"/>
      <w:lvlText w:val="-"/>
      <w:lvlJc w:val="left"/>
      <w:pPr>
        <w:ind w:left="785" w:hanging="360"/>
      </w:pPr>
      <w:rPr>
        <w:rFonts w:ascii="Times New Roman" w:eastAsiaTheme="minorHAnsi"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15:restartNumberingAfterBreak="0">
    <w:nsid w:val="39830E9F"/>
    <w:multiLevelType w:val="hybridMultilevel"/>
    <w:tmpl w:val="34DE7B64"/>
    <w:lvl w:ilvl="0" w:tplc="68CAAF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EC1A5C"/>
    <w:multiLevelType w:val="hybridMultilevel"/>
    <w:tmpl w:val="CA7CB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901E02"/>
    <w:multiLevelType w:val="hybridMultilevel"/>
    <w:tmpl w:val="1BF2628A"/>
    <w:lvl w:ilvl="0" w:tplc="6D62CB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5230816"/>
    <w:multiLevelType w:val="hybridMultilevel"/>
    <w:tmpl w:val="E626EC7E"/>
    <w:lvl w:ilvl="0" w:tplc="AB4AAA2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CB3D4E"/>
    <w:multiLevelType w:val="hybridMultilevel"/>
    <w:tmpl w:val="1700C8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EF4BD8"/>
    <w:multiLevelType w:val="hybridMultilevel"/>
    <w:tmpl w:val="396097C4"/>
    <w:lvl w:ilvl="0" w:tplc="04100017">
      <w:start w:val="1"/>
      <w:numFmt w:val="lowerLetter"/>
      <w:lvlText w:val="%1)"/>
      <w:lvlJc w:val="left"/>
      <w:pPr>
        <w:ind w:left="720" w:hanging="360"/>
      </w:pPr>
    </w:lvl>
    <w:lvl w:ilvl="1" w:tplc="E08E37F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422B89"/>
    <w:multiLevelType w:val="hybridMultilevel"/>
    <w:tmpl w:val="A502E1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A46203"/>
    <w:multiLevelType w:val="multilevel"/>
    <w:tmpl w:val="74C296DA"/>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ind w:left="1800" w:hanging="720"/>
      </w:pPr>
      <w:rPr>
        <w:rFonts w:asciiTheme="minorHAnsi" w:hAnsiTheme="minorHAnsi" w:cstheme="minorHAnsi" w:hint="default"/>
        <w:color w:val="auto"/>
        <w:sz w:val="24"/>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FD36F1"/>
    <w:multiLevelType w:val="hybridMultilevel"/>
    <w:tmpl w:val="DE66A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2316EB"/>
    <w:multiLevelType w:val="hybridMultilevel"/>
    <w:tmpl w:val="EAEADB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243CD1"/>
    <w:multiLevelType w:val="hybridMultilevel"/>
    <w:tmpl w:val="22CEB11C"/>
    <w:lvl w:ilvl="0" w:tplc="0D2A5D0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843285"/>
    <w:multiLevelType w:val="hybridMultilevel"/>
    <w:tmpl w:val="9BAA5944"/>
    <w:lvl w:ilvl="0" w:tplc="FF72699A">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B26EE7"/>
    <w:multiLevelType w:val="hybridMultilevel"/>
    <w:tmpl w:val="E81E5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C77BB9"/>
    <w:multiLevelType w:val="hybridMultilevel"/>
    <w:tmpl w:val="98429A1E"/>
    <w:lvl w:ilvl="0" w:tplc="AB4AAA2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C802C6"/>
    <w:multiLevelType w:val="hybridMultilevel"/>
    <w:tmpl w:val="439C09B6"/>
    <w:lvl w:ilvl="0" w:tplc="DD9684DC">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8543A4"/>
    <w:multiLevelType w:val="hybridMultilevel"/>
    <w:tmpl w:val="665673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153FE8"/>
    <w:multiLevelType w:val="hybridMultilevel"/>
    <w:tmpl w:val="02A0EB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E324FD"/>
    <w:multiLevelType w:val="hybridMultilevel"/>
    <w:tmpl w:val="E606F4D6"/>
    <w:lvl w:ilvl="0" w:tplc="35C41A5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EC53AA"/>
    <w:multiLevelType w:val="hybridMultilevel"/>
    <w:tmpl w:val="DCD0A9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753674"/>
    <w:multiLevelType w:val="hybridMultilevel"/>
    <w:tmpl w:val="90F81842"/>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4" w15:restartNumberingAfterBreak="0">
    <w:nsid w:val="69D60837"/>
    <w:multiLevelType w:val="hybridMultilevel"/>
    <w:tmpl w:val="9ADC7F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7C5A62"/>
    <w:multiLevelType w:val="hybridMultilevel"/>
    <w:tmpl w:val="74F42E9E"/>
    <w:lvl w:ilvl="0" w:tplc="48C64974">
      <w:start w:val="3"/>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582E82"/>
    <w:multiLevelType w:val="multilevel"/>
    <w:tmpl w:val="E7B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21760"/>
    <w:multiLevelType w:val="hybridMultilevel"/>
    <w:tmpl w:val="49049604"/>
    <w:lvl w:ilvl="0" w:tplc="35C41A5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6642C1"/>
    <w:multiLevelType w:val="hybridMultilevel"/>
    <w:tmpl w:val="83DE3E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0C5933"/>
    <w:multiLevelType w:val="hybridMultilevel"/>
    <w:tmpl w:val="8474DAFE"/>
    <w:lvl w:ilvl="0" w:tplc="AB4AAA2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D4345D"/>
    <w:multiLevelType w:val="hybridMultilevel"/>
    <w:tmpl w:val="051C591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4"/>
  </w:num>
  <w:num w:numId="3">
    <w:abstractNumId w:val="5"/>
  </w:num>
  <w:num w:numId="4">
    <w:abstractNumId w:val="23"/>
  </w:num>
  <w:num w:numId="5">
    <w:abstractNumId w:val="21"/>
  </w:num>
  <w:num w:numId="6">
    <w:abstractNumId w:val="36"/>
  </w:num>
  <w:num w:numId="7">
    <w:abstractNumId w:val="6"/>
  </w:num>
  <w:num w:numId="8">
    <w:abstractNumId w:val="33"/>
  </w:num>
  <w:num w:numId="9">
    <w:abstractNumId w:val="38"/>
  </w:num>
  <w:num w:numId="10">
    <w:abstractNumId w:val="25"/>
  </w:num>
  <w:num w:numId="11">
    <w:abstractNumId w:val="3"/>
  </w:num>
  <w:num w:numId="12">
    <w:abstractNumId w:val="28"/>
  </w:num>
  <w:num w:numId="13">
    <w:abstractNumId w:val="8"/>
  </w:num>
  <w:num w:numId="14">
    <w:abstractNumId w:val="11"/>
  </w:num>
  <w:num w:numId="15">
    <w:abstractNumId w:val="0"/>
  </w:num>
  <w:num w:numId="16">
    <w:abstractNumId w:val="31"/>
  </w:num>
  <w:num w:numId="17">
    <w:abstractNumId w:val="37"/>
  </w:num>
  <w:num w:numId="18">
    <w:abstractNumId w:val="30"/>
  </w:num>
  <w:num w:numId="19">
    <w:abstractNumId w:val="27"/>
  </w:num>
  <w:num w:numId="20">
    <w:abstractNumId w:val="18"/>
  </w:num>
  <w:num w:numId="21">
    <w:abstractNumId w:val="32"/>
  </w:num>
  <w:num w:numId="22">
    <w:abstractNumId w:val="2"/>
  </w:num>
  <w:num w:numId="23">
    <w:abstractNumId w:val="40"/>
  </w:num>
  <w:num w:numId="24">
    <w:abstractNumId w:val="12"/>
  </w:num>
  <w:num w:numId="25">
    <w:abstractNumId w:val="14"/>
  </w:num>
  <w:num w:numId="26">
    <w:abstractNumId w:val="29"/>
  </w:num>
  <w:num w:numId="27">
    <w:abstractNumId w:val="10"/>
  </w:num>
  <w:num w:numId="28">
    <w:abstractNumId w:val="20"/>
  </w:num>
  <w:num w:numId="29">
    <w:abstractNumId w:val="17"/>
  </w:num>
  <w:num w:numId="30">
    <w:abstractNumId w:val="26"/>
  </w:num>
  <w:num w:numId="31">
    <w:abstractNumId w:val="1"/>
  </w:num>
  <w:num w:numId="32">
    <w:abstractNumId w:val="19"/>
  </w:num>
  <w:num w:numId="33">
    <w:abstractNumId w:val="22"/>
  </w:num>
  <w:num w:numId="34">
    <w:abstractNumId w:val="9"/>
  </w:num>
  <w:num w:numId="35">
    <w:abstractNumId w:val="13"/>
  </w:num>
  <w:num w:numId="36">
    <w:abstractNumId w:val="39"/>
  </w:num>
  <w:num w:numId="37">
    <w:abstractNumId w:val="4"/>
  </w:num>
  <w:num w:numId="38">
    <w:abstractNumId w:val="7"/>
  </w:num>
  <w:num w:numId="39">
    <w:abstractNumId w:val="34"/>
  </w:num>
  <w:num w:numId="40">
    <w:abstractNumId w:val="15"/>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67"/>
    <w:rsid w:val="0000054C"/>
    <w:rsid w:val="000018F5"/>
    <w:rsid w:val="000029F0"/>
    <w:rsid w:val="00005B8E"/>
    <w:rsid w:val="00005C29"/>
    <w:rsid w:val="00006399"/>
    <w:rsid w:val="00007087"/>
    <w:rsid w:val="00010066"/>
    <w:rsid w:val="00011A32"/>
    <w:rsid w:val="00016FB4"/>
    <w:rsid w:val="00017196"/>
    <w:rsid w:val="0002052A"/>
    <w:rsid w:val="00020FB7"/>
    <w:rsid w:val="000213C1"/>
    <w:rsid w:val="00022438"/>
    <w:rsid w:val="00027A27"/>
    <w:rsid w:val="00034FB3"/>
    <w:rsid w:val="000420C2"/>
    <w:rsid w:val="00042D17"/>
    <w:rsid w:val="000501FE"/>
    <w:rsid w:val="00051A14"/>
    <w:rsid w:val="00052A82"/>
    <w:rsid w:val="0006024E"/>
    <w:rsid w:val="00062BFB"/>
    <w:rsid w:val="00062E03"/>
    <w:rsid w:val="000632B4"/>
    <w:rsid w:val="000653E2"/>
    <w:rsid w:val="000673E9"/>
    <w:rsid w:val="000718D9"/>
    <w:rsid w:val="00073CD4"/>
    <w:rsid w:val="00073FF2"/>
    <w:rsid w:val="00075B4C"/>
    <w:rsid w:val="00080FD6"/>
    <w:rsid w:val="00087A4C"/>
    <w:rsid w:val="00092FCF"/>
    <w:rsid w:val="00097FCD"/>
    <w:rsid w:val="000A2570"/>
    <w:rsid w:val="000A4CAA"/>
    <w:rsid w:val="000B23C4"/>
    <w:rsid w:val="000B472B"/>
    <w:rsid w:val="000B62A5"/>
    <w:rsid w:val="000C05BD"/>
    <w:rsid w:val="000C22FB"/>
    <w:rsid w:val="000C2DBC"/>
    <w:rsid w:val="000C65D2"/>
    <w:rsid w:val="000C69A1"/>
    <w:rsid w:val="000C6D83"/>
    <w:rsid w:val="000D3D2E"/>
    <w:rsid w:val="000D6F27"/>
    <w:rsid w:val="000D7F12"/>
    <w:rsid w:val="000E1365"/>
    <w:rsid w:val="000E3E5B"/>
    <w:rsid w:val="000E4224"/>
    <w:rsid w:val="000E43A4"/>
    <w:rsid w:val="000E57C4"/>
    <w:rsid w:val="000E7F16"/>
    <w:rsid w:val="000F16C7"/>
    <w:rsid w:val="000F59C9"/>
    <w:rsid w:val="000F5BBF"/>
    <w:rsid w:val="001012D3"/>
    <w:rsid w:val="00101FE6"/>
    <w:rsid w:val="00111207"/>
    <w:rsid w:val="0011201A"/>
    <w:rsid w:val="00112580"/>
    <w:rsid w:val="00112E8D"/>
    <w:rsid w:val="00114CBD"/>
    <w:rsid w:val="0011644D"/>
    <w:rsid w:val="001167E6"/>
    <w:rsid w:val="00117AD4"/>
    <w:rsid w:val="00120536"/>
    <w:rsid w:val="00122F9E"/>
    <w:rsid w:val="0012312E"/>
    <w:rsid w:val="0012580A"/>
    <w:rsid w:val="00125EDB"/>
    <w:rsid w:val="001275FA"/>
    <w:rsid w:val="001307BD"/>
    <w:rsid w:val="001307F9"/>
    <w:rsid w:val="0013584E"/>
    <w:rsid w:val="0014120F"/>
    <w:rsid w:val="00142B03"/>
    <w:rsid w:val="00145082"/>
    <w:rsid w:val="00151D61"/>
    <w:rsid w:val="001523F9"/>
    <w:rsid w:val="00153C83"/>
    <w:rsid w:val="00157A0D"/>
    <w:rsid w:val="00164106"/>
    <w:rsid w:val="00165A07"/>
    <w:rsid w:val="00165F7A"/>
    <w:rsid w:val="00171BB1"/>
    <w:rsid w:val="001750CD"/>
    <w:rsid w:val="00176FF1"/>
    <w:rsid w:val="00184BA5"/>
    <w:rsid w:val="001872D8"/>
    <w:rsid w:val="00190EAC"/>
    <w:rsid w:val="00191A06"/>
    <w:rsid w:val="00192D95"/>
    <w:rsid w:val="0019470A"/>
    <w:rsid w:val="00195380"/>
    <w:rsid w:val="001A1B6C"/>
    <w:rsid w:val="001A24FF"/>
    <w:rsid w:val="001A5150"/>
    <w:rsid w:val="001B5987"/>
    <w:rsid w:val="001B7DBE"/>
    <w:rsid w:val="001C0D14"/>
    <w:rsid w:val="001C53B1"/>
    <w:rsid w:val="001C5FC0"/>
    <w:rsid w:val="001E1FFF"/>
    <w:rsid w:val="001E4C55"/>
    <w:rsid w:val="001F000F"/>
    <w:rsid w:val="001F0631"/>
    <w:rsid w:val="001F1376"/>
    <w:rsid w:val="001F1C29"/>
    <w:rsid w:val="001F3345"/>
    <w:rsid w:val="0020575A"/>
    <w:rsid w:val="00211628"/>
    <w:rsid w:val="00213FD9"/>
    <w:rsid w:val="002252C5"/>
    <w:rsid w:val="00225653"/>
    <w:rsid w:val="00233E1A"/>
    <w:rsid w:val="00233E73"/>
    <w:rsid w:val="00235153"/>
    <w:rsid w:val="002374CC"/>
    <w:rsid w:val="00246A5D"/>
    <w:rsid w:val="00250E70"/>
    <w:rsid w:val="002522DF"/>
    <w:rsid w:val="00254882"/>
    <w:rsid w:val="00254A1C"/>
    <w:rsid w:val="00261462"/>
    <w:rsid w:val="00262D3B"/>
    <w:rsid w:val="002643B5"/>
    <w:rsid w:val="00265324"/>
    <w:rsid w:val="002661D6"/>
    <w:rsid w:val="00273747"/>
    <w:rsid w:val="00273BB6"/>
    <w:rsid w:val="00274CB3"/>
    <w:rsid w:val="0027685B"/>
    <w:rsid w:val="00281C77"/>
    <w:rsid w:val="00282769"/>
    <w:rsid w:val="002858AD"/>
    <w:rsid w:val="00293876"/>
    <w:rsid w:val="00296335"/>
    <w:rsid w:val="00296801"/>
    <w:rsid w:val="002A27B9"/>
    <w:rsid w:val="002A33BA"/>
    <w:rsid w:val="002A3B64"/>
    <w:rsid w:val="002A4768"/>
    <w:rsid w:val="002A5FF8"/>
    <w:rsid w:val="002A62AA"/>
    <w:rsid w:val="002A6799"/>
    <w:rsid w:val="002A6951"/>
    <w:rsid w:val="002A77A1"/>
    <w:rsid w:val="002B2BCC"/>
    <w:rsid w:val="002B3175"/>
    <w:rsid w:val="002B755D"/>
    <w:rsid w:val="002B79FC"/>
    <w:rsid w:val="002C5068"/>
    <w:rsid w:val="002C6266"/>
    <w:rsid w:val="002C65E4"/>
    <w:rsid w:val="002D12DA"/>
    <w:rsid w:val="002D193D"/>
    <w:rsid w:val="002D1CA1"/>
    <w:rsid w:val="002D3267"/>
    <w:rsid w:val="002D34FB"/>
    <w:rsid w:val="002D4DD6"/>
    <w:rsid w:val="002D56D5"/>
    <w:rsid w:val="002D5C81"/>
    <w:rsid w:val="002D5F08"/>
    <w:rsid w:val="002D634B"/>
    <w:rsid w:val="002E7B47"/>
    <w:rsid w:val="002F0447"/>
    <w:rsid w:val="002F0E8A"/>
    <w:rsid w:val="002F12D0"/>
    <w:rsid w:val="002F3433"/>
    <w:rsid w:val="002F55B0"/>
    <w:rsid w:val="002F63AE"/>
    <w:rsid w:val="002F7318"/>
    <w:rsid w:val="003000C0"/>
    <w:rsid w:val="00303197"/>
    <w:rsid w:val="0030658D"/>
    <w:rsid w:val="0031589C"/>
    <w:rsid w:val="00321582"/>
    <w:rsid w:val="00321AD0"/>
    <w:rsid w:val="0032683B"/>
    <w:rsid w:val="003278F3"/>
    <w:rsid w:val="003315AC"/>
    <w:rsid w:val="00341838"/>
    <w:rsid w:val="00344BFF"/>
    <w:rsid w:val="00353BD7"/>
    <w:rsid w:val="003626F0"/>
    <w:rsid w:val="00366AC5"/>
    <w:rsid w:val="003725BA"/>
    <w:rsid w:val="00381816"/>
    <w:rsid w:val="00382AAB"/>
    <w:rsid w:val="00387BE1"/>
    <w:rsid w:val="00390AB7"/>
    <w:rsid w:val="00391379"/>
    <w:rsid w:val="003918E7"/>
    <w:rsid w:val="00392853"/>
    <w:rsid w:val="00394865"/>
    <w:rsid w:val="0039596C"/>
    <w:rsid w:val="0039617E"/>
    <w:rsid w:val="003A1DB6"/>
    <w:rsid w:val="003A2482"/>
    <w:rsid w:val="003A6D28"/>
    <w:rsid w:val="003B7019"/>
    <w:rsid w:val="003C156D"/>
    <w:rsid w:val="003C2B1E"/>
    <w:rsid w:val="003C40B2"/>
    <w:rsid w:val="003C4D6F"/>
    <w:rsid w:val="003D006A"/>
    <w:rsid w:val="003D392C"/>
    <w:rsid w:val="003D3E0E"/>
    <w:rsid w:val="003D444B"/>
    <w:rsid w:val="003D4FDE"/>
    <w:rsid w:val="003D6142"/>
    <w:rsid w:val="003E0175"/>
    <w:rsid w:val="003E0DEF"/>
    <w:rsid w:val="003E3AD5"/>
    <w:rsid w:val="003E5165"/>
    <w:rsid w:val="003F1BFA"/>
    <w:rsid w:val="003F2C3A"/>
    <w:rsid w:val="003F5D23"/>
    <w:rsid w:val="00400184"/>
    <w:rsid w:val="00400B54"/>
    <w:rsid w:val="00401485"/>
    <w:rsid w:val="004019E9"/>
    <w:rsid w:val="00401B07"/>
    <w:rsid w:val="00403F21"/>
    <w:rsid w:val="00404846"/>
    <w:rsid w:val="0041303C"/>
    <w:rsid w:val="0041581F"/>
    <w:rsid w:val="00415E5E"/>
    <w:rsid w:val="00420300"/>
    <w:rsid w:val="0042313C"/>
    <w:rsid w:val="00423F66"/>
    <w:rsid w:val="00426BD6"/>
    <w:rsid w:val="00426CCC"/>
    <w:rsid w:val="004302E8"/>
    <w:rsid w:val="004324FB"/>
    <w:rsid w:val="004338F1"/>
    <w:rsid w:val="00434911"/>
    <w:rsid w:val="004423B0"/>
    <w:rsid w:val="00450290"/>
    <w:rsid w:val="00451506"/>
    <w:rsid w:val="00452DD3"/>
    <w:rsid w:val="00460601"/>
    <w:rsid w:val="00463DFB"/>
    <w:rsid w:val="004645BB"/>
    <w:rsid w:val="00467A38"/>
    <w:rsid w:val="00470191"/>
    <w:rsid w:val="0048002F"/>
    <w:rsid w:val="00490089"/>
    <w:rsid w:val="0049021C"/>
    <w:rsid w:val="00490B08"/>
    <w:rsid w:val="004918E2"/>
    <w:rsid w:val="00491C2C"/>
    <w:rsid w:val="00494EE7"/>
    <w:rsid w:val="004A0282"/>
    <w:rsid w:val="004A2940"/>
    <w:rsid w:val="004A3534"/>
    <w:rsid w:val="004A3FC9"/>
    <w:rsid w:val="004A7FDB"/>
    <w:rsid w:val="004B0157"/>
    <w:rsid w:val="004B277F"/>
    <w:rsid w:val="004B36BD"/>
    <w:rsid w:val="004C2063"/>
    <w:rsid w:val="004C268A"/>
    <w:rsid w:val="004C77AE"/>
    <w:rsid w:val="004D2E59"/>
    <w:rsid w:val="004E25A2"/>
    <w:rsid w:val="004F3DCD"/>
    <w:rsid w:val="004F44FF"/>
    <w:rsid w:val="00501BD6"/>
    <w:rsid w:val="00504561"/>
    <w:rsid w:val="0050699A"/>
    <w:rsid w:val="00514D28"/>
    <w:rsid w:val="00516C62"/>
    <w:rsid w:val="005174B3"/>
    <w:rsid w:val="005223F3"/>
    <w:rsid w:val="00522C12"/>
    <w:rsid w:val="005247F2"/>
    <w:rsid w:val="005276C4"/>
    <w:rsid w:val="00530008"/>
    <w:rsid w:val="005304FB"/>
    <w:rsid w:val="005400CE"/>
    <w:rsid w:val="00540D77"/>
    <w:rsid w:val="00543167"/>
    <w:rsid w:val="0054532F"/>
    <w:rsid w:val="005517C4"/>
    <w:rsid w:val="00551EEC"/>
    <w:rsid w:val="00553C2C"/>
    <w:rsid w:val="005566AD"/>
    <w:rsid w:val="00560DE5"/>
    <w:rsid w:val="00561CD8"/>
    <w:rsid w:val="0056313E"/>
    <w:rsid w:val="00564175"/>
    <w:rsid w:val="0056706A"/>
    <w:rsid w:val="005701B5"/>
    <w:rsid w:val="00574BAE"/>
    <w:rsid w:val="005810D1"/>
    <w:rsid w:val="00584115"/>
    <w:rsid w:val="0059043F"/>
    <w:rsid w:val="005914BB"/>
    <w:rsid w:val="00592464"/>
    <w:rsid w:val="00594A67"/>
    <w:rsid w:val="00594ABA"/>
    <w:rsid w:val="0059526D"/>
    <w:rsid w:val="005A0A13"/>
    <w:rsid w:val="005A11D1"/>
    <w:rsid w:val="005A1C7C"/>
    <w:rsid w:val="005A2823"/>
    <w:rsid w:val="005A65F6"/>
    <w:rsid w:val="005B0420"/>
    <w:rsid w:val="005B439C"/>
    <w:rsid w:val="005B4FB7"/>
    <w:rsid w:val="005B5113"/>
    <w:rsid w:val="005B79DD"/>
    <w:rsid w:val="005C10C5"/>
    <w:rsid w:val="005C24C4"/>
    <w:rsid w:val="005C260F"/>
    <w:rsid w:val="005C39D2"/>
    <w:rsid w:val="005C6BB3"/>
    <w:rsid w:val="005C77DF"/>
    <w:rsid w:val="005D2289"/>
    <w:rsid w:val="005D3886"/>
    <w:rsid w:val="005D7708"/>
    <w:rsid w:val="005E00FB"/>
    <w:rsid w:val="005E249E"/>
    <w:rsid w:val="005E5B94"/>
    <w:rsid w:val="005E7E7F"/>
    <w:rsid w:val="005F1004"/>
    <w:rsid w:val="005F3C19"/>
    <w:rsid w:val="005F4FED"/>
    <w:rsid w:val="00600AB1"/>
    <w:rsid w:val="0060329E"/>
    <w:rsid w:val="00603526"/>
    <w:rsid w:val="0061078D"/>
    <w:rsid w:val="0061233D"/>
    <w:rsid w:val="0061237A"/>
    <w:rsid w:val="00613BA6"/>
    <w:rsid w:val="00616EE3"/>
    <w:rsid w:val="006222E7"/>
    <w:rsid w:val="00623FCA"/>
    <w:rsid w:val="006241DB"/>
    <w:rsid w:val="006241EB"/>
    <w:rsid w:val="00630D06"/>
    <w:rsid w:val="00637E5B"/>
    <w:rsid w:val="00640EC8"/>
    <w:rsid w:val="00641BC3"/>
    <w:rsid w:val="00645C38"/>
    <w:rsid w:val="00646C26"/>
    <w:rsid w:val="00657456"/>
    <w:rsid w:val="00657C57"/>
    <w:rsid w:val="006678A4"/>
    <w:rsid w:val="0067485E"/>
    <w:rsid w:val="006814C8"/>
    <w:rsid w:val="00681D1C"/>
    <w:rsid w:val="006826A4"/>
    <w:rsid w:val="00682A8C"/>
    <w:rsid w:val="00682F07"/>
    <w:rsid w:val="0068337F"/>
    <w:rsid w:val="00686FE7"/>
    <w:rsid w:val="006917C0"/>
    <w:rsid w:val="00693E22"/>
    <w:rsid w:val="00693F49"/>
    <w:rsid w:val="00695135"/>
    <w:rsid w:val="0069713E"/>
    <w:rsid w:val="006975E6"/>
    <w:rsid w:val="006A52F8"/>
    <w:rsid w:val="006A72C0"/>
    <w:rsid w:val="006B006B"/>
    <w:rsid w:val="006B1610"/>
    <w:rsid w:val="006C7AC3"/>
    <w:rsid w:val="006D0CC2"/>
    <w:rsid w:val="006D18D6"/>
    <w:rsid w:val="006D53D4"/>
    <w:rsid w:val="006D543E"/>
    <w:rsid w:val="006D57E2"/>
    <w:rsid w:val="006E00AC"/>
    <w:rsid w:val="006E6302"/>
    <w:rsid w:val="006F05CB"/>
    <w:rsid w:val="006F14D5"/>
    <w:rsid w:val="006F3C59"/>
    <w:rsid w:val="006F71C6"/>
    <w:rsid w:val="006F76A5"/>
    <w:rsid w:val="007042E2"/>
    <w:rsid w:val="00710FC0"/>
    <w:rsid w:val="007128A3"/>
    <w:rsid w:val="007146D2"/>
    <w:rsid w:val="00720BD6"/>
    <w:rsid w:val="00722449"/>
    <w:rsid w:val="00722804"/>
    <w:rsid w:val="007269C6"/>
    <w:rsid w:val="007275C7"/>
    <w:rsid w:val="00727B55"/>
    <w:rsid w:val="0073153A"/>
    <w:rsid w:val="00731656"/>
    <w:rsid w:val="00731713"/>
    <w:rsid w:val="00731968"/>
    <w:rsid w:val="00732393"/>
    <w:rsid w:val="007340B9"/>
    <w:rsid w:val="00735471"/>
    <w:rsid w:val="007407E9"/>
    <w:rsid w:val="00740A6E"/>
    <w:rsid w:val="007419AB"/>
    <w:rsid w:val="007424E1"/>
    <w:rsid w:val="00743F3E"/>
    <w:rsid w:val="00747FC1"/>
    <w:rsid w:val="00756B35"/>
    <w:rsid w:val="00762AA4"/>
    <w:rsid w:val="00765159"/>
    <w:rsid w:val="007654E8"/>
    <w:rsid w:val="007657B0"/>
    <w:rsid w:val="00767A8F"/>
    <w:rsid w:val="0077046C"/>
    <w:rsid w:val="007721CE"/>
    <w:rsid w:val="00772858"/>
    <w:rsid w:val="00775FAA"/>
    <w:rsid w:val="00780E96"/>
    <w:rsid w:val="007812A4"/>
    <w:rsid w:val="007833B6"/>
    <w:rsid w:val="0079641E"/>
    <w:rsid w:val="007A640B"/>
    <w:rsid w:val="007A691F"/>
    <w:rsid w:val="007A6B6C"/>
    <w:rsid w:val="007B11BC"/>
    <w:rsid w:val="007B236A"/>
    <w:rsid w:val="007B2645"/>
    <w:rsid w:val="007B5A31"/>
    <w:rsid w:val="007C21F9"/>
    <w:rsid w:val="007C5142"/>
    <w:rsid w:val="007C6F89"/>
    <w:rsid w:val="007D1056"/>
    <w:rsid w:val="007D2441"/>
    <w:rsid w:val="007D45E6"/>
    <w:rsid w:val="007D55C6"/>
    <w:rsid w:val="007D7936"/>
    <w:rsid w:val="007E0680"/>
    <w:rsid w:val="007E1DD9"/>
    <w:rsid w:val="007E3676"/>
    <w:rsid w:val="007E3D16"/>
    <w:rsid w:val="007E50B6"/>
    <w:rsid w:val="007F071C"/>
    <w:rsid w:val="007F360F"/>
    <w:rsid w:val="007F6264"/>
    <w:rsid w:val="007F7124"/>
    <w:rsid w:val="00801B3A"/>
    <w:rsid w:val="00802F41"/>
    <w:rsid w:val="00806DF0"/>
    <w:rsid w:val="00812535"/>
    <w:rsid w:val="008147B4"/>
    <w:rsid w:val="008216EB"/>
    <w:rsid w:val="00821C13"/>
    <w:rsid w:val="0082309B"/>
    <w:rsid w:val="008260D8"/>
    <w:rsid w:val="008413E4"/>
    <w:rsid w:val="00842C8E"/>
    <w:rsid w:val="008460E6"/>
    <w:rsid w:val="00846ACF"/>
    <w:rsid w:val="00847E66"/>
    <w:rsid w:val="00850B30"/>
    <w:rsid w:val="00852D1B"/>
    <w:rsid w:val="008531E9"/>
    <w:rsid w:val="00853A53"/>
    <w:rsid w:val="00855011"/>
    <w:rsid w:val="00855537"/>
    <w:rsid w:val="00860D32"/>
    <w:rsid w:val="008620D1"/>
    <w:rsid w:val="008676C9"/>
    <w:rsid w:val="008734F1"/>
    <w:rsid w:val="0087612C"/>
    <w:rsid w:val="008773C4"/>
    <w:rsid w:val="00885492"/>
    <w:rsid w:val="0088726A"/>
    <w:rsid w:val="00890C34"/>
    <w:rsid w:val="008916EB"/>
    <w:rsid w:val="00891C0E"/>
    <w:rsid w:val="00892483"/>
    <w:rsid w:val="008927B3"/>
    <w:rsid w:val="008948D0"/>
    <w:rsid w:val="008A0ACD"/>
    <w:rsid w:val="008A530E"/>
    <w:rsid w:val="008B2AC2"/>
    <w:rsid w:val="008B34D0"/>
    <w:rsid w:val="008B7BA6"/>
    <w:rsid w:val="008C56EB"/>
    <w:rsid w:val="008C7C19"/>
    <w:rsid w:val="008D305F"/>
    <w:rsid w:val="008D5B9D"/>
    <w:rsid w:val="008E22F0"/>
    <w:rsid w:val="008E646B"/>
    <w:rsid w:val="008F4017"/>
    <w:rsid w:val="008F73A9"/>
    <w:rsid w:val="0090080A"/>
    <w:rsid w:val="00903365"/>
    <w:rsid w:val="0090541C"/>
    <w:rsid w:val="009120E6"/>
    <w:rsid w:val="00913A20"/>
    <w:rsid w:val="00915135"/>
    <w:rsid w:val="00917165"/>
    <w:rsid w:val="009244FF"/>
    <w:rsid w:val="00927D0B"/>
    <w:rsid w:val="00931353"/>
    <w:rsid w:val="00932CAC"/>
    <w:rsid w:val="00944D65"/>
    <w:rsid w:val="00951212"/>
    <w:rsid w:val="00954DA5"/>
    <w:rsid w:val="009616E7"/>
    <w:rsid w:val="0096230C"/>
    <w:rsid w:val="00965E23"/>
    <w:rsid w:val="0097274C"/>
    <w:rsid w:val="00973A9F"/>
    <w:rsid w:val="00975E5A"/>
    <w:rsid w:val="00976CB4"/>
    <w:rsid w:val="0098372E"/>
    <w:rsid w:val="00983F97"/>
    <w:rsid w:val="00984102"/>
    <w:rsid w:val="00985037"/>
    <w:rsid w:val="00985DC9"/>
    <w:rsid w:val="00985F0B"/>
    <w:rsid w:val="00986CBD"/>
    <w:rsid w:val="00990660"/>
    <w:rsid w:val="00992734"/>
    <w:rsid w:val="00992C30"/>
    <w:rsid w:val="009938D7"/>
    <w:rsid w:val="009970BA"/>
    <w:rsid w:val="009976FB"/>
    <w:rsid w:val="009A1746"/>
    <w:rsid w:val="009A281D"/>
    <w:rsid w:val="009A2951"/>
    <w:rsid w:val="009B19C9"/>
    <w:rsid w:val="009B20C6"/>
    <w:rsid w:val="009B3BEE"/>
    <w:rsid w:val="009C07CA"/>
    <w:rsid w:val="009C3E90"/>
    <w:rsid w:val="009C4B82"/>
    <w:rsid w:val="009C5037"/>
    <w:rsid w:val="009D08A6"/>
    <w:rsid w:val="009D4253"/>
    <w:rsid w:val="009D5E74"/>
    <w:rsid w:val="009E0821"/>
    <w:rsid w:val="009E40F8"/>
    <w:rsid w:val="009E4B96"/>
    <w:rsid w:val="009F148C"/>
    <w:rsid w:val="009F5159"/>
    <w:rsid w:val="009F5490"/>
    <w:rsid w:val="009F6193"/>
    <w:rsid w:val="009F65E6"/>
    <w:rsid w:val="00A00686"/>
    <w:rsid w:val="00A007C5"/>
    <w:rsid w:val="00A01B29"/>
    <w:rsid w:val="00A022D7"/>
    <w:rsid w:val="00A02F00"/>
    <w:rsid w:val="00A038AA"/>
    <w:rsid w:val="00A05EB1"/>
    <w:rsid w:val="00A07C3A"/>
    <w:rsid w:val="00A11CFC"/>
    <w:rsid w:val="00A1490F"/>
    <w:rsid w:val="00A16618"/>
    <w:rsid w:val="00A32EDA"/>
    <w:rsid w:val="00A34A0B"/>
    <w:rsid w:val="00A35B15"/>
    <w:rsid w:val="00A37972"/>
    <w:rsid w:val="00A37F95"/>
    <w:rsid w:val="00A44C7E"/>
    <w:rsid w:val="00A44F0F"/>
    <w:rsid w:val="00A45F15"/>
    <w:rsid w:val="00A557FD"/>
    <w:rsid w:val="00A561C9"/>
    <w:rsid w:val="00A63272"/>
    <w:rsid w:val="00A63B24"/>
    <w:rsid w:val="00A64A1D"/>
    <w:rsid w:val="00A66ABF"/>
    <w:rsid w:val="00A66C78"/>
    <w:rsid w:val="00A714EB"/>
    <w:rsid w:val="00A7213F"/>
    <w:rsid w:val="00A744AF"/>
    <w:rsid w:val="00A7735E"/>
    <w:rsid w:val="00A84D5B"/>
    <w:rsid w:val="00A8544E"/>
    <w:rsid w:val="00A85D83"/>
    <w:rsid w:val="00A9064E"/>
    <w:rsid w:val="00A96B3E"/>
    <w:rsid w:val="00AA2BDA"/>
    <w:rsid w:val="00AA31C1"/>
    <w:rsid w:val="00AA4762"/>
    <w:rsid w:val="00AB1089"/>
    <w:rsid w:val="00AB4ECD"/>
    <w:rsid w:val="00AC1297"/>
    <w:rsid w:val="00AC37CD"/>
    <w:rsid w:val="00AC3F96"/>
    <w:rsid w:val="00AC501B"/>
    <w:rsid w:val="00AC5097"/>
    <w:rsid w:val="00AC71F8"/>
    <w:rsid w:val="00AD2734"/>
    <w:rsid w:val="00AD305D"/>
    <w:rsid w:val="00AD3F9F"/>
    <w:rsid w:val="00AD52CB"/>
    <w:rsid w:val="00AD6180"/>
    <w:rsid w:val="00AD62CE"/>
    <w:rsid w:val="00AD7B33"/>
    <w:rsid w:val="00AE250D"/>
    <w:rsid w:val="00AE51C0"/>
    <w:rsid w:val="00AF27A5"/>
    <w:rsid w:val="00AF5476"/>
    <w:rsid w:val="00AF7F14"/>
    <w:rsid w:val="00B0083E"/>
    <w:rsid w:val="00B10C60"/>
    <w:rsid w:val="00B11B60"/>
    <w:rsid w:val="00B12B87"/>
    <w:rsid w:val="00B13F3E"/>
    <w:rsid w:val="00B161EF"/>
    <w:rsid w:val="00B230B6"/>
    <w:rsid w:val="00B23D2E"/>
    <w:rsid w:val="00B26971"/>
    <w:rsid w:val="00B30E54"/>
    <w:rsid w:val="00B34A39"/>
    <w:rsid w:val="00B37B61"/>
    <w:rsid w:val="00B40262"/>
    <w:rsid w:val="00B433B3"/>
    <w:rsid w:val="00B4636D"/>
    <w:rsid w:val="00B471D8"/>
    <w:rsid w:val="00B554D7"/>
    <w:rsid w:val="00B6108F"/>
    <w:rsid w:val="00B61F54"/>
    <w:rsid w:val="00B626C1"/>
    <w:rsid w:val="00B64F46"/>
    <w:rsid w:val="00B65C56"/>
    <w:rsid w:val="00B70215"/>
    <w:rsid w:val="00B718EB"/>
    <w:rsid w:val="00B71B4D"/>
    <w:rsid w:val="00B734FD"/>
    <w:rsid w:val="00B7388C"/>
    <w:rsid w:val="00B74006"/>
    <w:rsid w:val="00B7560A"/>
    <w:rsid w:val="00B7742D"/>
    <w:rsid w:val="00B8154D"/>
    <w:rsid w:val="00B83DE3"/>
    <w:rsid w:val="00B84CC1"/>
    <w:rsid w:val="00B87DDB"/>
    <w:rsid w:val="00B91039"/>
    <w:rsid w:val="00B91628"/>
    <w:rsid w:val="00B91D1F"/>
    <w:rsid w:val="00B94E75"/>
    <w:rsid w:val="00B96F13"/>
    <w:rsid w:val="00BA2062"/>
    <w:rsid w:val="00BA784D"/>
    <w:rsid w:val="00BA7D7C"/>
    <w:rsid w:val="00BB344E"/>
    <w:rsid w:val="00BB3AEE"/>
    <w:rsid w:val="00BB4E53"/>
    <w:rsid w:val="00BB738D"/>
    <w:rsid w:val="00BB7759"/>
    <w:rsid w:val="00BC35F2"/>
    <w:rsid w:val="00BC4295"/>
    <w:rsid w:val="00BC4431"/>
    <w:rsid w:val="00BC4D3D"/>
    <w:rsid w:val="00BC6B86"/>
    <w:rsid w:val="00BC78DA"/>
    <w:rsid w:val="00BD5B27"/>
    <w:rsid w:val="00BD5FBC"/>
    <w:rsid w:val="00BD6E00"/>
    <w:rsid w:val="00BD7776"/>
    <w:rsid w:val="00BE15A6"/>
    <w:rsid w:val="00BE2D50"/>
    <w:rsid w:val="00BE3149"/>
    <w:rsid w:val="00BE39C2"/>
    <w:rsid w:val="00BE7A48"/>
    <w:rsid w:val="00BE7CF6"/>
    <w:rsid w:val="00BF1686"/>
    <w:rsid w:val="00BF1742"/>
    <w:rsid w:val="00BF7729"/>
    <w:rsid w:val="00C025A8"/>
    <w:rsid w:val="00C02860"/>
    <w:rsid w:val="00C05B5C"/>
    <w:rsid w:val="00C0601E"/>
    <w:rsid w:val="00C1065D"/>
    <w:rsid w:val="00C11FE8"/>
    <w:rsid w:val="00C12D9C"/>
    <w:rsid w:val="00C1358E"/>
    <w:rsid w:val="00C17E8F"/>
    <w:rsid w:val="00C226E2"/>
    <w:rsid w:val="00C2527F"/>
    <w:rsid w:val="00C342F9"/>
    <w:rsid w:val="00C371F4"/>
    <w:rsid w:val="00C434CD"/>
    <w:rsid w:val="00C43589"/>
    <w:rsid w:val="00C439FF"/>
    <w:rsid w:val="00C441D6"/>
    <w:rsid w:val="00C454BB"/>
    <w:rsid w:val="00C534D3"/>
    <w:rsid w:val="00C55CB3"/>
    <w:rsid w:val="00C5730D"/>
    <w:rsid w:val="00C61681"/>
    <w:rsid w:val="00C63747"/>
    <w:rsid w:val="00C63DB0"/>
    <w:rsid w:val="00C63F86"/>
    <w:rsid w:val="00C64CA5"/>
    <w:rsid w:val="00C67FEF"/>
    <w:rsid w:val="00C71E3C"/>
    <w:rsid w:val="00C73EED"/>
    <w:rsid w:val="00C75001"/>
    <w:rsid w:val="00C75DCF"/>
    <w:rsid w:val="00C80F65"/>
    <w:rsid w:val="00C81ADF"/>
    <w:rsid w:val="00C83937"/>
    <w:rsid w:val="00C87361"/>
    <w:rsid w:val="00C91D1E"/>
    <w:rsid w:val="00C92578"/>
    <w:rsid w:val="00C9268B"/>
    <w:rsid w:val="00C92B01"/>
    <w:rsid w:val="00C92B8E"/>
    <w:rsid w:val="00C94A9F"/>
    <w:rsid w:val="00C94DC8"/>
    <w:rsid w:val="00C96823"/>
    <w:rsid w:val="00C96F0B"/>
    <w:rsid w:val="00CB1652"/>
    <w:rsid w:val="00CB1AEF"/>
    <w:rsid w:val="00CB1D67"/>
    <w:rsid w:val="00CB49C4"/>
    <w:rsid w:val="00CB6595"/>
    <w:rsid w:val="00CB73CE"/>
    <w:rsid w:val="00CC12B2"/>
    <w:rsid w:val="00CC165C"/>
    <w:rsid w:val="00CC37B5"/>
    <w:rsid w:val="00CC7F2F"/>
    <w:rsid w:val="00CD079E"/>
    <w:rsid w:val="00CD162D"/>
    <w:rsid w:val="00CD2BCB"/>
    <w:rsid w:val="00CE26A2"/>
    <w:rsid w:val="00CE746B"/>
    <w:rsid w:val="00CF0904"/>
    <w:rsid w:val="00CF1856"/>
    <w:rsid w:val="00CF2965"/>
    <w:rsid w:val="00CF4E59"/>
    <w:rsid w:val="00CF5DE5"/>
    <w:rsid w:val="00D007C9"/>
    <w:rsid w:val="00D012B6"/>
    <w:rsid w:val="00D031E0"/>
    <w:rsid w:val="00D1097A"/>
    <w:rsid w:val="00D1531F"/>
    <w:rsid w:val="00D15B37"/>
    <w:rsid w:val="00D16D73"/>
    <w:rsid w:val="00D20598"/>
    <w:rsid w:val="00D24D3E"/>
    <w:rsid w:val="00D306BB"/>
    <w:rsid w:val="00D31E28"/>
    <w:rsid w:val="00D3334D"/>
    <w:rsid w:val="00D429A6"/>
    <w:rsid w:val="00D436F1"/>
    <w:rsid w:val="00D47E47"/>
    <w:rsid w:val="00D51F9B"/>
    <w:rsid w:val="00D56A3B"/>
    <w:rsid w:val="00D576E4"/>
    <w:rsid w:val="00D64CD2"/>
    <w:rsid w:val="00D75535"/>
    <w:rsid w:val="00D757EA"/>
    <w:rsid w:val="00D8393A"/>
    <w:rsid w:val="00D90E9D"/>
    <w:rsid w:val="00D957D3"/>
    <w:rsid w:val="00D97CD0"/>
    <w:rsid w:val="00DA17E0"/>
    <w:rsid w:val="00DA49B2"/>
    <w:rsid w:val="00DA6BD1"/>
    <w:rsid w:val="00DA7DAD"/>
    <w:rsid w:val="00DB14C5"/>
    <w:rsid w:val="00DB5909"/>
    <w:rsid w:val="00DB7C1D"/>
    <w:rsid w:val="00DC57B6"/>
    <w:rsid w:val="00DC5C74"/>
    <w:rsid w:val="00DC641B"/>
    <w:rsid w:val="00DC7ECD"/>
    <w:rsid w:val="00DD4932"/>
    <w:rsid w:val="00DE7644"/>
    <w:rsid w:val="00DF10A9"/>
    <w:rsid w:val="00DF10AD"/>
    <w:rsid w:val="00DF3E6C"/>
    <w:rsid w:val="00DF45C2"/>
    <w:rsid w:val="00DF6799"/>
    <w:rsid w:val="00E011E6"/>
    <w:rsid w:val="00E12064"/>
    <w:rsid w:val="00E133E3"/>
    <w:rsid w:val="00E21C77"/>
    <w:rsid w:val="00E244E0"/>
    <w:rsid w:val="00E24D83"/>
    <w:rsid w:val="00E253B5"/>
    <w:rsid w:val="00E27F5F"/>
    <w:rsid w:val="00E341E9"/>
    <w:rsid w:val="00E35FBE"/>
    <w:rsid w:val="00E36458"/>
    <w:rsid w:val="00E37EEB"/>
    <w:rsid w:val="00E43F25"/>
    <w:rsid w:val="00E47A63"/>
    <w:rsid w:val="00E47B85"/>
    <w:rsid w:val="00E52420"/>
    <w:rsid w:val="00E55D76"/>
    <w:rsid w:val="00E5697A"/>
    <w:rsid w:val="00E61624"/>
    <w:rsid w:val="00E6376C"/>
    <w:rsid w:val="00E67270"/>
    <w:rsid w:val="00E76B22"/>
    <w:rsid w:val="00E84817"/>
    <w:rsid w:val="00E865B2"/>
    <w:rsid w:val="00E91051"/>
    <w:rsid w:val="00E94DA9"/>
    <w:rsid w:val="00E9602C"/>
    <w:rsid w:val="00EA0877"/>
    <w:rsid w:val="00EA65B9"/>
    <w:rsid w:val="00EB04A7"/>
    <w:rsid w:val="00EB23B1"/>
    <w:rsid w:val="00EC328E"/>
    <w:rsid w:val="00EC3299"/>
    <w:rsid w:val="00EC3968"/>
    <w:rsid w:val="00EC52A9"/>
    <w:rsid w:val="00EC57F3"/>
    <w:rsid w:val="00ED3E25"/>
    <w:rsid w:val="00ED4A13"/>
    <w:rsid w:val="00ED6956"/>
    <w:rsid w:val="00ED71D0"/>
    <w:rsid w:val="00EE27AC"/>
    <w:rsid w:val="00EE2C26"/>
    <w:rsid w:val="00EE5936"/>
    <w:rsid w:val="00EE5F14"/>
    <w:rsid w:val="00EE6A3E"/>
    <w:rsid w:val="00EE7FC4"/>
    <w:rsid w:val="00EF09E1"/>
    <w:rsid w:val="00EF1187"/>
    <w:rsid w:val="00EF34DB"/>
    <w:rsid w:val="00EF3689"/>
    <w:rsid w:val="00F0540A"/>
    <w:rsid w:val="00F1131E"/>
    <w:rsid w:val="00F12396"/>
    <w:rsid w:val="00F1493B"/>
    <w:rsid w:val="00F14FB7"/>
    <w:rsid w:val="00F17F31"/>
    <w:rsid w:val="00F17F73"/>
    <w:rsid w:val="00F20F94"/>
    <w:rsid w:val="00F24765"/>
    <w:rsid w:val="00F24E28"/>
    <w:rsid w:val="00F27490"/>
    <w:rsid w:val="00F27754"/>
    <w:rsid w:val="00F3239F"/>
    <w:rsid w:val="00F34CBA"/>
    <w:rsid w:val="00F36E2E"/>
    <w:rsid w:val="00F37C29"/>
    <w:rsid w:val="00F44F53"/>
    <w:rsid w:val="00F47465"/>
    <w:rsid w:val="00F5043E"/>
    <w:rsid w:val="00F5760A"/>
    <w:rsid w:val="00F61D7B"/>
    <w:rsid w:val="00F62550"/>
    <w:rsid w:val="00F62FC1"/>
    <w:rsid w:val="00F63926"/>
    <w:rsid w:val="00F64190"/>
    <w:rsid w:val="00F64BA4"/>
    <w:rsid w:val="00F673A4"/>
    <w:rsid w:val="00F729F8"/>
    <w:rsid w:val="00F7406E"/>
    <w:rsid w:val="00F7532B"/>
    <w:rsid w:val="00F77E0B"/>
    <w:rsid w:val="00F8197B"/>
    <w:rsid w:val="00F84B07"/>
    <w:rsid w:val="00F858AA"/>
    <w:rsid w:val="00F91AEA"/>
    <w:rsid w:val="00F923A2"/>
    <w:rsid w:val="00F92BFA"/>
    <w:rsid w:val="00FA0B54"/>
    <w:rsid w:val="00FA10B4"/>
    <w:rsid w:val="00FA1E5C"/>
    <w:rsid w:val="00FA2EAD"/>
    <w:rsid w:val="00FA52B3"/>
    <w:rsid w:val="00FB0149"/>
    <w:rsid w:val="00FB099C"/>
    <w:rsid w:val="00FB0FBE"/>
    <w:rsid w:val="00FB22BA"/>
    <w:rsid w:val="00FB3CF2"/>
    <w:rsid w:val="00FB4B4D"/>
    <w:rsid w:val="00FB575B"/>
    <w:rsid w:val="00FB67C1"/>
    <w:rsid w:val="00FB6C21"/>
    <w:rsid w:val="00FC01D5"/>
    <w:rsid w:val="00FC026E"/>
    <w:rsid w:val="00FC0DBD"/>
    <w:rsid w:val="00FC4356"/>
    <w:rsid w:val="00FC45AD"/>
    <w:rsid w:val="00FC4F6A"/>
    <w:rsid w:val="00FE44B3"/>
    <w:rsid w:val="00FE534A"/>
    <w:rsid w:val="00FE537E"/>
    <w:rsid w:val="00FF0743"/>
    <w:rsid w:val="00FF0AC7"/>
    <w:rsid w:val="00FF6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8A8D"/>
  <w15:chartTrackingRefBased/>
  <w15:docId w15:val="{DA3DE3FE-9DAC-4469-B11A-EF94CE5C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617E"/>
  </w:style>
  <w:style w:type="paragraph" w:styleId="Titolo2">
    <w:name w:val="heading 2"/>
    <w:basedOn w:val="Normale"/>
    <w:next w:val="Normale"/>
    <w:link w:val="Titolo2Carattere"/>
    <w:uiPriority w:val="9"/>
    <w:unhideWhenUsed/>
    <w:qFormat/>
    <w:rsid w:val="00AD5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EAD"/>
    <w:pPr>
      <w:ind w:left="720"/>
      <w:contextualSpacing/>
    </w:pPr>
  </w:style>
  <w:style w:type="character" w:styleId="Collegamentoipertestuale">
    <w:name w:val="Hyperlink"/>
    <w:basedOn w:val="Carpredefinitoparagrafo"/>
    <w:uiPriority w:val="99"/>
    <w:unhideWhenUsed/>
    <w:rsid w:val="00BB3AEE"/>
    <w:rPr>
      <w:color w:val="0563C1" w:themeColor="hyperlink"/>
      <w:u w:val="single"/>
    </w:rPr>
  </w:style>
  <w:style w:type="character" w:styleId="Collegamentovisitato">
    <w:name w:val="FollowedHyperlink"/>
    <w:basedOn w:val="Carpredefinitoparagrafo"/>
    <w:uiPriority w:val="99"/>
    <w:semiHidden/>
    <w:unhideWhenUsed/>
    <w:rsid w:val="003315AC"/>
    <w:rPr>
      <w:color w:val="954F72" w:themeColor="followedHyperlink"/>
      <w:u w:val="single"/>
    </w:rPr>
  </w:style>
  <w:style w:type="character" w:styleId="Enfasigrassetto">
    <w:name w:val="Strong"/>
    <w:basedOn w:val="Carpredefinitoparagrafo"/>
    <w:uiPriority w:val="22"/>
    <w:qFormat/>
    <w:rsid w:val="00353BD7"/>
    <w:rPr>
      <w:b/>
      <w:bCs/>
    </w:rPr>
  </w:style>
  <w:style w:type="paragraph" w:styleId="Testofumetto">
    <w:name w:val="Balloon Text"/>
    <w:basedOn w:val="Normale"/>
    <w:link w:val="TestofumettoCarattere"/>
    <w:uiPriority w:val="99"/>
    <w:semiHidden/>
    <w:unhideWhenUsed/>
    <w:rsid w:val="00984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4102"/>
    <w:rPr>
      <w:rFonts w:ascii="Segoe UI" w:hAnsi="Segoe UI" w:cs="Segoe UI"/>
      <w:sz w:val="18"/>
      <w:szCs w:val="18"/>
    </w:rPr>
  </w:style>
  <w:style w:type="paragraph" w:customStyle="1" w:styleId="done">
    <w:name w:val="done"/>
    <w:basedOn w:val="Normale"/>
    <w:rsid w:val="00020F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0C6D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15E5E"/>
    <w:rPr>
      <w:i/>
      <w:iCs/>
    </w:rPr>
  </w:style>
  <w:style w:type="paragraph" w:customStyle="1" w:styleId="Rientrocorpodeltesto21">
    <w:name w:val="Rientro corpo del testo 21"/>
    <w:basedOn w:val="Normale"/>
    <w:rsid w:val="0056313E"/>
    <w:pPr>
      <w:suppressAutoHyphens/>
      <w:autoSpaceDN w:val="0"/>
      <w:spacing w:after="0" w:line="240" w:lineRule="auto"/>
      <w:ind w:left="720"/>
      <w:jc w:val="both"/>
    </w:pPr>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uiPriority w:val="9"/>
    <w:rsid w:val="00AD52CB"/>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AD52CB"/>
    <w:rPr>
      <w:color w:val="605E5C"/>
      <w:shd w:val="clear" w:color="auto" w:fill="E1DFDD"/>
    </w:rPr>
  </w:style>
  <w:style w:type="paragraph" w:styleId="Intestazione">
    <w:name w:val="header"/>
    <w:basedOn w:val="Normale"/>
    <w:link w:val="IntestazioneCarattere"/>
    <w:uiPriority w:val="99"/>
    <w:unhideWhenUsed/>
    <w:rsid w:val="005904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043F"/>
  </w:style>
  <w:style w:type="paragraph" w:styleId="Pidipagina">
    <w:name w:val="footer"/>
    <w:basedOn w:val="Normale"/>
    <w:link w:val="PidipaginaCarattere"/>
    <w:uiPriority w:val="99"/>
    <w:unhideWhenUsed/>
    <w:rsid w:val="005904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043F"/>
  </w:style>
  <w:style w:type="character" w:customStyle="1" w:styleId="chapterhl">
    <w:name w:val="chapterhl"/>
    <w:basedOn w:val="Carpredefinitoparagrafo"/>
    <w:rsid w:val="008413E4"/>
  </w:style>
  <w:style w:type="table" w:styleId="Grigliatabella">
    <w:name w:val="Table Grid"/>
    <w:basedOn w:val="Tabellanormale"/>
    <w:uiPriority w:val="39"/>
    <w:rsid w:val="000F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0293">
      <w:bodyDiv w:val="1"/>
      <w:marLeft w:val="0"/>
      <w:marRight w:val="0"/>
      <w:marTop w:val="0"/>
      <w:marBottom w:val="0"/>
      <w:divBdr>
        <w:top w:val="none" w:sz="0" w:space="0" w:color="auto"/>
        <w:left w:val="none" w:sz="0" w:space="0" w:color="auto"/>
        <w:bottom w:val="none" w:sz="0" w:space="0" w:color="auto"/>
        <w:right w:val="none" w:sz="0" w:space="0" w:color="auto"/>
      </w:divBdr>
    </w:div>
    <w:div w:id="86662143">
      <w:bodyDiv w:val="1"/>
      <w:marLeft w:val="0"/>
      <w:marRight w:val="0"/>
      <w:marTop w:val="0"/>
      <w:marBottom w:val="0"/>
      <w:divBdr>
        <w:top w:val="none" w:sz="0" w:space="0" w:color="auto"/>
        <w:left w:val="none" w:sz="0" w:space="0" w:color="auto"/>
        <w:bottom w:val="none" w:sz="0" w:space="0" w:color="auto"/>
        <w:right w:val="none" w:sz="0" w:space="0" w:color="auto"/>
      </w:divBdr>
    </w:div>
    <w:div w:id="124278162">
      <w:bodyDiv w:val="1"/>
      <w:marLeft w:val="0"/>
      <w:marRight w:val="0"/>
      <w:marTop w:val="0"/>
      <w:marBottom w:val="0"/>
      <w:divBdr>
        <w:top w:val="none" w:sz="0" w:space="0" w:color="auto"/>
        <w:left w:val="none" w:sz="0" w:space="0" w:color="auto"/>
        <w:bottom w:val="none" w:sz="0" w:space="0" w:color="auto"/>
        <w:right w:val="none" w:sz="0" w:space="0" w:color="auto"/>
      </w:divBdr>
    </w:div>
    <w:div w:id="125586810">
      <w:bodyDiv w:val="1"/>
      <w:marLeft w:val="0"/>
      <w:marRight w:val="0"/>
      <w:marTop w:val="0"/>
      <w:marBottom w:val="0"/>
      <w:divBdr>
        <w:top w:val="none" w:sz="0" w:space="0" w:color="auto"/>
        <w:left w:val="none" w:sz="0" w:space="0" w:color="auto"/>
        <w:bottom w:val="none" w:sz="0" w:space="0" w:color="auto"/>
        <w:right w:val="none" w:sz="0" w:space="0" w:color="auto"/>
      </w:divBdr>
    </w:div>
    <w:div w:id="286276211">
      <w:bodyDiv w:val="1"/>
      <w:marLeft w:val="0"/>
      <w:marRight w:val="0"/>
      <w:marTop w:val="0"/>
      <w:marBottom w:val="0"/>
      <w:divBdr>
        <w:top w:val="none" w:sz="0" w:space="0" w:color="auto"/>
        <w:left w:val="none" w:sz="0" w:space="0" w:color="auto"/>
        <w:bottom w:val="none" w:sz="0" w:space="0" w:color="auto"/>
        <w:right w:val="none" w:sz="0" w:space="0" w:color="auto"/>
      </w:divBdr>
    </w:div>
    <w:div w:id="294676640">
      <w:bodyDiv w:val="1"/>
      <w:marLeft w:val="0"/>
      <w:marRight w:val="0"/>
      <w:marTop w:val="0"/>
      <w:marBottom w:val="0"/>
      <w:divBdr>
        <w:top w:val="none" w:sz="0" w:space="0" w:color="auto"/>
        <w:left w:val="none" w:sz="0" w:space="0" w:color="auto"/>
        <w:bottom w:val="none" w:sz="0" w:space="0" w:color="auto"/>
        <w:right w:val="none" w:sz="0" w:space="0" w:color="auto"/>
      </w:divBdr>
    </w:div>
    <w:div w:id="297420143">
      <w:bodyDiv w:val="1"/>
      <w:marLeft w:val="0"/>
      <w:marRight w:val="0"/>
      <w:marTop w:val="0"/>
      <w:marBottom w:val="0"/>
      <w:divBdr>
        <w:top w:val="none" w:sz="0" w:space="0" w:color="auto"/>
        <w:left w:val="none" w:sz="0" w:space="0" w:color="auto"/>
        <w:bottom w:val="none" w:sz="0" w:space="0" w:color="auto"/>
        <w:right w:val="none" w:sz="0" w:space="0" w:color="auto"/>
      </w:divBdr>
    </w:div>
    <w:div w:id="307365205">
      <w:bodyDiv w:val="1"/>
      <w:marLeft w:val="0"/>
      <w:marRight w:val="0"/>
      <w:marTop w:val="0"/>
      <w:marBottom w:val="0"/>
      <w:divBdr>
        <w:top w:val="none" w:sz="0" w:space="0" w:color="auto"/>
        <w:left w:val="none" w:sz="0" w:space="0" w:color="auto"/>
        <w:bottom w:val="none" w:sz="0" w:space="0" w:color="auto"/>
        <w:right w:val="none" w:sz="0" w:space="0" w:color="auto"/>
      </w:divBdr>
    </w:div>
    <w:div w:id="331181632">
      <w:bodyDiv w:val="1"/>
      <w:marLeft w:val="0"/>
      <w:marRight w:val="0"/>
      <w:marTop w:val="0"/>
      <w:marBottom w:val="0"/>
      <w:divBdr>
        <w:top w:val="none" w:sz="0" w:space="0" w:color="auto"/>
        <w:left w:val="none" w:sz="0" w:space="0" w:color="auto"/>
        <w:bottom w:val="none" w:sz="0" w:space="0" w:color="auto"/>
        <w:right w:val="none" w:sz="0" w:space="0" w:color="auto"/>
      </w:divBdr>
    </w:div>
    <w:div w:id="344091478">
      <w:bodyDiv w:val="1"/>
      <w:marLeft w:val="0"/>
      <w:marRight w:val="0"/>
      <w:marTop w:val="0"/>
      <w:marBottom w:val="0"/>
      <w:divBdr>
        <w:top w:val="none" w:sz="0" w:space="0" w:color="auto"/>
        <w:left w:val="none" w:sz="0" w:space="0" w:color="auto"/>
        <w:bottom w:val="none" w:sz="0" w:space="0" w:color="auto"/>
        <w:right w:val="none" w:sz="0" w:space="0" w:color="auto"/>
      </w:divBdr>
    </w:div>
    <w:div w:id="349451248">
      <w:bodyDiv w:val="1"/>
      <w:marLeft w:val="0"/>
      <w:marRight w:val="0"/>
      <w:marTop w:val="0"/>
      <w:marBottom w:val="0"/>
      <w:divBdr>
        <w:top w:val="none" w:sz="0" w:space="0" w:color="auto"/>
        <w:left w:val="none" w:sz="0" w:space="0" w:color="auto"/>
        <w:bottom w:val="none" w:sz="0" w:space="0" w:color="auto"/>
        <w:right w:val="none" w:sz="0" w:space="0" w:color="auto"/>
      </w:divBdr>
    </w:div>
    <w:div w:id="403183558">
      <w:bodyDiv w:val="1"/>
      <w:marLeft w:val="0"/>
      <w:marRight w:val="0"/>
      <w:marTop w:val="0"/>
      <w:marBottom w:val="0"/>
      <w:divBdr>
        <w:top w:val="none" w:sz="0" w:space="0" w:color="auto"/>
        <w:left w:val="none" w:sz="0" w:space="0" w:color="auto"/>
        <w:bottom w:val="none" w:sz="0" w:space="0" w:color="auto"/>
        <w:right w:val="none" w:sz="0" w:space="0" w:color="auto"/>
      </w:divBdr>
    </w:div>
    <w:div w:id="507597916">
      <w:bodyDiv w:val="1"/>
      <w:marLeft w:val="0"/>
      <w:marRight w:val="0"/>
      <w:marTop w:val="0"/>
      <w:marBottom w:val="0"/>
      <w:divBdr>
        <w:top w:val="none" w:sz="0" w:space="0" w:color="auto"/>
        <w:left w:val="none" w:sz="0" w:space="0" w:color="auto"/>
        <w:bottom w:val="none" w:sz="0" w:space="0" w:color="auto"/>
        <w:right w:val="none" w:sz="0" w:space="0" w:color="auto"/>
      </w:divBdr>
    </w:div>
    <w:div w:id="549878133">
      <w:bodyDiv w:val="1"/>
      <w:marLeft w:val="0"/>
      <w:marRight w:val="0"/>
      <w:marTop w:val="0"/>
      <w:marBottom w:val="0"/>
      <w:divBdr>
        <w:top w:val="none" w:sz="0" w:space="0" w:color="auto"/>
        <w:left w:val="none" w:sz="0" w:space="0" w:color="auto"/>
        <w:bottom w:val="none" w:sz="0" w:space="0" w:color="auto"/>
        <w:right w:val="none" w:sz="0" w:space="0" w:color="auto"/>
      </w:divBdr>
    </w:div>
    <w:div w:id="723525926">
      <w:bodyDiv w:val="1"/>
      <w:marLeft w:val="0"/>
      <w:marRight w:val="0"/>
      <w:marTop w:val="0"/>
      <w:marBottom w:val="0"/>
      <w:divBdr>
        <w:top w:val="none" w:sz="0" w:space="0" w:color="auto"/>
        <w:left w:val="none" w:sz="0" w:space="0" w:color="auto"/>
        <w:bottom w:val="none" w:sz="0" w:space="0" w:color="auto"/>
        <w:right w:val="none" w:sz="0" w:space="0" w:color="auto"/>
      </w:divBdr>
    </w:div>
    <w:div w:id="763765872">
      <w:bodyDiv w:val="1"/>
      <w:marLeft w:val="0"/>
      <w:marRight w:val="0"/>
      <w:marTop w:val="0"/>
      <w:marBottom w:val="0"/>
      <w:divBdr>
        <w:top w:val="none" w:sz="0" w:space="0" w:color="auto"/>
        <w:left w:val="none" w:sz="0" w:space="0" w:color="auto"/>
        <w:bottom w:val="none" w:sz="0" w:space="0" w:color="auto"/>
        <w:right w:val="none" w:sz="0" w:space="0" w:color="auto"/>
      </w:divBdr>
    </w:div>
    <w:div w:id="805394384">
      <w:bodyDiv w:val="1"/>
      <w:marLeft w:val="0"/>
      <w:marRight w:val="0"/>
      <w:marTop w:val="0"/>
      <w:marBottom w:val="0"/>
      <w:divBdr>
        <w:top w:val="none" w:sz="0" w:space="0" w:color="auto"/>
        <w:left w:val="none" w:sz="0" w:space="0" w:color="auto"/>
        <w:bottom w:val="none" w:sz="0" w:space="0" w:color="auto"/>
        <w:right w:val="none" w:sz="0" w:space="0" w:color="auto"/>
      </w:divBdr>
    </w:div>
    <w:div w:id="829951084">
      <w:bodyDiv w:val="1"/>
      <w:marLeft w:val="0"/>
      <w:marRight w:val="0"/>
      <w:marTop w:val="0"/>
      <w:marBottom w:val="0"/>
      <w:divBdr>
        <w:top w:val="none" w:sz="0" w:space="0" w:color="auto"/>
        <w:left w:val="none" w:sz="0" w:space="0" w:color="auto"/>
        <w:bottom w:val="none" w:sz="0" w:space="0" w:color="auto"/>
        <w:right w:val="none" w:sz="0" w:space="0" w:color="auto"/>
      </w:divBdr>
    </w:div>
    <w:div w:id="835462462">
      <w:bodyDiv w:val="1"/>
      <w:marLeft w:val="0"/>
      <w:marRight w:val="0"/>
      <w:marTop w:val="0"/>
      <w:marBottom w:val="0"/>
      <w:divBdr>
        <w:top w:val="none" w:sz="0" w:space="0" w:color="auto"/>
        <w:left w:val="none" w:sz="0" w:space="0" w:color="auto"/>
        <w:bottom w:val="none" w:sz="0" w:space="0" w:color="auto"/>
        <w:right w:val="none" w:sz="0" w:space="0" w:color="auto"/>
      </w:divBdr>
    </w:div>
    <w:div w:id="842673005">
      <w:bodyDiv w:val="1"/>
      <w:marLeft w:val="0"/>
      <w:marRight w:val="0"/>
      <w:marTop w:val="0"/>
      <w:marBottom w:val="0"/>
      <w:divBdr>
        <w:top w:val="none" w:sz="0" w:space="0" w:color="auto"/>
        <w:left w:val="none" w:sz="0" w:space="0" w:color="auto"/>
        <w:bottom w:val="none" w:sz="0" w:space="0" w:color="auto"/>
        <w:right w:val="none" w:sz="0" w:space="0" w:color="auto"/>
      </w:divBdr>
      <w:divsChild>
        <w:div w:id="502356569">
          <w:marLeft w:val="0"/>
          <w:marRight w:val="0"/>
          <w:marTop w:val="0"/>
          <w:marBottom w:val="300"/>
          <w:divBdr>
            <w:top w:val="single" w:sz="6" w:space="8" w:color="000000"/>
            <w:left w:val="single" w:sz="6" w:space="8" w:color="000000"/>
            <w:bottom w:val="single" w:sz="6" w:space="8" w:color="000000"/>
            <w:right w:val="single" w:sz="6" w:space="8" w:color="000000"/>
          </w:divBdr>
        </w:div>
        <w:div w:id="788430081">
          <w:marLeft w:val="0"/>
          <w:marRight w:val="0"/>
          <w:marTop w:val="0"/>
          <w:marBottom w:val="300"/>
          <w:divBdr>
            <w:top w:val="single" w:sz="6" w:space="8" w:color="000000"/>
            <w:left w:val="single" w:sz="6" w:space="8" w:color="000000"/>
            <w:bottom w:val="single" w:sz="6" w:space="8" w:color="000000"/>
            <w:right w:val="single" w:sz="6" w:space="8" w:color="000000"/>
          </w:divBdr>
        </w:div>
      </w:divsChild>
    </w:div>
    <w:div w:id="893197146">
      <w:bodyDiv w:val="1"/>
      <w:marLeft w:val="0"/>
      <w:marRight w:val="0"/>
      <w:marTop w:val="0"/>
      <w:marBottom w:val="0"/>
      <w:divBdr>
        <w:top w:val="none" w:sz="0" w:space="0" w:color="auto"/>
        <w:left w:val="none" w:sz="0" w:space="0" w:color="auto"/>
        <w:bottom w:val="none" w:sz="0" w:space="0" w:color="auto"/>
        <w:right w:val="none" w:sz="0" w:space="0" w:color="auto"/>
      </w:divBdr>
    </w:div>
    <w:div w:id="901599392">
      <w:bodyDiv w:val="1"/>
      <w:marLeft w:val="0"/>
      <w:marRight w:val="0"/>
      <w:marTop w:val="0"/>
      <w:marBottom w:val="0"/>
      <w:divBdr>
        <w:top w:val="none" w:sz="0" w:space="0" w:color="auto"/>
        <w:left w:val="none" w:sz="0" w:space="0" w:color="auto"/>
        <w:bottom w:val="none" w:sz="0" w:space="0" w:color="auto"/>
        <w:right w:val="none" w:sz="0" w:space="0" w:color="auto"/>
      </w:divBdr>
    </w:div>
    <w:div w:id="920792899">
      <w:bodyDiv w:val="1"/>
      <w:marLeft w:val="0"/>
      <w:marRight w:val="0"/>
      <w:marTop w:val="0"/>
      <w:marBottom w:val="0"/>
      <w:divBdr>
        <w:top w:val="none" w:sz="0" w:space="0" w:color="auto"/>
        <w:left w:val="none" w:sz="0" w:space="0" w:color="auto"/>
        <w:bottom w:val="none" w:sz="0" w:space="0" w:color="auto"/>
        <w:right w:val="none" w:sz="0" w:space="0" w:color="auto"/>
      </w:divBdr>
    </w:div>
    <w:div w:id="932858461">
      <w:bodyDiv w:val="1"/>
      <w:marLeft w:val="0"/>
      <w:marRight w:val="0"/>
      <w:marTop w:val="0"/>
      <w:marBottom w:val="0"/>
      <w:divBdr>
        <w:top w:val="none" w:sz="0" w:space="0" w:color="auto"/>
        <w:left w:val="none" w:sz="0" w:space="0" w:color="auto"/>
        <w:bottom w:val="none" w:sz="0" w:space="0" w:color="auto"/>
        <w:right w:val="none" w:sz="0" w:space="0" w:color="auto"/>
      </w:divBdr>
    </w:div>
    <w:div w:id="944536311">
      <w:bodyDiv w:val="1"/>
      <w:marLeft w:val="0"/>
      <w:marRight w:val="0"/>
      <w:marTop w:val="0"/>
      <w:marBottom w:val="0"/>
      <w:divBdr>
        <w:top w:val="none" w:sz="0" w:space="0" w:color="auto"/>
        <w:left w:val="none" w:sz="0" w:space="0" w:color="auto"/>
        <w:bottom w:val="none" w:sz="0" w:space="0" w:color="auto"/>
        <w:right w:val="none" w:sz="0" w:space="0" w:color="auto"/>
      </w:divBdr>
    </w:div>
    <w:div w:id="1022241101">
      <w:bodyDiv w:val="1"/>
      <w:marLeft w:val="0"/>
      <w:marRight w:val="0"/>
      <w:marTop w:val="0"/>
      <w:marBottom w:val="0"/>
      <w:divBdr>
        <w:top w:val="none" w:sz="0" w:space="0" w:color="auto"/>
        <w:left w:val="none" w:sz="0" w:space="0" w:color="auto"/>
        <w:bottom w:val="none" w:sz="0" w:space="0" w:color="auto"/>
        <w:right w:val="none" w:sz="0" w:space="0" w:color="auto"/>
      </w:divBdr>
    </w:div>
    <w:div w:id="1029374152">
      <w:bodyDiv w:val="1"/>
      <w:marLeft w:val="0"/>
      <w:marRight w:val="0"/>
      <w:marTop w:val="0"/>
      <w:marBottom w:val="0"/>
      <w:divBdr>
        <w:top w:val="none" w:sz="0" w:space="0" w:color="auto"/>
        <w:left w:val="none" w:sz="0" w:space="0" w:color="auto"/>
        <w:bottom w:val="none" w:sz="0" w:space="0" w:color="auto"/>
        <w:right w:val="none" w:sz="0" w:space="0" w:color="auto"/>
      </w:divBdr>
    </w:div>
    <w:div w:id="1059011855">
      <w:bodyDiv w:val="1"/>
      <w:marLeft w:val="0"/>
      <w:marRight w:val="0"/>
      <w:marTop w:val="0"/>
      <w:marBottom w:val="0"/>
      <w:divBdr>
        <w:top w:val="none" w:sz="0" w:space="0" w:color="auto"/>
        <w:left w:val="none" w:sz="0" w:space="0" w:color="auto"/>
        <w:bottom w:val="none" w:sz="0" w:space="0" w:color="auto"/>
        <w:right w:val="none" w:sz="0" w:space="0" w:color="auto"/>
      </w:divBdr>
    </w:div>
    <w:div w:id="1059016363">
      <w:bodyDiv w:val="1"/>
      <w:marLeft w:val="0"/>
      <w:marRight w:val="0"/>
      <w:marTop w:val="0"/>
      <w:marBottom w:val="0"/>
      <w:divBdr>
        <w:top w:val="none" w:sz="0" w:space="0" w:color="auto"/>
        <w:left w:val="none" w:sz="0" w:space="0" w:color="auto"/>
        <w:bottom w:val="none" w:sz="0" w:space="0" w:color="auto"/>
        <w:right w:val="none" w:sz="0" w:space="0" w:color="auto"/>
      </w:divBdr>
    </w:div>
    <w:div w:id="1059283221">
      <w:bodyDiv w:val="1"/>
      <w:marLeft w:val="0"/>
      <w:marRight w:val="0"/>
      <w:marTop w:val="0"/>
      <w:marBottom w:val="0"/>
      <w:divBdr>
        <w:top w:val="none" w:sz="0" w:space="0" w:color="auto"/>
        <w:left w:val="none" w:sz="0" w:space="0" w:color="auto"/>
        <w:bottom w:val="none" w:sz="0" w:space="0" w:color="auto"/>
        <w:right w:val="none" w:sz="0" w:space="0" w:color="auto"/>
      </w:divBdr>
    </w:div>
    <w:div w:id="1061051909">
      <w:bodyDiv w:val="1"/>
      <w:marLeft w:val="0"/>
      <w:marRight w:val="0"/>
      <w:marTop w:val="0"/>
      <w:marBottom w:val="0"/>
      <w:divBdr>
        <w:top w:val="none" w:sz="0" w:space="0" w:color="auto"/>
        <w:left w:val="none" w:sz="0" w:space="0" w:color="auto"/>
        <w:bottom w:val="none" w:sz="0" w:space="0" w:color="auto"/>
        <w:right w:val="none" w:sz="0" w:space="0" w:color="auto"/>
      </w:divBdr>
    </w:div>
    <w:div w:id="1101686280">
      <w:bodyDiv w:val="1"/>
      <w:marLeft w:val="0"/>
      <w:marRight w:val="0"/>
      <w:marTop w:val="0"/>
      <w:marBottom w:val="0"/>
      <w:divBdr>
        <w:top w:val="none" w:sz="0" w:space="0" w:color="auto"/>
        <w:left w:val="none" w:sz="0" w:space="0" w:color="auto"/>
        <w:bottom w:val="none" w:sz="0" w:space="0" w:color="auto"/>
        <w:right w:val="none" w:sz="0" w:space="0" w:color="auto"/>
      </w:divBdr>
    </w:div>
    <w:div w:id="1121725557">
      <w:bodyDiv w:val="1"/>
      <w:marLeft w:val="0"/>
      <w:marRight w:val="0"/>
      <w:marTop w:val="0"/>
      <w:marBottom w:val="0"/>
      <w:divBdr>
        <w:top w:val="none" w:sz="0" w:space="0" w:color="auto"/>
        <w:left w:val="none" w:sz="0" w:space="0" w:color="auto"/>
        <w:bottom w:val="none" w:sz="0" w:space="0" w:color="auto"/>
        <w:right w:val="none" w:sz="0" w:space="0" w:color="auto"/>
      </w:divBdr>
    </w:div>
    <w:div w:id="1325549217">
      <w:bodyDiv w:val="1"/>
      <w:marLeft w:val="0"/>
      <w:marRight w:val="0"/>
      <w:marTop w:val="0"/>
      <w:marBottom w:val="0"/>
      <w:divBdr>
        <w:top w:val="none" w:sz="0" w:space="0" w:color="auto"/>
        <w:left w:val="none" w:sz="0" w:space="0" w:color="auto"/>
        <w:bottom w:val="none" w:sz="0" w:space="0" w:color="auto"/>
        <w:right w:val="none" w:sz="0" w:space="0" w:color="auto"/>
      </w:divBdr>
    </w:div>
    <w:div w:id="1368601028">
      <w:bodyDiv w:val="1"/>
      <w:marLeft w:val="0"/>
      <w:marRight w:val="0"/>
      <w:marTop w:val="0"/>
      <w:marBottom w:val="0"/>
      <w:divBdr>
        <w:top w:val="none" w:sz="0" w:space="0" w:color="auto"/>
        <w:left w:val="none" w:sz="0" w:space="0" w:color="auto"/>
        <w:bottom w:val="none" w:sz="0" w:space="0" w:color="auto"/>
        <w:right w:val="none" w:sz="0" w:space="0" w:color="auto"/>
      </w:divBdr>
    </w:div>
    <w:div w:id="1391150151">
      <w:bodyDiv w:val="1"/>
      <w:marLeft w:val="0"/>
      <w:marRight w:val="0"/>
      <w:marTop w:val="0"/>
      <w:marBottom w:val="0"/>
      <w:divBdr>
        <w:top w:val="none" w:sz="0" w:space="0" w:color="auto"/>
        <w:left w:val="none" w:sz="0" w:space="0" w:color="auto"/>
        <w:bottom w:val="none" w:sz="0" w:space="0" w:color="auto"/>
        <w:right w:val="none" w:sz="0" w:space="0" w:color="auto"/>
      </w:divBdr>
    </w:div>
    <w:div w:id="1431000217">
      <w:bodyDiv w:val="1"/>
      <w:marLeft w:val="0"/>
      <w:marRight w:val="0"/>
      <w:marTop w:val="0"/>
      <w:marBottom w:val="0"/>
      <w:divBdr>
        <w:top w:val="none" w:sz="0" w:space="0" w:color="auto"/>
        <w:left w:val="none" w:sz="0" w:space="0" w:color="auto"/>
        <w:bottom w:val="none" w:sz="0" w:space="0" w:color="auto"/>
        <w:right w:val="none" w:sz="0" w:space="0" w:color="auto"/>
      </w:divBdr>
    </w:div>
    <w:div w:id="1450472645">
      <w:bodyDiv w:val="1"/>
      <w:marLeft w:val="0"/>
      <w:marRight w:val="0"/>
      <w:marTop w:val="0"/>
      <w:marBottom w:val="0"/>
      <w:divBdr>
        <w:top w:val="none" w:sz="0" w:space="0" w:color="auto"/>
        <w:left w:val="none" w:sz="0" w:space="0" w:color="auto"/>
        <w:bottom w:val="none" w:sz="0" w:space="0" w:color="auto"/>
        <w:right w:val="none" w:sz="0" w:space="0" w:color="auto"/>
      </w:divBdr>
    </w:div>
    <w:div w:id="1498613393">
      <w:bodyDiv w:val="1"/>
      <w:marLeft w:val="0"/>
      <w:marRight w:val="0"/>
      <w:marTop w:val="0"/>
      <w:marBottom w:val="0"/>
      <w:divBdr>
        <w:top w:val="none" w:sz="0" w:space="0" w:color="auto"/>
        <w:left w:val="none" w:sz="0" w:space="0" w:color="auto"/>
        <w:bottom w:val="none" w:sz="0" w:space="0" w:color="auto"/>
        <w:right w:val="none" w:sz="0" w:space="0" w:color="auto"/>
      </w:divBdr>
      <w:divsChild>
        <w:div w:id="108989014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08444903">
      <w:bodyDiv w:val="1"/>
      <w:marLeft w:val="0"/>
      <w:marRight w:val="0"/>
      <w:marTop w:val="0"/>
      <w:marBottom w:val="0"/>
      <w:divBdr>
        <w:top w:val="none" w:sz="0" w:space="0" w:color="auto"/>
        <w:left w:val="none" w:sz="0" w:space="0" w:color="auto"/>
        <w:bottom w:val="none" w:sz="0" w:space="0" w:color="auto"/>
        <w:right w:val="none" w:sz="0" w:space="0" w:color="auto"/>
      </w:divBdr>
    </w:div>
    <w:div w:id="1563760504">
      <w:bodyDiv w:val="1"/>
      <w:marLeft w:val="0"/>
      <w:marRight w:val="0"/>
      <w:marTop w:val="0"/>
      <w:marBottom w:val="0"/>
      <w:divBdr>
        <w:top w:val="none" w:sz="0" w:space="0" w:color="auto"/>
        <w:left w:val="none" w:sz="0" w:space="0" w:color="auto"/>
        <w:bottom w:val="none" w:sz="0" w:space="0" w:color="auto"/>
        <w:right w:val="none" w:sz="0" w:space="0" w:color="auto"/>
      </w:divBdr>
    </w:div>
    <w:div w:id="1764301370">
      <w:bodyDiv w:val="1"/>
      <w:marLeft w:val="0"/>
      <w:marRight w:val="0"/>
      <w:marTop w:val="0"/>
      <w:marBottom w:val="0"/>
      <w:divBdr>
        <w:top w:val="none" w:sz="0" w:space="0" w:color="auto"/>
        <w:left w:val="none" w:sz="0" w:space="0" w:color="auto"/>
        <w:bottom w:val="none" w:sz="0" w:space="0" w:color="auto"/>
        <w:right w:val="none" w:sz="0" w:space="0" w:color="auto"/>
      </w:divBdr>
    </w:div>
    <w:div w:id="1795295173">
      <w:bodyDiv w:val="1"/>
      <w:marLeft w:val="0"/>
      <w:marRight w:val="0"/>
      <w:marTop w:val="0"/>
      <w:marBottom w:val="0"/>
      <w:divBdr>
        <w:top w:val="none" w:sz="0" w:space="0" w:color="auto"/>
        <w:left w:val="none" w:sz="0" w:space="0" w:color="auto"/>
        <w:bottom w:val="none" w:sz="0" w:space="0" w:color="auto"/>
        <w:right w:val="none" w:sz="0" w:space="0" w:color="auto"/>
      </w:divBdr>
    </w:div>
    <w:div w:id="1827434701">
      <w:bodyDiv w:val="1"/>
      <w:marLeft w:val="0"/>
      <w:marRight w:val="0"/>
      <w:marTop w:val="0"/>
      <w:marBottom w:val="0"/>
      <w:divBdr>
        <w:top w:val="none" w:sz="0" w:space="0" w:color="auto"/>
        <w:left w:val="none" w:sz="0" w:space="0" w:color="auto"/>
        <w:bottom w:val="none" w:sz="0" w:space="0" w:color="auto"/>
        <w:right w:val="none" w:sz="0" w:space="0" w:color="auto"/>
      </w:divBdr>
    </w:div>
    <w:div w:id="1828549028">
      <w:bodyDiv w:val="1"/>
      <w:marLeft w:val="0"/>
      <w:marRight w:val="0"/>
      <w:marTop w:val="0"/>
      <w:marBottom w:val="0"/>
      <w:divBdr>
        <w:top w:val="none" w:sz="0" w:space="0" w:color="auto"/>
        <w:left w:val="none" w:sz="0" w:space="0" w:color="auto"/>
        <w:bottom w:val="none" w:sz="0" w:space="0" w:color="auto"/>
        <w:right w:val="none" w:sz="0" w:space="0" w:color="auto"/>
      </w:divBdr>
    </w:div>
    <w:div w:id="1839348200">
      <w:bodyDiv w:val="1"/>
      <w:marLeft w:val="0"/>
      <w:marRight w:val="0"/>
      <w:marTop w:val="0"/>
      <w:marBottom w:val="0"/>
      <w:divBdr>
        <w:top w:val="none" w:sz="0" w:space="0" w:color="auto"/>
        <w:left w:val="none" w:sz="0" w:space="0" w:color="auto"/>
        <w:bottom w:val="none" w:sz="0" w:space="0" w:color="auto"/>
        <w:right w:val="none" w:sz="0" w:space="0" w:color="auto"/>
      </w:divBdr>
    </w:div>
    <w:div w:id="1881428656">
      <w:bodyDiv w:val="1"/>
      <w:marLeft w:val="0"/>
      <w:marRight w:val="0"/>
      <w:marTop w:val="0"/>
      <w:marBottom w:val="0"/>
      <w:divBdr>
        <w:top w:val="none" w:sz="0" w:space="0" w:color="auto"/>
        <w:left w:val="none" w:sz="0" w:space="0" w:color="auto"/>
        <w:bottom w:val="none" w:sz="0" w:space="0" w:color="auto"/>
        <w:right w:val="none" w:sz="0" w:space="0" w:color="auto"/>
      </w:divBdr>
    </w:div>
    <w:div w:id="1991787926">
      <w:bodyDiv w:val="1"/>
      <w:marLeft w:val="0"/>
      <w:marRight w:val="0"/>
      <w:marTop w:val="0"/>
      <w:marBottom w:val="0"/>
      <w:divBdr>
        <w:top w:val="none" w:sz="0" w:space="0" w:color="auto"/>
        <w:left w:val="none" w:sz="0" w:space="0" w:color="auto"/>
        <w:bottom w:val="none" w:sz="0" w:space="0" w:color="auto"/>
        <w:right w:val="none" w:sz="0" w:space="0" w:color="auto"/>
      </w:divBdr>
    </w:div>
    <w:div w:id="2018341831">
      <w:bodyDiv w:val="1"/>
      <w:marLeft w:val="0"/>
      <w:marRight w:val="0"/>
      <w:marTop w:val="0"/>
      <w:marBottom w:val="0"/>
      <w:divBdr>
        <w:top w:val="none" w:sz="0" w:space="0" w:color="auto"/>
        <w:left w:val="none" w:sz="0" w:space="0" w:color="auto"/>
        <w:bottom w:val="none" w:sz="0" w:space="0" w:color="auto"/>
        <w:right w:val="none" w:sz="0" w:space="0" w:color="auto"/>
      </w:divBdr>
    </w:div>
    <w:div w:id="2029287306">
      <w:bodyDiv w:val="1"/>
      <w:marLeft w:val="0"/>
      <w:marRight w:val="0"/>
      <w:marTop w:val="0"/>
      <w:marBottom w:val="0"/>
      <w:divBdr>
        <w:top w:val="none" w:sz="0" w:space="0" w:color="auto"/>
        <w:left w:val="none" w:sz="0" w:space="0" w:color="auto"/>
        <w:bottom w:val="none" w:sz="0" w:space="0" w:color="auto"/>
        <w:right w:val="none" w:sz="0" w:space="0" w:color="auto"/>
      </w:divBdr>
    </w:div>
    <w:div w:id="2060977352">
      <w:bodyDiv w:val="1"/>
      <w:marLeft w:val="0"/>
      <w:marRight w:val="0"/>
      <w:marTop w:val="0"/>
      <w:marBottom w:val="0"/>
      <w:divBdr>
        <w:top w:val="none" w:sz="0" w:space="0" w:color="auto"/>
        <w:left w:val="none" w:sz="0" w:space="0" w:color="auto"/>
        <w:bottom w:val="none" w:sz="0" w:space="0" w:color="auto"/>
        <w:right w:val="none" w:sz="0" w:space="0" w:color="auto"/>
      </w:divBdr>
    </w:div>
    <w:div w:id="2089039903">
      <w:bodyDiv w:val="1"/>
      <w:marLeft w:val="0"/>
      <w:marRight w:val="0"/>
      <w:marTop w:val="0"/>
      <w:marBottom w:val="0"/>
      <w:divBdr>
        <w:top w:val="none" w:sz="0" w:space="0" w:color="auto"/>
        <w:left w:val="none" w:sz="0" w:space="0" w:color="auto"/>
        <w:bottom w:val="none" w:sz="0" w:space="0" w:color="auto"/>
        <w:right w:val="none" w:sz="0" w:space="0" w:color="auto"/>
      </w:divBdr>
    </w:div>
    <w:div w:id="2095125971">
      <w:bodyDiv w:val="1"/>
      <w:marLeft w:val="0"/>
      <w:marRight w:val="0"/>
      <w:marTop w:val="0"/>
      <w:marBottom w:val="0"/>
      <w:divBdr>
        <w:top w:val="none" w:sz="0" w:space="0" w:color="auto"/>
        <w:left w:val="none" w:sz="0" w:space="0" w:color="auto"/>
        <w:bottom w:val="none" w:sz="0" w:space="0" w:color="auto"/>
        <w:right w:val="none" w:sz="0" w:space="0" w:color="auto"/>
      </w:divBdr>
    </w:div>
    <w:div w:id="21292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documento/modifiche-normative-materia-di-contratti-lavori-pubblici-servizi-e-forniture-modalita" TargetMode="External"/><Relationship Id="rId13" Type="http://schemas.openxmlformats.org/officeDocument/2006/relationships/hyperlink" Target="http://ec.europa.eu/tools/ecertis/" TargetMode="External"/><Relationship Id="rId18" Type="http://schemas.openxmlformats.org/officeDocument/2006/relationships/hyperlink" Target="https://uniroma1.ubuy.cineca.it/PortaleAppalti/it/ppgare_bandi_lista.w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tools/ecertis/" TargetMode="External"/><Relationship Id="rId17" Type="http://schemas.openxmlformats.org/officeDocument/2006/relationships/hyperlink" Target="https://web.uniroma1.it/trasparenza/piattaforma-gare-e-appalti" TargetMode="External"/><Relationship Id="rId2" Type="http://schemas.openxmlformats.org/officeDocument/2006/relationships/numbering" Target="numbering.xml"/><Relationship Id="rId16" Type="http://schemas.openxmlformats.org/officeDocument/2006/relationships/hyperlink" Target="https://web.uniroma1.it/trasparenza/piattaforma-gare-e-appalt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ools/ecertis/" TargetMode="External"/><Relationship Id="rId5" Type="http://schemas.openxmlformats.org/officeDocument/2006/relationships/webSettings" Target="webSettings.xml"/><Relationship Id="rId15" Type="http://schemas.openxmlformats.org/officeDocument/2006/relationships/hyperlink" Target="http://ec.europa.eu/tools/ecertis/" TargetMode="External"/><Relationship Id="rId10" Type="http://schemas.openxmlformats.org/officeDocument/2006/relationships/hyperlink" Target="https://www.anticorruzione.it/portal/public/classic/AttivitaAutorita/AttiDellAutorita/_Atto?id=055254dc0a7780426b4528cc0dd735e0" TargetMode="External"/><Relationship Id="rId19" Type="http://schemas.openxmlformats.org/officeDocument/2006/relationships/hyperlink" Target="https://uniroma1.ubuy.cineca.it/PortaleAppalti/it/homepage.wp" TargetMode="External"/><Relationship Id="rId4" Type="http://schemas.openxmlformats.org/officeDocument/2006/relationships/settings" Target="settings.xml"/><Relationship Id="rId9" Type="http://schemas.openxmlformats.org/officeDocument/2006/relationships/hyperlink" Target="https://www.uniroma1.it/it/documento/modifiche-normative-materia-di-contratti-lavori-pubblici-servizi-e-forniture-modalita" TargetMode="External"/><Relationship Id="rId14" Type="http://schemas.openxmlformats.org/officeDocument/2006/relationships/hyperlink" Target="http://ec.europa.eu/tools/ecertis/"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2D0F-780C-4228-A1F5-3B342114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47</Pages>
  <Words>20362</Words>
  <Characters>116066</Characters>
  <Application>Microsoft Office Word</Application>
  <DocSecurity>0</DocSecurity>
  <Lines>967</Lines>
  <Paragraphs>272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Delfina Treglia</dc:creator>
  <cp:keywords/>
  <dc:description/>
  <cp:lastModifiedBy>Andrea Vincenzo Serrentino</cp:lastModifiedBy>
  <cp:revision>147</cp:revision>
  <cp:lastPrinted>2021-11-04T12:16:00Z</cp:lastPrinted>
  <dcterms:created xsi:type="dcterms:W3CDTF">2021-05-26T14:55:00Z</dcterms:created>
  <dcterms:modified xsi:type="dcterms:W3CDTF">2022-12-15T14:04:00Z</dcterms:modified>
</cp:coreProperties>
</file>