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280" w:rsidRPr="007A60E8" w:rsidRDefault="002F5280" w:rsidP="002F5280">
      <w:pPr>
        <w:spacing w:before="120" w:after="120" w:line="240" w:lineRule="auto"/>
        <w:jc w:val="center"/>
        <w:rPr>
          <w:rFonts w:ascii="Arial" w:eastAsia="Times New Roman" w:hAnsi="Arial" w:cs="Arial"/>
          <w:b/>
          <w:color w:val="000000"/>
          <w:sz w:val="28"/>
          <w:lang w:eastAsia="it-IT"/>
        </w:rPr>
      </w:pPr>
      <w:r w:rsidRPr="007A60E8">
        <w:rPr>
          <w:rFonts w:ascii="Arial" w:eastAsia="Times New Roman" w:hAnsi="Arial" w:cs="Arial"/>
          <w:b/>
          <w:color w:val="000000"/>
          <w:sz w:val="28"/>
          <w:lang w:eastAsia="it-IT"/>
        </w:rPr>
        <w:t>DATA TRANSFER AGREEMENT</w:t>
      </w:r>
    </w:p>
    <w:p w:rsidR="002F5280" w:rsidRPr="007A60E8" w:rsidRDefault="002F5280" w:rsidP="002F5280">
      <w:pPr>
        <w:spacing w:before="120" w:after="120" w:line="240" w:lineRule="auto"/>
        <w:jc w:val="center"/>
        <w:rPr>
          <w:rFonts w:ascii="Arial" w:eastAsia="Times New Roman" w:hAnsi="Arial" w:cs="Arial"/>
          <w:b/>
          <w:color w:val="000000"/>
          <w:sz w:val="28"/>
          <w:lang w:eastAsia="it-IT"/>
        </w:rPr>
      </w:pPr>
      <w:r w:rsidRPr="007A60E8">
        <w:rPr>
          <w:rFonts w:ascii="Arial" w:eastAsia="Times New Roman" w:hAnsi="Arial" w:cs="Arial"/>
          <w:b/>
          <w:color w:val="000000"/>
          <w:sz w:val="28"/>
          <w:lang w:eastAsia="it-IT"/>
        </w:rPr>
        <w:t>Transfer controller to controller</w:t>
      </w:r>
    </w:p>
    <w:p w:rsidR="002F5280" w:rsidRDefault="002F5280" w:rsidP="00D151A1">
      <w:pPr>
        <w:spacing w:before="120" w:after="120" w:line="240" w:lineRule="auto"/>
        <w:jc w:val="both"/>
        <w:rPr>
          <w:rFonts w:ascii="Arial" w:eastAsia="Times New Roman" w:hAnsi="Arial" w:cs="Arial"/>
          <w:color w:val="000000"/>
          <w:lang w:eastAsia="it-IT"/>
        </w:rPr>
      </w:pPr>
    </w:p>
    <w:p w:rsidR="002F5280" w:rsidRDefault="002F5280" w:rsidP="00D151A1">
      <w:pPr>
        <w:spacing w:before="120" w:after="120" w:line="240" w:lineRule="auto"/>
        <w:jc w:val="both"/>
        <w:rPr>
          <w:rFonts w:ascii="Arial" w:eastAsia="Times New Roman" w:hAnsi="Arial" w:cs="Arial"/>
          <w:color w:val="000000"/>
          <w:lang w:eastAsia="it-IT"/>
        </w:rPr>
      </w:pPr>
    </w:p>
    <w:p w:rsidR="00D151A1" w:rsidRPr="00406481" w:rsidRDefault="008A3D3E" w:rsidP="00D151A1">
      <w:pPr>
        <w:spacing w:before="120" w:after="120" w:line="240" w:lineRule="auto"/>
        <w:jc w:val="both"/>
        <w:rPr>
          <w:rFonts w:ascii="Arial" w:hAnsi="Arial" w:cs="Arial"/>
          <w:noProof/>
        </w:rPr>
      </w:pPr>
      <w:proofErr w:type="spellStart"/>
      <w:r w:rsidRPr="00406481">
        <w:rPr>
          <w:rFonts w:ascii="Arial" w:eastAsia="Times New Roman" w:hAnsi="Arial" w:cs="Arial"/>
          <w:color w:val="000000"/>
          <w:lang w:eastAsia="it-IT"/>
        </w:rPr>
        <w:t>T</w:t>
      </w:r>
      <w:r w:rsidR="00B6098F" w:rsidRPr="00406481">
        <w:rPr>
          <w:rFonts w:ascii="Arial" w:eastAsia="Times New Roman" w:hAnsi="Arial" w:cs="Arial"/>
          <w:color w:val="000000"/>
          <w:lang w:eastAsia="it-IT"/>
        </w:rPr>
        <w:t>his</w:t>
      </w:r>
      <w:proofErr w:type="spellEnd"/>
      <w:r w:rsidRPr="00406481">
        <w:rPr>
          <w:rFonts w:ascii="Arial" w:eastAsia="Times New Roman" w:hAnsi="Arial" w:cs="Arial"/>
          <w:color w:val="000000"/>
          <w:lang w:eastAsia="it-IT"/>
        </w:rPr>
        <w:t xml:space="preserve"> Data Transfer </w:t>
      </w:r>
      <w:r w:rsidR="00B6098F" w:rsidRPr="00406481">
        <w:rPr>
          <w:rFonts w:ascii="Arial" w:eastAsia="Times New Roman" w:hAnsi="Arial" w:cs="Arial"/>
          <w:color w:val="000000"/>
          <w:lang w:eastAsia="it-IT"/>
        </w:rPr>
        <w:t xml:space="preserve">Agreement </w:t>
      </w:r>
      <w:proofErr w:type="spellStart"/>
      <w:r w:rsidRPr="00406481">
        <w:rPr>
          <w:rFonts w:ascii="Arial" w:eastAsia="Times New Roman" w:hAnsi="Arial" w:cs="Arial"/>
          <w:color w:val="000000"/>
          <w:lang w:eastAsia="it-IT"/>
        </w:rPr>
        <w:t>is</w:t>
      </w:r>
      <w:proofErr w:type="spellEnd"/>
      <w:r w:rsidRPr="00406481">
        <w:rPr>
          <w:rFonts w:ascii="Arial" w:eastAsia="Times New Roman" w:hAnsi="Arial" w:cs="Arial"/>
          <w:color w:val="000000"/>
          <w:lang w:eastAsia="it-IT"/>
        </w:rPr>
        <w:t xml:space="preserve"> </w:t>
      </w:r>
      <w:proofErr w:type="spellStart"/>
      <w:r w:rsidRPr="00406481">
        <w:rPr>
          <w:rFonts w:ascii="Arial" w:eastAsia="Times New Roman" w:hAnsi="Arial" w:cs="Arial"/>
          <w:color w:val="000000"/>
          <w:lang w:eastAsia="it-IT"/>
        </w:rPr>
        <w:t>based</w:t>
      </w:r>
      <w:proofErr w:type="spellEnd"/>
      <w:r w:rsidRPr="00406481">
        <w:rPr>
          <w:rFonts w:ascii="Arial" w:eastAsia="Times New Roman" w:hAnsi="Arial" w:cs="Arial"/>
          <w:color w:val="000000"/>
          <w:lang w:eastAsia="it-IT"/>
        </w:rPr>
        <w:t xml:space="preserve"> </w:t>
      </w:r>
      <w:proofErr w:type="spellStart"/>
      <w:r w:rsidRPr="00406481">
        <w:rPr>
          <w:rFonts w:ascii="Arial" w:eastAsia="Times New Roman" w:hAnsi="Arial" w:cs="Arial"/>
          <w:color w:val="000000"/>
          <w:lang w:eastAsia="it-IT"/>
        </w:rPr>
        <w:t>upon</w:t>
      </w:r>
      <w:proofErr w:type="spellEnd"/>
      <w:r w:rsidRPr="00406481">
        <w:rPr>
          <w:rFonts w:ascii="Arial" w:eastAsia="Times New Roman" w:hAnsi="Arial" w:cs="Arial"/>
          <w:color w:val="000000"/>
          <w:lang w:eastAsia="it-IT"/>
        </w:rPr>
        <w:t xml:space="preserve"> </w:t>
      </w:r>
      <w:r w:rsidR="00D151A1" w:rsidRPr="00406481">
        <w:rPr>
          <w:rFonts w:ascii="Arial" w:hAnsi="Arial" w:cs="Arial"/>
          <w:noProof/>
        </w:rPr>
        <w:t>Regulation (EU) 2016/679 of the European Parliament and of the Council of 27 April 2016 on the protection of natural persons with regard to the processing of personal data and on the free movement of such data (General Data Protection Regulation)</w:t>
      </w:r>
      <w:r w:rsidR="00D151A1" w:rsidRPr="00406481">
        <w:rPr>
          <w:rFonts w:ascii="Arial" w:hAnsi="Arial" w:cs="Arial"/>
          <w:noProof/>
          <w:vertAlign w:val="superscript"/>
        </w:rPr>
        <w:footnoteReference w:id="1"/>
      </w:r>
      <w:r w:rsidR="00D151A1" w:rsidRPr="00406481">
        <w:rPr>
          <w:rFonts w:ascii="Arial" w:hAnsi="Arial" w:cs="Arial"/>
          <w:noProof/>
        </w:rPr>
        <w:t xml:space="preserve"> for the transfer of personal data to a third country</w:t>
      </w:r>
    </w:p>
    <w:p w:rsidR="008A3D3E" w:rsidRPr="00406481" w:rsidRDefault="008A3D3E" w:rsidP="008A3D3E">
      <w:pPr>
        <w:spacing w:before="100" w:beforeAutospacing="1" w:after="100" w:afterAutospacing="1" w:line="240" w:lineRule="auto"/>
        <w:rPr>
          <w:rFonts w:ascii="Arial" w:eastAsia="Times New Roman" w:hAnsi="Arial" w:cs="Arial"/>
          <w:color w:val="000000"/>
          <w:lang w:eastAsia="it-IT"/>
        </w:rPr>
      </w:pPr>
      <w:r w:rsidRPr="00406481">
        <w:rPr>
          <w:rFonts w:ascii="Arial" w:eastAsia="Times New Roman" w:hAnsi="Arial" w:cs="Arial"/>
          <w:color w:val="000000"/>
          <w:lang w:eastAsia="it-IT"/>
        </w:rPr>
        <w:t>BETWEEN:</w:t>
      </w:r>
    </w:p>
    <w:p w:rsidR="00D151A1" w:rsidRPr="00406481" w:rsidRDefault="00D151A1" w:rsidP="00D151A1">
      <w:pPr>
        <w:spacing w:before="120" w:after="120" w:line="240" w:lineRule="auto"/>
        <w:jc w:val="both"/>
        <w:rPr>
          <w:rFonts w:ascii="Arial" w:hAnsi="Arial" w:cs="Arial"/>
          <w:noProof/>
        </w:rPr>
      </w:pPr>
      <w:r w:rsidRPr="00406481">
        <w:rPr>
          <w:rFonts w:ascii="Arial" w:eastAsia="Times New Roman" w:hAnsi="Arial" w:cs="Arial"/>
          <w:color w:val="000000"/>
          <w:lang w:eastAsia="it-IT"/>
        </w:rPr>
        <w:t xml:space="preserve">Sapienza </w:t>
      </w:r>
      <w:proofErr w:type="spellStart"/>
      <w:r w:rsidRPr="00406481">
        <w:rPr>
          <w:rFonts w:ascii="Arial" w:eastAsia="Times New Roman" w:hAnsi="Arial" w:cs="Arial"/>
          <w:color w:val="000000"/>
          <w:lang w:eastAsia="it-IT"/>
        </w:rPr>
        <w:t>University</w:t>
      </w:r>
      <w:proofErr w:type="spellEnd"/>
      <w:r w:rsidRPr="00406481">
        <w:rPr>
          <w:rFonts w:ascii="Arial" w:eastAsia="Times New Roman" w:hAnsi="Arial" w:cs="Arial"/>
          <w:color w:val="000000"/>
          <w:lang w:eastAsia="it-IT"/>
        </w:rPr>
        <w:t xml:space="preserve"> of Rome</w:t>
      </w:r>
      <w:r w:rsidR="00B6098F" w:rsidRPr="00406481">
        <w:rPr>
          <w:rFonts w:ascii="Arial" w:eastAsia="Times New Roman" w:hAnsi="Arial" w:cs="Arial"/>
          <w:color w:val="000000"/>
          <w:lang w:eastAsia="it-IT"/>
        </w:rPr>
        <w:t xml:space="preserve">, </w:t>
      </w:r>
      <w:proofErr w:type="spellStart"/>
      <w:r w:rsidR="00B6098F" w:rsidRPr="00406481">
        <w:rPr>
          <w:rFonts w:ascii="Arial" w:eastAsia="Times New Roman" w:hAnsi="Arial" w:cs="Arial"/>
          <w:color w:val="000000"/>
          <w:lang w:eastAsia="it-IT"/>
        </w:rPr>
        <w:t>represented</w:t>
      </w:r>
      <w:proofErr w:type="spellEnd"/>
      <w:r w:rsidR="00B6098F" w:rsidRPr="00406481">
        <w:rPr>
          <w:rFonts w:ascii="Arial" w:eastAsia="Times New Roman" w:hAnsi="Arial" w:cs="Arial"/>
          <w:color w:val="000000"/>
          <w:lang w:eastAsia="it-IT"/>
        </w:rPr>
        <w:t xml:space="preserve"> by</w:t>
      </w:r>
      <w:proofErr w:type="gramStart"/>
      <w:r w:rsidR="00B6098F" w:rsidRPr="00406481">
        <w:rPr>
          <w:rFonts w:ascii="Arial" w:eastAsia="Times New Roman" w:hAnsi="Arial" w:cs="Arial"/>
          <w:color w:val="000000"/>
          <w:lang w:eastAsia="it-IT"/>
        </w:rPr>
        <w:t xml:space="preserve"> ….</w:t>
      </w:r>
      <w:proofErr w:type="gramEnd"/>
      <w:r w:rsidR="00B6098F" w:rsidRPr="00406481">
        <w:rPr>
          <w:rFonts w:ascii="Arial" w:eastAsia="Times New Roman" w:hAnsi="Arial" w:cs="Arial"/>
          <w:color w:val="000000"/>
          <w:lang w:eastAsia="it-IT"/>
        </w:rPr>
        <w:t>.</w:t>
      </w:r>
      <w:r w:rsidRPr="00406481">
        <w:rPr>
          <w:rFonts w:ascii="Arial" w:eastAsia="Times New Roman" w:hAnsi="Arial" w:cs="Arial"/>
          <w:color w:val="000000"/>
          <w:lang w:eastAsia="it-IT"/>
        </w:rPr>
        <w:t xml:space="preserve"> </w:t>
      </w:r>
      <w:r w:rsidRPr="00406481">
        <w:rPr>
          <w:rFonts w:ascii="Arial" w:hAnsi="Arial" w:cs="Arial"/>
          <w:noProof/>
        </w:rPr>
        <w:t xml:space="preserve">transferring the personal data, as listed in Annex I.A. (hereinafter each “data exporter”), </w:t>
      </w:r>
    </w:p>
    <w:p w:rsidR="00D151A1" w:rsidRPr="00406481" w:rsidRDefault="007A60E8" w:rsidP="00D151A1">
      <w:pPr>
        <w:spacing w:before="120" w:after="120" w:line="240" w:lineRule="auto"/>
        <w:jc w:val="both"/>
        <w:rPr>
          <w:rFonts w:ascii="Arial" w:hAnsi="Arial" w:cs="Arial"/>
          <w:noProof/>
        </w:rPr>
      </w:pPr>
      <w:r w:rsidRPr="00406481">
        <w:rPr>
          <w:rFonts w:ascii="Arial" w:hAnsi="Arial" w:cs="Arial"/>
          <w:noProof/>
        </w:rPr>
        <w:t>AND</w:t>
      </w:r>
    </w:p>
    <w:p w:rsidR="00D151A1" w:rsidRPr="00406481" w:rsidRDefault="008A3D3E" w:rsidP="00D151A1">
      <w:pPr>
        <w:spacing w:before="120" w:after="120" w:line="240" w:lineRule="auto"/>
        <w:jc w:val="both"/>
        <w:rPr>
          <w:rFonts w:ascii="Arial" w:hAnsi="Arial" w:cs="Arial"/>
          <w:noProof/>
        </w:rPr>
      </w:pPr>
      <w:r w:rsidRPr="00406481">
        <w:rPr>
          <w:rFonts w:ascii="Arial" w:eastAsia="Times New Roman" w:hAnsi="Arial" w:cs="Arial"/>
          <w:color w:val="000000"/>
          <w:lang w:eastAsia="it-IT"/>
        </w:rPr>
        <w:t xml:space="preserve">[Party short name], with </w:t>
      </w:r>
      <w:proofErr w:type="spellStart"/>
      <w:r w:rsidRPr="00406481">
        <w:rPr>
          <w:rFonts w:ascii="Arial" w:eastAsia="Times New Roman" w:hAnsi="Arial" w:cs="Arial"/>
          <w:color w:val="000000"/>
          <w:lang w:eastAsia="it-IT"/>
        </w:rPr>
        <w:t>legal</w:t>
      </w:r>
      <w:proofErr w:type="spellEnd"/>
      <w:r w:rsidRPr="00406481">
        <w:rPr>
          <w:rFonts w:ascii="Arial" w:eastAsia="Times New Roman" w:hAnsi="Arial" w:cs="Arial"/>
          <w:color w:val="000000"/>
          <w:lang w:eastAsia="it-IT"/>
        </w:rPr>
        <w:t xml:space="preserve"> address …],</w:t>
      </w:r>
      <w:r w:rsidR="00D151A1" w:rsidRPr="00406481">
        <w:rPr>
          <w:rFonts w:ascii="Arial" w:eastAsia="Times New Roman" w:hAnsi="Arial" w:cs="Arial"/>
          <w:color w:val="000000"/>
          <w:lang w:eastAsia="it-IT"/>
        </w:rPr>
        <w:t xml:space="preserve"> </w:t>
      </w:r>
      <w:r w:rsidR="00D151A1" w:rsidRPr="00406481">
        <w:rPr>
          <w:rFonts w:ascii="Arial" w:hAnsi="Arial" w:cs="Arial"/>
          <w:noProof/>
        </w:rPr>
        <w:t>the natural or legal person(s), public authority/ies, agency/ies or other body/ies (hereinafter “entity/ies”) the entity/ies in a third country receiving the personal data from the data exporter, directly or indirectly via another entity also Party to these Clauses, as listed in Annex I.A. (hereinafter each “data importer”)</w:t>
      </w:r>
    </w:p>
    <w:p w:rsidR="008A3D3E" w:rsidRPr="00406481" w:rsidRDefault="008A3D3E" w:rsidP="00B6098F">
      <w:pPr>
        <w:pStyle w:val="NormaleWeb"/>
        <w:jc w:val="both"/>
        <w:rPr>
          <w:rFonts w:ascii="Arial" w:hAnsi="Arial" w:cs="Arial"/>
          <w:color w:val="000000"/>
          <w:sz w:val="22"/>
          <w:szCs w:val="22"/>
        </w:rPr>
      </w:pPr>
      <w:r w:rsidRPr="00406481">
        <w:rPr>
          <w:rFonts w:ascii="Arial" w:hAnsi="Arial" w:cs="Arial"/>
          <w:color w:val="000000"/>
          <w:sz w:val="22"/>
          <w:szCs w:val="22"/>
        </w:rPr>
        <w:t>WHEREAS:</w:t>
      </w:r>
    </w:p>
    <w:p w:rsidR="004A4588" w:rsidRDefault="008A3D3E" w:rsidP="002F5280">
      <w:pPr>
        <w:pStyle w:val="NormaleWeb"/>
        <w:jc w:val="both"/>
        <w:rPr>
          <w:rFonts w:ascii="Arial" w:hAnsi="Arial" w:cs="Arial"/>
          <w:noProof/>
          <w:sz w:val="22"/>
          <w:szCs w:val="22"/>
        </w:rPr>
      </w:pPr>
      <w:r w:rsidRPr="00406481">
        <w:rPr>
          <w:rFonts w:ascii="Arial" w:hAnsi="Arial" w:cs="Arial"/>
          <w:color w:val="000000"/>
          <w:sz w:val="22"/>
          <w:szCs w:val="22"/>
        </w:rPr>
        <w:t xml:space="preserve">The Parties wish to </w:t>
      </w:r>
      <w:proofErr w:type="spellStart"/>
      <w:r w:rsidRPr="00406481">
        <w:rPr>
          <w:rFonts w:ascii="Arial" w:hAnsi="Arial" w:cs="Arial"/>
          <w:color w:val="000000"/>
          <w:sz w:val="22"/>
          <w:szCs w:val="22"/>
        </w:rPr>
        <w:t>specify</w:t>
      </w:r>
      <w:proofErr w:type="spellEnd"/>
      <w:r w:rsidRPr="00406481">
        <w:rPr>
          <w:rFonts w:ascii="Arial" w:hAnsi="Arial" w:cs="Arial"/>
          <w:color w:val="000000"/>
          <w:sz w:val="22"/>
          <w:szCs w:val="22"/>
        </w:rPr>
        <w:t xml:space="preserve"> or </w:t>
      </w:r>
      <w:proofErr w:type="spellStart"/>
      <w:r w:rsidRPr="00406481">
        <w:rPr>
          <w:rFonts w:ascii="Arial" w:hAnsi="Arial" w:cs="Arial"/>
          <w:color w:val="000000"/>
          <w:sz w:val="22"/>
          <w:szCs w:val="22"/>
        </w:rPr>
        <w:t>supplement</w:t>
      </w:r>
      <w:proofErr w:type="spellEnd"/>
      <w:r w:rsidRPr="00406481">
        <w:rPr>
          <w:rFonts w:ascii="Arial" w:hAnsi="Arial" w:cs="Arial"/>
          <w:color w:val="000000"/>
          <w:sz w:val="22"/>
          <w:szCs w:val="22"/>
        </w:rPr>
        <w:t xml:space="preserve"> </w:t>
      </w:r>
      <w:proofErr w:type="spellStart"/>
      <w:r w:rsidRPr="00406481">
        <w:rPr>
          <w:rFonts w:ascii="Arial" w:hAnsi="Arial" w:cs="Arial"/>
          <w:color w:val="000000"/>
          <w:sz w:val="22"/>
          <w:szCs w:val="22"/>
        </w:rPr>
        <w:t>binding</w:t>
      </w:r>
      <w:proofErr w:type="spellEnd"/>
      <w:r w:rsidRPr="00406481">
        <w:rPr>
          <w:rFonts w:ascii="Arial" w:hAnsi="Arial" w:cs="Arial"/>
          <w:color w:val="000000"/>
          <w:sz w:val="22"/>
          <w:szCs w:val="22"/>
        </w:rPr>
        <w:t xml:space="preserve"> </w:t>
      </w:r>
      <w:proofErr w:type="spellStart"/>
      <w:r w:rsidRPr="00406481">
        <w:rPr>
          <w:rFonts w:ascii="Arial" w:hAnsi="Arial" w:cs="Arial"/>
          <w:color w:val="000000"/>
          <w:sz w:val="22"/>
          <w:szCs w:val="22"/>
        </w:rPr>
        <w:t>commitments</w:t>
      </w:r>
      <w:proofErr w:type="spellEnd"/>
      <w:r w:rsidRPr="00406481">
        <w:rPr>
          <w:rFonts w:ascii="Arial" w:hAnsi="Arial" w:cs="Arial"/>
          <w:color w:val="000000"/>
          <w:sz w:val="22"/>
          <w:szCs w:val="22"/>
        </w:rPr>
        <w:t xml:space="preserve"> </w:t>
      </w:r>
      <w:proofErr w:type="spellStart"/>
      <w:r w:rsidRPr="00406481">
        <w:rPr>
          <w:rFonts w:ascii="Arial" w:hAnsi="Arial" w:cs="Arial"/>
          <w:color w:val="000000"/>
          <w:sz w:val="22"/>
          <w:szCs w:val="22"/>
        </w:rPr>
        <w:t>among</w:t>
      </w:r>
      <w:proofErr w:type="spellEnd"/>
      <w:r w:rsidRPr="00406481">
        <w:rPr>
          <w:rFonts w:ascii="Arial" w:hAnsi="Arial" w:cs="Arial"/>
          <w:color w:val="000000"/>
          <w:sz w:val="22"/>
          <w:szCs w:val="22"/>
        </w:rPr>
        <w:t xml:space="preserve"> </w:t>
      </w:r>
      <w:proofErr w:type="spellStart"/>
      <w:r w:rsidRPr="00406481">
        <w:rPr>
          <w:rFonts w:ascii="Arial" w:hAnsi="Arial" w:cs="Arial"/>
          <w:color w:val="000000"/>
          <w:sz w:val="22"/>
          <w:szCs w:val="22"/>
        </w:rPr>
        <w:t>themselves</w:t>
      </w:r>
      <w:proofErr w:type="spellEnd"/>
      <w:r w:rsidRPr="00406481">
        <w:rPr>
          <w:rFonts w:ascii="Arial" w:hAnsi="Arial" w:cs="Arial"/>
          <w:color w:val="000000"/>
          <w:sz w:val="22"/>
          <w:szCs w:val="22"/>
        </w:rPr>
        <w:t xml:space="preserve"> in </w:t>
      </w:r>
      <w:proofErr w:type="spellStart"/>
      <w:r w:rsidRPr="00406481">
        <w:rPr>
          <w:rFonts w:ascii="Arial" w:hAnsi="Arial" w:cs="Arial"/>
          <w:color w:val="000000"/>
          <w:sz w:val="22"/>
          <w:szCs w:val="22"/>
        </w:rPr>
        <w:t>addition</w:t>
      </w:r>
      <w:proofErr w:type="spellEnd"/>
      <w:r w:rsidRPr="00406481">
        <w:rPr>
          <w:rFonts w:ascii="Arial" w:hAnsi="Arial" w:cs="Arial"/>
          <w:color w:val="000000"/>
          <w:sz w:val="22"/>
          <w:szCs w:val="22"/>
        </w:rPr>
        <w:t xml:space="preserve"> to the </w:t>
      </w:r>
      <w:proofErr w:type="spellStart"/>
      <w:r w:rsidRPr="00406481">
        <w:rPr>
          <w:rFonts w:ascii="Arial" w:hAnsi="Arial" w:cs="Arial"/>
          <w:color w:val="000000"/>
          <w:sz w:val="22"/>
          <w:szCs w:val="22"/>
        </w:rPr>
        <w:t>provisions</w:t>
      </w:r>
      <w:proofErr w:type="spellEnd"/>
      <w:r w:rsidRPr="00406481">
        <w:rPr>
          <w:rFonts w:ascii="Arial" w:hAnsi="Arial" w:cs="Arial"/>
          <w:color w:val="000000"/>
          <w:sz w:val="22"/>
          <w:szCs w:val="22"/>
        </w:rPr>
        <w:t xml:space="preserve"> of the </w:t>
      </w:r>
      <w:proofErr w:type="spellStart"/>
      <w:r w:rsidRPr="00406481">
        <w:rPr>
          <w:rFonts w:ascii="Arial" w:hAnsi="Arial" w:cs="Arial"/>
          <w:color w:val="000000"/>
          <w:sz w:val="22"/>
          <w:szCs w:val="22"/>
        </w:rPr>
        <w:t>specific</w:t>
      </w:r>
      <w:proofErr w:type="spellEnd"/>
      <w:r w:rsidRPr="00406481">
        <w:rPr>
          <w:rFonts w:ascii="Arial" w:hAnsi="Arial" w:cs="Arial"/>
          <w:color w:val="000000"/>
          <w:sz w:val="22"/>
          <w:szCs w:val="22"/>
        </w:rPr>
        <w:t xml:space="preserve"> </w:t>
      </w:r>
      <w:r w:rsidR="00FE1D91" w:rsidRPr="00406481">
        <w:rPr>
          <w:rFonts w:ascii="Arial" w:hAnsi="Arial" w:cs="Arial"/>
          <w:color w:val="000000"/>
          <w:sz w:val="22"/>
          <w:szCs w:val="22"/>
        </w:rPr>
        <w:t>Consortium agreement/</w:t>
      </w:r>
      <w:r w:rsidR="002F5280">
        <w:rPr>
          <w:rFonts w:ascii="Arial" w:hAnsi="Arial" w:cs="Arial"/>
          <w:color w:val="000000"/>
          <w:sz w:val="22"/>
          <w:szCs w:val="22"/>
        </w:rPr>
        <w:t>C</w:t>
      </w:r>
      <w:r w:rsidR="00FE1D91" w:rsidRPr="00406481">
        <w:rPr>
          <w:rFonts w:ascii="Arial" w:hAnsi="Arial" w:cs="Arial"/>
          <w:color w:val="000000"/>
          <w:sz w:val="22"/>
          <w:szCs w:val="22"/>
        </w:rPr>
        <w:t>ontract</w:t>
      </w:r>
      <w:r w:rsidRPr="00406481">
        <w:rPr>
          <w:rFonts w:ascii="Arial" w:hAnsi="Arial" w:cs="Arial"/>
          <w:color w:val="000000"/>
          <w:sz w:val="22"/>
          <w:szCs w:val="22"/>
        </w:rPr>
        <w:t xml:space="preserve"> to be </w:t>
      </w:r>
      <w:proofErr w:type="spellStart"/>
      <w:r w:rsidRPr="00406481">
        <w:rPr>
          <w:rFonts w:ascii="Arial" w:hAnsi="Arial" w:cs="Arial"/>
          <w:color w:val="000000"/>
          <w:sz w:val="22"/>
          <w:szCs w:val="22"/>
        </w:rPr>
        <w:t>signed</w:t>
      </w:r>
      <w:proofErr w:type="spellEnd"/>
      <w:r w:rsidRPr="00406481">
        <w:rPr>
          <w:rFonts w:ascii="Arial" w:hAnsi="Arial" w:cs="Arial"/>
          <w:color w:val="000000"/>
          <w:sz w:val="22"/>
          <w:szCs w:val="22"/>
        </w:rPr>
        <w:t xml:space="preserve"> by the Parties</w:t>
      </w:r>
      <w:r w:rsidR="00B6098F" w:rsidRPr="00406481">
        <w:rPr>
          <w:rFonts w:ascii="Arial" w:hAnsi="Arial" w:cs="Arial"/>
          <w:color w:val="000000"/>
          <w:sz w:val="22"/>
          <w:szCs w:val="22"/>
        </w:rPr>
        <w:t>,</w:t>
      </w:r>
      <w:r w:rsidRPr="00406481">
        <w:rPr>
          <w:rFonts w:ascii="Arial" w:hAnsi="Arial" w:cs="Arial"/>
          <w:color w:val="000000"/>
          <w:sz w:val="22"/>
          <w:szCs w:val="22"/>
        </w:rPr>
        <w:t xml:space="preserve"> </w:t>
      </w:r>
      <w:proofErr w:type="spellStart"/>
      <w:r w:rsidR="00B6098F" w:rsidRPr="00406481">
        <w:rPr>
          <w:rFonts w:ascii="Arial" w:hAnsi="Arial" w:cs="Arial"/>
          <w:color w:val="000000"/>
          <w:sz w:val="22"/>
          <w:szCs w:val="22"/>
        </w:rPr>
        <w:t>adopting</w:t>
      </w:r>
      <w:proofErr w:type="spellEnd"/>
      <w:r w:rsidR="00B6098F" w:rsidRPr="00406481">
        <w:rPr>
          <w:rFonts w:ascii="Arial" w:hAnsi="Arial" w:cs="Arial"/>
          <w:color w:val="000000"/>
          <w:sz w:val="22"/>
          <w:szCs w:val="22"/>
        </w:rPr>
        <w:t xml:space="preserve"> the </w:t>
      </w:r>
      <w:r w:rsidR="002F5280">
        <w:rPr>
          <w:rFonts w:ascii="Arial" w:hAnsi="Arial" w:cs="Arial"/>
          <w:color w:val="000000"/>
          <w:sz w:val="22"/>
          <w:szCs w:val="22"/>
        </w:rPr>
        <w:t>S</w:t>
      </w:r>
      <w:r w:rsidR="00B6098F" w:rsidRPr="00406481">
        <w:rPr>
          <w:rFonts w:ascii="Arial" w:hAnsi="Arial" w:cs="Arial"/>
          <w:color w:val="000000"/>
          <w:sz w:val="22"/>
          <w:szCs w:val="22"/>
        </w:rPr>
        <w:t xml:space="preserve">tandard </w:t>
      </w:r>
      <w:proofErr w:type="spellStart"/>
      <w:r w:rsidR="002F5280">
        <w:rPr>
          <w:rFonts w:ascii="Arial" w:hAnsi="Arial" w:cs="Arial"/>
          <w:color w:val="000000"/>
          <w:sz w:val="22"/>
          <w:szCs w:val="22"/>
        </w:rPr>
        <w:t>C</w:t>
      </w:r>
      <w:r w:rsidR="00B6098F" w:rsidRPr="00406481">
        <w:rPr>
          <w:rFonts w:ascii="Arial" w:hAnsi="Arial" w:cs="Arial"/>
          <w:color w:val="000000"/>
          <w:sz w:val="22"/>
          <w:szCs w:val="22"/>
        </w:rPr>
        <w:t>ontractual</w:t>
      </w:r>
      <w:proofErr w:type="spellEnd"/>
      <w:r w:rsidR="00B6098F" w:rsidRPr="00406481">
        <w:rPr>
          <w:rFonts w:ascii="Arial" w:hAnsi="Arial" w:cs="Arial"/>
          <w:color w:val="000000"/>
          <w:sz w:val="22"/>
          <w:szCs w:val="22"/>
        </w:rPr>
        <w:t xml:space="preserve"> </w:t>
      </w:r>
      <w:proofErr w:type="spellStart"/>
      <w:r w:rsidR="002F5280">
        <w:rPr>
          <w:rFonts w:ascii="Arial" w:hAnsi="Arial" w:cs="Arial"/>
          <w:color w:val="000000"/>
          <w:sz w:val="22"/>
          <w:szCs w:val="22"/>
        </w:rPr>
        <w:t>C</w:t>
      </w:r>
      <w:r w:rsidR="00B6098F" w:rsidRPr="00406481">
        <w:rPr>
          <w:rFonts w:ascii="Arial" w:hAnsi="Arial" w:cs="Arial"/>
          <w:color w:val="000000"/>
          <w:sz w:val="22"/>
          <w:szCs w:val="22"/>
        </w:rPr>
        <w:t>lauses</w:t>
      </w:r>
      <w:proofErr w:type="spellEnd"/>
      <w:r w:rsidR="00B6098F" w:rsidRPr="00406481">
        <w:rPr>
          <w:rFonts w:ascii="Arial" w:hAnsi="Arial" w:cs="Arial"/>
          <w:color w:val="000000"/>
          <w:sz w:val="22"/>
          <w:szCs w:val="22"/>
        </w:rPr>
        <w:t xml:space="preserve"> for the transfer of personal data to </w:t>
      </w:r>
      <w:proofErr w:type="spellStart"/>
      <w:r w:rsidR="00B6098F" w:rsidRPr="00406481">
        <w:rPr>
          <w:rFonts w:ascii="Arial" w:hAnsi="Arial" w:cs="Arial"/>
          <w:color w:val="000000"/>
          <w:sz w:val="22"/>
          <w:szCs w:val="22"/>
        </w:rPr>
        <w:t>third</w:t>
      </w:r>
      <w:proofErr w:type="spellEnd"/>
      <w:r w:rsidR="00B6098F" w:rsidRPr="00406481">
        <w:rPr>
          <w:rFonts w:ascii="Arial" w:hAnsi="Arial" w:cs="Arial"/>
          <w:color w:val="000000"/>
          <w:sz w:val="22"/>
          <w:szCs w:val="22"/>
        </w:rPr>
        <w:t xml:space="preserve"> countries </w:t>
      </w:r>
      <w:proofErr w:type="spellStart"/>
      <w:r w:rsidR="00B6098F" w:rsidRPr="00406481">
        <w:rPr>
          <w:rFonts w:ascii="Arial" w:hAnsi="Arial" w:cs="Arial"/>
          <w:color w:val="000000"/>
          <w:sz w:val="22"/>
          <w:szCs w:val="22"/>
        </w:rPr>
        <w:t>persuant</w:t>
      </w:r>
      <w:proofErr w:type="spellEnd"/>
      <w:r w:rsidR="00B6098F" w:rsidRPr="00406481">
        <w:rPr>
          <w:rFonts w:ascii="Arial" w:hAnsi="Arial" w:cs="Arial"/>
          <w:color w:val="000000"/>
          <w:sz w:val="22"/>
          <w:szCs w:val="22"/>
        </w:rPr>
        <w:t xml:space="preserve"> to </w:t>
      </w:r>
      <w:r w:rsidR="00B6098F" w:rsidRPr="00406481">
        <w:rPr>
          <w:rFonts w:ascii="Arial" w:hAnsi="Arial" w:cs="Arial"/>
          <w:noProof/>
          <w:sz w:val="22"/>
          <w:szCs w:val="22"/>
        </w:rPr>
        <w:t>Regulation (EU) 2016/679 of the European Parliament and of the Council.</w:t>
      </w:r>
    </w:p>
    <w:p w:rsidR="002F5280" w:rsidRPr="00406481" w:rsidRDefault="002F5280" w:rsidP="002F5280">
      <w:pPr>
        <w:pStyle w:val="NormaleWeb"/>
        <w:jc w:val="both"/>
        <w:rPr>
          <w:rFonts w:ascii="Arial" w:hAnsi="Arial" w:cs="Arial"/>
          <w:color w:val="000000"/>
          <w:sz w:val="22"/>
          <w:szCs w:val="22"/>
        </w:rPr>
      </w:pPr>
    </w:p>
    <w:p w:rsidR="004A4588" w:rsidRPr="00406481" w:rsidRDefault="004A4588" w:rsidP="004A4588">
      <w:pPr>
        <w:spacing w:before="120" w:after="120" w:line="240" w:lineRule="auto"/>
        <w:jc w:val="center"/>
        <w:rPr>
          <w:rFonts w:ascii="Arial" w:hAnsi="Arial" w:cs="Arial"/>
          <w:b/>
          <w:noProof/>
          <w:u w:val="single"/>
        </w:rPr>
      </w:pPr>
      <w:r w:rsidRPr="00406481">
        <w:rPr>
          <w:rFonts w:ascii="Arial" w:hAnsi="Arial" w:cs="Arial"/>
          <w:b/>
          <w:noProof/>
          <w:u w:val="single"/>
        </w:rPr>
        <w:t>SECTION I</w:t>
      </w:r>
    </w:p>
    <w:p w:rsidR="004A4588" w:rsidRPr="00406481" w:rsidRDefault="004A4588" w:rsidP="004A4588">
      <w:pPr>
        <w:keepNext/>
        <w:spacing w:before="480" w:after="120" w:line="240" w:lineRule="auto"/>
        <w:jc w:val="center"/>
        <w:rPr>
          <w:rFonts w:ascii="Arial" w:hAnsi="Arial" w:cs="Arial"/>
          <w:i/>
          <w:noProof/>
        </w:rPr>
      </w:pPr>
      <w:r w:rsidRPr="00406481">
        <w:rPr>
          <w:rFonts w:ascii="Arial" w:hAnsi="Arial" w:cs="Arial"/>
          <w:i/>
          <w:noProof/>
        </w:rPr>
        <w:t>Clause 1</w:t>
      </w:r>
    </w:p>
    <w:p w:rsidR="004A4588" w:rsidRPr="00406481" w:rsidRDefault="004A4588" w:rsidP="004A4588">
      <w:pPr>
        <w:keepNext/>
        <w:spacing w:before="120" w:after="120" w:line="240" w:lineRule="auto"/>
        <w:jc w:val="center"/>
        <w:rPr>
          <w:rFonts w:ascii="Arial" w:hAnsi="Arial" w:cs="Arial"/>
          <w:b/>
          <w:i/>
          <w:noProof/>
        </w:rPr>
      </w:pPr>
      <w:r w:rsidRPr="00406481">
        <w:rPr>
          <w:rFonts w:ascii="Arial" w:hAnsi="Arial" w:cs="Arial"/>
          <w:b/>
          <w:i/>
          <w:noProof/>
        </w:rPr>
        <w:t xml:space="preserve">Purpose and scope </w:t>
      </w:r>
    </w:p>
    <w:p w:rsidR="004A4588" w:rsidRPr="00406481" w:rsidRDefault="004A4588" w:rsidP="004A4588">
      <w:pPr>
        <w:numPr>
          <w:ilvl w:val="1"/>
          <w:numId w:val="1"/>
        </w:numPr>
        <w:spacing w:before="120" w:after="120" w:line="240" w:lineRule="auto"/>
        <w:jc w:val="both"/>
        <w:rPr>
          <w:rFonts w:ascii="Arial" w:hAnsi="Arial" w:cs="Arial"/>
          <w:noProof/>
        </w:rPr>
      </w:pPr>
      <w:r w:rsidRPr="00406481">
        <w:rPr>
          <w:rFonts w:ascii="Arial" w:hAnsi="Arial" w:cs="Arial"/>
          <w:noProof/>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r w:rsidRPr="00406481">
        <w:rPr>
          <w:rFonts w:ascii="Arial" w:hAnsi="Arial" w:cs="Arial"/>
          <w:noProof/>
          <w:vertAlign w:val="superscript"/>
        </w:rPr>
        <w:footnoteReference w:id="2"/>
      </w:r>
      <w:r w:rsidRPr="00406481">
        <w:rPr>
          <w:rFonts w:ascii="Arial" w:hAnsi="Arial" w:cs="Arial"/>
          <w:noProof/>
        </w:rPr>
        <w:t xml:space="preserve"> for the transfer of personal data to a third country.</w:t>
      </w:r>
    </w:p>
    <w:p w:rsidR="004A4588" w:rsidRPr="00406481" w:rsidRDefault="004A4588" w:rsidP="004A4588">
      <w:pPr>
        <w:numPr>
          <w:ilvl w:val="1"/>
          <w:numId w:val="2"/>
        </w:numPr>
        <w:spacing w:before="120" w:after="120" w:line="240" w:lineRule="auto"/>
        <w:jc w:val="both"/>
        <w:rPr>
          <w:rFonts w:ascii="Arial" w:hAnsi="Arial" w:cs="Arial"/>
          <w:noProof/>
        </w:rPr>
      </w:pPr>
      <w:r w:rsidRPr="00406481">
        <w:rPr>
          <w:rFonts w:ascii="Arial" w:hAnsi="Arial" w:cs="Arial"/>
          <w:noProof/>
        </w:rPr>
        <w:lastRenderedPageBreak/>
        <w:t>The Parties:</w:t>
      </w:r>
    </w:p>
    <w:p w:rsidR="004A4588" w:rsidRPr="00406481" w:rsidRDefault="004A4588" w:rsidP="004A4588">
      <w:pPr>
        <w:numPr>
          <w:ilvl w:val="3"/>
          <w:numId w:val="2"/>
        </w:numPr>
        <w:spacing w:before="120" w:after="120" w:line="240" w:lineRule="auto"/>
        <w:jc w:val="both"/>
        <w:rPr>
          <w:rFonts w:ascii="Arial" w:hAnsi="Arial" w:cs="Arial"/>
          <w:noProof/>
        </w:rPr>
      </w:pPr>
      <w:r w:rsidRPr="00406481">
        <w:rPr>
          <w:rFonts w:ascii="Arial" w:hAnsi="Arial" w:cs="Arial"/>
          <w:noProof/>
        </w:rPr>
        <w:t>the natural or legal person(s), public authority/ies, agency/ies or other body/ies (hereinafter “entity/ies”) transferring the personal data, as listed in Annex I.A. (hereinafter each “data exporter”), and</w:t>
      </w:r>
    </w:p>
    <w:p w:rsidR="004A4588" w:rsidRPr="00406481" w:rsidRDefault="004A4588" w:rsidP="004A4588">
      <w:pPr>
        <w:numPr>
          <w:ilvl w:val="3"/>
          <w:numId w:val="2"/>
        </w:numPr>
        <w:spacing w:before="120" w:after="120" w:line="240" w:lineRule="auto"/>
        <w:jc w:val="both"/>
        <w:rPr>
          <w:rFonts w:ascii="Arial" w:hAnsi="Arial" w:cs="Arial"/>
          <w:noProof/>
        </w:rPr>
      </w:pPr>
      <w:r w:rsidRPr="00406481">
        <w:rPr>
          <w:rFonts w:ascii="Arial" w:hAnsi="Arial" w:cs="Arial"/>
          <w:noProof/>
        </w:rPr>
        <w:t>the entity/ies in a third country receiving the personal data from the data exporter, directly or indirectly via another entity also Party to these Clauses, as listed in Annex I.A. (hereinafter each “data importer”)</w:t>
      </w:r>
    </w:p>
    <w:p w:rsidR="004A4588" w:rsidRPr="00406481" w:rsidRDefault="004A4588" w:rsidP="004A4588">
      <w:pPr>
        <w:numPr>
          <w:ilvl w:val="1"/>
          <w:numId w:val="0"/>
        </w:numPr>
        <w:spacing w:before="120" w:after="120" w:line="240" w:lineRule="auto"/>
        <w:ind w:left="850"/>
        <w:jc w:val="both"/>
        <w:rPr>
          <w:rFonts w:ascii="Arial" w:hAnsi="Arial" w:cs="Arial"/>
          <w:noProof/>
        </w:rPr>
      </w:pPr>
      <w:r w:rsidRPr="00406481">
        <w:rPr>
          <w:rFonts w:ascii="Arial" w:hAnsi="Arial" w:cs="Arial"/>
          <w:noProof/>
        </w:rPr>
        <w:t xml:space="preserve">have agreed to these standard contractual clauses (hereinafter: “Clauses”). </w:t>
      </w:r>
    </w:p>
    <w:p w:rsidR="004A4588" w:rsidRPr="00406481" w:rsidRDefault="004A4588" w:rsidP="004A4588">
      <w:pPr>
        <w:numPr>
          <w:ilvl w:val="1"/>
          <w:numId w:val="2"/>
        </w:numPr>
        <w:spacing w:before="120" w:after="120" w:line="240" w:lineRule="auto"/>
        <w:jc w:val="both"/>
        <w:rPr>
          <w:rFonts w:ascii="Arial" w:hAnsi="Arial" w:cs="Arial"/>
          <w:noProof/>
        </w:rPr>
      </w:pPr>
      <w:r w:rsidRPr="00406481">
        <w:rPr>
          <w:rFonts w:ascii="Arial" w:hAnsi="Arial" w:cs="Arial"/>
          <w:noProof/>
        </w:rPr>
        <w:t xml:space="preserve">These Clauses apply with respect to the transfer of personal data as specified in Annex I.B. </w:t>
      </w:r>
    </w:p>
    <w:p w:rsidR="004A4588" w:rsidRPr="00406481" w:rsidRDefault="004A4588" w:rsidP="004A4588">
      <w:pPr>
        <w:numPr>
          <w:ilvl w:val="1"/>
          <w:numId w:val="2"/>
        </w:numPr>
        <w:spacing w:before="120" w:after="120" w:line="240" w:lineRule="auto"/>
        <w:jc w:val="both"/>
        <w:rPr>
          <w:rFonts w:ascii="Arial" w:hAnsi="Arial" w:cs="Arial"/>
          <w:noProof/>
        </w:rPr>
      </w:pPr>
      <w:r w:rsidRPr="00406481">
        <w:rPr>
          <w:rFonts w:ascii="Arial" w:hAnsi="Arial" w:cs="Arial"/>
          <w:noProof/>
        </w:rPr>
        <w:t>The Appendix to these Clauses containing the Annexes referred to therein forms an integral part of these Clauses.</w:t>
      </w:r>
    </w:p>
    <w:p w:rsidR="004A4588" w:rsidRPr="00406481" w:rsidRDefault="004A4588" w:rsidP="008A3D3E">
      <w:pPr>
        <w:pStyle w:val="NormaleWeb"/>
        <w:rPr>
          <w:rFonts w:ascii="Arial" w:hAnsi="Arial" w:cs="Arial"/>
          <w:color w:val="000000"/>
          <w:sz w:val="22"/>
          <w:szCs w:val="22"/>
        </w:rPr>
      </w:pP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2</w:t>
      </w:r>
    </w:p>
    <w:p w:rsidR="00FE1D91" w:rsidRPr="00406481" w:rsidRDefault="00FE1D91" w:rsidP="00FE1D91">
      <w:pPr>
        <w:keepNext/>
        <w:spacing w:before="120" w:after="120" w:line="240" w:lineRule="auto"/>
        <w:jc w:val="center"/>
        <w:rPr>
          <w:rFonts w:ascii="Arial" w:hAnsi="Arial" w:cs="Arial"/>
          <w:b/>
          <w:i/>
          <w:noProof/>
        </w:rPr>
      </w:pPr>
      <w:r w:rsidRPr="00406481">
        <w:rPr>
          <w:rFonts w:ascii="Arial" w:hAnsi="Arial" w:cs="Arial"/>
          <w:b/>
          <w:i/>
          <w:noProof/>
        </w:rPr>
        <w:t>Effect and invariability of the Clauses</w:t>
      </w:r>
    </w:p>
    <w:p w:rsidR="00FE1D91" w:rsidRPr="00406481" w:rsidRDefault="00FE1D91" w:rsidP="00FE1D91">
      <w:pPr>
        <w:numPr>
          <w:ilvl w:val="5"/>
          <w:numId w:val="2"/>
        </w:numPr>
        <w:tabs>
          <w:tab w:val="num" w:pos="851"/>
        </w:tabs>
        <w:spacing w:before="120" w:after="120" w:line="240" w:lineRule="auto"/>
        <w:ind w:left="851" w:hanging="851"/>
        <w:jc w:val="both"/>
        <w:rPr>
          <w:rFonts w:ascii="Arial" w:hAnsi="Arial" w:cs="Arial"/>
          <w:noProof/>
        </w:rPr>
      </w:pPr>
      <w:r w:rsidRPr="00406481">
        <w:rPr>
          <w:rFonts w:ascii="Arial" w:hAnsi="Arial" w:cs="Arial"/>
          <w:noProof/>
        </w:rPr>
        <w:t xml:space="preserve">These Clauses set out appropriate safeguards, including enforceable data subject rights and effective legal remedies, pursuant to Article 46(1) and Article 46 (2)(c)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 </w:t>
      </w:r>
    </w:p>
    <w:p w:rsidR="00FE1D91" w:rsidRPr="00406481" w:rsidRDefault="00FE1D91" w:rsidP="00FE1D91">
      <w:pPr>
        <w:numPr>
          <w:ilvl w:val="5"/>
          <w:numId w:val="2"/>
        </w:numPr>
        <w:tabs>
          <w:tab w:val="num" w:pos="851"/>
        </w:tabs>
        <w:spacing w:before="120" w:after="120" w:line="240" w:lineRule="auto"/>
        <w:ind w:left="851" w:hanging="851"/>
        <w:jc w:val="both"/>
        <w:rPr>
          <w:rFonts w:ascii="Arial" w:hAnsi="Arial" w:cs="Arial"/>
          <w:noProof/>
        </w:rPr>
      </w:pPr>
      <w:r w:rsidRPr="00406481">
        <w:rPr>
          <w:rFonts w:ascii="Arial" w:hAnsi="Arial" w:cs="Arial"/>
          <w:noProof/>
        </w:rPr>
        <w:t>These Clauses are without prejudice to obligations to which the data exporter is subject by virtue of Regulation (EU) 2016/679.</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3</w:t>
      </w:r>
    </w:p>
    <w:p w:rsidR="00FE1D91" w:rsidRPr="00406481" w:rsidRDefault="00FE1D91" w:rsidP="00FE1D91">
      <w:pPr>
        <w:keepNext/>
        <w:spacing w:before="120" w:after="120" w:line="240" w:lineRule="auto"/>
        <w:jc w:val="center"/>
        <w:rPr>
          <w:rFonts w:ascii="Arial" w:hAnsi="Arial" w:cs="Arial"/>
          <w:b/>
          <w:i/>
          <w:noProof/>
        </w:rPr>
      </w:pPr>
      <w:r w:rsidRPr="00406481">
        <w:rPr>
          <w:rFonts w:ascii="Arial" w:hAnsi="Arial" w:cs="Arial"/>
          <w:b/>
          <w:i/>
          <w:noProof/>
        </w:rPr>
        <w:t>Third-party beneficiaries</w:t>
      </w:r>
    </w:p>
    <w:p w:rsidR="00FE1D91" w:rsidRPr="00406481" w:rsidRDefault="00FE1D91" w:rsidP="00280704">
      <w:pPr>
        <w:pStyle w:val="Point0letter"/>
        <w:numPr>
          <w:ilvl w:val="1"/>
          <w:numId w:val="5"/>
        </w:numPr>
        <w:rPr>
          <w:rFonts w:ascii="Arial" w:hAnsi="Arial" w:cs="Arial"/>
          <w:noProof/>
          <w:sz w:val="22"/>
        </w:rPr>
      </w:pPr>
      <w:r w:rsidRPr="00406481">
        <w:rPr>
          <w:rFonts w:ascii="Arial" w:hAnsi="Arial" w:cs="Arial"/>
          <w:noProof/>
          <w:sz w:val="22"/>
        </w:rPr>
        <w:t>Data subjects may invoke and enforce these Clauses, as third-party beneficiaries, against the data exporter and/or data importer, with the following exceptions:</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Clause 1, Clause 2, Clause 3, Clause 6, Clause 7;</w:t>
      </w:r>
    </w:p>
    <w:p w:rsidR="00FE1D91" w:rsidRPr="00406481" w:rsidRDefault="00FE1D91" w:rsidP="0079615E">
      <w:pPr>
        <w:numPr>
          <w:ilvl w:val="3"/>
          <w:numId w:val="2"/>
        </w:numPr>
        <w:spacing w:before="120" w:after="120" w:line="240" w:lineRule="auto"/>
        <w:jc w:val="both"/>
        <w:rPr>
          <w:rFonts w:ascii="Arial" w:hAnsi="Arial" w:cs="Arial"/>
          <w:noProof/>
        </w:rPr>
      </w:pPr>
      <w:r w:rsidRPr="00406481">
        <w:rPr>
          <w:rFonts w:ascii="Arial" w:hAnsi="Arial" w:cs="Arial"/>
          <w:noProof/>
        </w:rPr>
        <w:t xml:space="preserve">Clause 8 - Clause 8.5 (e) and Clause 8.9(b); </w:t>
      </w:r>
    </w:p>
    <w:p w:rsidR="00FE1D91" w:rsidRPr="00406481" w:rsidRDefault="00FE1D91" w:rsidP="00065BAB">
      <w:pPr>
        <w:numPr>
          <w:ilvl w:val="3"/>
          <w:numId w:val="2"/>
        </w:numPr>
        <w:spacing w:before="120" w:after="120" w:line="240" w:lineRule="auto"/>
        <w:jc w:val="both"/>
        <w:rPr>
          <w:rFonts w:ascii="Arial" w:hAnsi="Arial" w:cs="Arial"/>
          <w:noProof/>
        </w:rPr>
      </w:pPr>
      <w:r w:rsidRPr="00406481">
        <w:rPr>
          <w:rFonts w:ascii="Arial" w:hAnsi="Arial" w:cs="Arial"/>
          <w:noProof/>
        </w:rPr>
        <w:t>Clause 12 - Clause 12(a) and (d); Clause 13;</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Clause 15.1(c), (d) and (e);</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Clause 16(e);</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 xml:space="preserve">Clause 18 - Clause 18(a) and (b);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Paragraph (a) is without prejudice to rights of data subjects under Regulation (EU) 2016/679.</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lastRenderedPageBreak/>
        <w:t>Clause 4</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Interpretation</w:t>
      </w:r>
    </w:p>
    <w:p w:rsidR="00FE1D91" w:rsidRPr="00406481" w:rsidRDefault="00FE1D91" w:rsidP="00280704">
      <w:pPr>
        <w:pStyle w:val="Point0letter"/>
        <w:numPr>
          <w:ilvl w:val="1"/>
          <w:numId w:val="6"/>
        </w:numPr>
        <w:rPr>
          <w:rFonts w:ascii="Arial" w:hAnsi="Arial" w:cs="Arial"/>
          <w:noProof/>
          <w:sz w:val="22"/>
        </w:rPr>
      </w:pPr>
      <w:r w:rsidRPr="00406481">
        <w:rPr>
          <w:rFonts w:ascii="Arial" w:hAnsi="Arial" w:cs="Arial"/>
          <w:noProof/>
          <w:sz w:val="22"/>
        </w:rPr>
        <w:t>Where these Clauses use terms that are defined in Regulation (EU) 2016/679, those terms shall have the same meaning as in that Regulation.</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These Clauses shall be read and interpreted in the light of the provisions of Regulation (EU) 2016/679.</w:t>
      </w:r>
    </w:p>
    <w:p w:rsidR="00B6098F" w:rsidRPr="00406481" w:rsidRDefault="00FE1D91" w:rsidP="009F6E1A">
      <w:pPr>
        <w:numPr>
          <w:ilvl w:val="1"/>
          <w:numId w:val="2"/>
        </w:numPr>
        <w:spacing w:before="120" w:after="120" w:line="240" w:lineRule="auto"/>
        <w:jc w:val="both"/>
        <w:rPr>
          <w:rFonts w:ascii="Arial" w:hAnsi="Arial" w:cs="Arial"/>
          <w:i/>
          <w:noProof/>
        </w:rPr>
      </w:pPr>
      <w:r w:rsidRPr="00406481">
        <w:rPr>
          <w:rFonts w:ascii="Arial" w:hAnsi="Arial" w:cs="Arial"/>
          <w:noProof/>
        </w:rPr>
        <w:t xml:space="preserve">These Clauses shall not be interpreted in a way that conflicts with rights and obligations provided for in Regulation (EU) 2016/679. </w:t>
      </w:r>
    </w:p>
    <w:p w:rsidR="00B6098F" w:rsidRPr="00406481" w:rsidRDefault="00B6098F" w:rsidP="00B6098F">
      <w:pPr>
        <w:spacing w:before="120" w:after="120" w:line="240" w:lineRule="auto"/>
        <w:ind w:left="850"/>
        <w:jc w:val="both"/>
        <w:rPr>
          <w:rFonts w:ascii="Arial" w:hAnsi="Arial" w:cs="Arial"/>
          <w:i/>
          <w:noProof/>
        </w:rPr>
      </w:pPr>
    </w:p>
    <w:p w:rsidR="00FE1D91" w:rsidRPr="00406481" w:rsidRDefault="00FE1D91" w:rsidP="00B6098F">
      <w:pPr>
        <w:spacing w:before="120" w:after="120" w:line="240" w:lineRule="auto"/>
        <w:jc w:val="center"/>
        <w:rPr>
          <w:rFonts w:ascii="Arial" w:hAnsi="Arial" w:cs="Arial"/>
          <w:i/>
          <w:noProof/>
        </w:rPr>
      </w:pPr>
      <w:r w:rsidRPr="00406481">
        <w:rPr>
          <w:rFonts w:ascii="Arial" w:hAnsi="Arial" w:cs="Arial"/>
          <w:i/>
          <w:noProof/>
        </w:rPr>
        <w:t>Clause 5</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Hierarchy</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In the event of a contradiction between these Clauses and the provisions of related agreements between the Parties, existing at the time these Clauses are agreed or entered into thereafter, these Clauses shall prevail.</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6</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Description of the transfer(s)</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The details of the transfer(s), and in particular the categories of personal data that are transferred and the purpose(s) for which they are transferred, are specified in Annex I.B.</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7 - Optional</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Docking clause</w:t>
      </w:r>
    </w:p>
    <w:p w:rsidR="00FE1D91" w:rsidRPr="00406481" w:rsidRDefault="00FE1D91" w:rsidP="00280704">
      <w:pPr>
        <w:pStyle w:val="Point0letter"/>
        <w:numPr>
          <w:ilvl w:val="1"/>
          <w:numId w:val="4"/>
        </w:numPr>
        <w:rPr>
          <w:rFonts w:ascii="Arial" w:hAnsi="Arial" w:cs="Arial"/>
          <w:noProof/>
          <w:sz w:val="22"/>
        </w:rPr>
      </w:pPr>
      <w:r w:rsidRPr="00406481">
        <w:rPr>
          <w:rFonts w:ascii="Arial" w:hAnsi="Arial" w:cs="Arial"/>
          <w:noProof/>
          <w:sz w:val="22"/>
        </w:rPr>
        <w:t xml:space="preserve">An entity that is not a Party to these Clauses may, with the agreement of the Parties, accede to these Clauses at any time, either as a data exporter or as a data importer, by completing the Appendix and signing Annex I.A.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Once it has completed the Appendix and signed Annex I.A, the acceding entity shall become a Party to these Clauses and have the rights and obligations of a data exporter or data importer in accordance with its designation in Annex I.A.</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acceding entity shall have no rights or obligations arising under these Clauses from the period prior to becoming a Party.</w:t>
      </w:r>
    </w:p>
    <w:p w:rsidR="00FE1D91" w:rsidRPr="00406481" w:rsidRDefault="00FE1D91" w:rsidP="00FE1D91">
      <w:pPr>
        <w:spacing w:before="120" w:after="120" w:line="240" w:lineRule="auto"/>
        <w:jc w:val="both"/>
        <w:rPr>
          <w:rFonts w:ascii="Arial" w:hAnsi="Arial" w:cs="Arial"/>
          <w:noProof/>
        </w:rPr>
      </w:pPr>
    </w:p>
    <w:p w:rsidR="00FE1D91" w:rsidRPr="00406481" w:rsidRDefault="00FE1D91" w:rsidP="00FE1D91">
      <w:pPr>
        <w:spacing w:before="120" w:after="120" w:line="240" w:lineRule="auto"/>
        <w:jc w:val="center"/>
        <w:rPr>
          <w:rFonts w:ascii="Arial" w:hAnsi="Arial" w:cs="Arial"/>
          <w:b/>
          <w:noProof/>
          <w:u w:val="single"/>
        </w:rPr>
      </w:pPr>
      <w:r w:rsidRPr="00406481">
        <w:rPr>
          <w:rFonts w:ascii="Arial" w:hAnsi="Arial" w:cs="Arial"/>
          <w:b/>
          <w:noProof/>
          <w:u w:val="single"/>
        </w:rPr>
        <w:t>SECTION II – OBLIGATIONS OF THE PARTIES</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8</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Data protection safeguards</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 xml:space="preserve">The data exporter warrants that it has used reasonable efforts to determine that the data importer is able, through the implementation of appropriate technical and organisational measures, to satisfy its obligations under these Clauses. </w:t>
      </w:r>
    </w:p>
    <w:p w:rsidR="00FE1D91" w:rsidRPr="00406481" w:rsidRDefault="00FE1D91" w:rsidP="00FE1D91">
      <w:pPr>
        <w:spacing w:before="120" w:after="120" w:line="240" w:lineRule="auto"/>
        <w:jc w:val="both"/>
        <w:rPr>
          <w:rFonts w:ascii="Arial" w:hAnsi="Arial" w:cs="Arial"/>
          <w:b/>
          <w:noProof/>
          <w:highlight w:val="magenta"/>
        </w:rPr>
      </w:pPr>
    </w:p>
    <w:p w:rsidR="00FE1D91" w:rsidRPr="00406481" w:rsidRDefault="00FE1D91" w:rsidP="00FE1D91">
      <w:pPr>
        <w:spacing w:before="240" w:after="120" w:line="240" w:lineRule="auto"/>
        <w:ind w:left="851" w:hanging="851"/>
        <w:jc w:val="both"/>
        <w:rPr>
          <w:rFonts w:ascii="Arial" w:hAnsi="Arial" w:cs="Arial"/>
          <w:b/>
          <w:noProof/>
        </w:rPr>
      </w:pPr>
      <w:r w:rsidRPr="00406481">
        <w:rPr>
          <w:rFonts w:ascii="Arial" w:hAnsi="Arial" w:cs="Arial"/>
          <w:b/>
          <w:noProof/>
        </w:rPr>
        <w:t>8.1</w:t>
      </w:r>
      <w:r w:rsidRPr="00406481">
        <w:rPr>
          <w:rFonts w:ascii="Arial" w:hAnsi="Arial" w:cs="Arial"/>
          <w:b/>
          <w:noProof/>
        </w:rPr>
        <w:tab/>
        <w:t>Purpose limitation</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 xml:space="preserve">The data importer shall process the personal data only for the specific purpose(s) of the transfer, as set out in Annex I.B. It may only process the personal data for another purpose: </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lastRenderedPageBreak/>
        <w:t xml:space="preserve">where it has obtained the data subject’s prior consent; </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 xml:space="preserve">where necessary for the establishment, exercise or defence of legal claims in the context of specific administrative, regulatory or judicial proceedings; or </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where necessary in order to protect the vital interests of the data subject or of another natural person.</w:t>
      </w:r>
    </w:p>
    <w:p w:rsidR="00FE1D91" w:rsidRPr="00406481" w:rsidRDefault="00FE1D91" w:rsidP="00FE1D91">
      <w:pPr>
        <w:spacing w:before="480" w:after="120" w:line="240" w:lineRule="auto"/>
        <w:ind w:left="851" w:hanging="851"/>
        <w:jc w:val="both"/>
        <w:rPr>
          <w:rFonts w:ascii="Arial" w:hAnsi="Arial" w:cs="Arial"/>
          <w:b/>
          <w:noProof/>
        </w:rPr>
      </w:pPr>
      <w:r w:rsidRPr="00406481">
        <w:rPr>
          <w:rFonts w:ascii="Arial" w:hAnsi="Arial" w:cs="Arial"/>
          <w:b/>
          <w:noProof/>
        </w:rPr>
        <w:t>8.2</w:t>
      </w:r>
      <w:r w:rsidRPr="00406481">
        <w:rPr>
          <w:rFonts w:ascii="Arial" w:hAnsi="Arial" w:cs="Arial"/>
          <w:b/>
          <w:noProof/>
        </w:rPr>
        <w:tab/>
        <w:t xml:space="preserve">Transparency </w:t>
      </w:r>
    </w:p>
    <w:p w:rsidR="00FE1D91" w:rsidRPr="00406481" w:rsidRDefault="00FE1D91" w:rsidP="00280704">
      <w:pPr>
        <w:pStyle w:val="Point0letter"/>
        <w:numPr>
          <w:ilvl w:val="1"/>
          <w:numId w:val="7"/>
        </w:numPr>
        <w:rPr>
          <w:rFonts w:ascii="Arial" w:hAnsi="Arial" w:cs="Arial"/>
          <w:noProof/>
          <w:sz w:val="22"/>
        </w:rPr>
      </w:pPr>
      <w:r w:rsidRPr="00406481">
        <w:rPr>
          <w:rFonts w:ascii="Arial" w:hAnsi="Arial" w:cs="Arial"/>
          <w:noProof/>
          <w:sz w:val="22"/>
        </w:rPr>
        <w:t>In order to enable data subjects to effectively exercise their rights pursuant to Clause 10, the data importer shall inform them, either directly or through the data exporter:</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of its identity and contact details;</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of the categories of personal data processed;</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of the right to obtain a copy of these Clauses;</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where it intends to onward transfer the personal data to any third party/ies, of the recipient or categories of recipients (as appropriate with a view to providing meaningful information), the purpose of such onward transfer and the ground therefore pursuant to Clause 8.7.</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Paragraph (a) shall not apply where the data subject already has the information, including when such information has already been provided by the data exporter, or providing the information proves impossible or would involve a disproportionate effort for the data importer. In the latter case, the data importer shall, to the extent possible, make the information publicly available.</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On request, the Parties shall make a copy of these Clauses, including the Appendix as completed by them, available to the data subject free of charge. To the extent necessary to protect business secrets or other confidential information, including personal data, the Parties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 xml:space="preserve">Paragraphs (a) to (c) are without prejudice to the obligations of the data exporter under Articles 13 and 14 of Regulation (EU) 2016/679.  </w:t>
      </w:r>
    </w:p>
    <w:p w:rsidR="00FE1D91" w:rsidRPr="00406481" w:rsidRDefault="00FE1D91" w:rsidP="00FE1D91">
      <w:pPr>
        <w:spacing w:before="480" w:after="120" w:line="240" w:lineRule="auto"/>
        <w:ind w:left="851" w:hanging="851"/>
        <w:jc w:val="both"/>
        <w:rPr>
          <w:rFonts w:ascii="Arial" w:hAnsi="Arial" w:cs="Arial"/>
          <w:b/>
          <w:noProof/>
        </w:rPr>
      </w:pPr>
      <w:r w:rsidRPr="00406481">
        <w:rPr>
          <w:rFonts w:ascii="Arial" w:hAnsi="Arial" w:cs="Arial"/>
          <w:b/>
          <w:noProof/>
        </w:rPr>
        <w:t>8.3</w:t>
      </w:r>
      <w:r w:rsidRPr="00406481">
        <w:rPr>
          <w:rFonts w:ascii="Arial" w:hAnsi="Arial" w:cs="Arial"/>
          <w:b/>
          <w:noProof/>
        </w:rPr>
        <w:tab/>
        <w:t>Accuracy and data minimisation</w:t>
      </w:r>
    </w:p>
    <w:p w:rsidR="00FE1D91" w:rsidRPr="00406481" w:rsidRDefault="00FE1D91" w:rsidP="00280704">
      <w:pPr>
        <w:pStyle w:val="Point0letter"/>
        <w:numPr>
          <w:ilvl w:val="1"/>
          <w:numId w:val="8"/>
        </w:numPr>
        <w:rPr>
          <w:rFonts w:ascii="Arial" w:hAnsi="Arial" w:cs="Arial"/>
          <w:noProof/>
          <w:sz w:val="22"/>
        </w:rPr>
      </w:pPr>
      <w:r w:rsidRPr="00406481">
        <w:rPr>
          <w:rFonts w:ascii="Arial" w:hAnsi="Arial" w:cs="Arial"/>
          <w:noProof/>
          <w:sz w:val="22"/>
        </w:rPr>
        <w:t>Each Party shall ensure that the personal data is accurate and, where necessary, kept up to date. The data importer shall take every reasonable step to ensure that personal data that is inaccurate, having regard to the purpose(s) of processing, is erased or rectified without delay.</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If one of the Parties becomes aware that the personal data it has transferred or received is inaccurate, or has become outdated, it shall inform the other Party without undue delay.</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 xml:space="preserve">The data importer shall ensure that the personal data is adequate, relevant and limited to what is necessary in relation to the purpose(s) of processing. </w:t>
      </w:r>
    </w:p>
    <w:p w:rsidR="00FE1D91" w:rsidRPr="00406481" w:rsidRDefault="00FE1D91" w:rsidP="00FE1D91">
      <w:pPr>
        <w:spacing w:before="480" w:after="120" w:line="240" w:lineRule="auto"/>
        <w:ind w:left="851" w:hanging="851"/>
        <w:jc w:val="both"/>
        <w:rPr>
          <w:rFonts w:ascii="Arial" w:hAnsi="Arial" w:cs="Arial"/>
          <w:b/>
          <w:noProof/>
        </w:rPr>
      </w:pPr>
      <w:r w:rsidRPr="00406481">
        <w:rPr>
          <w:rFonts w:ascii="Arial" w:hAnsi="Arial" w:cs="Arial"/>
          <w:b/>
          <w:noProof/>
        </w:rPr>
        <w:t>8.4</w:t>
      </w:r>
      <w:r w:rsidRPr="00406481">
        <w:rPr>
          <w:rFonts w:ascii="Arial" w:hAnsi="Arial" w:cs="Arial"/>
          <w:b/>
          <w:noProof/>
        </w:rPr>
        <w:tab/>
        <w:t>Storage limitation</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 xml:space="preserve">The data importer shall retain the personal data for no longer than necessary for the purpose(s) for which it is processed. It shall put in place appropriate technical or organisational measures to ensure </w:t>
      </w:r>
      <w:r w:rsidRPr="00406481">
        <w:rPr>
          <w:rFonts w:ascii="Arial" w:hAnsi="Arial" w:cs="Arial"/>
          <w:noProof/>
        </w:rPr>
        <w:lastRenderedPageBreak/>
        <w:t>compliance with this obligation, including erasure or anonymisation</w:t>
      </w:r>
      <w:r w:rsidRPr="00406481">
        <w:rPr>
          <w:rFonts w:ascii="Arial" w:hAnsi="Arial" w:cs="Arial"/>
          <w:noProof/>
          <w:vertAlign w:val="superscript"/>
        </w:rPr>
        <w:footnoteReference w:id="3"/>
      </w:r>
      <w:r w:rsidRPr="00406481">
        <w:rPr>
          <w:rFonts w:ascii="Arial" w:hAnsi="Arial" w:cs="Arial"/>
          <w:noProof/>
        </w:rPr>
        <w:t xml:space="preserve"> of the data and all back-ups at the end of the retention period.  </w:t>
      </w:r>
    </w:p>
    <w:p w:rsidR="00FE1D91" w:rsidRPr="00406481" w:rsidRDefault="00FE1D91" w:rsidP="00FE1D91">
      <w:pPr>
        <w:spacing w:before="480" w:after="120" w:line="240" w:lineRule="auto"/>
        <w:ind w:left="851" w:hanging="851"/>
        <w:jc w:val="both"/>
        <w:rPr>
          <w:rFonts w:ascii="Arial" w:hAnsi="Arial" w:cs="Arial"/>
          <w:b/>
          <w:noProof/>
        </w:rPr>
      </w:pPr>
      <w:r w:rsidRPr="00406481">
        <w:rPr>
          <w:rFonts w:ascii="Arial" w:hAnsi="Arial" w:cs="Arial"/>
          <w:b/>
          <w:noProof/>
        </w:rPr>
        <w:t>8.5</w:t>
      </w:r>
      <w:r w:rsidRPr="00406481">
        <w:rPr>
          <w:rFonts w:ascii="Arial" w:hAnsi="Arial" w:cs="Arial"/>
          <w:b/>
          <w:noProof/>
        </w:rPr>
        <w:tab/>
        <w:t>Security of processing</w:t>
      </w:r>
    </w:p>
    <w:p w:rsidR="00FE1D91" w:rsidRPr="00406481" w:rsidRDefault="00FE1D91" w:rsidP="00280704">
      <w:pPr>
        <w:pStyle w:val="Point0letter"/>
        <w:numPr>
          <w:ilvl w:val="1"/>
          <w:numId w:val="9"/>
        </w:numPr>
        <w:rPr>
          <w:rFonts w:ascii="Arial" w:hAnsi="Arial" w:cs="Arial"/>
          <w:noProof/>
          <w:sz w:val="22"/>
        </w:rPr>
      </w:pPr>
      <w:r w:rsidRPr="00406481">
        <w:rPr>
          <w:rFonts w:ascii="Arial" w:hAnsi="Arial" w:cs="Arial"/>
          <w:noProof/>
          <w:sz w:val="22"/>
        </w:rPr>
        <w:t xml:space="preserve">The data importer and, during transmission, also the data exporter shall implement appropriate technical and organisational measures to ensure the security of the personal data, including  protection against a breach of security leading to accidental or unlawful destruction, loss, alteration, unauthorised disclosure or access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in particular consider having recourse to encryption or pseudonymisation, including during transmission, where the purpose of processing can be fulfilled in that manner. </w:t>
      </w:r>
    </w:p>
    <w:p w:rsidR="00FE1D91" w:rsidRPr="00406481" w:rsidRDefault="00FE1D91" w:rsidP="00FE1D91">
      <w:pPr>
        <w:numPr>
          <w:ilvl w:val="1"/>
          <w:numId w:val="1"/>
        </w:numPr>
        <w:spacing w:before="120" w:after="120" w:line="240" w:lineRule="auto"/>
        <w:jc w:val="both"/>
        <w:rPr>
          <w:rFonts w:ascii="Arial" w:hAnsi="Arial" w:cs="Arial"/>
          <w:noProof/>
        </w:rPr>
      </w:pPr>
      <w:r w:rsidRPr="00406481">
        <w:rPr>
          <w:rFonts w:ascii="Arial" w:hAnsi="Arial" w:cs="Arial"/>
          <w:noProof/>
        </w:rPr>
        <w:t>The Parties have agreed on the technical and organisational measures set out in Annex II. The data importer shall carry out regular checks to ensure that these measures continue to provide an appropriate level of security.</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data importer shall ensure that persons authorised to process the personal data have committed themselves to confidentiality or are under an appropriate statutory obligation of confidentiality.</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 xml:space="preserve">In case of a personal data breach that is likely to result in a risk to the rights and freedoms of natural persons, the data importer shall without undue delay notify both the data exporter and the competent supervisory authority pursuant to Clause 13. Such notification shall contain i) a description of the nature of the breach (including, where possible, categories and approximate number of data subjects and personal data records concerned), ii) its likely consequences, iii) the measures taken or proposed to address the breach, and iv) the details of a contact point from whom more information can be obtained. To the extent it is not possible for the data importer to provide all the information at the same time, it may do so in phases without undue further delay.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 xml:space="preserve">In case of a personal data breach that is likely to result in a high risk to the rights and freedoms of natural persons, the data importer shall also notify without undue delay the data subjects concerned of the personal 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data importer shall document all relevant facts relating to the personal data breach, including its effects and any remedial action taken, and keep a record thereof.</w:t>
      </w:r>
    </w:p>
    <w:p w:rsidR="00FE1D91" w:rsidRPr="00406481" w:rsidRDefault="00FE1D91" w:rsidP="00FE1D91">
      <w:pPr>
        <w:spacing w:before="480" w:after="120" w:line="240" w:lineRule="auto"/>
        <w:ind w:left="851" w:hanging="851"/>
        <w:jc w:val="both"/>
        <w:rPr>
          <w:rFonts w:ascii="Arial" w:hAnsi="Arial" w:cs="Arial"/>
          <w:b/>
          <w:noProof/>
        </w:rPr>
      </w:pPr>
      <w:r w:rsidRPr="00406481">
        <w:rPr>
          <w:rFonts w:ascii="Arial" w:hAnsi="Arial" w:cs="Arial"/>
          <w:b/>
          <w:noProof/>
        </w:rPr>
        <w:t>8.6</w:t>
      </w:r>
      <w:r w:rsidRPr="00406481">
        <w:rPr>
          <w:rFonts w:ascii="Arial" w:hAnsi="Arial" w:cs="Arial"/>
          <w:b/>
          <w:noProof/>
        </w:rPr>
        <w:tab/>
        <w:t>Sensitive data</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 xml:space="preserve">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(hereinafter “sensitive data”), the data importer shall apply specific restrictions and/or additional safeguards adapted to the specific nature </w:t>
      </w:r>
      <w:r w:rsidRPr="00406481">
        <w:rPr>
          <w:rFonts w:ascii="Arial" w:hAnsi="Arial" w:cs="Arial"/>
          <w:noProof/>
        </w:rPr>
        <w:lastRenderedPageBreak/>
        <w:t>of the data and the risks involved. This may include restricting the personnel permitted to access the personal data, additional security measures (such as pseudonymisation) and/or additional restrictions with respect to further disclosure.</w:t>
      </w:r>
    </w:p>
    <w:p w:rsidR="00B6098F" w:rsidRPr="00406481" w:rsidRDefault="00B6098F" w:rsidP="00FE1D91">
      <w:pPr>
        <w:spacing w:before="120" w:after="120" w:line="240" w:lineRule="auto"/>
        <w:jc w:val="both"/>
        <w:rPr>
          <w:rFonts w:ascii="Arial" w:hAnsi="Arial" w:cs="Arial"/>
          <w:noProof/>
        </w:rPr>
      </w:pPr>
    </w:p>
    <w:p w:rsidR="00FE1D91" w:rsidRPr="00406481" w:rsidRDefault="00FE1D91" w:rsidP="00FE1D91">
      <w:pPr>
        <w:spacing w:before="480" w:after="120" w:line="240" w:lineRule="auto"/>
        <w:ind w:left="851" w:hanging="851"/>
        <w:jc w:val="both"/>
        <w:rPr>
          <w:rFonts w:ascii="Arial" w:hAnsi="Arial" w:cs="Arial"/>
          <w:b/>
          <w:noProof/>
        </w:rPr>
      </w:pPr>
      <w:r w:rsidRPr="00406481">
        <w:rPr>
          <w:rFonts w:ascii="Arial" w:hAnsi="Arial" w:cs="Arial"/>
          <w:b/>
          <w:noProof/>
        </w:rPr>
        <w:t>8.7</w:t>
      </w:r>
      <w:r w:rsidRPr="00406481">
        <w:rPr>
          <w:rFonts w:ascii="Arial" w:hAnsi="Arial" w:cs="Arial"/>
          <w:b/>
          <w:noProof/>
        </w:rPr>
        <w:tab/>
        <w:t>Onward transfers</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The data importer shall not disclose the personal data to a third party located outside the European Union</w:t>
      </w:r>
      <w:r w:rsidRPr="00406481">
        <w:rPr>
          <w:rFonts w:ascii="Arial" w:hAnsi="Arial" w:cs="Arial"/>
          <w:noProof/>
          <w:vertAlign w:val="superscript"/>
        </w:rPr>
        <w:footnoteReference w:id="4"/>
      </w:r>
      <w:r w:rsidRPr="00406481">
        <w:rPr>
          <w:rFonts w:ascii="Arial" w:hAnsi="Arial" w:cs="Arial"/>
          <w:noProof/>
        </w:rPr>
        <w:t xml:space="preserve"> (in the same country as the data importer or in another third country, hereinafter “onward transfer”) unless the third party is or agrees to be bound by these Clauses. Otherwise, an onward transfer by the data importer may only take place if: </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 xml:space="preserve">it is to a country benefitting from an adequacy decision pursuant to Article 45 of Regulation (EU) 2016/679 that covers the onward transfer; </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the third party otherwise ensures appropriate safeguards pursuant to Articles 46 or 47 of Regulation (EU) 2016/679 with respect to the processing in question;</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the third party enters into a binding instrument with the data importer ensuring the same level of data protection as under these Clauses, and the data importer provides a copy of these safeguards to the data exporter;</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it is necessary for the establishment, exercise or defence of legal claims in the context of specific administrative, regulatory or judicial proceedings;</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it is necessary in order to protect the vital interests of the data subject or of another natural person; or</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rsidR="00FE1D91" w:rsidRPr="00406481" w:rsidRDefault="00FE1D91" w:rsidP="00FE1D91">
      <w:pPr>
        <w:spacing w:line="259" w:lineRule="auto"/>
        <w:contextualSpacing/>
        <w:jc w:val="both"/>
        <w:rPr>
          <w:rFonts w:ascii="Arial" w:hAnsi="Arial" w:cs="Arial"/>
          <w:noProof/>
        </w:rPr>
      </w:pPr>
      <w:r w:rsidRPr="00406481">
        <w:rPr>
          <w:rFonts w:ascii="Arial" w:hAnsi="Arial" w:cs="Arial"/>
          <w:noProof/>
        </w:rPr>
        <w:t>Any onward transfer is subject to compliance by the data importer with all the other safeguards under these Clauses, in particular purpose limitation.</w:t>
      </w:r>
    </w:p>
    <w:p w:rsidR="00FE1D91" w:rsidRPr="00406481" w:rsidRDefault="00FE1D91" w:rsidP="00FE1D91">
      <w:pPr>
        <w:spacing w:before="480" w:after="120" w:line="240" w:lineRule="auto"/>
        <w:ind w:left="851" w:hanging="851"/>
        <w:jc w:val="both"/>
        <w:rPr>
          <w:rFonts w:ascii="Arial" w:hAnsi="Arial" w:cs="Arial"/>
          <w:b/>
          <w:noProof/>
        </w:rPr>
      </w:pPr>
      <w:r w:rsidRPr="00406481">
        <w:rPr>
          <w:rFonts w:ascii="Arial" w:hAnsi="Arial" w:cs="Arial"/>
          <w:b/>
          <w:noProof/>
        </w:rPr>
        <w:t>8.8</w:t>
      </w:r>
      <w:r w:rsidRPr="00406481">
        <w:rPr>
          <w:rFonts w:ascii="Arial" w:hAnsi="Arial" w:cs="Arial"/>
          <w:b/>
          <w:noProof/>
        </w:rPr>
        <w:tab/>
        <w:t>Processing under the authority of the data importer</w:t>
      </w:r>
    </w:p>
    <w:p w:rsidR="00FE1D91" w:rsidRPr="00406481" w:rsidRDefault="00FE1D91" w:rsidP="00FE1D91">
      <w:pPr>
        <w:spacing w:line="259" w:lineRule="auto"/>
        <w:contextualSpacing/>
        <w:jc w:val="both"/>
        <w:rPr>
          <w:rFonts w:ascii="Arial" w:hAnsi="Arial" w:cs="Arial"/>
          <w:noProof/>
        </w:rPr>
      </w:pPr>
      <w:r w:rsidRPr="00406481">
        <w:rPr>
          <w:rFonts w:ascii="Arial" w:hAnsi="Arial" w:cs="Arial"/>
          <w:noProof/>
        </w:rPr>
        <w:t xml:space="preserve">The data importer shall ensure that any person acting under its authority, including a processor, processes the data only on its instructions. </w:t>
      </w:r>
    </w:p>
    <w:p w:rsidR="00FE1D91" w:rsidRPr="00406481" w:rsidRDefault="00FE1D91" w:rsidP="00FE1D91">
      <w:pPr>
        <w:spacing w:before="480" w:after="120" w:line="240" w:lineRule="auto"/>
        <w:ind w:left="851" w:hanging="851"/>
        <w:jc w:val="both"/>
        <w:rPr>
          <w:rFonts w:ascii="Arial" w:hAnsi="Arial" w:cs="Arial"/>
          <w:b/>
          <w:noProof/>
        </w:rPr>
      </w:pPr>
      <w:r w:rsidRPr="00406481">
        <w:rPr>
          <w:rFonts w:ascii="Arial" w:hAnsi="Arial" w:cs="Arial"/>
          <w:b/>
          <w:noProof/>
        </w:rPr>
        <w:t>8.9</w:t>
      </w:r>
      <w:r w:rsidRPr="00406481">
        <w:rPr>
          <w:rFonts w:ascii="Arial" w:hAnsi="Arial" w:cs="Arial"/>
          <w:b/>
          <w:noProof/>
        </w:rPr>
        <w:tab/>
        <w:t>Documentation and compliance</w:t>
      </w:r>
    </w:p>
    <w:p w:rsidR="00FE1D91" w:rsidRPr="00406481" w:rsidRDefault="00FE1D91" w:rsidP="00280704">
      <w:pPr>
        <w:pStyle w:val="Point0letter"/>
        <w:numPr>
          <w:ilvl w:val="1"/>
          <w:numId w:val="10"/>
        </w:numPr>
        <w:rPr>
          <w:rFonts w:ascii="Arial" w:hAnsi="Arial" w:cs="Arial"/>
          <w:noProof/>
          <w:sz w:val="22"/>
        </w:rPr>
      </w:pPr>
      <w:r w:rsidRPr="00406481">
        <w:rPr>
          <w:rFonts w:ascii="Arial" w:hAnsi="Arial" w:cs="Arial"/>
          <w:noProof/>
          <w:sz w:val="22"/>
        </w:rPr>
        <w:t>Each Party shall be able to demonstrate compliance with its obligations under these Clauses. In particular, the data importer shall keep appropriate documentation of the processing activities carried out under its responsibility.</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data importer shall make such documentation available to the competent supervisory authority on request.</w:t>
      </w:r>
    </w:p>
    <w:p w:rsidR="00CF275E" w:rsidRPr="00FF0436" w:rsidRDefault="00FF0436" w:rsidP="00FF0436">
      <w:pPr>
        <w:keepNext/>
        <w:spacing w:before="480" w:after="120" w:line="240" w:lineRule="auto"/>
        <w:jc w:val="center"/>
        <w:rPr>
          <w:rFonts w:ascii="Arial" w:eastAsia="Calibri" w:hAnsi="Arial" w:cs="Arial"/>
          <w:noProof/>
          <w:lang w:val="en-GB"/>
        </w:rPr>
      </w:pPr>
      <w:r w:rsidRPr="00FF0436">
        <w:rPr>
          <w:rFonts w:ascii="Arial" w:eastAsia="Calibri" w:hAnsi="Arial" w:cs="Arial"/>
          <w:i/>
          <w:noProof/>
          <w:lang w:val="en-GB"/>
        </w:rPr>
        <w:lastRenderedPageBreak/>
        <w:t>C</w:t>
      </w:r>
      <w:r w:rsidR="00CF275E" w:rsidRPr="00FF0436">
        <w:rPr>
          <w:rFonts w:ascii="Arial" w:eastAsia="Calibri" w:hAnsi="Arial" w:cs="Arial"/>
          <w:i/>
          <w:noProof/>
          <w:lang w:val="en-GB"/>
        </w:rPr>
        <w:t>lause 9</w:t>
      </w:r>
      <w:r w:rsidR="00CF275E" w:rsidRPr="00FF0436">
        <w:rPr>
          <w:rFonts w:ascii="Arial" w:eastAsia="Calibri" w:hAnsi="Arial" w:cs="Arial"/>
          <w:noProof/>
          <w:lang w:val="en-GB"/>
        </w:rPr>
        <w:t xml:space="preserve"> </w:t>
      </w:r>
      <w:r>
        <w:rPr>
          <w:rFonts w:ascii="Arial" w:eastAsia="Calibri" w:hAnsi="Arial" w:cs="Arial"/>
          <w:noProof/>
          <w:lang w:val="en-GB"/>
        </w:rPr>
        <w:br/>
      </w:r>
      <w:r w:rsidR="00C87639" w:rsidRPr="00FF0436">
        <w:rPr>
          <w:rFonts w:ascii="Arial" w:eastAsia="Calibri" w:hAnsi="Arial" w:cs="Arial"/>
          <w:b/>
          <w:noProof/>
          <w:lang w:val="en-GB"/>
        </w:rPr>
        <w:t>Use of</w:t>
      </w:r>
      <w:r w:rsidR="00CF275E" w:rsidRPr="00FF0436">
        <w:rPr>
          <w:rFonts w:ascii="Arial" w:eastAsia="Calibri" w:hAnsi="Arial" w:cs="Arial"/>
          <w:b/>
          <w:noProof/>
          <w:lang w:val="en-GB"/>
        </w:rPr>
        <w:t xml:space="preserve"> sub-processors</w:t>
      </w:r>
    </w:p>
    <w:p w:rsidR="00C87639" w:rsidRPr="00C87639" w:rsidRDefault="00C87639" w:rsidP="00C87639">
      <w:pPr>
        <w:pStyle w:val="Point0letter"/>
        <w:numPr>
          <w:ilvl w:val="1"/>
          <w:numId w:val="18"/>
        </w:numPr>
        <w:spacing w:before="240"/>
        <w:rPr>
          <w:rFonts w:ascii="Arial" w:hAnsi="Arial" w:cs="Arial"/>
          <w:noProof/>
          <w:sz w:val="22"/>
        </w:rPr>
      </w:pPr>
      <w:r w:rsidRPr="00C87639">
        <w:rPr>
          <w:rFonts w:ascii="Arial" w:hAnsi="Arial" w:cs="Arial"/>
          <w:noProof/>
          <w:sz w:val="22"/>
        </w:rPr>
        <w:t>I</w:t>
      </w:r>
      <w:r w:rsidR="00CF275E" w:rsidRPr="00C87639">
        <w:rPr>
          <w:rFonts w:ascii="Arial" w:hAnsi="Arial" w:cs="Arial"/>
          <w:noProof/>
          <w:sz w:val="22"/>
        </w:rPr>
        <w:t>t is not possible to transfer data to sub-processors under this agreement, therefore clause 9 of the COMMISSION IMPLEMENTING DECISION (EU) 2021/914 of 4 June 2021 does not apply.</w:t>
      </w:r>
    </w:p>
    <w:p w:rsidR="00FE1D91" w:rsidRPr="00406481" w:rsidRDefault="00FE1D91" w:rsidP="00CF275E">
      <w:pPr>
        <w:keepNext/>
        <w:spacing w:before="480" w:after="120" w:line="240" w:lineRule="auto"/>
        <w:jc w:val="center"/>
        <w:rPr>
          <w:rFonts w:ascii="Arial" w:hAnsi="Arial" w:cs="Arial"/>
          <w:i/>
          <w:noProof/>
        </w:rPr>
      </w:pPr>
      <w:r w:rsidRPr="00C87639">
        <w:rPr>
          <w:rFonts w:ascii="Arial" w:eastAsia="Calibri" w:hAnsi="Arial" w:cs="Arial"/>
          <w:noProof/>
          <w:lang w:val="en-GB"/>
        </w:rPr>
        <w:t>Clause</w:t>
      </w:r>
      <w:r w:rsidRPr="00406481">
        <w:rPr>
          <w:rFonts w:ascii="Arial" w:hAnsi="Arial" w:cs="Arial"/>
          <w:i/>
          <w:noProof/>
        </w:rPr>
        <w:t xml:space="preserve"> 10</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Data subject rights</w:t>
      </w:r>
      <w:bookmarkStart w:id="0" w:name="_GoBack"/>
      <w:bookmarkEnd w:id="0"/>
    </w:p>
    <w:p w:rsidR="00FE1D91" w:rsidRPr="00406481" w:rsidRDefault="00FE1D91" w:rsidP="00406481">
      <w:pPr>
        <w:pStyle w:val="Point0letter"/>
        <w:numPr>
          <w:ilvl w:val="1"/>
          <w:numId w:val="18"/>
        </w:numPr>
        <w:spacing w:before="240"/>
        <w:rPr>
          <w:rFonts w:ascii="Arial" w:hAnsi="Arial" w:cs="Arial"/>
          <w:noProof/>
          <w:sz w:val="22"/>
        </w:rPr>
      </w:pPr>
      <w:r w:rsidRPr="00406481">
        <w:rPr>
          <w:rFonts w:ascii="Arial" w:hAnsi="Arial" w:cs="Arial"/>
          <w:noProof/>
          <w:sz w:val="22"/>
        </w:rPr>
        <w:t>The data importer, where relevant with the assistance of the data exporter, shall deal with any enquiries and requests it receives from a data subject relating to the processing of his/her personal data and the exercise of his/her rights under these Clauses without undue delay and at the latest within one month of the receipt of the enquiry or request.</w:t>
      </w:r>
      <w:r w:rsidRPr="00406481">
        <w:rPr>
          <w:noProof/>
          <w:sz w:val="22"/>
          <w:vertAlign w:val="superscript"/>
        </w:rPr>
        <w:footnoteReference w:id="5"/>
      </w:r>
      <w:r w:rsidRPr="00406481">
        <w:rPr>
          <w:rFonts w:ascii="Arial" w:hAnsi="Arial" w:cs="Arial"/>
          <w:noProof/>
          <w:sz w:val="22"/>
        </w:rPr>
        <w:t xml:space="preserve"> The data importer shall take appropriate measures to facilitate such enquiries, requests and the exercise of data subject rights. Any information provided to the data subject shall be in an intelligible and easily accessible form, using clear and plain language.</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In particular, upon request by the data subject the data importer shall, free of charge :</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 xml:space="preserve">provide confirmation to the data subject as to whether personal data concerning him/her is being processed and, where this is the case, a copy of the data relating to him/her and the information in Annex I; if personal data has been or will be onward transferred, provide information on recipients or categories of recipients (as appropriate with a view to providing meaningful information) to which the personal data has been or will be onward transferred, the purpose of such onward transfers and their ground pursuant to Clause 8.7; and provide information on the right to lodge a complaint with a supervisory authority in accordance with Clause 12(c)(i); </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 xml:space="preserve">rectify inaccurate or incomplete data concerning the data subject; </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 xml:space="preserve">erase personal data concerning the data subject if such data is being or has been processed in violation of any of these Clauses ensuring third-party beneficiary rights, or if the data subject withdraws the consent on which the processing is based.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 xml:space="preserve">Where the data importer processes the personal data for direct marketing purposes, it shall cease processing for such purposes if the data subject objects to it.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data importer shall not make a decision based solely on the automated processing of the personal data transferred (hereinafter “automated decision”), which would produce legal effects concerning the data subject or similarly significantly affect him / her, unless with the explicit consent of the data subject or if authorised to do so under the laws of the country of destination, provided that such laws lays down suitable measures to safeguard the data subject’s rights and legitimate interests. In this case, the data importer shall, where necessary in cooperation with the data exporter:</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inform the data subject about the envisaged automated decision, the envisaged consequences and the logic involved; and</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 xml:space="preserve">implement suitable safeguards, at least by enabling the data subject to contest the decision, express his/her point of view and obtain review by a human being.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Where requests from a data subject are excessive, in particular because of their repetitive character, the data importer may either charge a reasonable fee taking into account the administrative costs of granting the request or refuse to act on the request.</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lastRenderedPageBreak/>
        <w:t>The data importer may refuse a data subject’s request if such refusal is allowed under the laws of the country of destination and is necessary and proportionate in a democratic society to protect one of the objectives listed in Article 23(1) of Regulation (EU) 2016/679.</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If the data importer intends to refuse a data subject’s request, it shall inform the data subject of the reasons for the refusal and the possibility of lodging a complaint with the competent supervisory authority and/or seeking judicial redress.</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11</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Redress</w:t>
      </w:r>
    </w:p>
    <w:p w:rsidR="00FE1D91" w:rsidRPr="00406481" w:rsidRDefault="00FE1D91" w:rsidP="00280704">
      <w:pPr>
        <w:pStyle w:val="Point0letter"/>
        <w:numPr>
          <w:ilvl w:val="1"/>
          <w:numId w:val="11"/>
        </w:numPr>
        <w:rPr>
          <w:rFonts w:ascii="Arial" w:hAnsi="Arial" w:cs="Arial"/>
          <w:noProof/>
          <w:sz w:val="22"/>
        </w:rPr>
      </w:pPr>
      <w:r w:rsidRPr="00406481">
        <w:rPr>
          <w:rFonts w:ascii="Arial" w:hAnsi="Arial" w:cs="Arial"/>
          <w:noProof/>
          <w:sz w:val="22"/>
        </w:rPr>
        <w:t xml:space="preserve">The data importer shall inform data subjects in a transparent and easily accessible format, through individual notice or on its website, of a contact point authorised to handle complaints. It shall deal promptly with any complaints it receives from a data subject. </w:t>
      </w:r>
    </w:p>
    <w:p w:rsidR="00FE1D91" w:rsidRPr="00406481" w:rsidRDefault="00FE1D91" w:rsidP="00FE1D91">
      <w:pPr>
        <w:numPr>
          <w:ilvl w:val="1"/>
          <w:numId w:val="0"/>
        </w:numPr>
        <w:spacing w:before="120" w:after="120" w:line="240" w:lineRule="auto"/>
        <w:ind w:left="850"/>
        <w:jc w:val="both"/>
        <w:rPr>
          <w:rFonts w:ascii="Arial" w:hAnsi="Arial" w:cs="Arial"/>
          <w:noProof/>
        </w:rPr>
      </w:pPr>
      <w:r w:rsidRPr="00406481">
        <w:rPr>
          <w:rFonts w:ascii="Arial" w:hAnsi="Arial" w:cs="Arial"/>
          <w:noProof/>
        </w:rPr>
        <w:t>[OPTION: The data importer agrees that data subjects may also lodge a complaint with an independent dispute resolution body</w:t>
      </w:r>
      <w:r w:rsidRPr="00406481">
        <w:rPr>
          <w:rFonts w:ascii="Arial" w:hAnsi="Arial" w:cs="Arial"/>
          <w:noProof/>
          <w:vertAlign w:val="superscript"/>
        </w:rPr>
        <w:footnoteReference w:id="6"/>
      </w:r>
      <w:r w:rsidRPr="00406481">
        <w:rPr>
          <w:rFonts w:ascii="Arial" w:hAnsi="Arial" w:cs="Arial"/>
          <w:noProof/>
        </w:rPr>
        <w:t xml:space="preserve"> at no cost to the data subject. It shall inform the data subjects, in the manner set out in paragraph (a), of such redress mechanism and that they are not required to use it, or follow a particular sequence in seeking redress.]</w:t>
      </w:r>
    </w:p>
    <w:p w:rsidR="00FE1D91" w:rsidRPr="00406481" w:rsidRDefault="00FE1D91" w:rsidP="00FE1D91">
      <w:pPr>
        <w:numPr>
          <w:ilvl w:val="1"/>
          <w:numId w:val="1"/>
        </w:numPr>
        <w:spacing w:before="240" w:after="120" w:line="240" w:lineRule="auto"/>
        <w:jc w:val="both"/>
        <w:rPr>
          <w:rFonts w:ascii="Arial" w:hAnsi="Arial" w:cs="Arial"/>
          <w:noProof/>
        </w:rPr>
      </w:pPr>
      <w:r w:rsidRPr="00406481">
        <w:rPr>
          <w:rFonts w:ascii="Arial" w:hAnsi="Arial" w:cs="Arial"/>
          <w:noProof/>
        </w:rPr>
        <w:t xml:space="preserve">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 xml:space="preserve">Where the data subject invokes a third-party beneficiary right pursuant to Clause 3, the data importer shall accept the decision of the data subject to: </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lodge a complaint with the supervisory authority in the Member State of his/her habitual residence or place of work, or the competent supervisory authority pursuant to Clause 13;</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refer the dispute to the competent courts within the meaning of Clause 18.</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 xml:space="preserve">The Parties accept that the data subject may be represented by a not-for-profit body, organisation or association under the conditions set out in Article 80(1) of Regulation (EU) 2016/679.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data importer shall abide by a decision that is binding under the applicable EU or Member State law.</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data importer agrees that the choice made by the data subject will not prejudice his/her substantive and procedural rights to seek remedies in accordance with applicable laws.</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12</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Liability</w:t>
      </w:r>
    </w:p>
    <w:p w:rsidR="00FE1D91" w:rsidRPr="00406481" w:rsidRDefault="00FE1D91" w:rsidP="00280704">
      <w:pPr>
        <w:pStyle w:val="Point0letter"/>
        <w:numPr>
          <w:ilvl w:val="1"/>
          <w:numId w:val="12"/>
        </w:numPr>
        <w:spacing w:before="240"/>
        <w:rPr>
          <w:rFonts w:ascii="Arial" w:hAnsi="Arial" w:cs="Arial"/>
          <w:noProof/>
          <w:sz w:val="22"/>
        </w:rPr>
      </w:pPr>
      <w:r w:rsidRPr="00406481">
        <w:rPr>
          <w:rFonts w:ascii="Arial" w:hAnsi="Arial" w:cs="Arial"/>
          <w:noProof/>
          <w:sz w:val="22"/>
        </w:rPr>
        <w:t xml:space="preserve">Each Party shall be liable to the other Party/ies for any damages it causes the other Party/ies by any breach of these Clauses.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lastRenderedPageBreak/>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Parties agree that if one Party is held liable under paragraph (c), it shall be entitled to claim back from the other Party/ies that part of the compensation corresponding to its / their responsibility for the damage.</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data importer may not invoke the conduct of a processor or sub-processor to avoid its own liability.</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13</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Supervision</w:t>
      </w:r>
    </w:p>
    <w:p w:rsidR="00FE1D91" w:rsidRPr="00406481" w:rsidRDefault="00FE1D91" w:rsidP="00280704">
      <w:pPr>
        <w:pStyle w:val="Point0letter"/>
        <w:numPr>
          <w:ilvl w:val="1"/>
          <w:numId w:val="13"/>
        </w:numPr>
        <w:rPr>
          <w:rFonts w:ascii="Arial" w:hAnsi="Arial" w:cs="Arial"/>
          <w:noProof/>
          <w:sz w:val="22"/>
        </w:rPr>
      </w:pPr>
      <w:r w:rsidRPr="00406481">
        <w:rPr>
          <w:rFonts w:ascii="Arial" w:hAnsi="Arial" w:cs="Arial"/>
          <w:noProof/>
          <w:sz w:val="22"/>
        </w:rPr>
        <w:t>The supervisory authority with responsibility for ensuring compliance by the data exporter with Regulation (EU) 2016/679 as regards the data transfer, as indicated in Annex I.C, shall act as competent supervisory authority.</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rsidR="00FE1D91" w:rsidRPr="00406481" w:rsidRDefault="00FE1D91" w:rsidP="00FE1D91">
      <w:pPr>
        <w:spacing w:before="120" w:after="120" w:line="240" w:lineRule="auto"/>
        <w:jc w:val="center"/>
        <w:rPr>
          <w:rFonts w:ascii="Arial" w:hAnsi="Arial" w:cs="Arial"/>
          <w:b/>
          <w:noProof/>
          <w:u w:val="single"/>
        </w:rPr>
      </w:pPr>
    </w:p>
    <w:p w:rsidR="00FE1D91" w:rsidRPr="00406481" w:rsidRDefault="00FE1D91" w:rsidP="00FE1D91">
      <w:pPr>
        <w:spacing w:before="120" w:after="120" w:line="240" w:lineRule="auto"/>
        <w:jc w:val="center"/>
        <w:rPr>
          <w:rFonts w:ascii="Arial" w:hAnsi="Arial" w:cs="Arial"/>
          <w:b/>
          <w:noProof/>
          <w:u w:val="single"/>
        </w:rPr>
      </w:pPr>
    </w:p>
    <w:p w:rsidR="00FE1D91" w:rsidRPr="00406481" w:rsidRDefault="00FE1D91" w:rsidP="00FE1D91">
      <w:pPr>
        <w:spacing w:before="120" w:after="120" w:line="240" w:lineRule="auto"/>
        <w:jc w:val="center"/>
        <w:rPr>
          <w:rFonts w:ascii="Arial" w:hAnsi="Arial" w:cs="Arial"/>
          <w:b/>
          <w:noProof/>
          <w:u w:val="single"/>
        </w:rPr>
      </w:pPr>
      <w:r w:rsidRPr="00406481">
        <w:rPr>
          <w:rFonts w:ascii="Arial" w:hAnsi="Arial" w:cs="Arial"/>
          <w:b/>
          <w:noProof/>
          <w:u w:val="single"/>
        </w:rPr>
        <w:t>SECTION III – LOCAL LAWS AND OBLIGATIONS IN CASE OF ACCESS BY PUBLIC AUTHORITIES</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14</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Local laws and practices affecting compliance with the Clauses</w:t>
      </w:r>
    </w:p>
    <w:p w:rsidR="00FE1D91" w:rsidRPr="00406481" w:rsidRDefault="00FE1D91" w:rsidP="00FE1D91">
      <w:pPr>
        <w:spacing w:before="120" w:after="120" w:line="240" w:lineRule="auto"/>
        <w:jc w:val="both"/>
        <w:rPr>
          <w:rFonts w:ascii="Arial" w:hAnsi="Arial" w:cs="Arial"/>
          <w:b/>
          <w:noProof/>
        </w:rPr>
      </w:pPr>
    </w:p>
    <w:p w:rsidR="00FE1D91" w:rsidRPr="00406481" w:rsidRDefault="00FE1D91" w:rsidP="00280704">
      <w:pPr>
        <w:pStyle w:val="Point0letter"/>
        <w:numPr>
          <w:ilvl w:val="1"/>
          <w:numId w:val="14"/>
        </w:numPr>
        <w:spacing w:before="240"/>
        <w:rPr>
          <w:rFonts w:ascii="Arial" w:hAnsi="Arial" w:cs="Arial"/>
          <w:noProof/>
          <w:sz w:val="22"/>
        </w:rPr>
      </w:pPr>
      <w:r w:rsidRPr="00406481">
        <w:rPr>
          <w:rFonts w:ascii="Arial" w:hAnsi="Arial" w:cs="Arial"/>
          <w:noProof/>
          <w:sz w:val="22"/>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Parties declare</w:t>
      </w:r>
      <w:r w:rsidRPr="00406481">
        <w:rPr>
          <w:rFonts w:ascii="Arial" w:hAnsi="Arial" w:cs="Arial"/>
          <w:noProof/>
          <w:lang w:eastAsia="en-GB"/>
        </w:rPr>
        <w:t xml:space="preserve"> that in providing the warranty in paragraph (a), they have taken due account in particular of the following elements:</w:t>
      </w:r>
    </w:p>
    <w:p w:rsidR="00FE1D91" w:rsidRPr="00406481" w:rsidRDefault="00FE1D91" w:rsidP="00FE1D91">
      <w:pPr>
        <w:numPr>
          <w:ilvl w:val="3"/>
          <w:numId w:val="2"/>
        </w:numPr>
        <w:spacing w:before="120" w:after="120" w:line="240" w:lineRule="auto"/>
        <w:jc w:val="both"/>
        <w:rPr>
          <w:rFonts w:ascii="Arial" w:hAnsi="Arial" w:cs="Arial"/>
          <w:noProof/>
          <w:lang w:eastAsia="en-GB"/>
        </w:rPr>
      </w:pPr>
      <w:r w:rsidRPr="00406481">
        <w:rPr>
          <w:rFonts w:ascii="Arial" w:hAnsi="Arial" w:cs="Arial"/>
          <w:noProof/>
          <w:lang w:eastAsia="en-GB"/>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r w:rsidRPr="00406481">
        <w:rPr>
          <w:rFonts w:ascii="Arial" w:hAnsi="Arial" w:cs="Arial"/>
          <w:noProof/>
        </w:rPr>
        <w:t xml:space="preserve">; </w:t>
      </w:r>
    </w:p>
    <w:p w:rsidR="00FE1D91" w:rsidRPr="00406481" w:rsidRDefault="00FE1D91" w:rsidP="00FE1D91">
      <w:pPr>
        <w:numPr>
          <w:ilvl w:val="3"/>
          <w:numId w:val="2"/>
        </w:numPr>
        <w:spacing w:before="120" w:after="120" w:line="240" w:lineRule="auto"/>
        <w:jc w:val="both"/>
        <w:rPr>
          <w:rFonts w:ascii="Arial" w:hAnsi="Arial" w:cs="Arial"/>
          <w:noProof/>
          <w:lang w:eastAsia="en-GB"/>
        </w:rPr>
      </w:pPr>
      <w:r w:rsidRPr="00406481">
        <w:rPr>
          <w:rFonts w:ascii="Arial" w:hAnsi="Arial" w:cs="Arial"/>
          <w:noProof/>
          <w:lang w:eastAsia="en-GB"/>
        </w:rPr>
        <w:t xml:space="preserve">the laws and practices of the third country of destination– including those requiring the disclosure of data to public authorities or authorising access by such authorities – </w:t>
      </w:r>
      <w:r w:rsidRPr="00406481">
        <w:rPr>
          <w:rFonts w:ascii="Arial" w:hAnsi="Arial" w:cs="Arial"/>
          <w:noProof/>
          <w:lang w:eastAsia="en-GB"/>
        </w:rPr>
        <w:lastRenderedPageBreak/>
        <w:t>relevant in light of the specific circumstances of the transfer, and the applicable limitations and safeguards</w:t>
      </w:r>
      <w:r w:rsidRPr="00406481">
        <w:rPr>
          <w:rFonts w:ascii="Arial" w:hAnsi="Arial" w:cs="Arial"/>
          <w:noProof/>
          <w:vertAlign w:val="superscript"/>
          <w:lang w:eastAsia="en-GB"/>
        </w:rPr>
        <w:footnoteReference w:id="7"/>
      </w:r>
      <w:r w:rsidRPr="00406481">
        <w:rPr>
          <w:rFonts w:ascii="Arial" w:hAnsi="Arial" w:cs="Arial"/>
          <w:noProof/>
          <w:lang w:eastAsia="en-GB"/>
        </w:rPr>
        <w:t xml:space="preserve">; </w:t>
      </w:r>
    </w:p>
    <w:p w:rsidR="00FE1D91" w:rsidRPr="00406481" w:rsidRDefault="00FE1D91" w:rsidP="00FE1D91">
      <w:pPr>
        <w:numPr>
          <w:ilvl w:val="3"/>
          <w:numId w:val="2"/>
        </w:numPr>
        <w:spacing w:before="120" w:after="120" w:line="240" w:lineRule="auto"/>
        <w:jc w:val="both"/>
        <w:rPr>
          <w:rFonts w:ascii="Arial" w:hAnsi="Arial" w:cs="Arial"/>
          <w:noProof/>
          <w:lang w:eastAsia="en-GB"/>
        </w:rPr>
      </w:pPr>
      <w:r w:rsidRPr="00406481">
        <w:rPr>
          <w:rFonts w:ascii="Arial" w:hAnsi="Arial" w:cs="Arial"/>
          <w:noProof/>
          <w:lang w:eastAsia="en-GB"/>
        </w:rPr>
        <w:t>any relevant contractual, technical or organisational safeguards put in place to supplement the safeguards under these Clauses, including measures applied during transmission and to the processing of the personal data in the country of destination.</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Parties agree to document the assessment under paragraph (b) and make it available to the competent supervisory authority on request.</w:t>
      </w:r>
    </w:p>
    <w:p w:rsidR="00406481" w:rsidRPr="00406481" w:rsidRDefault="00FE1D91" w:rsidP="00DE3D15">
      <w:pPr>
        <w:numPr>
          <w:ilvl w:val="1"/>
          <w:numId w:val="2"/>
        </w:numPr>
        <w:spacing w:before="120" w:after="120" w:line="240" w:lineRule="auto"/>
        <w:jc w:val="both"/>
        <w:rPr>
          <w:rFonts w:ascii="Arial" w:hAnsi="Arial" w:cs="Arial"/>
          <w:noProof/>
        </w:rPr>
      </w:pPr>
      <w:r w:rsidRPr="00406481">
        <w:rPr>
          <w:rFonts w:ascii="Arial" w:hAnsi="Arial" w:cs="Arial"/>
          <w:noProof/>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rsidR="00FE1D91" w:rsidRPr="00406481" w:rsidRDefault="00FE1D91" w:rsidP="00DE3D15">
      <w:pPr>
        <w:numPr>
          <w:ilvl w:val="1"/>
          <w:numId w:val="2"/>
        </w:numPr>
        <w:spacing w:before="120" w:after="120" w:line="240" w:lineRule="auto"/>
        <w:jc w:val="both"/>
        <w:rPr>
          <w:rFonts w:ascii="Arial" w:hAnsi="Arial" w:cs="Arial"/>
          <w:noProof/>
        </w:rPr>
      </w:pPr>
      <w:r w:rsidRPr="00406481">
        <w:rPr>
          <w:rFonts w:ascii="Arial" w:hAnsi="Arial" w:cs="Arial"/>
          <w:noProof/>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 </w:t>
      </w:r>
      <w:r w:rsidRPr="00406481">
        <w:rPr>
          <w:rFonts w:ascii="Arial" w:hAnsi="Arial" w:cs="Arial"/>
          <w:noProof/>
          <w:color w:val="444444"/>
          <w:shd w:val="clear" w:color="auto" w:fill="FFFFFF"/>
        </w:rPr>
        <w:t xml:space="preserve"> </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15</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Obligations of the data importer in case of access by public authorities</w:t>
      </w:r>
    </w:p>
    <w:p w:rsidR="00FE1D91" w:rsidRPr="00406481" w:rsidRDefault="00FE1D91" w:rsidP="00FE1D91">
      <w:pPr>
        <w:spacing w:before="240" w:after="120" w:line="240" w:lineRule="auto"/>
        <w:ind w:left="851" w:hanging="851"/>
        <w:jc w:val="both"/>
        <w:rPr>
          <w:rFonts w:ascii="Arial" w:hAnsi="Arial" w:cs="Arial"/>
          <w:b/>
          <w:noProof/>
        </w:rPr>
      </w:pPr>
      <w:r w:rsidRPr="00406481">
        <w:rPr>
          <w:rFonts w:ascii="Arial" w:hAnsi="Arial" w:cs="Arial"/>
          <w:b/>
          <w:noProof/>
        </w:rPr>
        <w:t>15.1</w:t>
      </w:r>
      <w:r w:rsidRPr="00406481">
        <w:rPr>
          <w:rFonts w:ascii="Arial" w:hAnsi="Arial" w:cs="Arial"/>
          <w:b/>
          <w:noProof/>
        </w:rPr>
        <w:tab/>
        <w:t>Notification</w:t>
      </w:r>
    </w:p>
    <w:p w:rsidR="00FE1D91" w:rsidRPr="00406481" w:rsidRDefault="00FE1D91" w:rsidP="00280704">
      <w:pPr>
        <w:pStyle w:val="Point0letter"/>
        <w:numPr>
          <w:ilvl w:val="1"/>
          <w:numId w:val="15"/>
        </w:numPr>
        <w:rPr>
          <w:rFonts w:ascii="Arial" w:hAnsi="Arial" w:cs="Arial"/>
          <w:noProof/>
          <w:sz w:val="22"/>
        </w:rPr>
      </w:pPr>
      <w:r w:rsidRPr="00406481">
        <w:rPr>
          <w:rFonts w:ascii="Arial" w:hAnsi="Arial" w:cs="Arial"/>
          <w:noProof/>
          <w:sz w:val="22"/>
        </w:rPr>
        <w:t xml:space="preserve">The data importer agrees to notify the data exporter and, where possible, the data subject promptly (if necessary with the help of the data exporter) if it: </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lastRenderedPageBreak/>
        <w:t>becomes aware of any direct access by public authorities to personal data transferred pursuant to these Clauses in accordance with the laws of the country of destination; such notification shall include all information available to the importer.</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 </w:t>
      </w:r>
    </w:p>
    <w:p w:rsidR="00280704" w:rsidRPr="00406481" w:rsidRDefault="00FE1D91" w:rsidP="00095857">
      <w:pPr>
        <w:numPr>
          <w:ilvl w:val="1"/>
          <w:numId w:val="2"/>
        </w:numPr>
        <w:spacing w:before="120" w:after="120" w:line="240" w:lineRule="auto"/>
        <w:jc w:val="both"/>
        <w:rPr>
          <w:rFonts w:ascii="Arial" w:hAnsi="Arial" w:cs="Arial"/>
          <w:noProof/>
        </w:rPr>
      </w:pPr>
      <w:r w:rsidRPr="00406481">
        <w:rPr>
          <w:rFonts w:ascii="Arial" w:hAnsi="Arial" w:cs="Arial"/>
          <w:noProof/>
        </w:rPr>
        <w:t xml:space="preserve">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 </w:t>
      </w:r>
    </w:p>
    <w:p w:rsidR="00FE1D91" w:rsidRPr="00406481" w:rsidRDefault="00FE1D91" w:rsidP="00095857">
      <w:pPr>
        <w:numPr>
          <w:ilvl w:val="1"/>
          <w:numId w:val="2"/>
        </w:numPr>
        <w:spacing w:before="120" w:after="120" w:line="240" w:lineRule="auto"/>
        <w:jc w:val="both"/>
        <w:rPr>
          <w:rFonts w:ascii="Arial" w:hAnsi="Arial" w:cs="Arial"/>
          <w:noProof/>
        </w:rPr>
      </w:pPr>
      <w:r w:rsidRPr="00406481">
        <w:rPr>
          <w:rFonts w:ascii="Arial" w:hAnsi="Arial" w:cs="Arial"/>
          <w:noProof/>
        </w:rPr>
        <w:t xml:space="preserve">The data importer agrees to preserve the information pursuant to paragraphs (a) to (c) for the duration of the contract and make it available to the competent supervisory authority on request.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Paragraphs (a) to (c) are without prejudice to the obligation of the data importer pursuant to Clause 14(e) and Clause 16 to inform the data exporter promptly where it is unable to comply with these Clauses.</w:t>
      </w:r>
    </w:p>
    <w:p w:rsidR="00FE1D91" w:rsidRPr="00406481" w:rsidRDefault="00FE1D91" w:rsidP="00FE1D91">
      <w:pPr>
        <w:spacing w:before="480" w:after="120" w:line="240" w:lineRule="auto"/>
        <w:ind w:left="851" w:hanging="851"/>
        <w:jc w:val="both"/>
        <w:rPr>
          <w:rFonts w:ascii="Arial" w:hAnsi="Arial" w:cs="Arial"/>
          <w:b/>
          <w:noProof/>
        </w:rPr>
      </w:pPr>
      <w:r w:rsidRPr="00406481">
        <w:rPr>
          <w:rFonts w:ascii="Arial" w:hAnsi="Arial" w:cs="Arial"/>
          <w:b/>
          <w:noProof/>
        </w:rPr>
        <w:t>15.2</w:t>
      </w:r>
      <w:r w:rsidRPr="00406481">
        <w:rPr>
          <w:rFonts w:ascii="Arial" w:hAnsi="Arial" w:cs="Arial"/>
          <w:b/>
          <w:noProof/>
        </w:rPr>
        <w:tab/>
        <w:t>Review of legality and data minimisation</w:t>
      </w:r>
    </w:p>
    <w:p w:rsidR="00FE1D91" w:rsidRPr="00406481" w:rsidRDefault="00FE1D91" w:rsidP="00280704">
      <w:pPr>
        <w:pStyle w:val="Point0letter"/>
        <w:numPr>
          <w:ilvl w:val="1"/>
          <w:numId w:val="16"/>
        </w:numPr>
        <w:rPr>
          <w:rFonts w:ascii="Arial" w:hAnsi="Arial" w:cs="Arial"/>
          <w:noProof/>
          <w:sz w:val="22"/>
        </w:rPr>
      </w:pPr>
      <w:r w:rsidRPr="00406481">
        <w:rPr>
          <w:rFonts w:ascii="Arial" w:hAnsi="Arial" w:cs="Arial"/>
          <w:noProof/>
          <w:sz w:val="22"/>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lang w:val="en-IE"/>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lang w:val="en-IE"/>
        </w:rPr>
        <w:t>The data importer agrees to provide the minimum amount of information permissible when responding to a request for disclosure, based on a reasonable interpretation of the request.</w:t>
      </w:r>
    </w:p>
    <w:p w:rsidR="00FE1D91" w:rsidRPr="00406481" w:rsidRDefault="00FE1D91" w:rsidP="00FE1D91">
      <w:pPr>
        <w:spacing w:before="120" w:after="120" w:line="240" w:lineRule="auto"/>
        <w:ind w:left="850"/>
        <w:jc w:val="both"/>
        <w:rPr>
          <w:rFonts w:ascii="Arial" w:hAnsi="Arial" w:cs="Arial"/>
          <w:noProof/>
        </w:rPr>
      </w:pPr>
    </w:p>
    <w:p w:rsidR="00FE1D91" w:rsidRPr="00406481" w:rsidRDefault="00FE1D91" w:rsidP="00FE1D91">
      <w:pPr>
        <w:spacing w:before="120" w:after="120" w:line="240" w:lineRule="auto"/>
        <w:jc w:val="center"/>
        <w:rPr>
          <w:rFonts w:ascii="Arial" w:hAnsi="Arial" w:cs="Arial"/>
          <w:b/>
          <w:noProof/>
          <w:u w:val="single"/>
        </w:rPr>
      </w:pPr>
      <w:r w:rsidRPr="00406481">
        <w:rPr>
          <w:rFonts w:ascii="Arial" w:hAnsi="Arial" w:cs="Arial"/>
          <w:b/>
          <w:noProof/>
          <w:u w:val="single"/>
        </w:rPr>
        <w:t>SECTION IV – FINAL PROVISIONS</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16</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Non-compliance with the Clauses and termination</w:t>
      </w:r>
    </w:p>
    <w:p w:rsidR="00FE1D91" w:rsidRPr="00406481" w:rsidRDefault="00FE1D91" w:rsidP="00280704">
      <w:pPr>
        <w:pStyle w:val="Point0letter"/>
        <w:numPr>
          <w:ilvl w:val="1"/>
          <w:numId w:val="17"/>
        </w:numPr>
        <w:rPr>
          <w:rFonts w:ascii="Arial" w:hAnsi="Arial" w:cs="Arial"/>
          <w:noProof/>
          <w:sz w:val="22"/>
        </w:rPr>
      </w:pPr>
      <w:r w:rsidRPr="00406481">
        <w:rPr>
          <w:rFonts w:ascii="Arial" w:hAnsi="Arial" w:cs="Arial"/>
          <w:noProof/>
          <w:sz w:val="22"/>
        </w:rPr>
        <w:t xml:space="preserve">The data importer shall promptly inform the data exporter if it is unable to comply with these Clauses, for whatever reason. </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 xml:space="preserve">In the event that the data importer is in breach of these Clauses or unable to comply with these Clauses, the data exporter shall suspend the transfer of personal data to the data </w:t>
      </w:r>
      <w:r w:rsidRPr="00406481">
        <w:rPr>
          <w:rFonts w:ascii="Arial" w:hAnsi="Arial" w:cs="Arial"/>
          <w:noProof/>
        </w:rPr>
        <w:lastRenderedPageBreak/>
        <w:t>importer until compliance is again ensured or the contract is terminated. This is without prejudice to Clause 14(f).</w:t>
      </w:r>
    </w:p>
    <w:p w:rsidR="00FE1D91" w:rsidRPr="00406481" w:rsidRDefault="00FE1D91" w:rsidP="00FE1D91">
      <w:pPr>
        <w:numPr>
          <w:ilvl w:val="1"/>
          <w:numId w:val="2"/>
        </w:numPr>
        <w:spacing w:before="120" w:after="120" w:line="240" w:lineRule="auto"/>
        <w:jc w:val="both"/>
        <w:rPr>
          <w:rFonts w:ascii="Arial" w:hAnsi="Arial" w:cs="Arial"/>
          <w:noProof/>
        </w:rPr>
      </w:pPr>
      <w:r w:rsidRPr="00406481">
        <w:rPr>
          <w:rFonts w:ascii="Arial" w:hAnsi="Arial" w:cs="Arial"/>
          <w:noProof/>
        </w:rPr>
        <w:t>The data exporter shall be entitled to terminate the contract, insofar as it concerns the processing of personal data under these Clauses, where:</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 xml:space="preserve">the data exporter has suspended the transfer of personal data to the data importer pursuant to paragraph (b) and compliance with these Clauses is not restored within a reasonable time and in any event within one month of suspension; </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the data importer is in substantial or persistent breach of these Clauses; or</w:t>
      </w:r>
    </w:p>
    <w:p w:rsidR="00FE1D91" w:rsidRPr="00406481" w:rsidRDefault="00FE1D91" w:rsidP="00FE1D91">
      <w:pPr>
        <w:numPr>
          <w:ilvl w:val="3"/>
          <w:numId w:val="2"/>
        </w:numPr>
        <w:spacing w:before="120" w:after="120" w:line="240" w:lineRule="auto"/>
        <w:jc w:val="both"/>
        <w:rPr>
          <w:rFonts w:ascii="Arial" w:hAnsi="Arial" w:cs="Arial"/>
          <w:noProof/>
        </w:rPr>
      </w:pPr>
      <w:r w:rsidRPr="00406481">
        <w:rPr>
          <w:rFonts w:ascii="Arial" w:hAnsi="Arial" w:cs="Arial"/>
          <w:noProof/>
        </w:rPr>
        <w:t>the data importer fails to comply with a binding decision of a competent court or supervisory authority regarding its obligations under these Clauses.</w:t>
      </w:r>
    </w:p>
    <w:p w:rsidR="00FE1D91" w:rsidRPr="00406481" w:rsidRDefault="00FE1D91" w:rsidP="00FE1D91">
      <w:pPr>
        <w:numPr>
          <w:ilvl w:val="1"/>
          <w:numId w:val="0"/>
        </w:numPr>
        <w:spacing w:before="120" w:after="120" w:line="240" w:lineRule="auto"/>
        <w:ind w:left="850"/>
        <w:jc w:val="both"/>
        <w:rPr>
          <w:rFonts w:ascii="Arial" w:hAnsi="Arial" w:cs="Arial"/>
          <w:noProof/>
        </w:rPr>
      </w:pPr>
      <w:r w:rsidRPr="00406481">
        <w:rPr>
          <w:rFonts w:ascii="Arial" w:hAnsi="Arial" w:cs="Arial"/>
          <w:noProof/>
        </w:rPr>
        <w:t xml:space="preserve">In these cases, it shall inform the competent supervisory authority of such non-compliance. Where the contract involves more than two Parties, the data exporter may exercise this right to termination only with respect to the relevant Party, unless the Parties have agreed otherwise. </w:t>
      </w:r>
    </w:p>
    <w:p w:rsidR="00FE1D91" w:rsidRPr="00406481" w:rsidRDefault="00FE1D91" w:rsidP="00280704">
      <w:pPr>
        <w:numPr>
          <w:ilvl w:val="1"/>
          <w:numId w:val="1"/>
        </w:numPr>
        <w:spacing w:before="120" w:after="120" w:line="240" w:lineRule="auto"/>
        <w:jc w:val="both"/>
        <w:rPr>
          <w:rFonts w:ascii="Arial" w:hAnsi="Arial" w:cs="Arial"/>
          <w:noProof/>
        </w:rPr>
      </w:pPr>
      <w:r w:rsidRPr="00406481">
        <w:rPr>
          <w:rFonts w:ascii="Arial" w:hAnsi="Arial" w:cs="Arial"/>
          <w:noProof/>
        </w:rPr>
        <w:t xml:space="preserve">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 </w:t>
      </w:r>
    </w:p>
    <w:p w:rsidR="00FE1D91" w:rsidRPr="00406481" w:rsidRDefault="00FE1D91" w:rsidP="00FE1D91">
      <w:pPr>
        <w:numPr>
          <w:ilvl w:val="1"/>
          <w:numId w:val="1"/>
        </w:numPr>
        <w:spacing w:before="120" w:after="120" w:line="240" w:lineRule="auto"/>
        <w:jc w:val="both"/>
        <w:rPr>
          <w:rFonts w:ascii="Arial" w:hAnsi="Arial" w:cs="Arial"/>
          <w:noProof/>
        </w:rPr>
      </w:pPr>
      <w:r w:rsidRPr="00406481">
        <w:rPr>
          <w:rFonts w:ascii="Arial" w:hAnsi="Arial" w:cs="Arial"/>
          <w:noProof/>
        </w:rPr>
        <w:t xml:space="preserve">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 </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17</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Governing law</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 xml:space="preserve">These Clauses shall be governed by the law of one of the EU Member States, provided such law allows for third-party beneficiary rights. The Parties agree that this shall be the law of </w:t>
      </w:r>
      <w:r w:rsidR="00280704" w:rsidRPr="00406481">
        <w:rPr>
          <w:rFonts w:ascii="Arial" w:hAnsi="Arial" w:cs="Arial"/>
          <w:noProof/>
        </w:rPr>
        <w:t>Italy.</w:t>
      </w:r>
    </w:p>
    <w:p w:rsidR="00FE1D91" w:rsidRPr="00406481" w:rsidRDefault="00FE1D91" w:rsidP="00FE1D91">
      <w:pPr>
        <w:keepNext/>
        <w:spacing w:before="480" w:after="120" w:line="240" w:lineRule="auto"/>
        <w:jc w:val="center"/>
        <w:rPr>
          <w:rFonts w:ascii="Arial" w:hAnsi="Arial" w:cs="Arial"/>
          <w:i/>
          <w:noProof/>
        </w:rPr>
      </w:pPr>
      <w:r w:rsidRPr="00406481">
        <w:rPr>
          <w:rFonts w:ascii="Arial" w:hAnsi="Arial" w:cs="Arial"/>
          <w:i/>
          <w:noProof/>
        </w:rPr>
        <w:t>Clause 18</w:t>
      </w:r>
    </w:p>
    <w:p w:rsidR="00FE1D91" w:rsidRPr="00406481" w:rsidRDefault="00FE1D91" w:rsidP="00FE1D91">
      <w:pPr>
        <w:numPr>
          <w:ilvl w:val="1"/>
          <w:numId w:val="0"/>
        </w:numPr>
        <w:spacing w:before="120" w:after="120" w:line="240" w:lineRule="auto"/>
        <w:jc w:val="center"/>
        <w:rPr>
          <w:rFonts w:ascii="Arial" w:hAnsi="Arial" w:cs="Arial"/>
          <w:b/>
          <w:i/>
          <w:noProof/>
        </w:rPr>
      </w:pPr>
      <w:r w:rsidRPr="00406481">
        <w:rPr>
          <w:rFonts w:ascii="Arial" w:hAnsi="Arial" w:cs="Arial"/>
          <w:b/>
          <w:i/>
          <w:noProof/>
        </w:rPr>
        <w:t>Choice of forum and jurisdiction</w:t>
      </w:r>
    </w:p>
    <w:p w:rsidR="00FE1D91" w:rsidRPr="00406481" w:rsidRDefault="00FE1D91" w:rsidP="00406481">
      <w:pPr>
        <w:pStyle w:val="Point0letter"/>
        <w:numPr>
          <w:ilvl w:val="1"/>
          <w:numId w:val="19"/>
        </w:numPr>
        <w:rPr>
          <w:rFonts w:ascii="Arial" w:hAnsi="Arial" w:cs="Arial"/>
          <w:noProof/>
          <w:sz w:val="22"/>
        </w:rPr>
      </w:pPr>
      <w:r w:rsidRPr="00406481">
        <w:rPr>
          <w:rFonts w:ascii="Arial" w:hAnsi="Arial" w:cs="Arial"/>
          <w:noProof/>
          <w:sz w:val="22"/>
        </w:rPr>
        <w:t>Any dispute arising from these Clauses shall be resolved by the courts of an EU Member State.</w:t>
      </w:r>
    </w:p>
    <w:p w:rsidR="00FE1D91" w:rsidRPr="00406481" w:rsidRDefault="00FE1D91" w:rsidP="00FE1D91">
      <w:pPr>
        <w:numPr>
          <w:ilvl w:val="1"/>
          <w:numId w:val="1"/>
        </w:numPr>
        <w:spacing w:before="120" w:after="120" w:line="240" w:lineRule="auto"/>
        <w:jc w:val="both"/>
        <w:rPr>
          <w:rFonts w:ascii="Arial" w:hAnsi="Arial" w:cs="Arial"/>
          <w:noProof/>
        </w:rPr>
      </w:pPr>
      <w:r w:rsidRPr="00406481">
        <w:rPr>
          <w:rFonts w:ascii="Arial" w:hAnsi="Arial" w:cs="Arial"/>
          <w:noProof/>
        </w:rPr>
        <w:t xml:space="preserve">The Parties agree that those shall be the courts of </w:t>
      </w:r>
      <w:r w:rsidR="00280704" w:rsidRPr="00406481">
        <w:rPr>
          <w:rFonts w:ascii="Arial" w:hAnsi="Arial" w:cs="Arial"/>
          <w:noProof/>
        </w:rPr>
        <w:t>Italy.</w:t>
      </w:r>
    </w:p>
    <w:p w:rsidR="00FE1D91" w:rsidRPr="00406481" w:rsidRDefault="00FE1D91" w:rsidP="00FE1D91">
      <w:pPr>
        <w:numPr>
          <w:ilvl w:val="1"/>
          <w:numId w:val="1"/>
        </w:numPr>
        <w:spacing w:before="120" w:after="120" w:line="240" w:lineRule="auto"/>
        <w:jc w:val="both"/>
        <w:rPr>
          <w:rFonts w:ascii="Arial" w:hAnsi="Arial" w:cs="Arial"/>
          <w:noProof/>
        </w:rPr>
      </w:pPr>
      <w:r w:rsidRPr="00406481">
        <w:rPr>
          <w:rFonts w:ascii="Arial" w:hAnsi="Arial" w:cs="Arial"/>
          <w:noProof/>
        </w:rPr>
        <w:t xml:space="preserve">A data subject may also bring legal proceedings against the data exporter and/or data importer before the courts of the Member State in which he/she has his/her habitual residence. </w:t>
      </w:r>
    </w:p>
    <w:p w:rsidR="00FE1D91" w:rsidRPr="00406481" w:rsidRDefault="00FE1D91" w:rsidP="00FE1D91">
      <w:pPr>
        <w:numPr>
          <w:ilvl w:val="1"/>
          <w:numId w:val="1"/>
        </w:numPr>
        <w:spacing w:before="120" w:after="120" w:line="240" w:lineRule="auto"/>
        <w:jc w:val="both"/>
        <w:rPr>
          <w:rFonts w:ascii="Arial" w:hAnsi="Arial" w:cs="Arial"/>
          <w:noProof/>
        </w:rPr>
      </w:pPr>
      <w:r w:rsidRPr="00406481">
        <w:rPr>
          <w:rFonts w:ascii="Arial" w:hAnsi="Arial" w:cs="Arial"/>
          <w:noProof/>
        </w:rPr>
        <w:t>The Parties agree to submit themselves to the jurisdiction of such courts.</w:t>
      </w:r>
    </w:p>
    <w:p w:rsidR="00FE1D91" w:rsidRPr="00406481" w:rsidRDefault="00FE1D91" w:rsidP="00FE1D91">
      <w:pPr>
        <w:pStyle w:val="Point0number"/>
        <w:numPr>
          <w:ilvl w:val="0"/>
          <w:numId w:val="0"/>
        </w:numPr>
        <w:ind w:left="850" w:hanging="850"/>
        <w:rPr>
          <w:rFonts w:ascii="Arial" w:hAnsi="Arial" w:cs="Arial"/>
          <w:noProof/>
          <w:sz w:val="22"/>
        </w:rPr>
      </w:pPr>
    </w:p>
    <w:p w:rsidR="00FE1D91" w:rsidRPr="00406481" w:rsidRDefault="00FE1D91" w:rsidP="00FE1D91">
      <w:pPr>
        <w:pStyle w:val="Point0number"/>
        <w:numPr>
          <w:ilvl w:val="0"/>
          <w:numId w:val="0"/>
        </w:numPr>
        <w:ind w:left="850" w:hanging="850"/>
        <w:rPr>
          <w:rFonts w:ascii="Arial" w:hAnsi="Arial" w:cs="Arial"/>
          <w:noProof/>
          <w:sz w:val="22"/>
        </w:rPr>
      </w:pPr>
    </w:p>
    <w:p w:rsidR="00FE1D91" w:rsidRPr="00406481" w:rsidRDefault="00FE1D91" w:rsidP="00FE1D91">
      <w:pPr>
        <w:pStyle w:val="Point0number"/>
        <w:numPr>
          <w:ilvl w:val="0"/>
          <w:numId w:val="0"/>
        </w:numPr>
        <w:ind w:left="850" w:hanging="850"/>
        <w:rPr>
          <w:rFonts w:ascii="Arial" w:hAnsi="Arial" w:cs="Arial"/>
          <w:noProof/>
          <w:sz w:val="22"/>
        </w:rPr>
      </w:pPr>
    </w:p>
    <w:p w:rsidR="00FE1D91" w:rsidRPr="00406481" w:rsidRDefault="00FE1D91">
      <w:pPr>
        <w:spacing w:line="259" w:lineRule="auto"/>
        <w:rPr>
          <w:rFonts w:ascii="Arial" w:hAnsi="Arial" w:cs="Arial"/>
        </w:rPr>
      </w:pPr>
      <w:r w:rsidRPr="00406481">
        <w:rPr>
          <w:rFonts w:ascii="Arial" w:hAnsi="Arial" w:cs="Arial"/>
        </w:rPr>
        <w:br w:type="page"/>
      </w:r>
    </w:p>
    <w:p w:rsidR="00FE1D91" w:rsidRPr="00406481" w:rsidRDefault="00FE1D91" w:rsidP="00FE1D91">
      <w:pPr>
        <w:spacing w:before="120" w:after="120" w:line="240" w:lineRule="auto"/>
        <w:jc w:val="center"/>
        <w:rPr>
          <w:rFonts w:ascii="Arial" w:hAnsi="Arial" w:cs="Arial"/>
          <w:b/>
          <w:noProof/>
          <w:u w:val="single"/>
        </w:rPr>
      </w:pPr>
      <w:r w:rsidRPr="00406481">
        <w:rPr>
          <w:rFonts w:ascii="Arial" w:hAnsi="Arial" w:cs="Arial"/>
          <w:b/>
          <w:noProof/>
          <w:u w:val="single"/>
        </w:rPr>
        <w:lastRenderedPageBreak/>
        <w:t xml:space="preserve">APPENDIX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 xml:space="preserve">EXPLANATORY NOTE: </w:t>
      </w:r>
    </w:p>
    <w:p w:rsidR="00FE1D91" w:rsidRPr="00406481" w:rsidRDefault="00FE1D91" w:rsidP="00FE1D91">
      <w:pPr>
        <w:spacing w:before="120" w:after="120" w:line="240" w:lineRule="auto"/>
        <w:jc w:val="both"/>
        <w:rPr>
          <w:rFonts w:ascii="Arial" w:hAnsi="Arial" w:cs="Arial"/>
          <w:b/>
          <w:noProof/>
          <w:u w:val="single"/>
        </w:rPr>
      </w:pPr>
      <w:r w:rsidRPr="00406481">
        <w:rPr>
          <w:rFonts w:ascii="Arial" w:hAnsi="Arial" w:cs="Arial"/>
          <w:noProof/>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rsidR="00FE1D91" w:rsidRPr="00406481" w:rsidRDefault="00FE1D91" w:rsidP="00FE1D91">
      <w:pPr>
        <w:spacing w:before="240" w:after="120" w:line="240" w:lineRule="auto"/>
        <w:jc w:val="both"/>
        <w:rPr>
          <w:rFonts w:ascii="Arial" w:hAnsi="Arial" w:cs="Arial"/>
          <w:b/>
          <w:noProof/>
          <w:u w:val="single"/>
        </w:rPr>
      </w:pPr>
      <w:r w:rsidRPr="00406481">
        <w:rPr>
          <w:rFonts w:ascii="Arial" w:hAnsi="Arial" w:cs="Arial"/>
          <w:b/>
          <w:noProof/>
          <w:u w:val="single"/>
        </w:rPr>
        <w:t>ANNEX I</w:t>
      </w:r>
    </w:p>
    <w:p w:rsidR="00FE1D91" w:rsidRPr="00406481" w:rsidRDefault="00FE1D91" w:rsidP="00FE1D91">
      <w:pPr>
        <w:spacing w:before="240" w:after="120" w:line="240" w:lineRule="auto"/>
        <w:ind w:left="851"/>
        <w:jc w:val="both"/>
        <w:rPr>
          <w:rFonts w:ascii="Arial" w:hAnsi="Arial" w:cs="Arial"/>
          <w:b/>
          <w:noProof/>
        </w:rPr>
      </w:pPr>
      <w:r w:rsidRPr="00406481">
        <w:rPr>
          <w:rFonts w:ascii="Arial" w:hAnsi="Arial" w:cs="Arial"/>
          <w:b/>
          <w:noProof/>
        </w:rPr>
        <w:t>A. LIST OF PARTIES</w:t>
      </w:r>
    </w:p>
    <w:p w:rsidR="00FE1D91" w:rsidRPr="00406481" w:rsidRDefault="00FE1D91" w:rsidP="00FE1D91">
      <w:pPr>
        <w:spacing w:before="120" w:after="120" w:line="240" w:lineRule="auto"/>
        <w:jc w:val="both"/>
        <w:rPr>
          <w:rFonts w:ascii="Arial" w:hAnsi="Arial" w:cs="Arial"/>
          <w:b/>
          <w:noProof/>
        </w:rPr>
      </w:pP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b/>
          <w:noProof/>
        </w:rPr>
        <w:t xml:space="preserve">Data exporter(s): </w:t>
      </w:r>
      <w:r w:rsidRPr="00406481">
        <w:rPr>
          <w:rFonts w:ascii="Arial" w:hAnsi="Arial" w:cs="Arial"/>
          <w:noProof/>
        </w:rPr>
        <w:t>[</w:t>
      </w:r>
      <w:r w:rsidRPr="00406481">
        <w:rPr>
          <w:rFonts w:ascii="Arial" w:hAnsi="Arial" w:cs="Arial"/>
          <w:i/>
          <w:noProof/>
        </w:rPr>
        <w:t xml:space="preserve">Identity and contact details of the data exporter(s) and, where applicable, of its/their data protection officer and/or representative in the European Union]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1. Name: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Address: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Contact person’s name, position and contact details: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Activities relevant to the data transferred under these Clauses: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Signature and date: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Role (controller/processor): …</w:t>
      </w:r>
    </w:p>
    <w:p w:rsidR="00FE1D91" w:rsidRPr="00406481" w:rsidRDefault="00FE1D91" w:rsidP="00FE1D91">
      <w:pPr>
        <w:spacing w:before="120" w:after="120" w:line="240" w:lineRule="auto"/>
        <w:jc w:val="both"/>
        <w:rPr>
          <w:rFonts w:ascii="Arial" w:hAnsi="Arial" w:cs="Arial"/>
          <w:noProof/>
        </w:rPr>
      </w:pP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2. …</w:t>
      </w:r>
    </w:p>
    <w:p w:rsidR="00FE1D91" w:rsidRPr="00406481" w:rsidRDefault="00FE1D91" w:rsidP="00FE1D91">
      <w:pPr>
        <w:spacing w:before="120" w:after="120" w:line="240" w:lineRule="auto"/>
        <w:jc w:val="both"/>
        <w:rPr>
          <w:rFonts w:ascii="Arial" w:hAnsi="Arial" w:cs="Arial"/>
          <w:noProof/>
        </w:rPr>
      </w:pP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b/>
          <w:noProof/>
        </w:rPr>
        <w:t xml:space="preserve">Data importer(s): </w:t>
      </w:r>
      <w:r w:rsidRPr="00406481">
        <w:rPr>
          <w:rFonts w:ascii="Arial" w:hAnsi="Arial" w:cs="Arial"/>
          <w:noProof/>
        </w:rPr>
        <w:t>[</w:t>
      </w:r>
      <w:r w:rsidRPr="00406481">
        <w:rPr>
          <w:rFonts w:ascii="Arial" w:hAnsi="Arial" w:cs="Arial"/>
          <w:i/>
          <w:noProof/>
        </w:rPr>
        <w:t>Identity and contact details of the data importer(s), including any contact person with responsibility for data protection]</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1. Name: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Address: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Contact person’s name, position and contact details: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Activities relevant to the data transferred under these Clauses: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Signature and date: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Role (controller/processor): …</w:t>
      </w:r>
    </w:p>
    <w:p w:rsidR="00FE1D91" w:rsidRPr="00406481" w:rsidRDefault="00FE1D91" w:rsidP="00FE1D91">
      <w:pPr>
        <w:spacing w:before="120" w:after="120" w:line="240" w:lineRule="auto"/>
        <w:jc w:val="both"/>
        <w:rPr>
          <w:rFonts w:ascii="Arial" w:hAnsi="Arial" w:cs="Arial"/>
          <w:noProof/>
        </w:rPr>
      </w:pP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2. …</w:t>
      </w:r>
    </w:p>
    <w:p w:rsidR="00FE1D91" w:rsidRPr="00406481" w:rsidRDefault="00FE1D91" w:rsidP="00FE1D91">
      <w:pPr>
        <w:spacing w:before="240" w:after="120" w:line="240" w:lineRule="auto"/>
        <w:ind w:left="851"/>
        <w:jc w:val="both"/>
        <w:rPr>
          <w:rFonts w:ascii="Arial" w:hAnsi="Arial" w:cs="Arial"/>
          <w:b/>
          <w:noProof/>
        </w:rPr>
      </w:pPr>
      <w:bookmarkStart w:id="1" w:name="_Ref42601435"/>
      <w:r w:rsidRPr="00406481">
        <w:rPr>
          <w:rFonts w:ascii="Arial" w:hAnsi="Arial" w:cs="Arial"/>
          <w:b/>
          <w:noProof/>
        </w:rPr>
        <w:t>B. DESCRIPTION OF TRANSFER</w:t>
      </w:r>
      <w:bookmarkEnd w:id="1"/>
    </w:p>
    <w:p w:rsidR="00FE1D91" w:rsidRPr="00406481" w:rsidRDefault="00FE1D91" w:rsidP="00FE1D91">
      <w:pPr>
        <w:spacing w:before="120" w:after="120" w:line="240" w:lineRule="auto"/>
        <w:jc w:val="both"/>
        <w:rPr>
          <w:rFonts w:ascii="Arial" w:hAnsi="Arial" w:cs="Arial"/>
          <w:b/>
          <w:noProof/>
          <w:highlight w:val="lightGray"/>
        </w:rPr>
      </w:pP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Categories of data subjects whose personal data is transferred</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Categories of personal data transferred</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 xml:space="preserve">Sensitive data transferred (if applicable) and applied restrictions or safeguards that fully take into consideration the nature of the data and the risks involved, such as for instance strict purpose </w:t>
      </w:r>
      <w:r w:rsidRPr="00406481">
        <w:rPr>
          <w:rFonts w:ascii="Arial" w:hAnsi="Arial" w:cs="Arial"/>
          <w:i/>
          <w:noProof/>
        </w:rPr>
        <w:lastRenderedPageBreak/>
        <w:t>limitation, access restrictions (including access only for staff having followed specialised training), keeping a record of access to the data, restrictions for onward transfers or additional security measures.</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The frequency of the transfer (e.g. whether the data is transferred on a one-off or continuous basis).</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Nature of the processing</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Purpose(s) of the data transfer and further processing</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 xml:space="preserve">The period for which the personal data will be retained, or, if that is not possible, the criteria used to determine that period </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For transfers to (sub-) processors, also specify subject matter, nature and duration of the processing</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w:t>
      </w:r>
    </w:p>
    <w:p w:rsidR="00FE1D91" w:rsidRPr="00406481" w:rsidRDefault="00FE1D91" w:rsidP="00FE1D91">
      <w:pPr>
        <w:rPr>
          <w:rFonts w:ascii="Arial" w:hAnsi="Arial" w:cs="Arial"/>
          <w:b/>
          <w:noProof/>
        </w:rPr>
      </w:pPr>
    </w:p>
    <w:p w:rsidR="00FE1D91" w:rsidRPr="00406481" w:rsidRDefault="00FE1D91" w:rsidP="00FE1D91">
      <w:pPr>
        <w:spacing w:before="120" w:after="120" w:line="240" w:lineRule="auto"/>
        <w:ind w:left="850"/>
        <w:jc w:val="both"/>
        <w:rPr>
          <w:rFonts w:ascii="Arial" w:hAnsi="Arial" w:cs="Arial"/>
          <w:b/>
          <w:noProof/>
        </w:rPr>
      </w:pPr>
      <w:r w:rsidRPr="00406481">
        <w:rPr>
          <w:rFonts w:ascii="Arial" w:hAnsi="Arial" w:cs="Arial"/>
          <w:b/>
          <w:noProof/>
        </w:rPr>
        <w:t>C. COMPETENT SUPERVISORY AUTHORITY</w:t>
      </w:r>
    </w:p>
    <w:p w:rsidR="00FE1D91" w:rsidRPr="00406481" w:rsidRDefault="00FE1D91" w:rsidP="00FE1D91">
      <w:pPr>
        <w:spacing w:before="120" w:after="120" w:line="240" w:lineRule="auto"/>
        <w:jc w:val="both"/>
        <w:rPr>
          <w:rFonts w:ascii="Arial" w:hAnsi="Arial" w:cs="Arial"/>
          <w:i/>
          <w:noProof/>
        </w:rPr>
      </w:pP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Identify the competent supervisory authority/ies in accordance with Clause 13</w:t>
      </w:r>
    </w:p>
    <w:p w:rsidR="00FE1D91" w:rsidRPr="00406481" w:rsidRDefault="00FE1D91" w:rsidP="00FE1D91">
      <w:pPr>
        <w:spacing w:before="120" w:after="120" w:line="240" w:lineRule="auto"/>
        <w:jc w:val="both"/>
        <w:rPr>
          <w:rFonts w:ascii="Arial" w:hAnsi="Arial" w:cs="Arial"/>
          <w:b/>
          <w:i/>
          <w:noProof/>
          <w:u w:val="single"/>
        </w:rPr>
      </w:pPr>
      <w:r w:rsidRPr="00406481">
        <w:rPr>
          <w:rFonts w:ascii="Arial" w:hAnsi="Arial" w:cs="Arial"/>
          <w:i/>
          <w:noProof/>
        </w:rPr>
        <w:t>………………………….</w:t>
      </w:r>
      <w:r w:rsidRPr="00406481">
        <w:rPr>
          <w:rFonts w:ascii="Arial" w:hAnsi="Arial" w:cs="Arial"/>
          <w:b/>
          <w:i/>
          <w:noProof/>
          <w:u w:val="single"/>
        </w:rPr>
        <w:br w:type="page"/>
      </w:r>
    </w:p>
    <w:p w:rsidR="00FE1D91" w:rsidRPr="00406481" w:rsidRDefault="00FE1D91" w:rsidP="00FE1D91">
      <w:pPr>
        <w:spacing w:before="120" w:after="120" w:line="240" w:lineRule="auto"/>
        <w:jc w:val="both"/>
        <w:rPr>
          <w:rFonts w:ascii="Arial" w:hAnsi="Arial" w:cs="Arial"/>
          <w:b/>
          <w:noProof/>
          <w:u w:val="single"/>
        </w:rPr>
      </w:pPr>
      <w:r w:rsidRPr="00406481">
        <w:rPr>
          <w:rFonts w:ascii="Arial" w:hAnsi="Arial" w:cs="Arial"/>
          <w:b/>
          <w:noProof/>
          <w:u w:val="single"/>
        </w:rPr>
        <w:lastRenderedPageBreak/>
        <w:t>ANNEX II - TECHNICAL AND ORGANISATIONAL MEASURES INCLUDING TECHNICAL AND ORGANISATIONAL MEASURES TO ENSURE THE SECURITY OF THE DATA</w:t>
      </w:r>
    </w:p>
    <w:p w:rsidR="00FE1D91" w:rsidRPr="00406481" w:rsidRDefault="00FE1D91" w:rsidP="00FE1D91">
      <w:pPr>
        <w:spacing w:before="120" w:after="120" w:line="240" w:lineRule="auto"/>
        <w:jc w:val="both"/>
        <w:rPr>
          <w:rFonts w:ascii="Arial" w:hAnsi="Arial" w:cs="Arial"/>
          <w:b/>
          <w:noProof/>
          <w:highlight w:val="lightGray"/>
        </w:rPr>
      </w:pP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 xml:space="preserve">EXPLANATORY NOTE: </w:t>
      </w:r>
    </w:p>
    <w:p w:rsidR="00FE1D91" w:rsidRPr="00406481" w:rsidRDefault="00FE1D91" w:rsidP="00FE1D91">
      <w:pPr>
        <w:spacing w:before="120" w:after="120" w:line="240" w:lineRule="auto"/>
        <w:jc w:val="both"/>
        <w:rPr>
          <w:rFonts w:ascii="Arial" w:hAnsi="Arial" w:cs="Arial"/>
          <w:noProof/>
        </w:rPr>
      </w:pPr>
      <w:r w:rsidRPr="00406481">
        <w:rPr>
          <w:rFonts w:ascii="Arial" w:hAnsi="Arial" w:cs="Arial"/>
          <w:noProof/>
        </w:rPr>
        <w:t>The technical and organisational measures must be described in specific (and not generic) terms. See also the general comment on the first page of the Appendix, in particular on the need to clearly indicate which measures apply to each transfer/set of transfers.</w:t>
      </w:r>
    </w:p>
    <w:p w:rsidR="00FE1D91" w:rsidRPr="00406481" w:rsidRDefault="00FE1D91" w:rsidP="00FE1D91">
      <w:pPr>
        <w:spacing w:before="120" w:after="120" w:line="240" w:lineRule="auto"/>
        <w:jc w:val="both"/>
        <w:rPr>
          <w:rFonts w:ascii="Arial" w:hAnsi="Arial" w:cs="Arial"/>
          <w:i/>
          <w:noProof/>
        </w:rPr>
      </w:pPr>
      <w:r w:rsidRPr="00406481">
        <w:rPr>
          <w:rFonts w:ascii="Arial" w:hAnsi="Arial" w:cs="Arial"/>
          <w:i/>
          <w:noProof/>
        </w:rPr>
        <w:t>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w:t>
      </w:r>
    </w:p>
    <w:p w:rsidR="00FE1D91" w:rsidRPr="00406481" w:rsidRDefault="00FE1D91" w:rsidP="00FE1D91">
      <w:pPr>
        <w:spacing w:before="120" w:after="120" w:line="240" w:lineRule="auto"/>
        <w:contextualSpacing/>
        <w:jc w:val="both"/>
        <w:rPr>
          <w:rFonts w:ascii="Arial" w:hAnsi="Arial" w:cs="Arial"/>
          <w:i/>
          <w:noProof/>
        </w:rPr>
      </w:pPr>
      <w:r w:rsidRPr="00406481">
        <w:rPr>
          <w:rFonts w:ascii="Arial" w:hAnsi="Arial" w:cs="Arial"/>
          <w:i/>
          <w:noProof/>
        </w:rPr>
        <w:t>[Examples of possible measures:</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u w:val="single"/>
        </w:rPr>
      </w:pPr>
      <w:r w:rsidRPr="00406481">
        <w:rPr>
          <w:rFonts w:ascii="Arial" w:hAnsi="Arial" w:cs="Arial"/>
          <w:i/>
          <w:noProof/>
        </w:rPr>
        <w:t>Measures of pseudonymisation and encryption of personal data</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left="720"/>
        <w:contextualSpacing/>
        <w:jc w:val="both"/>
        <w:rPr>
          <w:rFonts w:ascii="Arial" w:hAnsi="Arial" w:cs="Arial"/>
          <w:i/>
          <w:noProof/>
        </w:rPr>
      </w:pPr>
      <w:r w:rsidRPr="00406481">
        <w:rPr>
          <w:rFonts w:ascii="Arial" w:hAnsi="Arial" w:cs="Arial"/>
          <w:i/>
          <w:noProof/>
        </w:rPr>
        <w:t>Measures for ensuring ongoing confidentiality, integrity, availability and resilience of processing systems and services</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left="720"/>
        <w:contextualSpacing/>
        <w:jc w:val="both"/>
        <w:rPr>
          <w:rFonts w:ascii="Arial" w:hAnsi="Arial" w:cs="Arial"/>
          <w:i/>
          <w:noProof/>
        </w:rPr>
      </w:pPr>
      <w:r w:rsidRPr="00406481">
        <w:rPr>
          <w:rFonts w:ascii="Arial" w:hAnsi="Arial" w:cs="Arial"/>
          <w:i/>
          <w:noProof/>
        </w:rPr>
        <w:t>Measures for ensuring the ability to restore the availability and access to personal data in a timely manner in the event of a physical or technical incident</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left="720"/>
        <w:contextualSpacing/>
        <w:jc w:val="both"/>
        <w:rPr>
          <w:rFonts w:ascii="Arial" w:hAnsi="Arial" w:cs="Arial"/>
          <w:i/>
          <w:noProof/>
        </w:rPr>
      </w:pPr>
      <w:r w:rsidRPr="00406481">
        <w:rPr>
          <w:rFonts w:ascii="Arial" w:hAnsi="Arial" w:cs="Arial"/>
          <w:i/>
          <w:noProof/>
        </w:rPr>
        <w:t>Processes for regularly testing, assessing and evaluating the effectiveness of technical and organisational measures in order to ensure the security of the processing</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rPr>
      </w:pPr>
      <w:r w:rsidRPr="00406481">
        <w:rPr>
          <w:rFonts w:ascii="Arial" w:hAnsi="Arial" w:cs="Arial"/>
          <w:i/>
          <w:noProof/>
        </w:rPr>
        <w:t>Measures for user identification and authorisation</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contextualSpacing/>
        <w:jc w:val="both"/>
        <w:rPr>
          <w:rFonts w:ascii="Arial" w:hAnsi="Arial" w:cs="Arial"/>
          <w:i/>
          <w:noProof/>
        </w:rPr>
      </w:pPr>
      <w:r w:rsidRPr="00406481">
        <w:rPr>
          <w:rFonts w:ascii="Arial" w:hAnsi="Arial" w:cs="Arial"/>
          <w:i/>
          <w:noProof/>
        </w:rPr>
        <w:tab/>
        <w:t>Measures for the protection of data during transmission</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rPr>
      </w:pPr>
      <w:r w:rsidRPr="00406481">
        <w:rPr>
          <w:rFonts w:ascii="Arial" w:hAnsi="Arial" w:cs="Arial"/>
          <w:i/>
          <w:noProof/>
        </w:rPr>
        <w:t>Measures for the protection of data during storage</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left="720"/>
        <w:contextualSpacing/>
        <w:jc w:val="both"/>
        <w:rPr>
          <w:rFonts w:ascii="Arial" w:hAnsi="Arial" w:cs="Arial"/>
          <w:i/>
          <w:noProof/>
        </w:rPr>
      </w:pPr>
      <w:r w:rsidRPr="00406481">
        <w:rPr>
          <w:rFonts w:ascii="Arial" w:hAnsi="Arial" w:cs="Arial"/>
          <w:i/>
          <w:noProof/>
        </w:rPr>
        <w:t>Measures for ensuring physical security of locations at which personal data are processed</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rPr>
      </w:pPr>
      <w:r w:rsidRPr="00406481">
        <w:rPr>
          <w:rFonts w:ascii="Arial" w:hAnsi="Arial" w:cs="Arial"/>
          <w:i/>
          <w:noProof/>
        </w:rPr>
        <w:t>Measures for ensuring events logging</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rPr>
      </w:pPr>
      <w:r w:rsidRPr="00406481">
        <w:rPr>
          <w:rFonts w:ascii="Arial" w:hAnsi="Arial" w:cs="Arial"/>
          <w:i/>
          <w:noProof/>
        </w:rPr>
        <w:t>Measures for ensuring system configuration, including default configuration</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rPr>
      </w:pPr>
      <w:r w:rsidRPr="00406481">
        <w:rPr>
          <w:rFonts w:ascii="Arial" w:hAnsi="Arial" w:cs="Arial"/>
          <w:i/>
          <w:noProof/>
        </w:rPr>
        <w:t>Measures for internal IT and IT security governance and management</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rPr>
      </w:pPr>
      <w:r w:rsidRPr="00406481">
        <w:rPr>
          <w:rFonts w:ascii="Arial" w:hAnsi="Arial" w:cs="Arial"/>
          <w:i/>
          <w:noProof/>
        </w:rPr>
        <w:t>Measures for certification/assurance of processes and products</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rPr>
      </w:pPr>
      <w:r w:rsidRPr="00406481">
        <w:rPr>
          <w:rFonts w:ascii="Arial" w:hAnsi="Arial" w:cs="Arial"/>
          <w:i/>
          <w:noProof/>
        </w:rPr>
        <w:t>Measures for ensuring data minimisation</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rPr>
      </w:pPr>
      <w:r w:rsidRPr="00406481">
        <w:rPr>
          <w:rFonts w:ascii="Arial" w:hAnsi="Arial" w:cs="Arial"/>
          <w:i/>
          <w:noProof/>
        </w:rPr>
        <w:t>Measures for ensuring data quality</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rPr>
      </w:pPr>
      <w:r w:rsidRPr="00406481">
        <w:rPr>
          <w:rFonts w:ascii="Arial" w:hAnsi="Arial" w:cs="Arial"/>
          <w:i/>
          <w:noProof/>
        </w:rPr>
        <w:t>Measures for ensuring limited data retention</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rPr>
      </w:pPr>
      <w:r w:rsidRPr="00406481">
        <w:rPr>
          <w:rFonts w:ascii="Arial" w:hAnsi="Arial" w:cs="Arial"/>
          <w:i/>
          <w:noProof/>
        </w:rPr>
        <w:t>Measures for ensuring accountability</w:t>
      </w:r>
    </w:p>
    <w:p w:rsidR="00FE1D91" w:rsidRPr="00406481" w:rsidRDefault="00FE1D91" w:rsidP="00FE1D91">
      <w:pPr>
        <w:spacing w:before="120" w:after="120" w:line="240" w:lineRule="auto"/>
        <w:contextualSpacing/>
        <w:jc w:val="both"/>
        <w:rPr>
          <w:rFonts w:ascii="Arial" w:hAnsi="Arial" w:cs="Arial"/>
          <w:i/>
          <w:noProof/>
        </w:rPr>
      </w:pPr>
    </w:p>
    <w:p w:rsidR="00FE1D91" w:rsidRPr="00406481" w:rsidRDefault="00FE1D91" w:rsidP="00FE1D91">
      <w:pPr>
        <w:spacing w:before="120" w:after="120" w:line="240" w:lineRule="auto"/>
        <w:ind w:firstLine="720"/>
        <w:contextualSpacing/>
        <w:jc w:val="both"/>
        <w:rPr>
          <w:rFonts w:ascii="Arial" w:hAnsi="Arial" w:cs="Arial"/>
          <w:i/>
          <w:noProof/>
        </w:rPr>
      </w:pPr>
      <w:r w:rsidRPr="00406481">
        <w:rPr>
          <w:rFonts w:ascii="Arial" w:hAnsi="Arial" w:cs="Arial"/>
          <w:i/>
          <w:noProof/>
        </w:rPr>
        <w:t>Measures for allowing data portability and ensuring erasure]</w:t>
      </w:r>
    </w:p>
    <w:p w:rsidR="00FE1D91" w:rsidRPr="00406481" w:rsidRDefault="00FE1D91" w:rsidP="00FE1D91">
      <w:pPr>
        <w:spacing w:before="120" w:after="240" w:line="240" w:lineRule="auto"/>
        <w:jc w:val="both"/>
        <w:rPr>
          <w:rFonts w:ascii="Arial" w:hAnsi="Arial" w:cs="Arial"/>
          <w:b/>
          <w:noProof/>
          <w:highlight w:val="lightGray"/>
        </w:rPr>
      </w:pPr>
    </w:p>
    <w:p w:rsidR="00664BE8" w:rsidRPr="00406481" w:rsidRDefault="00FE1D91" w:rsidP="00406481">
      <w:pPr>
        <w:spacing w:before="120" w:after="240" w:line="240" w:lineRule="auto"/>
        <w:jc w:val="both"/>
        <w:rPr>
          <w:rFonts w:ascii="Arial" w:hAnsi="Arial" w:cs="Arial"/>
          <w:noProof/>
        </w:rPr>
      </w:pPr>
      <w:r w:rsidRPr="00406481">
        <w:rPr>
          <w:rFonts w:ascii="Arial" w:hAnsi="Arial" w:cs="Arial"/>
          <w:i/>
          <w:noProof/>
        </w:rPr>
        <w:t>For transfers to (sub-) processors, also</w:t>
      </w:r>
      <w:r w:rsidRPr="00406481">
        <w:rPr>
          <w:rFonts w:ascii="Arial" w:hAnsi="Arial" w:cs="Arial"/>
          <w:noProof/>
        </w:rPr>
        <w:t xml:space="preserve"> </w:t>
      </w:r>
      <w:r w:rsidRPr="00406481">
        <w:rPr>
          <w:rFonts w:ascii="Arial" w:hAnsi="Arial" w:cs="Arial"/>
          <w:i/>
          <w:noProof/>
        </w:rPr>
        <w:t>describe the specific technical and organisational measures to be taken by the (sub-) processor to be able to provide assistance to the controller and, for transfers from a processor to a sub-processor, to the data exporter</w:t>
      </w:r>
    </w:p>
    <w:sectPr w:rsidR="00664BE8" w:rsidRPr="0040648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D3E" w:rsidRDefault="008A3D3E" w:rsidP="008A3D3E">
      <w:pPr>
        <w:spacing w:after="0" w:line="240" w:lineRule="auto"/>
      </w:pPr>
      <w:r>
        <w:separator/>
      </w:r>
    </w:p>
  </w:endnote>
  <w:endnote w:type="continuationSeparator" w:id="0">
    <w:p w:rsidR="008A3D3E" w:rsidRDefault="008A3D3E" w:rsidP="008A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D3E" w:rsidRDefault="008A3D3E" w:rsidP="008A3D3E">
      <w:pPr>
        <w:spacing w:after="0" w:line="240" w:lineRule="auto"/>
      </w:pPr>
      <w:r>
        <w:separator/>
      </w:r>
    </w:p>
  </w:footnote>
  <w:footnote w:type="continuationSeparator" w:id="0">
    <w:p w:rsidR="008A3D3E" w:rsidRDefault="008A3D3E" w:rsidP="008A3D3E">
      <w:pPr>
        <w:spacing w:after="0" w:line="240" w:lineRule="auto"/>
      </w:pPr>
      <w:r>
        <w:continuationSeparator/>
      </w:r>
    </w:p>
  </w:footnote>
  <w:footnote w:id="1">
    <w:p w:rsidR="00D151A1" w:rsidRPr="00B6098F" w:rsidRDefault="00D151A1" w:rsidP="00D151A1">
      <w:pPr>
        <w:pStyle w:val="Testonotaapidipagina"/>
        <w:ind w:left="284" w:hanging="284"/>
        <w:rPr>
          <w:rFonts w:ascii="Arial" w:hAnsi="Arial" w:cs="Arial"/>
          <w:sz w:val="16"/>
          <w:szCs w:val="16"/>
        </w:rPr>
      </w:pPr>
      <w:r w:rsidRPr="00B6098F">
        <w:rPr>
          <w:rStyle w:val="Rimandonotaapidipagina"/>
          <w:rFonts w:ascii="Arial" w:hAnsi="Arial" w:cs="Arial"/>
          <w:sz w:val="16"/>
          <w:szCs w:val="16"/>
        </w:rPr>
        <w:footnoteRef/>
      </w:r>
      <w:r w:rsidRPr="00B6098F">
        <w:rPr>
          <w:rFonts w:ascii="Arial" w:hAnsi="Arial" w:cs="Arial"/>
          <w:sz w:val="16"/>
          <w:szCs w:val="16"/>
        </w:rPr>
        <w:t xml:space="preserve"> </w:t>
      </w:r>
      <w:r w:rsidRPr="00B6098F">
        <w:rPr>
          <w:rFonts w:ascii="Arial" w:hAnsi="Arial" w:cs="Arial"/>
          <w:sz w:val="16"/>
          <w:szCs w:val="16"/>
        </w:rPr>
        <w:tab/>
        <w:t>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of 21.11.2018, p. 39),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w:t>
      </w:r>
    </w:p>
  </w:footnote>
  <w:footnote w:id="2">
    <w:p w:rsidR="004A4588" w:rsidRPr="00B6098F" w:rsidRDefault="004A4588" w:rsidP="004A4588">
      <w:pPr>
        <w:pStyle w:val="Testonotaapidipagina"/>
        <w:ind w:left="284" w:hanging="284"/>
        <w:rPr>
          <w:rFonts w:ascii="Arial" w:hAnsi="Arial" w:cs="Arial"/>
          <w:sz w:val="16"/>
          <w:szCs w:val="16"/>
        </w:rPr>
      </w:pPr>
      <w:r w:rsidRPr="00B6098F">
        <w:rPr>
          <w:rStyle w:val="Rimandonotaapidipagina"/>
          <w:rFonts w:ascii="Arial" w:hAnsi="Arial" w:cs="Arial"/>
          <w:sz w:val="16"/>
          <w:szCs w:val="16"/>
        </w:rPr>
        <w:footnoteRef/>
      </w:r>
      <w:r w:rsidRPr="00B6098F">
        <w:rPr>
          <w:rFonts w:ascii="Arial" w:hAnsi="Arial" w:cs="Arial"/>
          <w:sz w:val="16"/>
          <w:szCs w:val="16"/>
        </w:rPr>
        <w:t xml:space="preserve"> </w:t>
      </w:r>
      <w:r w:rsidRPr="00B6098F">
        <w:rPr>
          <w:rFonts w:ascii="Arial" w:hAnsi="Arial" w:cs="Arial"/>
          <w:sz w:val="16"/>
          <w:szCs w:val="16"/>
        </w:rPr>
        <w:tab/>
        <w:t>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of 21.11.2018, p. 39),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w:t>
      </w:r>
    </w:p>
  </w:footnote>
  <w:footnote w:id="3">
    <w:p w:rsidR="00FE1D91" w:rsidRPr="00B6098F" w:rsidRDefault="00FE1D91" w:rsidP="00FE1D91">
      <w:pPr>
        <w:pStyle w:val="Testonotaapidipagina"/>
        <w:ind w:left="284" w:hanging="284"/>
        <w:rPr>
          <w:rFonts w:ascii="Arial" w:hAnsi="Arial" w:cs="Arial"/>
          <w:sz w:val="16"/>
          <w:szCs w:val="16"/>
        </w:rPr>
      </w:pPr>
      <w:r w:rsidRPr="00B6098F">
        <w:rPr>
          <w:rStyle w:val="Rimandonotaapidipagina"/>
          <w:rFonts w:ascii="Arial" w:hAnsi="Arial" w:cs="Arial"/>
          <w:sz w:val="16"/>
          <w:szCs w:val="16"/>
        </w:rPr>
        <w:footnoteRef/>
      </w:r>
      <w:r w:rsidRPr="00B6098F">
        <w:rPr>
          <w:rFonts w:ascii="Arial" w:hAnsi="Arial" w:cs="Arial"/>
          <w:sz w:val="16"/>
          <w:szCs w:val="16"/>
        </w:rPr>
        <w:t xml:space="preserve"> </w:t>
      </w:r>
      <w:r w:rsidRPr="00B6098F">
        <w:rPr>
          <w:rFonts w:ascii="Arial" w:hAnsi="Arial" w:cs="Arial"/>
          <w:sz w:val="16"/>
          <w:szCs w:val="16"/>
        </w:rPr>
        <w:tab/>
        <w:t>This requires rendering the data anonymous in such a way that the individual is no longer identifiable by anyone, in line with recital 26 of Regulation (EU) 2016/679, and that this process is irreversible.</w:t>
      </w:r>
    </w:p>
  </w:footnote>
  <w:footnote w:id="4">
    <w:p w:rsidR="00FE1D91" w:rsidRPr="00B6098F" w:rsidRDefault="00FE1D91" w:rsidP="00FE1D91">
      <w:pPr>
        <w:pStyle w:val="Testonotaapidipagina"/>
        <w:ind w:left="284" w:hanging="284"/>
        <w:rPr>
          <w:rFonts w:ascii="Arial" w:hAnsi="Arial" w:cs="Arial"/>
          <w:sz w:val="16"/>
          <w:szCs w:val="16"/>
        </w:rPr>
      </w:pPr>
      <w:r w:rsidRPr="00B6098F">
        <w:rPr>
          <w:rStyle w:val="Rimandonotaapidipagina"/>
          <w:rFonts w:ascii="Arial" w:hAnsi="Arial" w:cs="Arial"/>
          <w:sz w:val="16"/>
          <w:szCs w:val="16"/>
        </w:rPr>
        <w:footnoteRef/>
      </w:r>
      <w:r w:rsidRPr="00B6098F">
        <w:rPr>
          <w:rFonts w:ascii="Arial" w:hAnsi="Arial" w:cs="Arial"/>
          <w:sz w:val="16"/>
          <w:szCs w:val="16"/>
        </w:rPr>
        <w:t xml:space="preserve"> </w:t>
      </w:r>
      <w:r w:rsidRPr="00B6098F">
        <w:rPr>
          <w:rFonts w:ascii="Arial" w:hAnsi="Arial" w:cs="Arial"/>
          <w:sz w:val="16"/>
          <w:szCs w:val="16"/>
        </w:rPr>
        <w:tab/>
        <w:t>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rsidR="00FE1D91" w:rsidRPr="00B6098F" w:rsidRDefault="00FE1D91" w:rsidP="00FE1D91">
      <w:pPr>
        <w:pStyle w:val="Testonotaapidipagina"/>
        <w:ind w:left="0" w:firstLine="0"/>
        <w:rPr>
          <w:rFonts w:ascii="Arial" w:hAnsi="Arial" w:cs="Arial"/>
          <w:sz w:val="16"/>
          <w:szCs w:val="16"/>
        </w:rPr>
      </w:pPr>
      <w:r w:rsidRPr="00B6098F">
        <w:rPr>
          <w:rFonts w:ascii="Arial" w:hAnsi="Arial" w:cs="Arial"/>
          <w:sz w:val="16"/>
          <w:szCs w:val="16"/>
        </w:rPr>
        <w:cr/>
      </w:r>
    </w:p>
  </w:footnote>
  <w:footnote w:id="5">
    <w:p w:rsidR="00FE1D91" w:rsidRDefault="00FE1D91" w:rsidP="00FE1D91">
      <w:pPr>
        <w:pStyle w:val="Testonotaapidipagina"/>
        <w:ind w:left="284" w:hanging="284"/>
      </w:pPr>
      <w:r w:rsidRPr="00B6098F">
        <w:rPr>
          <w:rStyle w:val="Rimandonotaapidipagina"/>
          <w:rFonts w:ascii="Arial" w:hAnsi="Arial" w:cs="Arial"/>
          <w:sz w:val="16"/>
          <w:szCs w:val="16"/>
        </w:rPr>
        <w:footnoteRef/>
      </w:r>
      <w:r w:rsidRPr="00B6098F">
        <w:rPr>
          <w:rFonts w:ascii="Arial" w:hAnsi="Arial" w:cs="Arial"/>
          <w:sz w:val="16"/>
          <w:szCs w:val="16"/>
        </w:rPr>
        <w:t xml:space="preserve"> </w:t>
      </w:r>
      <w:r w:rsidRPr="00B6098F">
        <w:rPr>
          <w:rFonts w:ascii="Arial" w:hAnsi="Arial" w:cs="Arial"/>
          <w:sz w:val="16"/>
          <w:szCs w:val="16"/>
        </w:rPr>
        <w:tab/>
        <w:t xml:space="preserve">That period may be extended by a maximum of two more months, to the extent necessary </w:t>
      </w:r>
      <w:proofErr w:type="gramStart"/>
      <w:r w:rsidRPr="00B6098F">
        <w:rPr>
          <w:rFonts w:ascii="Arial" w:hAnsi="Arial" w:cs="Arial"/>
          <w:sz w:val="16"/>
          <w:szCs w:val="16"/>
        </w:rPr>
        <w:t>taking into account</w:t>
      </w:r>
      <w:proofErr w:type="gramEnd"/>
      <w:r w:rsidRPr="00B6098F">
        <w:rPr>
          <w:rFonts w:ascii="Arial" w:hAnsi="Arial" w:cs="Arial"/>
          <w:sz w:val="16"/>
          <w:szCs w:val="16"/>
        </w:rPr>
        <w:t xml:space="preserve"> the complexity and number of requests. The data importer shall duly and promptly inform the data subject of any such</w:t>
      </w:r>
      <w:r>
        <w:t xml:space="preserve"> </w:t>
      </w:r>
      <w:r w:rsidRPr="00B6098F">
        <w:rPr>
          <w:rFonts w:ascii="Arial" w:hAnsi="Arial" w:cs="Arial"/>
          <w:sz w:val="16"/>
          <w:szCs w:val="16"/>
        </w:rPr>
        <w:t>extension.</w:t>
      </w:r>
      <w:r>
        <w:t xml:space="preserve"> </w:t>
      </w:r>
    </w:p>
  </w:footnote>
  <w:footnote w:id="6">
    <w:p w:rsidR="00FE1D91" w:rsidRPr="002F5280" w:rsidRDefault="00FE1D91" w:rsidP="00FE1D91">
      <w:pPr>
        <w:pStyle w:val="Testonotaapidipagina"/>
        <w:ind w:left="284" w:hanging="284"/>
        <w:rPr>
          <w:rFonts w:ascii="Arial" w:hAnsi="Arial" w:cs="Arial"/>
          <w:sz w:val="16"/>
          <w:szCs w:val="16"/>
        </w:rPr>
      </w:pPr>
      <w:r>
        <w:rPr>
          <w:rStyle w:val="Rimandonotaapidipagina"/>
        </w:rPr>
        <w:footnoteRef/>
      </w:r>
      <w:r>
        <w:t xml:space="preserve"> </w:t>
      </w:r>
      <w:r>
        <w:tab/>
      </w:r>
      <w:r w:rsidRPr="002F5280">
        <w:rPr>
          <w:rFonts w:ascii="Arial" w:hAnsi="Arial" w:cs="Arial"/>
          <w:sz w:val="16"/>
          <w:szCs w:val="16"/>
        </w:rPr>
        <w:t xml:space="preserve">The data importer may offer independent dispute resolution through an arbitration body only if it is </w:t>
      </w:r>
      <w:r w:rsidRPr="002F5280">
        <w:rPr>
          <w:rFonts w:ascii="Arial" w:hAnsi="Arial" w:cs="Arial"/>
          <w:sz w:val="16"/>
          <w:szCs w:val="16"/>
          <w:lang w:val="en-IE"/>
        </w:rPr>
        <w:t>established in a country that has ratified the New York Convention on Enforcement of Arbitration Awards.</w:t>
      </w:r>
      <w:r w:rsidRPr="002F5280">
        <w:rPr>
          <w:rFonts w:ascii="Arial" w:hAnsi="Arial" w:cs="Arial"/>
          <w:sz w:val="16"/>
          <w:szCs w:val="16"/>
          <w:lang w:val="en-IE"/>
        </w:rPr>
        <w:tab/>
      </w:r>
    </w:p>
  </w:footnote>
  <w:footnote w:id="7">
    <w:p w:rsidR="00FE1D91" w:rsidRPr="002F5280" w:rsidRDefault="00FE1D91" w:rsidP="00FE1D91">
      <w:pPr>
        <w:pStyle w:val="Testonotaapidipagina"/>
        <w:ind w:left="284" w:hanging="284"/>
        <w:rPr>
          <w:rFonts w:ascii="Arial" w:hAnsi="Arial" w:cs="Arial"/>
          <w:sz w:val="16"/>
          <w:szCs w:val="16"/>
        </w:rPr>
      </w:pPr>
      <w:r w:rsidRPr="002F5280">
        <w:rPr>
          <w:rStyle w:val="Rimandonotaapidipagina"/>
          <w:rFonts w:ascii="Arial" w:hAnsi="Arial" w:cs="Arial"/>
          <w:sz w:val="16"/>
          <w:szCs w:val="16"/>
        </w:rPr>
        <w:footnoteRef/>
      </w:r>
      <w:r w:rsidRPr="002F5280">
        <w:rPr>
          <w:rFonts w:ascii="Arial" w:hAnsi="Arial" w:cs="Arial"/>
          <w:sz w:val="16"/>
          <w:szCs w:val="16"/>
        </w:rPr>
        <w:t xml:space="preserve"> </w:t>
      </w:r>
      <w:r w:rsidRPr="002F5280">
        <w:rPr>
          <w:rFonts w:ascii="Arial" w:hAnsi="Arial" w:cs="Arial"/>
          <w:sz w:val="16"/>
          <w:szCs w:val="16"/>
        </w:rPr>
        <w:tab/>
      </w:r>
      <w:r w:rsidRPr="002F5280">
        <w:rPr>
          <w:rFonts w:ascii="Arial" w:hAnsi="Arial" w:cs="Arial"/>
          <w:sz w:val="16"/>
          <w:szCs w:val="16"/>
          <w:lang w:eastAsia="en-GB"/>
        </w:rPr>
        <w:t xml:space="preserve">As regards the impact of such laws and practices on compliance with these Clauses, different elements may be considered as part of an overall assessment. Such elements may include relevant and documented practical experience </w:t>
      </w:r>
      <w:r w:rsidRPr="002F5280">
        <w:rPr>
          <w:rFonts w:ascii="Arial" w:hAnsi="Arial" w:cs="Arial"/>
          <w:sz w:val="16"/>
          <w:szCs w:val="16"/>
        </w:rPr>
        <w:t xml:space="preserve">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w:t>
      </w:r>
      <w:proofErr w:type="gramStart"/>
      <w:r w:rsidRPr="002F5280">
        <w:rPr>
          <w:rFonts w:ascii="Arial" w:hAnsi="Arial" w:cs="Arial"/>
          <w:sz w:val="16"/>
          <w:szCs w:val="16"/>
        </w:rPr>
        <w:t>take into account</w:t>
      </w:r>
      <w:proofErr w:type="gramEnd"/>
      <w:r w:rsidRPr="002F5280">
        <w:rPr>
          <w:rFonts w:ascii="Arial" w:hAnsi="Arial" w:cs="Arial"/>
          <w:sz w:val="16"/>
          <w:szCs w:val="16"/>
        </w:rPr>
        <w:t xml:space="preserve">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84"/>
    <w:rsid w:val="000376E5"/>
    <w:rsid w:val="00126AB0"/>
    <w:rsid w:val="00280704"/>
    <w:rsid w:val="002F5280"/>
    <w:rsid w:val="00406481"/>
    <w:rsid w:val="004A4588"/>
    <w:rsid w:val="004E3173"/>
    <w:rsid w:val="00664BE8"/>
    <w:rsid w:val="007A60E8"/>
    <w:rsid w:val="008A3D3E"/>
    <w:rsid w:val="00B6098F"/>
    <w:rsid w:val="00C87639"/>
    <w:rsid w:val="00CF275E"/>
    <w:rsid w:val="00D151A1"/>
    <w:rsid w:val="00EC0936"/>
    <w:rsid w:val="00F97984"/>
    <w:rsid w:val="00FE1D91"/>
    <w:rsid w:val="00FF04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A8D5"/>
  <w15:chartTrackingRefBased/>
  <w15:docId w15:val="{2DB235B6-E0CE-4344-8A6D-D28582CE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97984"/>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64BE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8A3D3E"/>
    <w:pPr>
      <w:spacing w:after="0" w:line="240" w:lineRule="auto"/>
      <w:ind w:left="720" w:hanging="720"/>
      <w:jc w:val="both"/>
    </w:pPr>
    <w:rPr>
      <w:rFonts w:ascii="Times New Roman" w:eastAsia="Calibri" w:hAnsi="Times New Roman" w:cs="Times New Roman"/>
      <w:sz w:val="20"/>
      <w:szCs w:val="20"/>
      <w:lang w:val="en-GB"/>
    </w:rPr>
  </w:style>
  <w:style w:type="character" w:customStyle="1" w:styleId="TestonotaapidipaginaCarattere">
    <w:name w:val="Testo nota a piè di pagina Carattere"/>
    <w:basedOn w:val="Carpredefinitoparagrafo"/>
    <w:link w:val="Testonotaapidipagina"/>
    <w:uiPriority w:val="99"/>
    <w:semiHidden/>
    <w:rsid w:val="008A3D3E"/>
    <w:rPr>
      <w:rFonts w:ascii="Times New Roman" w:eastAsia="Calibri" w:hAnsi="Times New Roman" w:cs="Times New Roman"/>
      <w:sz w:val="20"/>
      <w:szCs w:val="20"/>
      <w:lang w:val="en-GB"/>
    </w:rPr>
  </w:style>
  <w:style w:type="character" w:styleId="Rimandonotaapidipagina">
    <w:name w:val="footnote reference"/>
    <w:uiPriority w:val="99"/>
    <w:semiHidden/>
    <w:unhideWhenUsed/>
    <w:rsid w:val="008A3D3E"/>
    <w:rPr>
      <w:shd w:val="clear" w:color="auto" w:fill="auto"/>
      <w:vertAlign w:val="superscript"/>
    </w:rPr>
  </w:style>
  <w:style w:type="paragraph" w:customStyle="1" w:styleId="Point0number">
    <w:name w:val="Point 0 (number)"/>
    <w:basedOn w:val="Normale"/>
    <w:rsid w:val="008A3D3E"/>
    <w:pPr>
      <w:numPr>
        <w:numId w:val="1"/>
      </w:numPr>
      <w:spacing w:before="120" w:after="120" w:line="240" w:lineRule="auto"/>
      <w:jc w:val="both"/>
    </w:pPr>
    <w:rPr>
      <w:rFonts w:ascii="Times New Roman" w:eastAsia="Calibri" w:hAnsi="Times New Roman" w:cs="Times New Roman"/>
      <w:sz w:val="24"/>
      <w:lang w:val="en-GB"/>
    </w:rPr>
  </w:style>
  <w:style w:type="paragraph" w:customStyle="1" w:styleId="Point1number">
    <w:name w:val="Point 1 (number)"/>
    <w:basedOn w:val="Normale"/>
    <w:rsid w:val="008A3D3E"/>
    <w:pPr>
      <w:numPr>
        <w:ilvl w:val="2"/>
        <w:numId w:val="1"/>
      </w:numPr>
      <w:spacing w:before="120" w:after="120" w:line="240" w:lineRule="auto"/>
      <w:jc w:val="both"/>
    </w:pPr>
    <w:rPr>
      <w:rFonts w:ascii="Times New Roman" w:eastAsia="Calibri" w:hAnsi="Times New Roman" w:cs="Times New Roman"/>
      <w:sz w:val="24"/>
      <w:lang w:val="en-GB"/>
    </w:rPr>
  </w:style>
  <w:style w:type="paragraph" w:customStyle="1" w:styleId="Point2number">
    <w:name w:val="Point 2 (number)"/>
    <w:basedOn w:val="Normale"/>
    <w:rsid w:val="008A3D3E"/>
    <w:pPr>
      <w:numPr>
        <w:ilvl w:val="4"/>
        <w:numId w:val="1"/>
      </w:numPr>
      <w:spacing w:before="120" w:after="120" w:line="240" w:lineRule="auto"/>
      <w:jc w:val="both"/>
    </w:pPr>
    <w:rPr>
      <w:rFonts w:ascii="Times New Roman" w:eastAsia="Calibri" w:hAnsi="Times New Roman" w:cs="Times New Roman"/>
      <w:sz w:val="24"/>
      <w:lang w:val="en-GB"/>
    </w:rPr>
  </w:style>
  <w:style w:type="paragraph" w:customStyle="1" w:styleId="Point3number">
    <w:name w:val="Point 3 (number)"/>
    <w:basedOn w:val="Normale"/>
    <w:rsid w:val="008A3D3E"/>
    <w:pPr>
      <w:numPr>
        <w:ilvl w:val="6"/>
        <w:numId w:val="1"/>
      </w:numPr>
      <w:spacing w:before="120" w:after="120" w:line="240" w:lineRule="auto"/>
      <w:jc w:val="both"/>
    </w:pPr>
    <w:rPr>
      <w:rFonts w:ascii="Times New Roman" w:eastAsia="Calibri" w:hAnsi="Times New Roman" w:cs="Times New Roman"/>
      <w:sz w:val="24"/>
      <w:lang w:val="en-GB"/>
    </w:rPr>
  </w:style>
  <w:style w:type="paragraph" w:customStyle="1" w:styleId="Point0letter">
    <w:name w:val="Point 0 (letter)"/>
    <w:basedOn w:val="Normale"/>
    <w:rsid w:val="008A3D3E"/>
    <w:pPr>
      <w:numPr>
        <w:ilvl w:val="1"/>
        <w:numId w:val="1"/>
      </w:numPr>
      <w:spacing w:before="120" w:after="120" w:line="240" w:lineRule="auto"/>
      <w:jc w:val="both"/>
    </w:pPr>
    <w:rPr>
      <w:rFonts w:ascii="Times New Roman" w:eastAsia="Calibri" w:hAnsi="Times New Roman" w:cs="Times New Roman"/>
      <w:sz w:val="24"/>
      <w:lang w:val="en-GB"/>
    </w:rPr>
  </w:style>
  <w:style w:type="paragraph" w:customStyle="1" w:styleId="Point2letter">
    <w:name w:val="Point 2 (letter)"/>
    <w:basedOn w:val="Normale"/>
    <w:rsid w:val="008A3D3E"/>
    <w:pPr>
      <w:numPr>
        <w:ilvl w:val="5"/>
        <w:numId w:val="1"/>
      </w:numPr>
      <w:spacing w:before="120" w:after="120" w:line="240" w:lineRule="auto"/>
      <w:jc w:val="both"/>
    </w:pPr>
    <w:rPr>
      <w:rFonts w:ascii="Times New Roman" w:eastAsia="Calibri" w:hAnsi="Times New Roman" w:cs="Times New Roman"/>
      <w:sz w:val="24"/>
      <w:lang w:val="en-GB"/>
    </w:rPr>
  </w:style>
  <w:style w:type="paragraph" w:customStyle="1" w:styleId="Point3letter">
    <w:name w:val="Point 3 (letter)"/>
    <w:basedOn w:val="Normale"/>
    <w:rsid w:val="008A3D3E"/>
    <w:pPr>
      <w:numPr>
        <w:ilvl w:val="7"/>
        <w:numId w:val="1"/>
      </w:numPr>
      <w:spacing w:before="120" w:after="120" w:line="240" w:lineRule="auto"/>
      <w:jc w:val="both"/>
    </w:pPr>
    <w:rPr>
      <w:rFonts w:ascii="Times New Roman" w:eastAsia="Calibri" w:hAnsi="Times New Roman" w:cs="Times New Roman"/>
      <w:sz w:val="24"/>
      <w:lang w:val="en-GB"/>
    </w:rPr>
  </w:style>
  <w:style w:type="paragraph" w:customStyle="1" w:styleId="Point4letter">
    <w:name w:val="Point 4 (letter)"/>
    <w:basedOn w:val="Normale"/>
    <w:rsid w:val="008A3D3E"/>
    <w:pPr>
      <w:numPr>
        <w:ilvl w:val="8"/>
        <w:numId w:val="1"/>
      </w:numPr>
      <w:spacing w:before="120" w:after="120" w:line="240" w:lineRule="auto"/>
      <w:jc w:val="both"/>
    </w:pPr>
    <w:rPr>
      <w:rFonts w:ascii="Times New Roman" w:eastAsia="Calibri"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34358">
      <w:bodyDiv w:val="1"/>
      <w:marLeft w:val="0"/>
      <w:marRight w:val="0"/>
      <w:marTop w:val="0"/>
      <w:marBottom w:val="0"/>
      <w:divBdr>
        <w:top w:val="none" w:sz="0" w:space="0" w:color="auto"/>
        <w:left w:val="none" w:sz="0" w:space="0" w:color="auto"/>
        <w:bottom w:val="none" w:sz="0" w:space="0" w:color="auto"/>
        <w:right w:val="none" w:sz="0" w:space="0" w:color="auto"/>
      </w:divBdr>
    </w:div>
    <w:div w:id="293945192">
      <w:bodyDiv w:val="1"/>
      <w:marLeft w:val="0"/>
      <w:marRight w:val="0"/>
      <w:marTop w:val="0"/>
      <w:marBottom w:val="0"/>
      <w:divBdr>
        <w:top w:val="none" w:sz="0" w:space="0" w:color="auto"/>
        <w:left w:val="none" w:sz="0" w:space="0" w:color="auto"/>
        <w:bottom w:val="none" w:sz="0" w:space="0" w:color="auto"/>
        <w:right w:val="none" w:sz="0" w:space="0" w:color="auto"/>
      </w:divBdr>
    </w:div>
    <w:div w:id="563178789">
      <w:bodyDiv w:val="1"/>
      <w:marLeft w:val="0"/>
      <w:marRight w:val="0"/>
      <w:marTop w:val="0"/>
      <w:marBottom w:val="0"/>
      <w:divBdr>
        <w:top w:val="none" w:sz="0" w:space="0" w:color="auto"/>
        <w:left w:val="none" w:sz="0" w:space="0" w:color="auto"/>
        <w:bottom w:val="none" w:sz="0" w:space="0" w:color="auto"/>
        <w:right w:val="none" w:sz="0" w:space="0" w:color="auto"/>
      </w:divBdr>
    </w:div>
    <w:div w:id="1026173887">
      <w:bodyDiv w:val="1"/>
      <w:marLeft w:val="0"/>
      <w:marRight w:val="0"/>
      <w:marTop w:val="0"/>
      <w:marBottom w:val="0"/>
      <w:divBdr>
        <w:top w:val="none" w:sz="0" w:space="0" w:color="auto"/>
        <w:left w:val="none" w:sz="0" w:space="0" w:color="auto"/>
        <w:bottom w:val="none" w:sz="0" w:space="0" w:color="auto"/>
        <w:right w:val="none" w:sz="0" w:space="0" w:color="auto"/>
      </w:divBdr>
      <w:divsChild>
        <w:div w:id="2040206467">
          <w:marLeft w:val="0"/>
          <w:marRight w:val="0"/>
          <w:marTop w:val="0"/>
          <w:marBottom w:val="0"/>
          <w:divBdr>
            <w:top w:val="none" w:sz="0" w:space="0" w:color="auto"/>
            <w:left w:val="none" w:sz="0" w:space="0" w:color="auto"/>
            <w:bottom w:val="none" w:sz="0" w:space="0" w:color="auto"/>
            <w:right w:val="none" w:sz="0" w:space="0" w:color="auto"/>
          </w:divBdr>
        </w:div>
        <w:div w:id="1781291186">
          <w:marLeft w:val="0"/>
          <w:marRight w:val="0"/>
          <w:marTop w:val="0"/>
          <w:marBottom w:val="0"/>
          <w:divBdr>
            <w:top w:val="none" w:sz="0" w:space="0" w:color="auto"/>
            <w:left w:val="none" w:sz="0" w:space="0" w:color="auto"/>
            <w:bottom w:val="none" w:sz="0" w:space="0" w:color="auto"/>
            <w:right w:val="none" w:sz="0" w:space="0" w:color="auto"/>
          </w:divBdr>
        </w:div>
      </w:divsChild>
    </w:div>
    <w:div w:id="1605459287">
      <w:bodyDiv w:val="1"/>
      <w:marLeft w:val="0"/>
      <w:marRight w:val="0"/>
      <w:marTop w:val="0"/>
      <w:marBottom w:val="0"/>
      <w:divBdr>
        <w:top w:val="none" w:sz="0" w:space="0" w:color="auto"/>
        <w:left w:val="none" w:sz="0" w:space="0" w:color="auto"/>
        <w:bottom w:val="none" w:sz="0" w:space="0" w:color="auto"/>
        <w:right w:val="none" w:sz="0" w:space="0" w:color="auto"/>
      </w:divBdr>
    </w:div>
    <w:div w:id="20256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5748</Words>
  <Characters>32766</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Intraversato Alessandra</dc:creator>
  <cp:keywords/>
  <dc:description/>
  <cp:lastModifiedBy>Intraversato Alessandra</cp:lastModifiedBy>
  <cp:revision>4</cp:revision>
  <dcterms:created xsi:type="dcterms:W3CDTF">2022-01-14T10:29:00Z</dcterms:created>
  <dcterms:modified xsi:type="dcterms:W3CDTF">2022-02-21T11:00:00Z</dcterms:modified>
</cp:coreProperties>
</file>