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63F91" w14:textId="77777777" w:rsidR="00A22793" w:rsidRPr="007F7538" w:rsidRDefault="00A22793" w:rsidP="00A22793">
      <w:pPr>
        <w:pStyle w:val="Corpotesto"/>
        <w:spacing w:before="3"/>
        <w:jc w:val="both"/>
      </w:pPr>
      <w:bookmarkStart w:id="0" w:name="_GoBack"/>
      <w:bookmarkEnd w:id="0"/>
    </w:p>
    <w:p w14:paraId="2D117D10" w14:textId="77777777" w:rsidR="00A22793" w:rsidRPr="007F7538" w:rsidRDefault="00A22793" w:rsidP="00A22793">
      <w:pPr>
        <w:pStyle w:val="Corpotesto"/>
        <w:ind w:left="511"/>
        <w:jc w:val="both"/>
      </w:pPr>
      <w:r w:rsidRPr="007F7538">
        <w:rPr>
          <w:noProof/>
          <w:lang w:bidi="ar-SA"/>
        </w:rPr>
        <w:drawing>
          <wp:inline distT="0" distB="0" distL="0" distR="0" wp14:anchorId="7BD26E1F" wp14:editId="52D7A727">
            <wp:extent cx="1845693" cy="1104900"/>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45693" cy="1104900"/>
                    </a:xfrm>
                    <a:prstGeom prst="rect">
                      <a:avLst/>
                    </a:prstGeom>
                  </pic:spPr>
                </pic:pic>
              </a:graphicData>
            </a:graphic>
          </wp:inline>
        </w:drawing>
      </w:r>
    </w:p>
    <w:p w14:paraId="12F78B0F" w14:textId="77777777" w:rsidR="00A22793" w:rsidRPr="007F7538" w:rsidRDefault="00A22793" w:rsidP="00A22793">
      <w:pPr>
        <w:pStyle w:val="Corpotesto"/>
        <w:jc w:val="both"/>
      </w:pPr>
    </w:p>
    <w:p w14:paraId="3D9E736D" w14:textId="77777777" w:rsidR="00A22793" w:rsidRPr="007F7538" w:rsidRDefault="00A22793" w:rsidP="00A22793">
      <w:pPr>
        <w:pStyle w:val="Corpotesto"/>
        <w:jc w:val="both"/>
      </w:pPr>
    </w:p>
    <w:p w14:paraId="02BEE030" w14:textId="77777777" w:rsidR="00A22793" w:rsidRPr="007F7538" w:rsidRDefault="00A22793" w:rsidP="00A22793">
      <w:pPr>
        <w:pStyle w:val="Corpotesto"/>
        <w:jc w:val="both"/>
      </w:pPr>
    </w:p>
    <w:p w14:paraId="6FAB3EC4" w14:textId="77777777" w:rsidR="00A22793" w:rsidRPr="007F7538" w:rsidRDefault="00A22793" w:rsidP="00A22793">
      <w:pPr>
        <w:pStyle w:val="Corpotesto"/>
        <w:jc w:val="both"/>
      </w:pPr>
    </w:p>
    <w:p w14:paraId="1793E14A" w14:textId="77777777" w:rsidR="00A22793" w:rsidRPr="007F7538" w:rsidRDefault="00A22793" w:rsidP="00A22793">
      <w:pPr>
        <w:pStyle w:val="Corpotesto"/>
        <w:jc w:val="both"/>
      </w:pPr>
    </w:p>
    <w:p w14:paraId="1F3696A5" w14:textId="77777777" w:rsidR="00A22793" w:rsidRPr="007F7538" w:rsidRDefault="00A22793" w:rsidP="00A22793">
      <w:pPr>
        <w:pStyle w:val="Corpotesto"/>
        <w:jc w:val="both"/>
      </w:pPr>
    </w:p>
    <w:p w14:paraId="0C3E0BB7" w14:textId="77777777" w:rsidR="00A22793" w:rsidRPr="007F7538" w:rsidRDefault="00A22793" w:rsidP="00A22793">
      <w:pPr>
        <w:pStyle w:val="Corpotesto"/>
        <w:jc w:val="both"/>
      </w:pPr>
    </w:p>
    <w:p w14:paraId="435421CE" w14:textId="77777777" w:rsidR="00A22793" w:rsidRPr="007F7538" w:rsidRDefault="00A22793" w:rsidP="00A22793">
      <w:pPr>
        <w:pStyle w:val="Corpotesto"/>
        <w:jc w:val="both"/>
      </w:pPr>
    </w:p>
    <w:p w14:paraId="0DA1A9C4" w14:textId="77777777" w:rsidR="00A22793" w:rsidRPr="007F7538" w:rsidRDefault="00A22793" w:rsidP="00A22793">
      <w:pPr>
        <w:pStyle w:val="Corpotesto"/>
        <w:jc w:val="both"/>
      </w:pPr>
    </w:p>
    <w:p w14:paraId="0DFA7416" w14:textId="77777777" w:rsidR="00A22793" w:rsidRPr="007F7538" w:rsidRDefault="00A22793" w:rsidP="00A22793">
      <w:pPr>
        <w:pStyle w:val="Corpotesto"/>
        <w:jc w:val="both"/>
      </w:pPr>
    </w:p>
    <w:p w14:paraId="5C442617" w14:textId="77777777" w:rsidR="00A22793" w:rsidRPr="007F7538" w:rsidRDefault="00A22793" w:rsidP="00A22793">
      <w:pPr>
        <w:pStyle w:val="Corpotesto"/>
        <w:jc w:val="both"/>
      </w:pPr>
    </w:p>
    <w:p w14:paraId="3D761FBD" w14:textId="77777777" w:rsidR="00A22793" w:rsidRPr="007F7538" w:rsidRDefault="00A22793" w:rsidP="00A22793">
      <w:pPr>
        <w:pStyle w:val="Corpotesto"/>
        <w:jc w:val="both"/>
      </w:pPr>
    </w:p>
    <w:p w14:paraId="77AC7843" w14:textId="77777777" w:rsidR="00A22793" w:rsidRPr="007F7538" w:rsidRDefault="00A22793" w:rsidP="00A22793">
      <w:pPr>
        <w:pStyle w:val="Corpotesto"/>
        <w:jc w:val="both"/>
      </w:pPr>
    </w:p>
    <w:p w14:paraId="2E8EA40B" w14:textId="77777777" w:rsidR="00A22793" w:rsidRPr="007F7538" w:rsidRDefault="00A22793" w:rsidP="00A22793">
      <w:pPr>
        <w:pStyle w:val="Corpotesto"/>
        <w:jc w:val="both"/>
      </w:pPr>
    </w:p>
    <w:p w14:paraId="3137FDA8" w14:textId="77777777" w:rsidR="00A22793" w:rsidRPr="007F7538" w:rsidRDefault="00A22793" w:rsidP="00A22793">
      <w:pPr>
        <w:pStyle w:val="Corpotesto"/>
        <w:jc w:val="both"/>
      </w:pPr>
    </w:p>
    <w:p w14:paraId="4C0AF0B2" w14:textId="77777777" w:rsidR="00A22793" w:rsidRDefault="00A22793" w:rsidP="00A22793">
      <w:pPr>
        <w:spacing w:before="277" w:after="160"/>
        <w:ind w:left="1276" w:right="1213"/>
        <w:jc w:val="center"/>
        <w:rPr>
          <w:rFonts w:ascii="Arial Narrow" w:hAnsi="Arial Narrow"/>
          <w:b/>
          <w:sz w:val="32"/>
          <w:szCs w:val="32"/>
        </w:rPr>
      </w:pPr>
      <w:r w:rsidRPr="008A4B20">
        <w:rPr>
          <w:rFonts w:ascii="Arial Narrow" w:hAnsi="Arial Narrow"/>
          <w:b/>
          <w:sz w:val="32"/>
          <w:szCs w:val="32"/>
        </w:rPr>
        <w:t xml:space="preserve">Valutazione delle opinioni degli studenti sulla didattica </w:t>
      </w:r>
    </w:p>
    <w:p w14:paraId="5AC0AE42" w14:textId="3C0B8452" w:rsidR="00A22793" w:rsidRPr="008A4B20" w:rsidRDefault="00A22793" w:rsidP="00A22793">
      <w:pPr>
        <w:spacing w:before="277" w:after="160"/>
        <w:ind w:left="1276" w:right="1213"/>
        <w:jc w:val="center"/>
        <w:rPr>
          <w:rFonts w:ascii="Arial Narrow" w:hAnsi="Arial Narrow"/>
          <w:b/>
          <w:sz w:val="32"/>
          <w:szCs w:val="32"/>
        </w:rPr>
      </w:pPr>
      <w:proofErr w:type="spellStart"/>
      <w:r>
        <w:rPr>
          <w:rFonts w:ascii="Arial Narrow" w:hAnsi="Arial Narrow"/>
          <w:b/>
          <w:sz w:val="32"/>
          <w:szCs w:val="32"/>
        </w:rPr>
        <w:t>a.a</w:t>
      </w:r>
      <w:proofErr w:type="spellEnd"/>
      <w:r>
        <w:rPr>
          <w:rFonts w:ascii="Arial Narrow" w:hAnsi="Arial Narrow"/>
          <w:b/>
          <w:sz w:val="32"/>
          <w:szCs w:val="32"/>
        </w:rPr>
        <w:t>.</w:t>
      </w:r>
      <w:r w:rsidRPr="008A4B20">
        <w:rPr>
          <w:rFonts w:ascii="Arial Narrow" w:hAnsi="Arial Narrow"/>
          <w:b/>
          <w:sz w:val="32"/>
          <w:szCs w:val="32"/>
        </w:rPr>
        <w:t xml:space="preserve"> 20</w:t>
      </w:r>
      <w:r w:rsidR="001008A8">
        <w:rPr>
          <w:rFonts w:ascii="Arial Narrow" w:hAnsi="Arial Narrow"/>
          <w:b/>
          <w:sz w:val="32"/>
          <w:szCs w:val="32"/>
        </w:rPr>
        <w:t>20</w:t>
      </w:r>
      <w:r>
        <w:rPr>
          <w:rFonts w:ascii="Arial Narrow" w:hAnsi="Arial Narrow"/>
          <w:b/>
          <w:sz w:val="32"/>
          <w:szCs w:val="32"/>
        </w:rPr>
        <w:t>/2</w:t>
      </w:r>
      <w:r w:rsidR="001008A8">
        <w:rPr>
          <w:rFonts w:ascii="Arial Narrow" w:hAnsi="Arial Narrow"/>
          <w:b/>
          <w:sz w:val="32"/>
          <w:szCs w:val="32"/>
        </w:rPr>
        <w:t>1</w:t>
      </w:r>
    </w:p>
    <w:p w14:paraId="2CEA12C3" w14:textId="77777777" w:rsidR="00A22793" w:rsidRPr="007F7538" w:rsidRDefault="00A22793" w:rsidP="00A22793">
      <w:pPr>
        <w:pStyle w:val="Corpotesto"/>
        <w:jc w:val="both"/>
        <w:rPr>
          <w:b/>
        </w:rPr>
      </w:pPr>
    </w:p>
    <w:p w14:paraId="2ADE9530" w14:textId="77777777" w:rsidR="00A22793" w:rsidRPr="007F7538" w:rsidRDefault="00A22793" w:rsidP="00A22793">
      <w:pPr>
        <w:pStyle w:val="Corpotesto"/>
        <w:jc w:val="both"/>
        <w:rPr>
          <w:b/>
        </w:rPr>
      </w:pPr>
    </w:p>
    <w:p w14:paraId="380E1DD1" w14:textId="77777777" w:rsidR="00A22793" w:rsidRPr="007F7538" w:rsidRDefault="00A22793" w:rsidP="00A22793">
      <w:pPr>
        <w:pStyle w:val="Corpotesto"/>
        <w:jc w:val="both"/>
        <w:rPr>
          <w:b/>
        </w:rPr>
      </w:pPr>
    </w:p>
    <w:p w14:paraId="109AAA6E" w14:textId="77777777" w:rsidR="00A22793" w:rsidRPr="007F7538" w:rsidRDefault="00A22793" w:rsidP="00A22793">
      <w:pPr>
        <w:pStyle w:val="Corpotesto"/>
        <w:jc w:val="both"/>
        <w:rPr>
          <w:b/>
        </w:rPr>
      </w:pPr>
    </w:p>
    <w:p w14:paraId="1888E6BA" w14:textId="77777777" w:rsidR="00A22793" w:rsidRPr="007F7538" w:rsidRDefault="00A22793" w:rsidP="00A22793">
      <w:pPr>
        <w:pStyle w:val="Corpotesto"/>
        <w:jc w:val="both"/>
        <w:rPr>
          <w:b/>
        </w:rPr>
      </w:pPr>
    </w:p>
    <w:p w14:paraId="570819DA" w14:textId="77777777" w:rsidR="00A22793" w:rsidRPr="007F7538" w:rsidRDefault="00A22793" w:rsidP="00A22793">
      <w:pPr>
        <w:pStyle w:val="Corpotesto"/>
        <w:jc w:val="both"/>
        <w:rPr>
          <w:b/>
        </w:rPr>
      </w:pPr>
    </w:p>
    <w:p w14:paraId="6CD4A772" w14:textId="77777777" w:rsidR="00A22793" w:rsidRPr="007F7538" w:rsidRDefault="00A22793" w:rsidP="00A22793">
      <w:pPr>
        <w:pStyle w:val="Corpotesto"/>
        <w:jc w:val="both"/>
        <w:rPr>
          <w:b/>
        </w:rPr>
      </w:pPr>
    </w:p>
    <w:p w14:paraId="3528A5CB" w14:textId="77777777" w:rsidR="00A22793" w:rsidRPr="007F7538" w:rsidRDefault="00A22793" w:rsidP="00A22793">
      <w:pPr>
        <w:pStyle w:val="Corpotesto"/>
        <w:jc w:val="both"/>
        <w:rPr>
          <w:b/>
        </w:rPr>
      </w:pPr>
    </w:p>
    <w:p w14:paraId="736D2D71" w14:textId="77777777" w:rsidR="00A22793" w:rsidRPr="007F7538" w:rsidRDefault="00A22793" w:rsidP="00A22793">
      <w:pPr>
        <w:pStyle w:val="Corpotesto"/>
        <w:jc w:val="both"/>
        <w:rPr>
          <w:b/>
        </w:rPr>
      </w:pPr>
    </w:p>
    <w:p w14:paraId="3E7539F1" w14:textId="77777777" w:rsidR="00A22793" w:rsidRPr="007F7538" w:rsidRDefault="00A22793" w:rsidP="00A22793">
      <w:pPr>
        <w:pStyle w:val="Corpotesto"/>
        <w:jc w:val="both"/>
        <w:rPr>
          <w:b/>
        </w:rPr>
      </w:pPr>
    </w:p>
    <w:p w14:paraId="323CAFFD" w14:textId="77777777" w:rsidR="00A22793" w:rsidRPr="007F7538" w:rsidRDefault="00A22793" w:rsidP="00A22793">
      <w:pPr>
        <w:pStyle w:val="Corpotesto"/>
        <w:jc w:val="both"/>
        <w:rPr>
          <w:b/>
        </w:rPr>
      </w:pPr>
    </w:p>
    <w:p w14:paraId="5D3843CA" w14:textId="77777777" w:rsidR="00A22793" w:rsidRPr="007F7538" w:rsidRDefault="00A22793" w:rsidP="00A22793">
      <w:pPr>
        <w:pStyle w:val="Corpotesto"/>
        <w:jc w:val="both"/>
        <w:rPr>
          <w:b/>
        </w:rPr>
      </w:pPr>
    </w:p>
    <w:p w14:paraId="528D9624" w14:textId="77777777" w:rsidR="00A22793" w:rsidRPr="007F7538" w:rsidRDefault="00A22793" w:rsidP="00A22793">
      <w:pPr>
        <w:pStyle w:val="Corpotesto"/>
        <w:jc w:val="both"/>
        <w:rPr>
          <w:b/>
        </w:rPr>
      </w:pPr>
    </w:p>
    <w:p w14:paraId="1CC5C34A" w14:textId="77777777" w:rsidR="00A22793" w:rsidRPr="007F7538" w:rsidRDefault="00A22793" w:rsidP="00A22793">
      <w:pPr>
        <w:pStyle w:val="Corpotesto"/>
        <w:jc w:val="both"/>
        <w:rPr>
          <w:b/>
        </w:rPr>
      </w:pPr>
    </w:p>
    <w:p w14:paraId="69E1AA0C" w14:textId="77777777" w:rsidR="00A22793" w:rsidRPr="007F7538" w:rsidRDefault="00A22793" w:rsidP="00A22793">
      <w:pPr>
        <w:pStyle w:val="Corpotesto"/>
        <w:jc w:val="both"/>
        <w:rPr>
          <w:b/>
        </w:rPr>
      </w:pPr>
    </w:p>
    <w:p w14:paraId="11458918" w14:textId="77777777" w:rsidR="00A22793" w:rsidRPr="007F7538" w:rsidRDefault="00A22793" w:rsidP="00A22793">
      <w:pPr>
        <w:pStyle w:val="Corpotesto"/>
        <w:jc w:val="both"/>
        <w:rPr>
          <w:b/>
        </w:rPr>
      </w:pPr>
    </w:p>
    <w:p w14:paraId="33A9256D" w14:textId="77777777" w:rsidR="00A22793" w:rsidRPr="007F7538" w:rsidRDefault="00A22793" w:rsidP="00A22793">
      <w:pPr>
        <w:pStyle w:val="Corpotesto"/>
        <w:jc w:val="both"/>
        <w:rPr>
          <w:b/>
        </w:rPr>
      </w:pPr>
    </w:p>
    <w:p w14:paraId="7B0D99EA" w14:textId="77777777" w:rsidR="00A22793" w:rsidRPr="007F7538" w:rsidRDefault="00A22793" w:rsidP="00A22793">
      <w:pPr>
        <w:pStyle w:val="Corpotesto"/>
        <w:jc w:val="both"/>
        <w:rPr>
          <w:b/>
        </w:rPr>
      </w:pPr>
    </w:p>
    <w:p w14:paraId="53D6A59C" w14:textId="77777777" w:rsidR="00A22793" w:rsidRPr="007F7538" w:rsidRDefault="00A22793" w:rsidP="00A22793">
      <w:pPr>
        <w:pStyle w:val="Corpotesto"/>
        <w:spacing w:before="10"/>
        <w:jc w:val="both"/>
        <w:rPr>
          <w:b/>
        </w:rPr>
      </w:pPr>
    </w:p>
    <w:p w14:paraId="6C9C3865" w14:textId="5CBDBA7A" w:rsidR="00A22793" w:rsidRPr="004320A6" w:rsidRDefault="004772D1" w:rsidP="00A22793">
      <w:pPr>
        <w:jc w:val="center"/>
        <w:rPr>
          <w:rFonts w:ascii="Arial Narrow" w:eastAsia="Times New Roman" w:hAnsi="Arial Narrow"/>
          <w:sz w:val="28"/>
          <w:szCs w:val="28"/>
        </w:rPr>
      </w:pPr>
      <w:r w:rsidRPr="00370D1F">
        <w:rPr>
          <w:rFonts w:ascii="Arial Narrow" w:hAnsi="Arial Narrow"/>
          <w:sz w:val="28"/>
          <w:szCs w:val="28"/>
        </w:rPr>
        <w:t>2</w:t>
      </w:r>
      <w:r w:rsidR="00777F52" w:rsidRPr="00370D1F">
        <w:rPr>
          <w:rFonts w:ascii="Arial Narrow" w:hAnsi="Arial Narrow"/>
          <w:sz w:val="28"/>
          <w:szCs w:val="28"/>
        </w:rPr>
        <w:t>6</w:t>
      </w:r>
      <w:r w:rsidR="00A22793" w:rsidRPr="00370D1F">
        <w:rPr>
          <w:rFonts w:ascii="Arial Narrow" w:hAnsi="Arial Narrow"/>
          <w:sz w:val="28"/>
          <w:szCs w:val="28"/>
        </w:rPr>
        <w:t xml:space="preserve"> </w:t>
      </w:r>
      <w:r w:rsidR="00D52C27">
        <w:rPr>
          <w:rFonts w:ascii="Arial Narrow" w:hAnsi="Arial Narrow"/>
          <w:sz w:val="28"/>
          <w:szCs w:val="28"/>
        </w:rPr>
        <w:t>a</w:t>
      </w:r>
      <w:r w:rsidR="00A22793" w:rsidRPr="00370D1F">
        <w:rPr>
          <w:rFonts w:ascii="Arial Narrow" w:hAnsi="Arial Narrow"/>
          <w:sz w:val="28"/>
          <w:szCs w:val="28"/>
        </w:rPr>
        <w:t>prile 202</w:t>
      </w:r>
      <w:r w:rsidR="001008A8" w:rsidRPr="00370D1F">
        <w:rPr>
          <w:rFonts w:ascii="Arial Narrow" w:hAnsi="Arial Narrow"/>
          <w:sz w:val="28"/>
          <w:szCs w:val="28"/>
        </w:rPr>
        <w:t>2</w:t>
      </w:r>
    </w:p>
    <w:p w14:paraId="402C7C05" w14:textId="77777777" w:rsidR="00A22793" w:rsidRPr="007F7538" w:rsidRDefault="00A22793" w:rsidP="00A22793">
      <w:pPr>
        <w:jc w:val="both"/>
        <w:rPr>
          <w:rFonts w:ascii="Arial Narrow" w:eastAsia="Times New Roman" w:hAnsi="Arial Narrow"/>
          <w:sz w:val="24"/>
          <w:szCs w:val="24"/>
        </w:rPr>
      </w:pPr>
      <w:r w:rsidRPr="007F7538">
        <w:rPr>
          <w:rFonts w:ascii="Arial Narrow" w:eastAsia="Times New Roman" w:hAnsi="Arial Narrow"/>
          <w:sz w:val="24"/>
          <w:szCs w:val="24"/>
        </w:rPr>
        <w:br w:type="page"/>
      </w:r>
    </w:p>
    <w:p w14:paraId="059E9314" w14:textId="77777777" w:rsidR="00A22793" w:rsidRDefault="00A22793" w:rsidP="00A22793">
      <w:pPr>
        <w:spacing w:line="0" w:lineRule="atLeast"/>
        <w:jc w:val="both"/>
        <w:rPr>
          <w:rFonts w:ascii="Arial Narrow" w:eastAsia="Arial Narrow" w:hAnsi="Arial Narrow"/>
          <w:b/>
          <w:sz w:val="24"/>
          <w:szCs w:val="24"/>
        </w:rPr>
      </w:pPr>
    </w:p>
    <w:p w14:paraId="2F7D0FC7" w14:textId="77777777" w:rsidR="00A22793" w:rsidRDefault="00A22793" w:rsidP="00A22793">
      <w:pPr>
        <w:spacing w:line="0" w:lineRule="atLeast"/>
        <w:jc w:val="both"/>
        <w:rPr>
          <w:rFonts w:ascii="Arial Narrow" w:eastAsia="Arial Narrow" w:hAnsi="Arial Narrow"/>
          <w:b/>
          <w:sz w:val="24"/>
          <w:szCs w:val="24"/>
        </w:rPr>
      </w:pPr>
    </w:p>
    <w:p w14:paraId="6BD310E5" w14:textId="77777777" w:rsidR="00A22793" w:rsidRPr="00D0180A" w:rsidRDefault="00A22793" w:rsidP="00A22793">
      <w:pPr>
        <w:spacing w:line="0" w:lineRule="atLeast"/>
        <w:jc w:val="both"/>
        <w:rPr>
          <w:rFonts w:ascii="Arial Narrow" w:eastAsia="Arial Narrow" w:hAnsi="Arial Narrow"/>
          <w:b/>
          <w:sz w:val="24"/>
          <w:szCs w:val="24"/>
        </w:rPr>
      </w:pPr>
      <w:r w:rsidRPr="00D0180A">
        <w:rPr>
          <w:rFonts w:ascii="Arial Narrow" w:eastAsia="Arial Narrow" w:hAnsi="Arial Narrow"/>
          <w:b/>
          <w:sz w:val="24"/>
          <w:szCs w:val="24"/>
        </w:rPr>
        <w:t>INDICE</w:t>
      </w:r>
      <w:r>
        <w:rPr>
          <w:rFonts w:ascii="Arial Narrow" w:eastAsia="Arial Narrow" w:hAnsi="Arial Narrow"/>
          <w:b/>
          <w:sz w:val="24"/>
          <w:szCs w:val="24"/>
        </w:rPr>
        <w:t xml:space="preserve"> </w:t>
      </w:r>
    </w:p>
    <w:sdt>
      <w:sdtPr>
        <w:id w:val="1822696251"/>
        <w:docPartObj>
          <w:docPartGallery w:val="Table of Contents"/>
          <w:docPartUnique/>
        </w:docPartObj>
      </w:sdtPr>
      <w:sdtEndPr/>
      <w:sdtContent>
        <w:p w14:paraId="1B3C0599" w14:textId="77777777" w:rsidR="00A22793" w:rsidRPr="00D0180A" w:rsidRDefault="00A22793" w:rsidP="00A22793">
          <w:pPr>
            <w:pStyle w:val="Sommario3"/>
          </w:pPr>
        </w:p>
        <w:p w14:paraId="61407BCF" w14:textId="7ECBD442" w:rsidR="00B20A96" w:rsidRDefault="00DD79E6">
          <w:pPr>
            <w:pStyle w:val="Sommario1"/>
            <w:tabs>
              <w:tab w:val="left" w:pos="1814"/>
              <w:tab w:val="right" w:leader="dot" w:pos="9616"/>
            </w:tabs>
            <w:rPr>
              <w:rFonts w:asciiTheme="minorHAnsi" w:eastAsiaTheme="minorEastAsia" w:hAnsiTheme="minorHAnsi" w:cstheme="minorBidi"/>
              <w:b w:val="0"/>
              <w:noProof/>
              <w:sz w:val="22"/>
              <w:szCs w:val="22"/>
            </w:rPr>
          </w:pPr>
          <w:r w:rsidRPr="00D0180A">
            <w:fldChar w:fldCharType="begin"/>
          </w:r>
          <w:r w:rsidR="00A22793" w:rsidRPr="00D0180A">
            <w:instrText xml:space="preserve"> TOC \o "1-3" \h \z \u </w:instrText>
          </w:r>
          <w:r w:rsidRPr="00D0180A">
            <w:fldChar w:fldCharType="separate"/>
          </w:r>
          <w:hyperlink w:anchor="_Toc102380760" w:history="1">
            <w:r w:rsidR="00B20A96" w:rsidRPr="00621BBF">
              <w:rPr>
                <w:rStyle w:val="Collegamentoipertestuale"/>
                <w:noProof/>
              </w:rPr>
              <w:t>INDICE DEI GRAFICI</w:t>
            </w:r>
            <w:r w:rsidR="00B20A96">
              <w:rPr>
                <w:rFonts w:asciiTheme="minorHAnsi" w:eastAsiaTheme="minorEastAsia" w:hAnsiTheme="minorHAnsi" w:cstheme="minorBidi"/>
                <w:b w:val="0"/>
                <w:noProof/>
                <w:sz w:val="22"/>
                <w:szCs w:val="22"/>
              </w:rPr>
              <w:tab/>
            </w:r>
            <w:r w:rsidR="00B20A96" w:rsidRPr="00621BBF">
              <w:rPr>
                <w:rStyle w:val="Collegamentoipertestuale"/>
                <w:noProof/>
              </w:rPr>
              <w:t>E DELLE FIGURE</w:t>
            </w:r>
            <w:r w:rsidR="00B20A96">
              <w:rPr>
                <w:noProof/>
                <w:webHidden/>
              </w:rPr>
              <w:tab/>
            </w:r>
            <w:r w:rsidR="00B20A96">
              <w:rPr>
                <w:noProof/>
                <w:webHidden/>
              </w:rPr>
              <w:fldChar w:fldCharType="begin"/>
            </w:r>
            <w:r w:rsidR="00B20A96">
              <w:rPr>
                <w:noProof/>
                <w:webHidden/>
              </w:rPr>
              <w:instrText xml:space="preserve"> PAGEREF _Toc102380760 \h </w:instrText>
            </w:r>
            <w:r w:rsidR="00B20A96">
              <w:rPr>
                <w:noProof/>
                <w:webHidden/>
              </w:rPr>
            </w:r>
            <w:r w:rsidR="00B20A96">
              <w:rPr>
                <w:noProof/>
                <w:webHidden/>
              </w:rPr>
              <w:fldChar w:fldCharType="separate"/>
            </w:r>
            <w:r w:rsidR="00B20A96">
              <w:rPr>
                <w:noProof/>
                <w:webHidden/>
              </w:rPr>
              <w:t>3</w:t>
            </w:r>
            <w:r w:rsidR="00B20A96">
              <w:rPr>
                <w:noProof/>
                <w:webHidden/>
              </w:rPr>
              <w:fldChar w:fldCharType="end"/>
            </w:r>
          </w:hyperlink>
        </w:p>
        <w:p w14:paraId="01DAAC3D" w14:textId="67D2DA76" w:rsidR="00B20A96" w:rsidRDefault="00A3277E">
          <w:pPr>
            <w:pStyle w:val="Sommario1"/>
            <w:tabs>
              <w:tab w:val="right" w:leader="dot" w:pos="9616"/>
            </w:tabs>
            <w:rPr>
              <w:rFonts w:asciiTheme="minorHAnsi" w:eastAsiaTheme="minorEastAsia" w:hAnsiTheme="minorHAnsi" w:cstheme="minorBidi"/>
              <w:b w:val="0"/>
              <w:noProof/>
              <w:sz w:val="22"/>
              <w:szCs w:val="22"/>
            </w:rPr>
          </w:pPr>
          <w:hyperlink w:anchor="_Toc102380761" w:history="1">
            <w:r w:rsidR="00B20A96" w:rsidRPr="00621BBF">
              <w:rPr>
                <w:rStyle w:val="Collegamentoipertestuale"/>
                <w:noProof/>
              </w:rPr>
              <w:t>INDICE DELLE TABELLE E DELLE FIGURE</w:t>
            </w:r>
            <w:r w:rsidR="00B20A96">
              <w:rPr>
                <w:noProof/>
                <w:webHidden/>
              </w:rPr>
              <w:tab/>
            </w:r>
            <w:r w:rsidR="00B20A96">
              <w:rPr>
                <w:noProof/>
                <w:webHidden/>
              </w:rPr>
              <w:fldChar w:fldCharType="begin"/>
            </w:r>
            <w:r w:rsidR="00B20A96">
              <w:rPr>
                <w:noProof/>
                <w:webHidden/>
              </w:rPr>
              <w:instrText xml:space="preserve"> PAGEREF _Toc102380761 \h </w:instrText>
            </w:r>
            <w:r w:rsidR="00B20A96">
              <w:rPr>
                <w:noProof/>
                <w:webHidden/>
              </w:rPr>
            </w:r>
            <w:r w:rsidR="00B20A96">
              <w:rPr>
                <w:noProof/>
                <w:webHidden/>
              </w:rPr>
              <w:fldChar w:fldCharType="separate"/>
            </w:r>
            <w:r w:rsidR="00B20A96">
              <w:rPr>
                <w:noProof/>
                <w:webHidden/>
              </w:rPr>
              <w:t>4</w:t>
            </w:r>
            <w:r w:rsidR="00B20A96">
              <w:rPr>
                <w:noProof/>
                <w:webHidden/>
              </w:rPr>
              <w:fldChar w:fldCharType="end"/>
            </w:r>
          </w:hyperlink>
        </w:p>
        <w:p w14:paraId="3D0E5330" w14:textId="6CED704B" w:rsidR="00B20A96" w:rsidRDefault="00A3277E">
          <w:pPr>
            <w:pStyle w:val="Sommario1"/>
            <w:tabs>
              <w:tab w:val="right" w:leader="dot" w:pos="9616"/>
            </w:tabs>
            <w:rPr>
              <w:rFonts w:asciiTheme="minorHAnsi" w:eastAsiaTheme="minorEastAsia" w:hAnsiTheme="minorHAnsi" w:cstheme="minorBidi"/>
              <w:b w:val="0"/>
              <w:noProof/>
              <w:sz w:val="22"/>
              <w:szCs w:val="22"/>
            </w:rPr>
          </w:pPr>
          <w:hyperlink w:anchor="_Toc102380762" w:history="1">
            <w:r w:rsidR="00B20A96" w:rsidRPr="00621BBF">
              <w:rPr>
                <w:rStyle w:val="Collegamentoipertestuale"/>
                <w:noProof/>
              </w:rPr>
              <w:t>ELENCO DEGLI ACRONIMI</w:t>
            </w:r>
            <w:r w:rsidR="00B20A96">
              <w:rPr>
                <w:noProof/>
                <w:webHidden/>
              </w:rPr>
              <w:tab/>
            </w:r>
            <w:r w:rsidR="00B20A96">
              <w:rPr>
                <w:noProof/>
                <w:webHidden/>
              </w:rPr>
              <w:fldChar w:fldCharType="begin"/>
            </w:r>
            <w:r w:rsidR="00B20A96">
              <w:rPr>
                <w:noProof/>
                <w:webHidden/>
              </w:rPr>
              <w:instrText xml:space="preserve"> PAGEREF _Toc102380762 \h </w:instrText>
            </w:r>
            <w:r w:rsidR="00B20A96">
              <w:rPr>
                <w:noProof/>
                <w:webHidden/>
              </w:rPr>
            </w:r>
            <w:r w:rsidR="00B20A96">
              <w:rPr>
                <w:noProof/>
                <w:webHidden/>
              </w:rPr>
              <w:fldChar w:fldCharType="separate"/>
            </w:r>
            <w:r w:rsidR="00B20A96">
              <w:rPr>
                <w:noProof/>
                <w:webHidden/>
              </w:rPr>
              <w:t>5</w:t>
            </w:r>
            <w:r w:rsidR="00B20A96">
              <w:rPr>
                <w:noProof/>
                <w:webHidden/>
              </w:rPr>
              <w:fldChar w:fldCharType="end"/>
            </w:r>
          </w:hyperlink>
        </w:p>
        <w:p w14:paraId="699A26AA" w14:textId="217FEF23" w:rsidR="00B20A96" w:rsidRDefault="00A3277E">
          <w:pPr>
            <w:pStyle w:val="Sommario1"/>
            <w:tabs>
              <w:tab w:val="left" w:pos="400"/>
              <w:tab w:val="right" w:leader="dot" w:pos="9616"/>
            </w:tabs>
            <w:rPr>
              <w:rFonts w:asciiTheme="minorHAnsi" w:eastAsiaTheme="minorEastAsia" w:hAnsiTheme="minorHAnsi" w:cstheme="minorBidi"/>
              <w:b w:val="0"/>
              <w:noProof/>
              <w:sz w:val="22"/>
              <w:szCs w:val="22"/>
            </w:rPr>
          </w:pPr>
          <w:hyperlink w:anchor="_Toc102380763" w:history="1">
            <w:r w:rsidR="00B20A96" w:rsidRPr="00621BBF">
              <w:rPr>
                <w:rStyle w:val="Collegamentoipertestuale"/>
                <w:noProof/>
              </w:rPr>
              <w:t>1.</w:t>
            </w:r>
            <w:r w:rsidR="00B20A96">
              <w:rPr>
                <w:rFonts w:asciiTheme="minorHAnsi" w:eastAsiaTheme="minorEastAsia" w:hAnsiTheme="minorHAnsi" w:cstheme="minorBidi"/>
                <w:b w:val="0"/>
                <w:noProof/>
                <w:sz w:val="22"/>
                <w:szCs w:val="22"/>
              </w:rPr>
              <w:tab/>
            </w:r>
            <w:r w:rsidR="00B20A96" w:rsidRPr="00621BBF">
              <w:rPr>
                <w:rStyle w:val="Collegamentoipertestuale"/>
                <w:noProof/>
              </w:rPr>
              <w:t>Contesto e caratteristiche della relazione</w:t>
            </w:r>
            <w:r w:rsidR="00B20A96">
              <w:rPr>
                <w:noProof/>
                <w:webHidden/>
              </w:rPr>
              <w:tab/>
            </w:r>
            <w:r w:rsidR="00B20A96">
              <w:rPr>
                <w:noProof/>
                <w:webHidden/>
              </w:rPr>
              <w:fldChar w:fldCharType="begin"/>
            </w:r>
            <w:r w:rsidR="00B20A96">
              <w:rPr>
                <w:noProof/>
                <w:webHidden/>
              </w:rPr>
              <w:instrText xml:space="preserve"> PAGEREF _Toc102380763 \h </w:instrText>
            </w:r>
            <w:r w:rsidR="00B20A96">
              <w:rPr>
                <w:noProof/>
                <w:webHidden/>
              </w:rPr>
            </w:r>
            <w:r w:rsidR="00B20A96">
              <w:rPr>
                <w:noProof/>
                <w:webHidden/>
              </w:rPr>
              <w:fldChar w:fldCharType="separate"/>
            </w:r>
            <w:r w:rsidR="00B20A96">
              <w:rPr>
                <w:noProof/>
                <w:webHidden/>
              </w:rPr>
              <w:t>6</w:t>
            </w:r>
            <w:r w:rsidR="00B20A96">
              <w:rPr>
                <w:noProof/>
                <w:webHidden/>
              </w:rPr>
              <w:fldChar w:fldCharType="end"/>
            </w:r>
          </w:hyperlink>
        </w:p>
        <w:p w14:paraId="59CA2A83" w14:textId="152B0333" w:rsidR="00B20A96" w:rsidRDefault="00A3277E">
          <w:pPr>
            <w:pStyle w:val="Sommario1"/>
            <w:tabs>
              <w:tab w:val="left" w:pos="400"/>
              <w:tab w:val="right" w:leader="dot" w:pos="9616"/>
            </w:tabs>
            <w:rPr>
              <w:rFonts w:asciiTheme="minorHAnsi" w:eastAsiaTheme="minorEastAsia" w:hAnsiTheme="minorHAnsi" w:cstheme="minorBidi"/>
              <w:b w:val="0"/>
              <w:noProof/>
              <w:sz w:val="22"/>
              <w:szCs w:val="22"/>
            </w:rPr>
          </w:pPr>
          <w:hyperlink w:anchor="_Toc102380764" w:history="1">
            <w:r w:rsidR="00B20A96" w:rsidRPr="00621BBF">
              <w:rPr>
                <w:rStyle w:val="Collegamentoipertestuale"/>
                <w:noProof/>
              </w:rPr>
              <w:t>2</w:t>
            </w:r>
            <w:r w:rsidR="00B20A96">
              <w:rPr>
                <w:rFonts w:asciiTheme="minorHAnsi" w:eastAsiaTheme="minorEastAsia" w:hAnsiTheme="minorHAnsi" w:cstheme="minorBidi"/>
                <w:b w:val="0"/>
                <w:noProof/>
                <w:sz w:val="22"/>
                <w:szCs w:val="22"/>
              </w:rPr>
              <w:tab/>
            </w:r>
            <w:r w:rsidR="00B20A96" w:rsidRPr="00621BBF">
              <w:rPr>
                <w:rStyle w:val="Collegamentoipertestuale"/>
                <w:noProof/>
              </w:rPr>
              <w:t>Modalità di rilevazione</w:t>
            </w:r>
            <w:r w:rsidR="00B20A96">
              <w:rPr>
                <w:noProof/>
                <w:webHidden/>
              </w:rPr>
              <w:tab/>
            </w:r>
            <w:r w:rsidR="00B20A96">
              <w:rPr>
                <w:noProof/>
                <w:webHidden/>
              </w:rPr>
              <w:fldChar w:fldCharType="begin"/>
            </w:r>
            <w:r w:rsidR="00B20A96">
              <w:rPr>
                <w:noProof/>
                <w:webHidden/>
              </w:rPr>
              <w:instrText xml:space="preserve"> PAGEREF _Toc102380764 \h </w:instrText>
            </w:r>
            <w:r w:rsidR="00B20A96">
              <w:rPr>
                <w:noProof/>
                <w:webHidden/>
              </w:rPr>
            </w:r>
            <w:r w:rsidR="00B20A96">
              <w:rPr>
                <w:noProof/>
                <w:webHidden/>
              </w:rPr>
              <w:fldChar w:fldCharType="separate"/>
            </w:r>
            <w:r w:rsidR="00B20A96">
              <w:rPr>
                <w:noProof/>
                <w:webHidden/>
              </w:rPr>
              <w:t>9</w:t>
            </w:r>
            <w:r w:rsidR="00B20A96">
              <w:rPr>
                <w:noProof/>
                <w:webHidden/>
              </w:rPr>
              <w:fldChar w:fldCharType="end"/>
            </w:r>
          </w:hyperlink>
        </w:p>
        <w:p w14:paraId="3BCDCCDD" w14:textId="3F0E5981" w:rsidR="00B20A96" w:rsidRDefault="00A3277E">
          <w:pPr>
            <w:pStyle w:val="Sommario2"/>
            <w:tabs>
              <w:tab w:val="right" w:leader="dot" w:pos="9616"/>
            </w:tabs>
            <w:rPr>
              <w:rFonts w:asciiTheme="minorHAnsi" w:eastAsiaTheme="minorEastAsia" w:hAnsiTheme="minorHAnsi" w:cstheme="minorBidi"/>
              <w:noProof/>
              <w:sz w:val="22"/>
              <w:szCs w:val="22"/>
            </w:rPr>
          </w:pPr>
          <w:hyperlink w:anchor="_Toc102380765" w:history="1">
            <w:r w:rsidR="00B20A96" w:rsidRPr="00621BBF">
              <w:rPr>
                <w:rStyle w:val="Collegamentoipertestuale"/>
                <w:noProof/>
              </w:rPr>
              <w:t>2.1.  La metodologia e le procedure adottate</w:t>
            </w:r>
            <w:r w:rsidR="00B20A96">
              <w:rPr>
                <w:noProof/>
                <w:webHidden/>
              </w:rPr>
              <w:tab/>
            </w:r>
            <w:r w:rsidR="00B20A96">
              <w:rPr>
                <w:noProof/>
                <w:webHidden/>
              </w:rPr>
              <w:fldChar w:fldCharType="begin"/>
            </w:r>
            <w:r w:rsidR="00B20A96">
              <w:rPr>
                <w:noProof/>
                <w:webHidden/>
              </w:rPr>
              <w:instrText xml:space="preserve"> PAGEREF _Toc102380765 \h </w:instrText>
            </w:r>
            <w:r w:rsidR="00B20A96">
              <w:rPr>
                <w:noProof/>
                <w:webHidden/>
              </w:rPr>
            </w:r>
            <w:r w:rsidR="00B20A96">
              <w:rPr>
                <w:noProof/>
                <w:webHidden/>
              </w:rPr>
              <w:fldChar w:fldCharType="separate"/>
            </w:r>
            <w:r w:rsidR="00B20A96">
              <w:rPr>
                <w:noProof/>
                <w:webHidden/>
              </w:rPr>
              <w:t>9</w:t>
            </w:r>
            <w:r w:rsidR="00B20A96">
              <w:rPr>
                <w:noProof/>
                <w:webHidden/>
              </w:rPr>
              <w:fldChar w:fldCharType="end"/>
            </w:r>
          </w:hyperlink>
        </w:p>
        <w:p w14:paraId="61391BFD" w14:textId="1E45F322" w:rsidR="00B20A96" w:rsidRDefault="00A3277E">
          <w:pPr>
            <w:pStyle w:val="Sommario2"/>
            <w:tabs>
              <w:tab w:val="right" w:leader="dot" w:pos="9616"/>
            </w:tabs>
            <w:rPr>
              <w:rFonts w:asciiTheme="minorHAnsi" w:eastAsiaTheme="minorEastAsia" w:hAnsiTheme="minorHAnsi" w:cstheme="minorBidi"/>
              <w:noProof/>
              <w:sz w:val="22"/>
              <w:szCs w:val="22"/>
            </w:rPr>
          </w:pPr>
          <w:hyperlink w:anchor="_Toc102380766" w:history="1">
            <w:r w:rsidR="00B20A96" w:rsidRPr="00621BBF">
              <w:rPr>
                <w:rStyle w:val="Collegamentoipertestuale"/>
                <w:noProof/>
              </w:rPr>
              <w:t>2.2    I questionari utilizzati</w:t>
            </w:r>
            <w:r w:rsidR="00B20A96">
              <w:rPr>
                <w:noProof/>
                <w:webHidden/>
              </w:rPr>
              <w:tab/>
            </w:r>
            <w:r w:rsidR="00B20A96">
              <w:rPr>
                <w:noProof/>
                <w:webHidden/>
              </w:rPr>
              <w:fldChar w:fldCharType="begin"/>
            </w:r>
            <w:r w:rsidR="00B20A96">
              <w:rPr>
                <w:noProof/>
                <w:webHidden/>
              </w:rPr>
              <w:instrText xml:space="preserve"> PAGEREF _Toc102380766 \h </w:instrText>
            </w:r>
            <w:r w:rsidR="00B20A96">
              <w:rPr>
                <w:noProof/>
                <w:webHidden/>
              </w:rPr>
            </w:r>
            <w:r w:rsidR="00B20A96">
              <w:rPr>
                <w:noProof/>
                <w:webHidden/>
              </w:rPr>
              <w:fldChar w:fldCharType="separate"/>
            </w:r>
            <w:r w:rsidR="00B20A96">
              <w:rPr>
                <w:noProof/>
                <w:webHidden/>
              </w:rPr>
              <w:t>10</w:t>
            </w:r>
            <w:r w:rsidR="00B20A96">
              <w:rPr>
                <w:noProof/>
                <w:webHidden/>
              </w:rPr>
              <w:fldChar w:fldCharType="end"/>
            </w:r>
          </w:hyperlink>
        </w:p>
        <w:p w14:paraId="66F3B3B7" w14:textId="3240076D" w:rsidR="00B20A96" w:rsidRDefault="00A3277E">
          <w:pPr>
            <w:pStyle w:val="Sommario1"/>
            <w:tabs>
              <w:tab w:val="right" w:leader="dot" w:pos="9616"/>
            </w:tabs>
            <w:rPr>
              <w:rFonts w:asciiTheme="minorHAnsi" w:eastAsiaTheme="minorEastAsia" w:hAnsiTheme="minorHAnsi" w:cstheme="minorBidi"/>
              <w:b w:val="0"/>
              <w:noProof/>
              <w:sz w:val="22"/>
              <w:szCs w:val="22"/>
            </w:rPr>
          </w:pPr>
          <w:hyperlink w:anchor="_Toc102380767" w:history="1">
            <w:r w:rsidR="00B20A96" w:rsidRPr="00621BBF">
              <w:rPr>
                <w:rStyle w:val="Collegamentoipertestuale"/>
                <w:noProof/>
              </w:rPr>
              <w:t>3. La partecipazione studentesca alla valutazione delle attività didattiche</w:t>
            </w:r>
            <w:r w:rsidR="00B20A96">
              <w:rPr>
                <w:noProof/>
                <w:webHidden/>
              </w:rPr>
              <w:tab/>
            </w:r>
            <w:r w:rsidR="00B20A96">
              <w:rPr>
                <w:noProof/>
                <w:webHidden/>
              </w:rPr>
              <w:fldChar w:fldCharType="begin"/>
            </w:r>
            <w:r w:rsidR="00B20A96">
              <w:rPr>
                <w:noProof/>
                <w:webHidden/>
              </w:rPr>
              <w:instrText xml:space="preserve"> PAGEREF _Toc102380767 \h </w:instrText>
            </w:r>
            <w:r w:rsidR="00B20A96">
              <w:rPr>
                <w:noProof/>
                <w:webHidden/>
              </w:rPr>
            </w:r>
            <w:r w:rsidR="00B20A96">
              <w:rPr>
                <w:noProof/>
                <w:webHidden/>
              </w:rPr>
              <w:fldChar w:fldCharType="separate"/>
            </w:r>
            <w:r w:rsidR="00B20A96">
              <w:rPr>
                <w:noProof/>
                <w:webHidden/>
              </w:rPr>
              <w:t>11</w:t>
            </w:r>
            <w:r w:rsidR="00B20A96">
              <w:rPr>
                <w:noProof/>
                <w:webHidden/>
              </w:rPr>
              <w:fldChar w:fldCharType="end"/>
            </w:r>
          </w:hyperlink>
        </w:p>
        <w:p w14:paraId="2E426885" w14:textId="46005256" w:rsidR="00B20A96" w:rsidRDefault="00A3277E">
          <w:pPr>
            <w:pStyle w:val="Sommario2"/>
            <w:tabs>
              <w:tab w:val="right" w:leader="dot" w:pos="9616"/>
            </w:tabs>
            <w:rPr>
              <w:rFonts w:asciiTheme="minorHAnsi" w:eastAsiaTheme="minorEastAsia" w:hAnsiTheme="minorHAnsi" w:cstheme="minorBidi"/>
              <w:noProof/>
              <w:sz w:val="22"/>
              <w:szCs w:val="22"/>
            </w:rPr>
          </w:pPr>
          <w:hyperlink w:anchor="_Toc102380768" w:history="1">
            <w:r w:rsidR="00B20A96" w:rsidRPr="00621BBF">
              <w:rPr>
                <w:rStyle w:val="Collegamentoipertestuale"/>
                <w:noProof/>
              </w:rPr>
              <w:t>3.1 I questionari compilati in aula e per gli esami e tassi di copertura degli insegnamenti</w:t>
            </w:r>
            <w:r w:rsidR="00B20A96">
              <w:rPr>
                <w:noProof/>
                <w:webHidden/>
              </w:rPr>
              <w:tab/>
            </w:r>
            <w:r w:rsidR="00B20A96">
              <w:rPr>
                <w:noProof/>
                <w:webHidden/>
              </w:rPr>
              <w:fldChar w:fldCharType="begin"/>
            </w:r>
            <w:r w:rsidR="00B20A96">
              <w:rPr>
                <w:noProof/>
                <w:webHidden/>
              </w:rPr>
              <w:instrText xml:space="preserve"> PAGEREF _Toc102380768 \h </w:instrText>
            </w:r>
            <w:r w:rsidR="00B20A96">
              <w:rPr>
                <w:noProof/>
                <w:webHidden/>
              </w:rPr>
            </w:r>
            <w:r w:rsidR="00B20A96">
              <w:rPr>
                <w:noProof/>
                <w:webHidden/>
              </w:rPr>
              <w:fldChar w:fldCharType="separate"/>
            </w:r>
            <w:r w:rsidR="00B20A96">
              <w:rPr>
                <w:noProof/>
                <w:webHidden/>
              </w:rPr>
              <w:t>11</w:t>
            </w:r>
            <w:r w:rsidR="00B20A96">
              <w:rPr>
                <w:noProof/>
                <w:webHidden/>
              </w:rPr>
              <w:fldChar w:fldCharType="end"/>
            </w:r>
          </w:hyperlink>
        </w:p>
        <w:p w14:paraId="44B08584" w14:textId="54891E48" w:rsidR="00B20A96" w:rsidRDefault="00A3277E">
          <w:pPr>
            <w:pStyle w:val="Sommario2"/>
            <w:tabs>
              <w:tab w:val="right" w:leader="dot" w:pos="9616"/>
            </w:tabs>
            <w:rPr>
              <w:rFonts w:asciiTheme="minorHAnsi" w:eastAsiaTheme="minorEastAsia" w:hAnsiTheme="minorHAnsi" w:cstheme="minorBidi"/>
              <w:noProof/>
              <w:sz w:val="22"/>
              <w:szCs w:val="22"/>
            </w:rPr>
          </w:pPr>
          <w:hyperlink w:anchor="_Toc102380769" w:history="1">
            <w:r w:rsidR="00B20A96" w:rsidRPr="00621BBF">
              <w:rPr>
                <w:rStyle w:val="Collegamentoipertestuale"/>
                <w:noProof/>
              </w:rPr>
              <w:t>3.2 La proporzione di studenti frequentanti e non frequentanti nei singoli CdS</w:t>
            </w:r>
            <w:r w:rsidR="00B20A96">
              <w:rPr>
                <w:noProof/>
                <w:webHidden/>
              </w:rPr>
              <w:tab/>
            </w:r>
            <w:r w:rsidR="00B20A96">
              <w:rPr>
                <w:noProof/>
                <w:webHidden/>
              </w:rPr>
              <w:fldChar w:fldCharType="begin"/>
            </w:r>
            <w:r w:rsidR="00B20A96">
              <w:rPr>
                <w:noProof/>
                <w:webHidden/>
              </w:rPr>
              <w:instrText xml:space="preserve"> PAGEREF _Toc102380769 \h </w:instrText>
            </w:r>
            <w:r w:rsidR="00B20A96">
              <w:rPr>
                <w:noProof/>
                <w:webHidden/>
              </w:rPr>
            </w:r>
            <w:r w:rsidR="00B20A96">
              <w:rPr>
                <w:noProof/>
                <w:webHidden/>
              </w:rPr>
              <w:fldChar w:fldCharType="separate"/>
            </w:r>
            <w:r w:rsidR="00B20A96">
              <w:rPr>
                <w:noProof/>
                <w:webHidden/>
              </w:rPr>
              <w:t>15</w:t>
            </w:r>
            <w:r w:rsidR="00B20A96">
              <w:rPr>
                <w:noProof/>
                <w:webHidden/>
              </w:rPr>
              <w:fldChar w:fldCharType="end"/>
            </w:r>
          </w:hyperlink>
        </w:p>
        <w:p w14:paraId="42FEF291" w14:textId="5A336489" w:rsidR="00B20A96" w:rsidRDefault="00A3277E">
          <w:pPr>
            <w:pStyle w:val="Sommario1"/>
            <w:tabs>
              <w:tab w:val="left" w:pos="400"/>
              <w:tab w:val="right" w:leader="dot" w:pos="9616"/>
            </w:tabs>
            <w:rPr>
              <w:rFonts w:asciiTheme="minorHAnsi" w:eastAsiaTheme="minorEastAsia" w:hAnsiTheme="minorHAnsi" w:cstheme="minorBidi"/>
              <w:b w:val="0"/>
              <w:noProof/>
              <w:sz w:val="22"/>
              <w:szCs w:val="22"/>
            </w:rPr>
          </w:pPr>
          <w:hyperlink w:anchor="_Toc102380770" w:history="1">
            <w:r w:rsidR="00B20A96" w:rsidRPr="00621BBF">
              <w:rPr>
                <w:rStyle w:val="Collegamentoipertestuale"/>
                <w:noProof/>
              </w:rPr>
              <w:t>4.</w:t>
            </w:r>
            <w:r w:rsidR="00B20A96">
              <w:rPr>
                <w:rFonts w:asciiTheme="minorHAnsi" w:eastAsiaTheme="minorEastAsia" w:hAnsiTheme="minorHAnsi" w:cstheme="minorBidi"/>
                <w:b w:val="0"/>
                <w:noProof/>
                <w:sz w:val="22"/>
                <w:szCs w:val="22"/>
              </w:rPr>
              <w:tab/>
            </w:r>
            <w:r w:rsidR="00B20A96" w:rsidRPr="00621BBF">
              <w:rPr>
                <w:rStyle w:val="Collegamentoipertestuale"/>
                <w:noProof/>
              </w:rPr>
              <w:t>Risultati della rilevazione</w:t>
            </w:r>
            <w:r w:rsidR="00B20A96">
              <w:rPr>
                <w:noProof/>
                <w:webHidden/>
              </w:rPr>
              <w:tab/>
            </w:r>
            <w:r w:rsidR="00B20A96">
              <w:rPr>
                <w:noProof/>
                <w:webHidden/>
              </w:rPr>
              <w:fldChar w:fldCharType="begin"/>
            </w:r>
            <w:r w:rsidR="00B20A96">
              <w:rPr>
                <w:noProof/>
                <w:webHidden/>
              </w:rPr>
              <w:instrText xml:space="preserve"> PAGEREF _Toc102380770 \h </w:instrText>
            </w:r>
            <w:r w:rsidR="00B20A96">
              <w:rPr>
                <w:noProof/>
                <w:webHidden/>
              </w:rPr>
            </w:r>
            <w:r w:rsidR="00B20A96">
              <w:rPr>
                <w:noProof/>
                <w:webHidden/>
              </w:rPr>
              <w:fldChar w:fldCharType="separate"/>
            </w:r>
            <w:r w:rsidR="00B20A96">
              <w:rPr>
                <w:noProof/>
                <w:webHidden/>
              </w:rPr>
              <w:t>17</w:t>
            </w:r>
            <w:r w:rsidR="00B20A96">
              <w:rPr>
                <w:noProof/>
                <w:webHidden/>
              </w:rPr>
              <w:fldChar w:fldCharType="end"/>
            </w:r>
          </w:hyperlink>
        </w:p>
        <w:p w14:paraId="49AC87CE" w14:textId="0D9ADFB5" w:rsidR="00B20A96" w:rsidRDefault="00A3277E">
          <w:pPr>
            <w:pStyle w:val="Sommario2"/>
            <w:tabs>
              <w:tab w:val="right" w:leader="dot" w:pos="9616"/>
            </w:tabs>
            <w:rPr>
              <w:rFonts w:asciiTheme="minorHAnsi" w:eastAsiaTheme="minorEastAsia" w:hAnsiTheme="minorHAnsi" w:cstheme="minorBidi"/>
              <w:noProof/>
              <w:sz w:val="22"/>
              <w:szCs w:val="22"/>
            </w:rPr>
          </w:pPr>
          <w:hyperlink w:anchor="_Toc102380771" w:history="1">
            <w:r w:rsidR="00B20A96" w:rsidRPr="00621BBF">
              <w:rPr>
                <w:rStyle w:val="Collegamentoipertestuale"/>
                <w:noProof/>
              </w:rPr>
              <w:t>4.1.  Le opinioni degli studenti frequentanti</w:t>
            </w:r>
            <w:r w:rsidR="00B20A96">
              <w:rPr>
                <w:noProof/>
                <w:webHidden/>
              </w:rPr>
              <w:tab/>
            </w:r>
            <w:r w:rsidR="00B20A96">
              <w:rPr>
                <w:noProof/>
                <w:webHidden/>
              </w:rPr>
              <w:fldChar w:fldCharType="begin"/>
            </w:r>
            <w:r w:rsidR="00B20A96">
              <w:rPr>
                <w:noProof/>
                <w:webHidden/>
              </w:rPr>
              <w:instrText xml:space="preserve"> PAGEREF _Toc102380771 \h </w:instrText>
            </w:r>
            <w:r w:rsidR="00B20A96">
              <w:rPr>
                <w:noProof/>
                <w:webHidden/>
              </w:rPr>
            </w:r>
            <w:r w:rsidR="00B20A96">
              <w:rPr>
                <w:noProof/>
                <w:webHidden/>
              </w:rPr>
              <w:fldChar w:fldCharType="separate"/>
            </w:r>
            <w:r w:rsidR="00B20A96">
              <w:rPr>
                <w:noProof/>
                <w:webHidden/>
              </w:rPr>
              <w:t>17</w:t>
            </w:r>
            <w:r w:rsidR="00B20A96">
              <w:rPr>
                <w:noProof/>
                <w:webHidden/>
              </w:rPr>
              <w:fldChar w:fldCharType="end"/>
            </w:r>
          </w:hyperlink>
        </w:p>
        <w:p w14:paraId="7AE2CF96" w14:textId="372677BA"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72" w:history="1">
            <w:r w:rsidR="00B20A96" w:rsidRPr="00621BBF">
              <w:rPr>
                <w:rStyle w:val="Collegamentoipertestuale"/>
                <w:noProof/>
              </w:rPr>
              <w:t xml:space="preserve">4.1.1. </w:t>
            </w:r>
            <w:r w:rsidR="00B20A96">
              <w:rPr>
                <w:rFonts w:asciiTheme="minorHAnsi" w:eastAsiaTheme="minorEastAsia" w:hAnsiTheme="minorHAnsi" w:cstheme="minorBidi"/>
                <w:noProof/>
                <w:sz w:val="22"/>
                <w:szCs w:val="22"/>
              </w:rPr>
              <w:tab/>
            </w:r>
            <w:r w:rsidR="00B20A96" w:rsidRPr="00621BBF">
              <w:rPr>
                <w:rStyle w:val="Collegamentoipertestuale"/>
                <w:noProof/>
              </w:rPr>
              <w:t xml:space="preserve"> La soddisfazione complessiva negli insegnamenti</w:t>
            </w:r>
            <w:r w:rsidR="00B20A96">
              <w:rPr>
                <w:noProof/>
                <w:webHidden/>
              </w:rPr>
              <w:tab/>
            </w:r>
            <w:r w:rsidR="00B20A96">
              <w:rPr>
                <w:noProof/>
                <w:webHidden/>
              </w:rPr>
              <w:fldChar w:fldCharType="begin"/>
            </w:r>
            <w:r w:rsidR="00B20A96">
              <w:rPr>
                <w:noProof/>
                <w:webHidden/>
              </w:rPr>
              <w:instrText xml:space="preserve"> PAGEREF _Toc102380772 \h </w:instrText>
            </w:r>
            <w:r w:rsidR="00B20A96">
              <w:rPr>
                <w:noProof/>
                <w:webHidden/>
              </w:rPr>
            </w:r>
            <w:r w:rsidR="00B20A96">
              <w:rPr>
                <w:noProof/>
                <w:webHidden/>
              </w:rPr>
              <w:fldChar w:fldCharType="separate"/>
            </w:r>
            <w:r w:rsidR="00B20A96">
              <w:rPr>
                <w:noProof/>
                <w:webHidden/>
              </w:rPr>
              <w:t>17</w:t>
            </w:r>
            <w:r w:rsidR="00B20A96">
              <w:rPr>
                <w:noProof/>
                <w:webHidden/>
              </w:rPr>
              <w:fldChar w:fldCharType="end"/>
            </w:r>
          </w:hyperlink>
        </w:p>
        <w:p w14:paraId="6A42A0F4" w14:textId="4F730AF6"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73" w:history="1">
            <w:r w:rsidR="00B20A96" w:rsidRPr="00621BBF">
              <w:rPr>
                <w:rStyle w:val="Collegamentoipertestuale"/>
                <w:noProof/>
              </w:rPr>
              <w:t>4.1.2.</w:t>
            </w:r>
            <w:r w:rsidR="00B20A96">
              <w:rPr>
                <w:rFonts w:asciiTheme="minorHAnsi" w:eastAsiaTheme="minorEastAsia" w:hAnsiTheme="minorHAnsi" w:cstheme="minorBidi"/>
                <w:noProof/>
                <w:sz w:val="22"/>
                <w:szCs w:val="22"/>
              </w:rPr>
              <w:tab/>
            </w:r>
            <w:r w:rsidR="00B20A96" w:rsidRPr="00621BBF">
              <w:rPr>
                <w:rStyle w:val="Collegamentoipertestuale"/>
                <w:noProof/>
              </w:rPr>
              <w:t xml:space="preserve"> Corsi di studio critici</w:t>
            </w:r>
            <w:r w:rsidR="00B20A96">
              <w:rPr>
                <w:noProof/>
                <w:webHidden/>
              </w:rPr>
              <w:tab/>
            </w:r>
            <w:r w:rsidR="00B20A96">
              <w:rPr>
                <w:noProof/>
                <w:webHidden/>
              </w:rPr>
              <w:fldChar w:fldCharType="begin"/>
            </w:r>
            <w:r w:rsidR="00B20A96">
              <w:rPr>
                <w:noProof/>
                <w:webHidden/>
              </w:rPr>
              <w:instrText xml:space="preserve"> PAGEREF _Toc102380773 \h </w:instrText>
            </w:r>
            <w:r w:rsidR="00B20A96">
              <w:rPr>
                <w:noProof/>
                <w:webHidden/>
              </w:rPr>
            </w:r>
            <w:r w:rsidR="00B20A96">
              <w:rPr>
                <w:noProof/>
                <w:webHidden/>
              </w:rPr>
              <w:fldChar w:fldCharType="separate"/>
            </w:r>
            <w:r w:rsidR="00B20A96">
              <w:rPr>
                <w:noProof/>
                <w:webHidden/>
              </w:rPr>
              <w:t>24</w:t>
            </w:r>
            <w:r w:rsidR="00B20A96">
              <w:rPr>
                <w:noProof/>
                <w:webHidden/>
              </w:rPr>
              <w:fldChar w:fldCharType="end"/>
            </w:r>
          </w:hyperlink>
        </w:p>
        <w:p w14:paraId="1925AD66" w14:textId="25D7E74B"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74" w:history="1">
            <w:r w:rsidR="00B20A96" w:rsidRPr="00621BBF">
              <w:rPr>
                <w:rStyle w:val="Collegamentoipertestuale"/>
                <w:noProof/>
              </w:rPr>
              <w:t>4.1.3</w:t>
            </w:r>
            <w:r w:rsidR="00B20A96">
              <w:rPr>
                <w:rFonts w:asciiTheme="minorHAnsi" w:eastAsiaTheme="minorEastAsia" w:hAnsiTheme="minorHAnsi" w:cstheme="minorBidi"/>
                <w:noProof/>
                <w:sz w:val="22"/>
                <w:szCs w:val="22"/>
              </w:rPr>
              <w:tab/>
            </w:r>
            <w:r w:rsidR="00B20A96" w:rsidRPr="00621BBF">
              <w:rPr>
                <w:rStyle w:val="Collegamentoipertestuale"/>
                <w:noProof/>
              </w:rPr>
              <w:t>Opinioni sulla didattica a distanza e sulla didattica blended: un confronto tra le OpiS nel secondo semestre degli a.a. 2019/2020 e 2020/2021</w:t>
            </w:r>
            <w:r w:rsidR="00B20A96">
              <w:rPr>
                <w:noProof/>
                <w:webHidden/>
              </w:rPr>
              <w:tab/>
            </w:r>
            <w:r w:rsidR="00B20A96">
              <w:rPr>
                <w:noProof/>
                <w:webHidden/>
              </w:rPr>
              <w:fldChar w:fldCharType="begin"/>
            </w:r>
            <w:r w:rsidR="00B20A96">
              <w:rPr>
                <w:noProof/>
                <w:webHidden/>
              </w:rPr>
              <w:instrText xml:space="preserve"> PAGEREF _Toc102380774 \h </w:instrText>
            </w:r>
            <w:r w:rsidR="00B20A96">
              <w:rPr>
                <w:noProof/>
                <w:webHidden/>
              </w:rPr>
            </w:r>
            <w:r w:rsidR="00B20A96">
              <w:rPr>
                <w:noProof/>
                <w:webHidden/>
              </w:rPr>
              <w:fldChar w:fldCharType="separate"/>
            </w:r>
            <w:r w:rsidR="00B20A96">
              <w:rPr>
                <w:noProof/>
                <w:webHidden/>
              </w:rPr>
              <w:t>29</w:t>
            </w:r>
            <w:r w:rsidR="00B20A96">
              <w:rPr>
                <w:noProof/>
                <w:webHidden/>
              </w:rPr>
              <w:fldChar w:fldCharType="end"/>
            </w:r>
          </w:hyperlink>
        </w:p>
        <w:p w14:paraId="5579E617" w14:textId="4573E028"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80" w:history="1">
            <w:r w:rsidR="00B20A96" w:rsidRPr="00621BBF">
              <w:rPr>
                <w:rStyle w:val="Collegamentoipertestuale"/>
                <w:noProof/>
              </w:rPr>
              <w:t>4.1.4.</w:t>
            </w:r>
            <w:r w:rsidR="00B20A96">
              <w:rPr>
                <w:rFonts w:asciiTheme="minorHAnsi" w:eastAsiaTheme="minorEastAsia" w:hAnsiTheme="minorHAnsi" w:cstheme="minorBidi"/>
                <w:noProof/>
                <w:sz w:val="22"/>
                <w:szCs w:val="22"/>
              </w:rPr>
              <w:tab/>
            </w:r>
            <w:r w:rsidR="00B20A96" w:rsidRPr="00621BBF">
              <w:rPr>
                <w:rStyle w:val="Collegamentoipertestuale"/>
                <w:noProof/>
              </w:rPr>
              <w:t>La valutazione dei singoli aspetti degli insegnamenti e della docenza (o dei diversi aspetti dell’attività didattica)</w:t>
            </w:r>
            <w:r w:rsidR="00B20A96">
              <w:rPr>
                <w:noProof/>
                <w:webHidden/>
              </w:rPr>
              <w:tab/>
            </w:r>
            <w:r w:rsidR="00B20A96">
              <w:rPr>
                <w:noProof/>
                <w:webHidden/>
              </w:rPr>
              <w:fldChar w:fldCharType="begin"/>
            </w:r>
            <w:r w:rsidR="00B20A96">
              <w:rPr>
                <w:noProof/>
                <w:webHidden/>
              </w:rPr>
              <w:instrText xml:space="preserve"> PAGEREF _Toc102380780 \h </w:instrText>
            </w:r>
            <w:r w:rsidR="00B20A96">
              <w:rPr>
                <w:noProof/>
                <w:webHidden/>
              </w:rPr>
            </w:r>
            <w:r w:rsidR="00B20A96">
              <w:rPr>
                <w:noProof/>
                <w:webHidden/>
              </w:rPr>
              <w:fldChar w:fldCharType="separate"/>
            </w:r>
            <w:r w:rsidR="00B20A96">
              <w:rPr>
                <w:noProof/>
                <w:webHidden/>
              </w:rPr>
              <w:t>33</w:t>
            </w:r>
            <w:r w:rsidR="00B20A96">
              <w:rPr>
                <w:noProof/>
                <w:webHidden/>
              </w:rPr>
              <w:fldChar w:fldCharType="end"/>
            </w:r>
          </w:hyperlink>
        </w:p>
        <w:p w14:paraId="407CD77F" w14:textId="395F785B"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86" w:history="1">
            <w:r w:rsidR="00B20A96" w:rsidRPr="00621BBF">
              <w:rPr>
                <w:rStyle w:val="Collegamentoipertestuale"/>
                <w:noProof/>
              </w:rPr>
              <w:t>4.1.5.</w:t>
            </w:r>
            <w:r w:rsidR="00B20A96">
              <w:rPr>
                <w:rFonts w:asciiTheme="minorHAnsi" w:eastAsiaTheme="minorEastAsia" w:hAnsiTheme="minorHAnsi" w:cstheme="minorBidi"/>
                <w:noProof/>
                <w:sz w:val="22"/>
                <w:szCs w:val="22"/>
              </w:rPr>
              <w:tab/>
            </w:r>
            <w:r w:rsidR="00B20A96" w:rsidRPr="00621BBF">
              <w:rPr>
                <w:rStyle w:val="Collegamentoipertestuale"/>
                <w:noProof/>
              </w:rPr>
              <w:t>Analisi della distribuzione del rapporto di soddisfazione</w:t>
            </w:r>
            <w:r w:rsidR="00B20A96">
              <w:rPr>
                <w:noProof/>
                <w:webHidden/>
              </w:rPr>
              <w:tab/>
            </w:r>
            <w:r w:rsidR="00B20A96">
              <w:rPr>
                <w:noProof/>
                <w:webHidden/>
              </w:rPr>
              <w:fldChar w:fldCharType="begin"/>
            </w:r>
            <w:r w:rsidR="00B20A96">
              <w:rPr>
                <w:noProof/>
                <w:webHidden/>
              </w:rPr>
              <w:instrText xml:space="preserve"> PAGEREF _Toc102380786 \h </w:instrText>
            </w:r>
            <w:r w:rsidR="00B20A96">
              <w:rPr>
                <w:noProof/>
                <w:webHidden/>
              </w:rPr>
            </w:r>
            <w:r w:rsidR="00B20A96">
              <w:rPr>
                <w:noProof/>
                <w:webHidden/>
              </w:rPr>
              <w:fldChar w:fldCharType="separate"/>
            </w:r>
            <w:r w:rsidR="00B20A96">
              <w:rPr>
                <w:noProof/>
                <w:webHidden/>
              </w:rPr>
              <w:t>34</w:t>
            </w:r>
            <w:r w:rsidR="00B20A96">
              <w:rPr>
                <w:noProof/>
                <w:webHidden/>
              </w:rPr>
              <w:fldChar w:fldCharType="end"/>
            </w:r>
          </w:hyperlink>
        </w:p>
        <w:p w14:paraId="1064067F" w14:textId="51276623"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87" w:history="1">
            <w:r w:rsidR="00B20A96" w:rsidRPr="00621BBF">
              <w:rPr>
                <w:rStyle w:val="Collegamentoipertestuale"/>
                <w:noProof/>
              </w:rPr>
              <w:t>4.1.6.</w:t>
            </w:r>
            <w:r w:rsidR="00B20A96">
              <w:rPr>
                <w:rFonts w:asciiTheme="minorHAnsi" w:eastAsiaTheme="minorEastAsia" w:hAnsiTheme="minorHAnsi" w:cstheme="minorBidi"/>
                <w:noProof/>
                <w:sz w:val="22"/>
                <w:szCs w:val="22"/>
              </w:rPr>
              <w:tab/>
            </w:r>
            <w:r w:rsidR="00B20A96" w:rsidRPr="00621BBF">
              <w:rPr>
                <w:rStyle w:val="Collegamentoipertestuale"/>
                <w:noProof/>
              </w:rPr>
              <w:t>Il quadro analitico del rapporto di soddisfazione dei corsi di studio</w:t>
            </w:r>
            <w:r w:rsidR="00B20A96">
              <w:rPr>
                <w:noProof/>
                <w:webHidden/>
              </w:rPr>
              <w:tab/>
            </w:r>
            <w:r w:rsidR="00B20A96">
              <w:rPr>
                <w:noProof/>
                <w:webHidden/>
              </w:rPr>
              <w:fldChar w:fldCharType="begin"/>
            </w:r>
            <w:r w:rsidR="00B20A96">
              <w:rPr>
                <w:noProof/>
                <w:webHidden/>
              </w:rPr>
              <w:instrText xml:space="preserve"> PAGEREF _Toc102380787 \h </w:instrText>
            </w:r>
            <w:r w:rsidR="00B20A96">
              <w:rPr>
                <w:noProof/>
                <w:webHidden/>
              </w:rPr>
            </w:r>
            <w:r w:rsidR="00B20A96">
              <w:rPr>
                <w:noProof/>
                <w:webHidden/>
              </w:rPr>
              <w:fldChar w:fldCharType="separate"/>
            </w:r>
            <w:r w:rsidR="00B20A96">
              <w:rPr>
                <w:noProof/>
                <w:webHidden/>
              </w:rPr>
              <w:t>38</w:t>
            </w:r>
            <w:r w:rsidR="00B20A96">
              <w:rPr>
                <w:noProof/>
                <w:webHidden/>
              </w:rPr>
              <w:fldChar w:fldCharType="end"/>
            </w:r>
          </w:hyperlink>
        </w:p>
        <w:p w14:paraId="6859E411" w14:textId="48808E96"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88" w:history="1">
            <w:r w:rsidR="00B20A96" w:rsidRPr="00621BBF">
              <w:rPr>
                <w:rStyle w:val="Collegamentoipertestuale"/>
                <w:noProof/>
              </w:rPr>
              <w:t>4.1.7.</w:t>
            </w:r>
            <w:r w:rsidR="00B20A96">
              <w:rPr>
                <w:rFonts w:asciiTheme="minorHAnsi" w:eastAsiaTheme="minorEastAsia" w:hAnsiTheme="minorHAnsi" w:cstheme="minorBidi"/>
                <w:noProof/>
                <w:sz w:val="22"/>
                <w:szCs w:val="22"/>
              </w:rPr>
              <w:tab/>
            </w:r>
            <w:r w:rsidR="00B20A96" w:rsidRPr="00621BBF">
              <w:rPr>
                <w:rStyle w:val="Collegamentoipertestuale"/>
                <w:noProof/>
              </w:rPr>
              <w:t>Suggerimenti degli studenti frequentanti</w:t>
            </w:r>
            <w:r w:rsidR="00B20A96">
              <w:rPr>
                <w:noProof/>
                <w:webHidden/>
              </w:rPr>
              <w:tab/>
            </w:r>
            <w:r w:rsidR="00B20A96">
              <w:rPr>
                <w:noProof/>
                <w:webHidden/>
              </w:rPr>
              <w:fldChar w:fldCharType="begin"/>
            </w:r>
            <w:r w:rsidR="00B20A96">
              <w:rPr>
                <w:noProof/>
                <w:webHidden/>
              </w:rPr>
              <w:instrText xml:space="preserve"> PAGEREF _Toc102380788 \h </w:instrText>
            </w:r>
            <w:r w:rsidR="00B20A96">
              <w:rPr>
                <w:noProof/>
                <w:webHidden/>
              </w:rPr>
            </w:r>
            <w:r w:rsidR="00B20A96">
              <w:rPr>
                <w:noProof/>
                <w:webHidden/>
              </w:rPr>
              <w:fldChar w:fldCharType="separate"/>
            </w:r>
            <w:r w:rsidR="00B20A96">
              <w:rPr>
                <w:noProof/>
                <w:webHidden/>
              </w:rPr>
              <w:t>56</w:t>
            </w:r>
            <w:r w:rsidR="00B20A96">
              <w:rPr>
                <w:noProof/>
                <w:webHidden/>
              </w:rPr>
              <w:fldChar w:fldCharType="end"/>
            </w:r>
          </w:hyperlink>
        </w:p>
        <w:p w14:paraId="5B8F4747" w14:textId="6EA24FD9" w:rsidR="00B20A96" w:rsidRDefault="00A3277E">
          <w:pPr>
            <w:pStyle w:val="Sommario2"/>
            <w:tabs>
              <w:tab w:val="left" w:pos="660"/>
              <w:tab w:val="right" w:leader="dot" w:pos="9616"/>
            </w:tabs>
            <w:rPr>
              <w:rFonts w:asciiTheme="minorHAnsi" w:eastAsiaTheme="minorEastAsia" w:hAnsiTheme="minorHAnsi" w:cstheme="minorBidi"/>
              <w:noProof/>
              <w:sz w:val="22"/>
              <w:szCs w:val="22"/>
            </w:rPr>
          </w:pPr>
          <w:hyperlink w:anchor="_Toc102380789" w:history="1">
            <w:r w:rsidR="00B20A96" w:rsidRPr="00621BBF">
              <w:rPr>
                <w:rStyle w:val="Collegamentoipertestuale"/>
                <w:noProof/>
              </w:rPr>
              <w:t>4.2</w:t>
            </w:r>
            <w:r w:rsidR="00B20A96">
              <w:rPr>
                <w:rFonts w:asciiTheme="minorHAnsi" w:eastAsiaTheme="minorEastAsia" w:hAnsiTheme="minorHAnsi" w:cstheme="minorBidi"/>
                <w:noProof/>
                <w:sz w:val="22"/>
                <w:szCs w:val="22"/>
              </w:rPr>
              <w:tab/>
            </w:r>
            <w:r w:rsidR="00B20A96" w:rsidRPr="00621BBF">
              <w:rPr>
                <w:rStyle w:val="Collegamentoipertestuale"/>
                <w:noProof/>
              </w:rPr>
              <w:t>Le opinioni degli studenti non frequentanti</w:t>
            </w:r>
            <w:r w:rsidR="00B20A96">
              <w:rPr>
                <w:noProof/>
                <w:webHidden/>
              </w:rPr>
              <w:tab/>
            </w:r>
            <w:r w:rsidR="00B20A96">
              <w:rPr>
                <w:noProof/>
                <w:webHidden/>
              </w:rPr>
              <w:fldChar w:fldCharType="begin"/>
            </w:r>
            <w:r w:rsidR="00B20A96">
              <w:rPr>
                <w:noProof/>
                <w:webHidden/>
              </w:rPr>
              <w:instrText xml:space="preserve"> PAGEREF _Toc102380789 \h </w:instrText>
            </w:r>
            <w:r w:rsidR="00B20A96">
              <w:rPr>
                <w:noProof/>
                <w:webHidden/>
              </w:rPr>
            </w:r>
            <w:r w:rsidR="00B20A96">
              <w:rPr>
                <w:noProof/>
                <w:webHidden/>
              </w:rPr>
              <w:fldChar w:fldCharType="separate"/>
            </w:r>
            <w:r w:rsidR="00B20A96">
              <w:rPr>
                <w:noProof/>
                <w:webHidden/>
              </w:rPr>
              <w:t>60</w:t>
            </w:r>
            <w:r w:rsidR="00B20A96">
              <w:rPr>
                <w:noProof/>
                <w:webHidden/>
              </w:rPr>
              <w:fldChar w:fldCharType="end"/>
            </w:r>
          </w:hyperlink>
        </w:p>
        <w:p w14:paraId="22AE463D" w14:textId="066759D1"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90" w:history="1">
            <w:r w:rsidR="00B20A96" w:rsidRPr="00621BBF">
              <w:rPr>
                <w:rStyle w:val="Collegamentoipertestuale"/>
                <w:noProof/>
              </w:rPr>
              <w:t>4.2.1</w:t>
            </w:r>
            <w:r w:rsidR="00B20A96">
              <w:rPr>
                <w:rFonts w:asciiTheme="minorHAnsi" w:eastAsiaTheme="minorEastAsia" w:hAnsiTheme="minorHAnsi" w:cstheme="minorBidi"/>
                <w:noProof/>
                <w:sz w:val="22"/>
                <w:szCs w:val="22"/>
              </w:rPr>
              <w:tab/>
            </w:r>
            <w:r w:rsidR="00B20A96" w:rsidRPr="00621BBF">
              <w:rPr>
                <w:rStyle w:val="Collegamentoipertestuale"/>
                <w:noProof/>
              </w:rPr>
              <w:t>I suggerimenti degli studenti non frequentanti</w:t>
            </w:r>
            <w:r w:rsidR="00B20A96">
              <w:rPr>
                <w:noProof/>
                <w:webHidden/>
              </w:rPr>
              <w:tab/>
            </w:r>
            <w:r w:rsidR="00B20A96">
              <w:rPr>
                <w:noProof/>
                <w:webHidden/>
              </w:rPr>
              <w:fldChar w:fldCharType="begin"/>
            </w:r>
            <w:r w:rsidR="00B20A96">
              <w:rPr>
                <w:noProof/>
                <w:webHidden/>
              </w:rPr>
              <w:instrText xml:space="preserve"> PAGEREF _Toc102380790 \h </w:instrText>
            </w:r>
            <w:r w:rsidR="00B20A96">
              <w:rPr>
                <w:noProof/>
                <w:webHidden/>
              </w:rPr>
            </w:r>
            <w:r w:rsidR="00B20A96">
              <w:rPr>
                <w:noProof/>
                <w:webHidden/>
              </w:rPr>
              <w:fldChar w:fldCharType="separate"/>
            </w:r>
            <w:r w:rsidR="00B20A96">
              <w:rPr>
                <w:noProof/>
                <w:webHidden/>
              </w:rPr>
              <w:t>64</w:t>
            </w:r>
            <w:r w:rsidR="00B20A96">
              <w:rPr>
                <w:noProof/>
                <w:webHidden/>
              </w:rPr>
              <w:fldChar w:fldCharType="end"/>
            </w:r>
          </w:hyperlink>
        </w:p>
        <w:p w14:paraId="12C944AA" w14:textId="76DD1BDF"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91" w:history="1">
            <w:r w:rsidR="00B20A96" w:rsidRPr="00621BBF">
              <w:rPr>
                <w:rStyle w:val="Collegamentoipertestuale"/>
                <w:noProof/>
              </w:rPr>
              <w:t>4.2.2</w:t>
            </w:r>
            <w:r w:rsidR="00B20A96">
              <w:rPr>
                <w:rFonts w:asciiTheme="minorHAnsi" w:eastAsiaTheme="minorEastAsia" w:hAnsiTheme="minorHAnsi" w:cstheme="minorBidi"/>
                <w:noProof/>
                <w:sz w:val="22"/>
                <w:szCs w:val="22"/>
              </w:rPr>
              <w:tab/>
            </w:r>
            <w:r w:rsidR="00B20A96" w:rsidRPr="00621BBF">
              <w:rPr>
                <w:rStyle w:val="Collegamentoipertestuale"/>
                <w:noProof/>
              </w:rPr>
              <w:t>Le motivazioni della non frequenza</w:t>
            </w:r>
            <w:r w:rsidR="00B20A96">
              <w:rPr>
                <w:noProof/>
                <w:webHidden/>
              </w:rPr>
              <w:tab/>
            </w:r>
            <w:r w:rsidR="00B20A96">
              <w:rPr>
                <w:noProof/>
                <w:webHidden/>
              </w:rPr>
              <w:fldChar w:fldCharType="begin"/>
            </w:r>
            <w:r w:rsidR="00B20A96">
              <w:rPr>
                <w:noProof/>
                <w:webHidden/>
              </w:rPr>
              <w:instrText xml:space="preserve"> PAGEREF _Toc102380791 \h </w:instrText>
            </w:r>
            <w:r w:rsidR="00B20A96">
              <w:rPr>
                <w:noProof/>
                <w:webHidden/>
              </w:rPr>
            </w:r>
            <w:r w:rsidR="00B20A96">
              <w:rPr>
                <w:noProof/>
                <w:webHidden/>
              </w:rPr>
              <w:fldChar w:fldCharType="separate"/>
            </w:r>
            <w:r w:rsidR="00B20A96">
              <w:rPr>
                <w:noProof/>
                <w:webHidden/>
              </w:rPr>
              <w:t>69</w:t>
            </w:r>
            <w:r w:rsidR="00B20A96">
              <w:rPr>
                <w:noProof/>
                <w:webHidden/>
              </w:rPr>
              <w:fldChar w:fldCharType="end"/>
            </w:r>
          </w:hyperlink>
        </w:p>
        <w:p w14:paraId="4E5BF191" w14:textId="7B9CFC87" w:rsidR="00B20A96" w:rsidRDefault="00A3277E">
          <w:pPr>
            <w:pStyle w:val="Sommario1"/>
            <w:tabs>
              <w:tab w:val="right" w:leader="dot" w:pos="9616"/>
            </w:tabs>
            <w:rPr>
              <w:rFonts w:asciiTheme="minorHAnsi" w:eastAsiaTheme="minorEastAsia" w:hAnsiTheme="minorHAnsi" w:cstheme="minorBidi"/>
              <w:b w:val="0"/>
              <w:noProof/>
              <w:sz w:val="22"/>
              <w:szCs w:val="22"/>
            </w:rPr>
          </w:pPr>
          <w:hyperlink w:anchor="_Toc102380792" w:history="1">
            <w:r w:rsidR="00B20A96" w:rsidRPr="00621BBF">
              <w:rPr>
                <w:rStyle w:val="Collegamentoipertestuale"/>
                <w:noProof/>
              </w:rPr>
              <w:t>5. Diffusione e utilizzazione dei risultati</w:t>
            </w:r>
            <w:r w:rsidR="00B20A96">
              <w:rPr>
                <w:noProof/>
                <w:webHidden/>
              </w:rPr>
              <w:tab/>
            </w:r>
            <w:r w:rsidR="00B20A96">
              <w:rPr>
                <w:noProof/>
                <w:webHidden/>
              </w:rPr>
              <w:fldChar w:fldCharType="begin"/>
            </w:r>
            <w:r w:rsidR="00B20A96">
              <w:rPr>
                <w:noProof/>
                <w:webHidden/>
              </w:rPr>
              <w:instrText xml:space="preserve"> PAGEREF _Toc102380792 \h </w:instrText>
            </w:r>
            <w:r w:rsidR="00B20A96">
              <w:rPr>
                <w:noProof/>
                <w:webHidden/>
              </w:rPr>
            </w:r>
            <w:r w:rsidR="00B20A96">
              <w:rPr>
                <w:noProof/>
                <w:webHidden/>
              </w:rPr>
              <w:fldChar w:fldCharType="separate"/>
            </w:r>
            <w:r w:rsidR="00B20A96">
              <w:rPr>
                <w:noProof/>
                <w:webHidden/>
              </w:rPr>
              <w:t>73</w:t>
            </w:r>
            <w:r w:rsidR="00B20A96">
              <w:rPr>
                <w:noProof/>
                <w:webHidden/>
              </w:rPr>
              <w:fldChar w:fldCharType="end"/>
            </w:r>
          </w:hyperlink>
        </w:p>
        <w:p w14:paraId="384F3047" w14:textId="34C2969D" w:rsidR="00B20A96" w:rsidRDefault="00A3277E">
          <w:pPr>
            <w:pStyle w:val="Sommario1"/>
            <w:tabs>
              <w:tab w:val="left" w:pos="400"/>
              <w:tab w:val="right" w:leader="dot" w:pos="9616"/>
            </w:tabs>
            <w:rPr>
              <w:rFonts w:asciiTheme="minorHAnsi" w:eastAsiaTheme="minorEastAsia" w:hAnsiTheme="minorHAnsi" w:cstheme="minorBidi"/>
              <w:b w:val="0"/>
              <w:noProof/>
              <w:sz w:val="22"/>
              <w:szCs w:val="22"/>
            </w:rPr>
          </w:pPr>
          <w:hyperlink w:anchor="_Toc102380793" w:history="1">
            <w:r w:rsidR="00B20A96" w:rsidRPr="00621BBF">
              <w:rPr>
                <w:rStyle w:val="Collegamentoipertestuale"/>
                <w:noProof/>
              </w:rPr>
              <w:t>6</w:t>
            </w:r>
            <w:r w:rsidR="00B20A96">
              <w:rPr>
                <w:rFonts w:asciiTheme="minorHAnsi" w:eastAsiaTheme="minorEastAsia" w:hAnsiTheme="minorHAnsi" w:cstheme="minorBidi"/>
                <w:b w:val="0"/>
                <w:noProof/>
                <w:sz w:val="22"/>
                <w:szCs w:val="22"/>
              </w:rPr>
              <w:tab/>
            </w:r>
            <w:r w:rsidR="00B20A96" w:rsidRPr="00621BBF">
              <w:rPr>
                <w:rStyle w:val="Collegamentoipertestuale"/>
                <w:noProof/>
              </w:rPr>
              <w:t>Punti di forza e di debolezza relativamente a modalità e risultati della rilevazione, utilizzazione dei risultati</w:t>
            </w:r>
            <w:r w:rsidR="00B20A96">
              <w:rPr>
                <w:noProof/>
                <w:webHidden/>
              </w:rPr>
              <w:tab/>
            </w:r>
            <w:r w:rsidR="00B20A96">
              <w:rPr>
                <w:noProof/>
                <w:webHidden/>
              </w:rPr>
              <w:fldChar w:fldCharType="begin"/>
            </w:r>
            <w:r w:rsidR="00B20A96">
              <w:rPr>
                <w:noProof/>
                <w:webHidden/>
              </w:rPr>
              <w:instrText xml:space="preserve"> PAGEREF _Toc102380793 \h </w:instrText>
            </w:r>
            <w:r w:rsidR="00B20A96">
              <w:rPr>
                <w:noProof/>
                <w:webHidden/>
              </w:rPr>
            </w:r>
            <w:r w:rsidR="00B20A96">
              <w:rPr>
                <w:noProof/>
                <w:webHidden/>
              </w:rPr>
              <w:fldChar w:fldCharType="separate"/>
            </w:r>
            <w:r w:rsidR="00B20A96">
              <w:rPr>
                <w:noProof/>
                <w:webHidden/>
              </w:rPr>
              <w:t>77</w:t>
            </w:r>
            <w:r w:rsidR="00B20A96">
              <w:rPr>
                <w:noProof/>
                <w:webHidden/>
              </w:rPr>
              <w:fldChar w:fldCharType="end"/>
            </w:r>
          </w:hyperlink>
        </w:p>
        <w:p w14:paraId="50FBDD26" w14:textId="6876C548" w:rsidR="00B20A96" w:rsidRDefault="00A3277E">
          <w:pPr>
            <w:pStyle w:val="Sommario2"/>
            <w:tabs>
              <w:tab w:val="right" w:leader="dot" w:pos="9616"/>
            </w:tabs>
            <w:rPr>
              <w:rFonts w:asciiTheme="minorHAnsi" w:eastAsiaTheme="minorEastAsia" w:hAnsiTheme="minorHAnsi" w:cstheme="minorBidi"/>
              <w:noProof/>
              <w:sz w:val="22"/>
              <w:szCs w:val="22"/>
            </w:rPr>
          </w:pPr>
          <w:hyperlink w:anchor="_Toc102380794" w:history="1">
            <w:r w:rsidR="00B20A96" w:rsidRPr="00621BBF">
              <w:rPr>
                <w:rStyle w:val="Collegamentoipertestuale"/>
                <w:noProof/>
              </w:rPr>
              <w:t>6.1. Sintesi dei punti di forza e debolezza evidenziati dalle Opinioni degli studenti frequentanti e non frequentanti</w:t>
            </w:r>
            <w:r w:rsidR="00B20A96">
              <w:rPr>
                <w:noProof/>
                <w:webHidden/>
              </w:rPr>
              <w:tab/>
            </w:r>
            <w:r w:rsidR="00B20A96">
              <w:rPr>
                <w:noProof/>
                <w:webHidden/>
              </w:rPr>
              <w:fldChar w:fldCharType="begin"/>
            </w:r>
            <w:r w:rsidR="00B20A96">
              <w:rPr>
                <w:noProof/>
                <w:webHidden/>
              </w:rPr>
              <w:instrText xml:space="preserve"> PAGEREF _Toc102380794 \h </w:instrText>
            </w:r>
            <w:r w:rsidR="00B20A96">
              <w:rPr>
                <w:noProof/>
                <w:webHidden/>
              </w:rPr>
            </w:r>
            <w:r w:rsidR="00B20A96">
              <w:rPr>
                <w:noProof/>
                <w:webHidden/>
              </w:rPr>
              <w:fldChar w:fldCharType="separate"/>
            </w:r>
            <w:r w:rsidR="00B20A96">
              <w:rPr>
                <w:noProof/>
                <w:webHidden/>
              </w:rPr>
              <w:t>78</w:t>
            </w:r>
            <w:r w:rsidR="00B20A96">
              <w:rPr>
                <w:noProof/>
                <w:webHidden/>
              </w:rPr>
              <w:fldChar w:fldCharType="end"/>
            </w:r>
          </w:hyperlink>
        </w:p>
        <w:p w14:paraId="695FCDF9" w14:textId="5B6E7EDF" w:rsidR="00B20A96" w:rsidRDefault="00A3277E">
          <w:pPr>
            <w:pStyle w:val="Sommario2"/>
            <w:tabs>
              <w:tab w:val="left" w:pos="880"/>
              <w:tab w:val="right" w:leader="dot" w:pos="9616"/>
            </w:tabs>
            <w:rPr>
              <w:rFonts w:asciiTheme="minorHAnsi" w:eastAsiaTheme="minorEastAsia" w:hAnsiTheme="minorHAnsi" w:cstheme="minorBidi"/>
              <w:noProof/>
              <w:sz w:val="22"/>
              <w:szCs w:val="22"/>
            </w:rPr>
          </w:pPr>
          <w:hyperlink w:anchor="_Toc102380795" w:history="1">
            <w:r w:rsidR="00B20A96" w:rsidRPr="00621BBF">
              <w:rPr>
                <w:rStyle w:val="Collegamentoipertestuale"/>
                <w:rFonts w:eastAsia="Arial Narrow"/>
                <w:noProof/>
              </w:rPr>
              <w:t>6.2.</w:t>
            </w:r>
            <w:r w:rsidR="00B20A96">
              <w:rPr>
                <w:rFonts w:asciiTheme="minorHAnsi" w:eastAsiaTheme="minorEastAsia" w:hAnsiTheme="minorHAnsi" w:cstheme="minorBidi"/>
                <w:noProof/>
                <w:sz w:val="22"/>
                <w:szCs w:val="22"/>
              </w:rPr>
              <w:tab/>
            </w:r>
            <w:r w:rsidR="00B20A96" w:rsidRPr="00621BBF">
              <w:rPr>
                <w:rStyle w:val="Collegamentoipertestuale"/>
                <w:rFonts w:eastAsia="Arial Narrow"/>
                <w:noProof/>
              </w:rPr>
              <w:t>I principali suggerimenti degli studenti</w:t>
            </w:r>
            <w:r w:rsidR="00B20A96">
              <w:rPr>
                <w:noProof/>
                <w:webHidden/>
              </w:rPr>
              <w:tab/>
            </w:r>
            <w:r w:rsidR="00B20A96">
              <w:rPr>
                <w:noProof/>
                <w:webHidden/>
              </w:rPr>
              <w:fldChar w:fldCharType="begin"/>
            </w:r>
            <w:r w:rsidR="00B20A96">
              <w:rPr>
                <w:noProof/>
                <w:webHidden/>
              </w:rPr>
              <w:instrText xml:space="preserve"> PAGEREF _Toc102380795 \h </w:instrText>
            </w:r>
            <w:r w:rsidR="00B20A96">
              <w:rPr>
                <w:noProof/>
                <w:webHidden/>
              </w:rPr>
            </w:r>
            <w:r w:rsidR="00B20A96">
              <w:rPr>
                <w:noProof/>
                <w:webHidden/>
              </w:rPr>
              <w:fldChar w:fldCharType="separate"/>
            </w:r>
            <w:r w:rsidR="00B20A96">
              <w:rPr>
                <w:noProof/>
                <w:webHidden/>
              </w:rPr>
              <w:t>79</w:t>
            </w:r>
            <w:r w:rsidR="00B20A96">
              <w:rPr>
                <w:noProof/>
                <w:webHidden/>
              </w:rPr>
              <w:fldChar w:fldCharType="end"/>
            </w:r>
          </w:hyperlink>
        </w:p>
        <w:p w14:paraId="1B6DBB20" w14:textId="4FDF41E4" w:rsidR="00B20A96" w:rsidRDefault="00A3277E">
          <w:pPr>
            <w:pStyle w:val="Sommario3"/>
            <w:tabs>
              <w:tab w:val="right" w:leader="dot" w:pos="9616"/>
            </w:tabs>
            <w:rPr>
              <w:rFonts w:asciiTheme="minorHAnsi" w:eastAsiaTheme="minorEastAsia" w:hAnsiTheme="minorHAnsi" w:cstheme="minorBidi"/>
              <w:noProof/>
              <w:sz w:val="22"/>
              <w:szCs w:val="22"/>
            </w:rPr>
          </w:pPr>
          <w:hyperlink w:anchor="_Toc102380796" w:history="1">
            <w:r w:rsidR="00B20A96" w:rsidRPr="00621BBF">
              <w:rPr>
                <w:rStyle w:val="Collegamentoipertestuale"/>
                <w:rFonts w:eastAsia="Arial Narrow"/>
                <w:noProof/>
              </w:rPr>
              <w:t>6.2.1.   I suggerimenti degli studenti frequentanti</w:t>
            </w:r>
            <w:r w:rsidR="00B20A96">
              <w:rPr>
                <w:noProof/>
                <w:webHidden/>
              </w:rPr>
              <w:tab/>
            </w:r>
            <w:r w:rsidR="00B20A96">
              <w:rPr>
                <w:noProof/>
                <w:webHidden/>
              </w:rPr>
              <w:fldChar w:fldCharType="begin"/>
            </w:r>
            <w:r w:rsidR="00B20A96">
              <w:rPr>
                <w:noProof/>
                <w:webHidden/>
              </w:rPr>
              <w:instrText xml:space="preserve"> PAGEREF _Toc102380796 \h </w:instrText>
            </w:r>
            <w:r w:rsidR="00B20A96">
              <w:rPr>
                <w:noProof/>
                <w:webHidden/>
              </w:rPr>
            </w:r>
            <w:r w:rsidR="00B20A96">
              <w:rPr>
                <w:noProof/>
                <w:webHidden/>
              </w:rPr>
              <w:fldChar w:fldCharType="separate"/>
            </w:r>
            <w:r w:rsidR="00B20A96">
              <w:rPr>
                <w:noProof/>
                <w:webHidden/>
              </w:rPr>
              <w:t>79</w:t>
            </w:r>
            <w:r w:rsidR="00B20A96">
              <w:rPr>
                <w:noProof/>
                <w:webHidden/>
              </w:rPr>
              <w:fldChar w:fldCharType="end"/>
            </w:r>
          </w:hyperlink>
        </w:p>
        <w:p w14:paraId="5BB08327" w14:textId="5468CF81" w:rsidR="00B20A96" w:rsidRDefault="00A3277E">
          <w:pPr>
            <w:pStyle w:val="Sommario3"/>
            <w:tabs>
              <w:tab w:val="left" w:pos="1100"/>
              <w:tab w:val="right" w:leader="dot" w:pos="9616"/>
            </w:tabs>
            <w:rPr>
              <w:rFonts w:asciiTheme="minorHAnsi" w:eastAsiaTheme="minorEastAsia" w:hAnsiTheme="minorHAnsi" w:cstheme="minorBidi"/>
              <w:noProof/>
              <w:sz w:val="22"/>
              <w:szCs w:val="22"/>
            </w:rPr>
          </w:pPr>
          <w:hyperlink w:anchor="_Toc102380798" w:history="1">
            <w:r w:rsidR="00B20A96" w:rsidRPr="00621BBF">
              <w:rPr>
                <w:rStyle w:val="Collegamentoipertestuale"/>
                <w:rFonts w:eastAsia="Arial Narrow"/>
                <w:noProof/>
              </w:rPr>
              <w:t>6.2.2.</w:t>
            </w:r>
            <w:r w:rsidR="00B20A96">
              <w:rPr>
                <w:rFonts w:asciiTheme="minorHAnsi" w:eastAsiaTheme="minorEastAsia" w:hAnsiTheme="minorHAnsi" w:cstheme="minorBidi"/>
                <w:noProof/>
                <w:sz w:val="22"/>
                <w:szCs w:val="22"/>
              </w:rPr>
              <w:tab/>
            </w:r>
            <w:r w:rsidR="00B20A96" w:rsidRPr="00621BBF">
              <w:rPr>
                <w:rStyle w:val="Collegamentoipertestuale"/>
                <w:rFonts w:eastAsia="Arial Narrow"/>
                <w:noProof/>
              </w:rPr>
              <w:t>I suggerimenti degli studenti non frequentanti</w:t>
            </w:r>
            <w:r w:rsidR="00B20A96">
              <w:rPr>
                <w:noProof/>
                <w:webHidden/>
              </w:rPr>
              <w:tab/>
            </w:r>
            <w:r w:rsidR="00B20A96">
              <w:rPr>
                <w:noProof/>
                <w:webHidden/>
              </w:rPr>
              <w:fldChar w:fldCharType="begin"/>
            </w:r>
            <w:r w:rsidR="00B20A96">
              <w:rPr>
                <w:noProof/>
                <w:webHidden/>
              </w:rPr>
              <w:instrText xml:space="preserve"> PAGEREF _Toc102380798 \h </w:instrText>
            </w:r>
            <w:r w:rsidR="00B20A96">
              <w:rPr>
                <w:noProof/>
                <w:webHidden/>
              </w:rPr>
            </w:r>
            <w:r w:rsidR="00B20A96">
              <w:rPr>
                <w:noProof/>
                <w:webHidden/>
              </w:rPr>
              <w:fldChar w:fldCharType="separate"/>
            </w:r>
            <w:r w:rsidR="00B20A96">
              <w:rPr>
                <w:noProof/>
                <w:webHidden/>
              </w:rPr>
              <w:t>79</w:t>
            </w:r>
            <w:r w:rsidR="00B20A96">
              <w:rPr>
                <w:noProof/>
                <w:webHidden/>
              </w:rPr>
              <w:fldChar w:fldCharType="end"/>
            </w:r>
          </w:hyperlink>
        </w:p>
        <w:p w14:paraId="1DA468C7" w14:textId="6D39D7A4" w:rsidR="00B20A96" w:rsidRDefault="00A3277E">
          <w:pPr>
            <w:pStyle w:val="Sommario1"/>
            <w:tabs>
              <w:tab w:val="left" w:pos="400"/>
              <w:tab w:val="right" w:leader="dot" w:pos="9616"/>
            </w:tabs>
            <w:rPr>
              <w:rFonts w:asciiTheme="minorHAnsi" w:eastAsiaTheme="minorEastAsia" w:hAnsiTheme="minorHAnsi" w:cstheme="minorBidi"/>
              <w:b w:val="0"/>
              <w:noProof/>
              <w:sz w:val="22"/>
              <w:szCs w:val="22"/>
            </w:rPr>
          </w:pPr>
          <w:hyperlink w:anchor="_Toc102380799" w:history="1">
            <w:r w:rsidR="00B20A96" w:rsidRPr="00621BBF">
              <w:rPr>
                <w:rStyle w:val="Collegamentoipertestuale"/>
                <w:noProof/>
              </w:rPr>
              <w:t>7</w:t>
            </w:r>
            <w:r w:rsidR="00B20A96">
              <w:rPr>
                <w:rFonts w:asciiTheme="minorHAnsi" w:eastAsiaTheme="minorEastAsia" w:hAnsiTheme="minorHAnsi" w:cstheme="minorBidi"/>
                <w:b w:val="0"/>
                <w:noProof/>
                <w:sz w:val="22"/>
                <w:szCs w:val="22"/>
              </w:rPr>
              <w:tab/>
            </w:r>
            <w:r w:rsidR="00B20A96" w:rsidRPr="00621BBF">
              <w:rPr>
                <w:rStyle w:val="Collegamentoipertestuale"/>
                <w:noProof/>
              </w:rPr>
              <w:t>Osservazioni e raccomandazioni conclusive</w:t>
            </w:r>
            <w:r w:rsidR="00B20A96">
              <w:rPr>
                <w:noProof/>
                <w:webHidden/>
              </w:rPr>
              <w:tab/>
            </w:r>
            <w:r w:rsidR="00B20A96">
              <w:rPr>
                <w:noProof/>
                <w:webHidden/>
              </w:rPr>
              <w:fldChar w:fldCharType="begin"/>
            </w:r>
            <w:r w:rsidR="00B20A96">
              <w:rPr>
                <w:noProof/>
                <w:webHidden/>
              </w:rPr>
              <w:instrText xml:space="preserve"> PAGEREF _Toc102380799 \h </w:instrText>
            </w:r>
            <w:r w:rsidR="00B20A96">
              <w:rPr>
                <w:noProof/>
                <w:webHidden/>
              </w:rPr>
            </w:r>
            <w:r w:rsidR="00B20A96">
              <w:rPr>
                <w:noProof/>
                <w:webHidden/>
              </w:rPr>
              <w:fldChar w:fldCharType="separate"/>
            </w:r>
            <w:r w:rsidR="00B20A96">
              <w:rPr>
                <w:noProof/>
                <w:webHidden/>
              </w:rPr>
              <w:t>81</w:t>
            </w:r>
            <w:r w:rsidR="00B20A96">
              <w:rPr>
                <w:noProof/>
                <w:webHidden/>
              </w:rPr>
              <w:fldChar w:fldCharType="end"/>
            </w:r>
          </w:hyperlink>
        </w:p>
        <w:p w14:paraId="0209C8FB" w14:textId="5916F84D" w:rsidR="00A22793" w:rsidRDefault="00DD79E6" w:rsidP="00A22793">
          <w:pPr>
            <w:pStyle w:val="Sommario3"/>
          </w:pPr>
          <w:r w:rsidRPr="00D0180A">
            <w:fldChar w:fldCharType="end"/>
          </w:r>
        </w:p>
      </w:sdtContent>
    </w:sdt>
    <w:p w14:paraId="4C6FFAE8" w14:textId="77777777" w:rsidR="00A22793" w:rsidRDefault="00A22793" w:rsidP="00A22793">
      <w:pPr>
        <w:spacing w:line="0" w:lineRule="atLeast"/>
        <w:jc w:val="both"/>
        <w:rPr>
          <w:rFonts w:ascii="Arial Narrow" w:eastAsia="Arial Narrow" w:hAnsi="Arial Narrow"/>
          <w:b/>
          <w:sz w:val="24"/>
          <w:szCs w:val="24"/>
          <w:highlight w:val="yellow"/>
        </w:rPr>
      </w:pPr>
    </w:p>
    <w:p w14:paraId="56A0D34C" w14:textId="72D6F947" w:rsidR="00285137" w:rsidRDefault="00285137">
      <w:pPr>
        <w:rPr>
          <w:rFonts w:ascii="Arial Narrow" w:eastAsia="Arial Narrow" w:hAnsi="Arial Narrow"/>
          <w:b/>
          <w:sz w:val="24"/>
          <w:szCs w:val="24"/>
          <w:highlight w:val="yellow"/>
        </w:rPr>
      </w:pPr>
      <w:r>
        <w:rPr>
          <w:rFonts w:ascii="Arial Narrow" w:eastAsia="Arial Narrow" w:hAnsi="Arial Narrow"/>
          <w:b/>
          <w:sz w:val="24"/>
          <w:szCs w:val="24"/>
          <w:highlight w:val="yellow"/>
        </w:rPr>
        <w:br w:type="page"/>
      </w:r>
    </w:p>
    <w:p w14:paraId="43AB0E4A" w14:textId="77777777" w:rsidR="00A22793" w:rsidRPr="00CC0AB6" w:rsidRDefault="00A22793" w:rsidP="00A22793">
      <w:pPr>
        <w:spacing w:line="0" w:lineRule="atLeast"/>
        <w:jc w:val="both"/>
        <w:rPr>
          <w:rFonts w:ascii="Arial Narrow" w:eastAsia="Arial Narrow" w:hAnsi="Arial Narrow"/>
          <w:b/>
          <w:strike/>
          <w:sz w:val="24"/>
          <w:szCs w:val="24"/>
          <w:highlight w:val="yellow"/>
        </w:rPr>
      </w:pPr>
    </w:p>
    <w:p w14:paraId="144FFD6F" w14:textId="77777777" w:rsidR="00A22793" w:rsidRPr="00CC0AB6" w:rsidRDefault="00A22793" w:rsidP="00A22793">
      <w:pPr>
        <w:spacing w:line="0" w:lineRule="atLeast"/>
        <w:jc w:val="both"/>
        <w:rPr>
          <w:rFonts w:ascii="Arial Narrow" w:eastAsia="Arial Narrow" w:hAnsi="Arial Narrow"/>
          <w:b/>
          <w:strike/>
          <w:sz w:val="24"/>
          <w:szCs w:val="24"/>
        </w:rPr>
      </w:pPr>
    </w:p>
    <w:p w14:paraId="5BBA48EA" w14:textId="4FF418F3" w:rsidR="00A22793" w:rsidRPr="00285C75" w:rsidRDefault="00A22793" w:rsidP="00285C75">
      <w:pPr>
        <w:pStyle w:val="Titolo1"/>
      </w:pPr>
      <w:bookmarkStart w:id="1" w:name="_Toc102380760"/>
      <w:r w:rsidRPr="00285C75">
        <w:t>INDICE DEI GRAFICI</w:t>
      </w:r>
      <w:r w:rsidR="00592995" w:rsidRPr="00285C75">
        <w:tab/>
      </w:r>
      <w:r w:rsidR="003B6F85">
        <w:t xml:space="preserve">E </w:t>
      </w:r>
      <w:r w:rsidR="00C9251B">
        <w:t xml:space="preserve">DELLE </w:t>
      </w:r>
      <w:r w:rsidR="003B6F85">
        <w:t>FIGURE</w:t>
      </w:r>
      <w:bookmarkEnd w:id="1"/>
    </w:p>
    <w:p w14:paraId="4E9E7721" w14:textId="7A5DED7A" w:rsidR="00A949B1" w:rsidRDefault="00DD79E6">
      <w:pPr>
        <w:pStyle w:val="Indicedellefigure"/>
        <w:tabs>
          <w:tab w:val="right" w:leader="dot" w:pos="9616"/>
        </w:tabs>
        <w:rPr>
          <w:rFonts w:asciiTheme="minorHAnsi" w:eastAsiaTheme="minorEastAsia" w:hAnsiTheme="minorHAnsi" w:cstheme="minorBidi"/>
          <w:noProof/>
          <w:sz w:val="22"/>
          <w:szCs w:val="22"/>
        </w:rPr>
      </w:pPr>
      <w:r w:rsidRPr="00CC0AB6">
        <w:rPr>
          <w:rFonts w:eastAsia="Arial Narrow"/>
          <w:b/>
          <w:strike/>
          <w:sz w:val="24"/>
          <w:szCs w:val="24"/>
          <w:highlight w:val="yellow"/>
        </w:rPr>
        <w:fldChar w:fldCharType="begin"/>
      </w:r>
      <w:r w:rsidR="00A22793" w:rsidRPr="00CC0AB6">
        <w:rPr>
          <w:rFonts w:eastAsia="Arial Narrow"/>
          <w:b/>
          <w:strike/>
          <w:sz w:val="24"/>
          <w:szCs w:val="24"/>
          <w:highlight w:val="yellow"/>
        </w:rPr>
        <w:instrText xml:space="preserve"> TOC \h \z \t "Titolo grafico" \c </w:instrText>
      </w:r>
      <w:r w:rsidRPr="00CC0AB6">
        <w:rPr>
          <w:rFonts w:eastAsia="Arial Narrow"/>
          <w:b/>
          <w:strike/>
          <w:sz w:val="24"/>
          <w:szCs w:val="24"/>
          <w:highlight w:val="yellow"/>
        </w:rPr>
        <w:fldChar w:fldCharType="separate"/>
      </w:r>
      <w:hyperlink w:anchor="_Toc102380082" w:history="1">
        <w:r w:rsidR="00A949B1" w:rsidRPr="000D5404">
          <w:rPr>
            <w:rStyle w:val="Collegamentoipertestuale"/>
            <w:noProof/>
          </w:rPr>
          <w:t>Graf. 1.  La distribuzione dei questionari compilati da studenti frequentanti e non frequentanti: ordinamento dei corsi di studio secondo la frazione di studenti che dichiarano di aver frequentato almeno il 50% delle lezioni.</w:t>
        </w:r>
        <w:r w:rsidR="00A949B1">
          <w:rPr>
            <w:noProof/>
            <w:webHidden/>
          </w:rPr>
          <w:tab/>
        </w:r>
        <w:r w:rsidR="00A949B1">
          <w:rPr>
            <w:noProof/>
            <w:webHidden/>
          </w:rPr>
          <w:fldChar w:fldCharType="begin"/>
        </w:r>
        <w:r w:rsidR="00A949B1">
          <w:rPr>
            <w:noProof/>
            <w:webHidden/>
          </w:rPr>
          <w:instrText xml:space="preserve"> PAGEREF _Toc102380082 \h </w:instrText>
        </w:r>
        <w:r w:rsidR="00A949B1">
          <w:rPr>
            <w:noProof/>
            <w:webHidden/>
          </w:rPr>
        </w:r>
        <w:r w:rsidR="00A949B1">
          <w:rPr>
            <w:noProof/>
            <w:webHidden/>
          </w:rPr>
          <w:fldChar w:fldCharType="separate"/>
        </w:r>
        <w:r w:rsidR="00A949B1">
          <w:rPr>
            <w:noProof/>
            <w:webHidden/>
          </w:rPr>
          <w:t>16</w:t>
        </w:r>
        <w:r w:rsidR="00A949B1">
          <w:rPr>
            <w:noProof/>
            <w:webHidden/>
          </w:rPr>
          <w:fldChar w:fldCharType="end"/>
        </w:r>
      </w:hyperlink>
    </w:p>
    <w:p w14:paraId="304CFC0A" w14:textId="51D7AE77"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83" w:history="1">
        <w:r w:rsidR="00A949B1" w:rsidRPr="000D5404">
          <w:rPr>
            <w:rStyle w:val="Collegamentoipertestuale"/>
            <w:noProof/>
          </w:rPr>
          <w:t>Graf. 2. Soddisfazione complessiva – Studenti frequentanti, tutti i CdS, senza classi delle professioni sanitarie</w:t>
        </w:r>
        <w:r w:rsidR="00A949B1">
          <w:rPr>
            <w:noProof/>
            <w:webHidden/>
          </w:rPr>
          <w:tab/>
        </w:r>
        <w:r w:rsidR="00A949B1">
          <w:rPr>
            <w:noProof/>
            <w:webHidden/>
          </w:rPr>
          <w:fldChar w:fldCharType="begin"/>
        </w:r>
        <w:r w:rsidR="00A949B1">
          <w:rPr>
            <w:noProof/>
            <w:webHidden/>
          </w:rPr>
          <w:instrText xml:space="preserve"> PAGEREF _Toc102380083 \h </w:instrText>
        </w:r>
        <w:r w:rsidR="00A949B1">
          <w:rPr>
            <w:noProof/>
            <w:webHidden/>
          </w:rPr>
        </w:r>
        <w:r w:rsidR="00A949B1">
          <w:rPr>
            <w:noProof/>
            <w:webHidden/>
          </w:rPr>
          <w:fldChar w:fldCharType="separate"/>
        </w:r>
        <w:r w:rsidR="00A949B1">
          <w:rPr>
            <w:noProof/>
            <w:webHidden/>
          </w:rPr>
          <w:t>18</w:t>
        </w:r>
        <w:r w:rsidR="00A949B1">
          <w:rPr>
            <w:noProof/>
            <w:webHidden/>
          </w:rPr>
          <w:fldChar w:fldCharType="end"/>
        </w:r>
      </w:hyperlink>
    </w:p>
    <w:p w14:paraId="146DD750" w14:textId="21B7EA9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84" w:history="1">
        <w:r w:rsidR="00A949B1" w:rsidRPr="000D5404">
          <w:rPr>
            <w:rStyle w:val="Collegamentoipertestuale"/>
            <w:noProof/>
          </w:rPr>
          <w:t>Graf. 3. Soddisfazione complessiva - Studenti frequentanti, CdS delle professioni sanitarie</w:t>
        </w:r>
        <w:r w:rsidR="00A949B1">
          <w:rPr>
            <w:noProof/>
            <w:webHidden/>
          </w:rPr>
          <w:tab/>
        </w:r>
        <w:r w:rsidR="00A949B1">
          <w:rPr>
            <w:noProof/>
            <w:webHidden/>
          </w:rPr>
          <w:fldChar w:fldCharType="begin"/>
        </w:r>
        <w:r w:rsidR="00A949B1">
          <w:rPr>
            <w:noProof/>
            <w:webHidden/>
          </w:rPr>
          <w:instrText xml:space="preserve"> PAGEREF _Toc102380084 \h </w:instrText>
        </w:r>
        <w:r w:rsidR="00A949B1">
          <w:rPr>
            <w:noProof/>
            <w:webHidden/>
          </w:rPr>
        </w:r>
        <w:r w:rsidR="00A949B1">
          <w:rPr>
            <w:noProof/>
            <w:webHidden/>
          </w:rPr>
          <w:fldChar w:fldCharType="separate"/>
        </w:r>
        <w:r w:rsidR="00A949B1">
          <w:rPr>
            <w:noProof/>
            <w:webHidden/>
          </w:rPr>
          <w:t>19</w:t>
        </w:r>
        <w:r w:rsidR="00A949B1">
          <w:rPr>
            <w:noProof/>
            <w:webHidden/>
          </w:rPr>
          <w:fldChar w:fldCharType="end"/>
        </w:r>
      </w:hyperlink>
    </w:p>
    <w:p w14:paraId="54E9DD12" w14:textId="46F83340"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85" w:history="1">
        <w:r w:rsidR="00A949B1" w:rsidRPr="000D5404">
          <w:rPr>
            <w:rStyle w:val="Collegamentoipertestuale"/>
            <w:noProof/>
          </w:rPr>
          <w:t>Graf. 4. Rapporto di soddisfazione per tutti i corsi di studio</w:t>
        </w:r>
        <w:r w:rsidR="00A949B1">
          <w:rPr>
            <w:noProof/>
            <w:webHidden/>
          </w:rPr>
          <w:tab/>
        </w:r>
        <w:r w:rsidR="00A949B1">
          <w:rPr>
            <w:noProof/>
            <w:webHidden/>
          </w:rPr>
          <w:fldChar w:fldCharType="begin"/>
        </w:r>
        <w:r w:rsidR="00A949B1">
          <w:rPr>
            <w:noProof/>
            <w:webHidden/>
          </w:rPr>
          <w:instrText xml:space="preserve"> PAGEREF _Toc102380085 \h </w:instrText>
        </w:r>
        <w:r w:rsidR="00A949B1">
          <w:rPr>
            <w:noProof/>
            <w:webHidden/>
          </w:rPr>
        </w:r>
        <w:r w:rsidR="00A949B1">
          <w:rPr>
            <w:noProof/>
            <w:webHidden/>
          </w:rPr>
          <w:fldChar w:fldCharType="separate"/>
        </w:r>
        <w:r w:rsidR="00A949B1">
          <w:rPr>
            <w:noProof/>
            <w:webHidden/>
          </w:rPr>
          <w:t>23</w:t>
        </w:r>
        <w:r w:rsidR="00A949B1">
          <w:rPr>
            <w:noProof/>
            <w:webHidden/>
          </w:rPr>
          <w:fldChar w:fldCharType="end"/>
        </w:r>
      </w:hyperlink>
    </w:p>
    <w:p w14:paraId="2AD2E08B" w14:textId="1D510F40"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86" w:history="1">
        <w:r w:rsidR="00A949B1" w:rsidRPr="000D5404">
          <w:rPr>
            <w:rStyle w:val="Collegamentoipertestuale"/>
            <w:noProof/>
          </w:rPr>
          <w:t>Graf. 4 bis. Tasso di insoddisfazione per tutti i corsi di studio</w:t>
        </w:r>
        <w:r w:rsidR="00A949B1">
          <w:rPr>
            <w:noProof/>
            <w:webHidden/>
          </w:rPr>
          <w:tab/>
        </w:r>
        <w:r w:rsidR="00A949B1">
          <w:rPr>
            <w:noProof/>
            <w:webHidden/>
          </w:rPr>
          <w:fldChar w:fldCharType="begin"/>
        </w:r>
        <w:r w:rsidR="00A949B1">
          <w:rPr>
            <w:noProof/>
            <w:webHidden/>
          </w:rPr>
          <w:instrText xml:space="preserve"> PAGEREF _Toc102380086 \h </w:instrText>
        </w:r>
        <w:r w:rsidR="00A949B1">
          <w:rPr>
            <w:noProof/>
            <w:webHidden/>
          </w:rPr>
        </w:r>
        <w:r w:rsidR="00A949B1">
          <w:rPr>
            <w:noProof/>
            <w:webHidden/>
          </w:rPr>
          <w:fldChar w:fldCharType="separate"/>
        </w:r>
        <w:r w:rsidR="00A949B1">
          <w:rPr>
            <w:noProof/>
            <w:webHidden/>
          </w:rPr>
          <w:t>24</w:t>
        </w:r>
        <w:r w:rsidR="00A949B1">
          <w:rPr>
            <w:noProof/>
            <w:webHidden/>
          </w:rPr>
          <w:fldChar w:fldCharType="end"/>
        </w:r>
      </w:hyperlink>
    </w:p>
    <w:p w14:paraId="76FD08A3" w14:textId="78E29CDB"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87" w:history="1">
        <w:r w:rsidR="00A949B1" w:rsidRPr="000D5404">
          <w:rPr>
            <w:rStyle w:val="Collegamentoipertestuale"/>
            <w:noProof/>
          </w:rPr>
          <w:t>Graf. 5. Le modalità di esame sono state definite in modo chiaro?</w:t>
        </w:r>
        <w:r w:rsidR="00A949B1">
          <w:rPr>
            <w:noProof/>
            <w:webHidden/>
          </w:rPr>
          <w:tab/>
        </w:r>
        <w:r w:rsidR="00A949B1">
          <w:rPr>
            <w:noProof/>
            <w:webHidden/>
          </w:rPr>
          <w:fldChar w:fldCharType="begin"/>
        </w:r>
        <w:r w:rsidR="00A949B1">
          <w:rPr>
            <w:noProof/>
            <w:webHidden/>
          </w:rPr>
          <w:instrText xml:space="preserve"> PAGEREF _Toc102380087 \h </w:instrText>
        </w:r>
        <w:r w:rsidR="00A949B1">
          <w:rPr>
            <w:noProof/>
            <w:webHidden/>
          </w:rPr>
        </w:r>
        <w:r w:rsidR="00A949B1">
          <w:rPr>
            <w:noProof/>
            <w:webHidden/>
          </w:rPr>
          <w:fldChar w:fldCharType="separate"/>
        </w:r>
        <w:r w:rsidR="00A949B1">
          <w:rPr>
            <w:noProof/>
            <w:webHidden/>
          </w:rPr>
          <w:t>39</w:t>
        </w:r>
        <w:r w:rsidR="00A949B1">
          <w:rPr>
            <w:noProof/>
            <w:webHidden/>
          </w:rPr>
          <w:fldChar w:fldCharType="end"/>
        </w:r>
      </w:hyperlink>
    </w:p>
    <w:p w14:paraId="644154BE" w14:textId="41BD30C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88" w:history="1">
        <w:r w:rsidR="00A949B1" w:rsidRPr="000D5404">
          <w:rPr>
            <w:rStyle w:val="Collegamentoipertestuale"/>
            <w:noProof/>
          </w:rPr>
          <w:t>Fig. 7 – Box Plot del Grafico 5</w:t>
        </w:r>
        <w:r w:rsidR="00A949B1">
          <w:rPr>
            <w:noProof/>
            <w:webHidden/>
          </w:rPr>
          <w:tab/>
        </w:r>
        <w:r w:rsidR="00A949B1">
          <w:rPr>
            <w:noProof/>
            <w:webHidden/>
          </w:rPr>
          <w:fldChar w:fldCharType="begin"/>
        </w:r>
        <w:r w:rsidR="00A949B1">
          <w:rPr>
            <w:noProof/>
            <w:webHidden/>
          </w:rPr>
          <w:instrText xml:space="preserve"> PAGEREF _Toc102380088 \h </w:instrText>
        </w:r>
        <w:r w:rsidR="00A949B1">
          <w:rPr>
            <w:noProof/>
            <w:webHidden/>
          </w:rPr>
        </w:r>
        <w:r w:rsidR="00A949B1">
          <w:rPr>
            <w:noProof/>
            <w:webHidden/>
          </w:rPr>
          <w:fldChar w:fldCharType="separate"/>
        </w:r>
        <w:r w:rsidR="00A949B1">
          <w:rPr>
            <w:noProof/>
            <w:webHidden/>
          </w:rPr>
          <w:t>40</w:t>
        </w:r>
        <w:r w:rsidR="00A949B1">
          <w:rPr>
            <w:noProof/>
            <w:webHidden/>
          </w:rPr>
          <w:fldChar w:fldCharType="end"/>
        </w:r>
      </w:hyperlink>
    </w:p>
    <w:p w14:paraId="395CDCDC" w14:textId="17A8A572"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89" w:history="1">
        <w:r w:rsidR="00A949B1" w:rsidRPr="000D5404">
          <w:rPr>
            <w:rStyle w:val="Collegamentoipertestuale"/>
            <w:noProof/>
          </w:rPr>
          <w:t>Graf. 6. Gli orari di svolgimento di lezioni, esercitazioni e altre eventuali attività didattiche sono rispettati?</w:t>
        </w:r>
        <w:r w:rsidR="00A949B1">
          <w:rPr>
            <w:noProof/>
            <w:webHidden/>
          </w:rPr>
          <w:tab/>
        </w:r>
        <w:r w:rsidR="00A949B1">
          <w:rPr>
            <w:noProof/>
            <w:webHidden/>
          </w:rPr>
          <w:fldChar w:fldCharType="begin"/>
        </w:r>
        <w:r w:rsidR="00A949B1">
          <w:rPr>
            <w:noProof/>
            <w:webHidden/>
          </w:rPr>
          <w:instrText xml:space="preserve"> PAGEREF _Toc102380089 \h </w:instrText>
        </w:r>
        <w:r w:rsidR="00A949B1">
          <w:rPr>
            <w:noProof/>
            <w:webHidden/>
          </w:rPr>
        </w:r>
        <w:r w:rsidR="00A949B1">
          <w:rPr>
            <w:noProof/>
            <w:webHidden/>
          </w:rPr>
          <w:fldChar w:fldCharType="separate"/>
        </w:r>
        <w:r w:rsidR="00A949B1">
          <w:rPr>
            <w:noProof/>
            <w:webHidden/>
          </w:rPr>
          <w:t>41</w:t>
        </w:r>
        <w:r w:rsidR="00A949B1">
          <w:rPr>
            <w:noProof/>
            <w:webHidden/>
          </w:rPr>
          <w:fldChar w:fldCharType="end"/>
        </w:r>
      </w:hyperlink>
    </w:p>
    <w:p w14:paraId="3A91A39D" w14:textId="1B7B65A2"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0" w:history="1">
        <w:r w:rsidR="00A949B1" w:rsidRPr="000D5404">
          <w:rPr>
            <w:rStyle w:val="Collegamentoipertestuale"/>
            <w:noProof/>
          </w:rPr>
          <w:t>Fig. 8 – Box Plot del Grafico 6</w:t>
        </w:r>
        <w:r w:rsidR="00A949B1">
          <w:rPr>
            <w:noProof/>
            <w:webHidden/>
          </w:rPr>
          <w:tab/>
        </w:r>
        <w:r w:rsidR="00A949B1">
          <w:rPr>
            <w:noProof/>
            <w:webHidden/>
          </w:rPr>
          <w:fldChar w:fldCharType="begin"/>
        </w:r>
        <w:r w:rsidR="00A949B1">
          <w:rPr>
            <w:noProof/>
            <w:webHidden/>
          </w:rPr>
          <w:instrText xml:space="preserve"> PAGEREF _Toc102380090 \h </w:instrText>
        </w:r>
        <w:r w:rsidR="00A949B1">
          <w:rPr>
            <w:noProof/>
            <w:webHidden/>
          </w:rPr>
        </w:r>
        <w:r w:rsidR="00A949B1">
          <w:rPr>
            <w:noProof/>
            <w:webHidden/>
          </w:rPr>
          <w:fldChar w:fldCharType="separate"/>
        </w:r>
        <w:r w:rsidR="00A949B1">
          <w:rPr>
            <w:noProof/>
            <w:webHidden/>
          </w:rPr>
          <w:t>41</w:t>
        </w:r>
        <w:r w:rsidR="00A949B1">
          <w:rPr>
            <w:noProof/>
            <w:webHidden/>
          </w:rPr>
          <w:fldChar w:fldCharType="end"/>
        </w:r>
      </w:hyperlink>
    </w:p>
    <w:p w14:paraId="003E80A7" w14:textId="7F211F31"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1" w:history="1">
        <w:r w:rsidR="00A949B1" w:rsidRPr="000D5404">
          <w:rPr>
            <w:rStyle w:val="Collegamentoipertestuale"/>
            <w:noProof/>
          </w:rPr>
          <w:t>Graf. 7. L’insegnamento è stato svolto in maniera coerente con quanto dichiarato sul sito Web del corso di studio?</w:t>
        </w:r>
        <w:r w:rsidR="00A949B1">
          <w:rPr>
            <w:noProof/>
            <w:webHidden/>
          </w:rPr>
          <w:tab/>
        </w:r>
        <w:r w:rsidR="00A949B1">
          <w:rPr>
            <w:noProof/>
            <w:webHidden/>
          </w:rPr>
          <w:fldChar w:fldCharType="begin"/>
        </w:r>
        <w:r w:rsidR="00A949B1">
          <w:rPr>
            <w:noProof/>
            <w:webHidden/>
          </w:rPr>
          <w:instrText xml:space="preserve"> PAGEREF _Toc102380091 \h </w:instrText>
        </w:r>
        <w:r w:rsidR="00A949B1">
          <w:rPr>
            <w:noProof/>
            <w:webHidden/>
          </w:rPr>
        </w:r>
        <w:r w:rsidR="00A949B1">
          <w:rPr>
            <w:noProof/>
            <w:webHidden/>
          </w:rPr>
          <w:fldChar w:fldCharType="separate"/>
        </w:r>
        <w:r w:rsidR="00A949B1">
          <w:rPr>
            <w:noProof/>
            <w:webHidden/>
          </w:rPr>
          <w:t>42</w:t>
        </w:r>
        <w:r w:rsidR="00A949B1">
          <w:rPr>
            <w:noProof/>
            <w:webHidden/>
          </w:rPr>
          <w:fldChar w:fldCharType="end"/>
        </w:r>
      </w:hyperlink>
    </w:p>
    <w:p w14:paraId="78DA2622" w14:textId="5668893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2" w:history="1">
        <w:r w:rsidR="00A949B1" w:rsidRPr="000D5404">
          <w:rPr>
            <w:rStyle w:val="Collegamentoipertestuale"/>
            <w:noProof/>
          </w:rPr>
          <w:t>Fig. 9 – Box Plot del Grafico 7</w:t>
        </w:r>
        <w:r w:rsidR="00A949B1">
          <w:rPr>
            <w:noProof/>
            <w:webHidden/>
          </w:rPr>
          <w:tab/>
        </w:r>
        <w:r w:rsidR="00A949B1">
          <w:rPr>
            <w:noProof/>
            <w:webHidden/>
          </w:rPr>
          <w:fldChar w:fldCharType="begin"/>
        </w:r>
        <w:r w:rsidR="00A949B1">
          <w:rPr>
            <w:noProof/>
            <w:webHidden/>
          </w:rPr>
          <w:instrText xml:space="preserve"> PAGEREF _Toc102380092 \h </w:instrText>
        </w:r>
        <w:r w:rsidR="00A949B1">
          <w:rPr>
            <w:noProof/>
            <w:webHidden/>
          </w:rPr>
        </w:r>
        <w:r w:rsidR="00A949B1">
          <w:rPr>
            <w:noProof/>
            <w:webHidden/>
          </w:rPr>
          <w:fldChar w:fldCharType="separate"/>
        </w:r>
        <w:r w:rsidR="00A949B1">
          <w:rPr>
            <w:noProof/>
            <w:webHidden/>
          </w:rPr>
          <w:t>43</w:t>
        </w:r>
        <w:r w:rsidR="00A949B1">
          <w:rPr>
            <w:noProof/>
            <w:webHidden/>
          </w:rPr>
          <w:fldChar w:fldCharType="end"/>
        </w:r>
      </w:hyperlink>
    </w:p>
    <w:p w14:paraId="63F5F1A5" w14:textId="3EED17F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3" w:history="1">
        <w:r w:rsidR="00A949B1" w:rsidRPr="000D5404">
          <w:rPr>
            <w:rStyle w:val="Collegamentoipertestuale"/>
            <w:noProof/>
          </w:rPr>
          <w:t>Graf. 8. Il docente è reperibile per chiarimenti e spiegazioni?</w:t>
        </w:r>
        <w:r w:rsidR="00A949B1">
          <w:rPr>
            <w:noProof/>
            <w:webHidden/>
          </w:rPr>
          <w:tab/>
        </w:r>
        <w:r w:rsidR="00A949B1">
          <w:rPr>
            <w:noProof/>
            <w:webHidden/>
          </w:rPr>
          <w:fldChar w:fldCharType="begin"/>
        </w:r>
        <w:r w:rsidR="00A949B1">
          <w:rPr>
            <w:noProof/>
            <w:webHidden/>
          </w:rPr>
          <w:instrText xml:space="preserve"> PAGEREF _Toc102380093 \h </w:instrText>
        </w:r>
        <w:r w:rsidR="00A949B1">
          <w:rPr>
            <w:noProof/>
            <w:webHidden/>
          </w:rPr>
        </w:r>
        <w:r w:rsidR="00A949B1">
          <w:rPr>
            <w:noProof/>
            <w:webHidden/>
          </w:rPr>
          <w:fldChar w:fldCharType="separate"/>
        </w:r>
        <w:r w:rsidR="00A949B1">
          <w:rPr>
            <w:noProof/>
            <w:webHidden/>
          </w:rPr>
          <w:t>44</w:t>
        </w:r>
        <w:r w:rsidR="00A949B1">
          <w:rPr>
            <w:noProof/>
            <w:webHidden/>
          </w:rPr>
          <w:fldChar w:fldCharType="end"/>
        </w:r>
      </w:hyperlink>
    </w:p>
    <w:p w14:paraId="6D442294" w14:textId="5B708503"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4" w:history="1">
        <w:r w:rsidR="00A949B1" w:rsidRPr="000D5404">
          <w:rPr>
            <w:rStyle w:val="Collegamentoipertestuale"/>
            <w:noProof/>
          </w:rPr>
          <w:t>Fig. 10 – Box Plot del Grafico 8</w:t>
        </w:r>
        <w:r w:rsidR="00A949B1">
          <w:rPr>
            <w:noProof/>
            <w:webHidden/>
          </w:rPr>
          <w:tab/>
        </w:r>
        <w:r w:rsidR="00A949B1">
          <w:rPr>
            <w:noProof/>
            <w:webHidden/>
          </w:rPr>
          <w:fldChar w:fldCharType="begin"/>
        </w:r>
        <w:r w:rsidR="00A949B1">
          <w:rPr>
            <w:noProof/>
            <w:webHidden/>
          </w:rPr>
          <w:instrText xml:space="preserve"> PAGEREF _Toc102380094 \h </w:instrText>
        </w:r>
        <w:r w:rsidR="00A949B1">
          <w:rPr>
            <w:noProof/>
            <w:webHidden/>
          </w:rPr>
        </w:r>
        <w:r w:rsidR="00A949B1">
          <w:rPr>
            <w:noProof/>
            <w:webHidden/>
          </w:rPr>
          <w:fldChar w:fldCharType="separate"/>
        </w:r>
        <w:r w:rsidR="00A949B1">
          <w:rPr>
            <w:noProof/>
            <w:webHidden/>
          </w:rPr>
          <w:t>44</w:t>
        </w:r>
        <w:r w:rsidR="00A949B1">
          <w:rPr>
            <w:noProof/>
            <w:webHidden/>
          </w:rPr>
          <w:fldChar w:fldCharType="end"/>
        </w:r>
      </w:hyperlink>
    </w:p>
    <w:p w14:paraId="69EF6739" w14:textId="3FDDA3EE"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5" w:history="1">
        <w:r w:rsidR="00A949B1" w:rsidRPr="000D5404">
          <w:rPr>
            <w:rStyle w:val="Collegamentoipertestuale"/>
            <w:noProof/>
          </w:rPr>
          <w:t>Graf. 9. Il docente stimola/motiva l’interesse verso la disciplina?</w:t>
        </w:r>
        <w:r w:rsidR="00A949B1">
          <w:rPr>
            <w:noProof/>
            <w:webHidden/>
          </w:rPr>
          <w:tab/>
        </w:r>
        <w:r w:rsidR="00A949B1">
          <w:rPr>
            <w:noProof/>
            <w:webHidden/>
          </w:rPr>
          <w:fldChar w:fldCharType="begin"/>
        </w:r>
        <w:r w:rsidR="00A949B1">
          <w:rPr>
            <w:noProof/>
            <w:webHidden/>
          </w:rPr>
          <w:instrText xml:space="preserve"> PAGEREF _Toc102380095 \h </w:instrText>
        </w:r>
        <w:r w:rsidR="00A949B1">
          <w:rPr>
            <w:noProof/>
            <w:webHidden/>
          </w:rPr>
        </w:r>
        <w:r w:rsidR="00A949B1">
          <w:rPr>
            <w:noProof/>
            <w:webHidden/>
          </w:rPr>
          <w:fldChar w:fldCharType="separate"/>
        </w:r>
        <w:r w:rsidR="00A949B1">
          <w:rPr>
            <w:noProof/>
            <w:webHidden/>
          </w:rPr>
          <w:t>45</w:t>
        </w:r>
        <w:r w:rsidR="00A949B1">
          <w:rPr>
            <w:noProof/>
            <w:webHidden/>
          </w:rPr>
          <w:fldChar w:fldCharType="end"/>
        </w:r>
      </w:hyperlink>
    </w:p>
    <w:p w14:paraId="2057DF6F" w14:textId="2E43A43E"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6" w:history="1">
        <w:r w:rsidR="00A949B1" w:rsidRPr="000D5404">
          <w:rPr>
            <w:rStyle w:val="Collegamentoipertestuale"/>
            <w:noProof/>
          </w:rPr>
          <w:t>Fig. 11 – Box Plot del Grafico 9</w:t>
        </w:r>
        <w:r w:rsidR="00A949B1">
          <w:rPr>
            <w:noProof/>
            <w:webHidden/>
          </w:rPr>
          <w:tab/>
        </w:r>
        <w:r w:rsidR="00A949B1">
          <w:rPr>
            <w:noProof/>
            <w:webHidden/>
          </w:rPr>
          <w:fldChar w:fldCharType="begin"/>
        </w:r>
        <w:r w:rsidR="00A949B1">
          <w:rPr>
            <w:noProof/>
            <w:webHidden/>
          </w:rPr>
          <w:instrText xml:space="preserve"> PAGEREF _Toc102380096 \h </w:instrText>
        </w:r>
        <w:r w:rsidR="00A949B1">
          <w:rPr>
            <w:noProof/>
            <w:webHidden/>
          </w:rPr>
        </w:r>
        <w:r w:rsidR="00A949B1">
          <w:rPr>
            <w:noProof/>
            <w:webHidden/>
          </w:rPr>
          <w:fldChar w:fldCharType="separate"/>
        </w:r>
        <w:r w:rsidR="00A949B1">
          <w:rPr>
            <w:noProof/>
            <w:webHidden/>
          </w:rPr>
          <w:t>46</w:t>
        </w:r>
        <w:r w:rsidR="00A949B1">
          <w:rPr>
            <w:noProof/>
            <w:webHidden/>
          </w:rPr>
          <w:fldChar w:fldCharType="end"/>
        </w:r>
      </w:hyperlink>
    </w:p>
    <w:p w14:paraId="6623641D" w14:textId="69290A6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7" w:history="1">
        <w:r w:rsidR="00A949B1" w:rsidRPr="000D5404">
          <w:rPr>
            <w:rStyle w:val="Collegamentoipertestuale"/>
            <w:noProof/>
          </w:rPr>
          <w:t>Graf. 10. Il docente espone gli argomenti in modo chiaro?</w:t>
        </w:r>
        <w:r w:rsidR="00A949B1">
          <w:rPr>
            <w:noProof/>
            <w:webHidden/>
          </w:rPr>
          <w:tab/>
        </w:r>
        <w:r w:rsidR="00A949B1">
          <w:rPr>
            <w:noProof/>
            <w:webHidden/>
          </w:rPr>
          <w:fldChar w:fldCharType="begin"/>
        </w:r>
        <w:r w:rsidR="00A949B1">
          <w:rPr>
            <w:noProof/>
            <w:webHidden/>
          </w:rPr>
          <w:instrText xml:space="preserve"> PAGEREF _Toc102380097 \h </w:instrText>
        </w:r>
        <w:r w:rsidR="00A949B1">
          <w:rPr>
            <w:noProof/>
            <w:webHidden/>
          </w:rPr>
        </w:r>
        <w:r w:rsidR="00A949B1">
          <w:rPr>
            <w:noProof/>
            <w:webHidden/>
          </w:rPr>
          <w:fldChar w:fldCharType="separate"/>
        </w:r>
        <w:r w:rsidR="00A949B1">
          <w:rPr>
            <w:noProof/>
            <w:webHidden/>
          </w:rPr>
          <w:t>47</w:t>
        </w:r>
        <w:r w:rsidR="00A949B1">
          <w:rPr>
            <w:noProof/>
            <w:webHidden/>
          </w:rPr>
          <w:fldChar w:fldCharType="end"/>
        </w:r>
      </w:hyperlink>
    </w:p>
    <w:p w14:paraId="76C48E9D" w14:textId="7E980F85"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8" w:history="1">
        <w:r w:rsidR="00A949B1" w:rsidRPr="000D5404">
          <w:rPr>
            <w:rStyle w:val="Collegamentoipertestuale"/>
            <w:noProof/>
          </w:rPr>
          <w:t>Fig. 12 – Box Plot del Grafico 10</w:t>
        </w:r>
        <w:r w:rsidR="00A949B1">
          <w:rPr>
            <w:noProof/>
            <w:webHidden/>
          </w:rPr>
          <w:tab/>
        </w:r>
        <w:r w:rsidR="00A949B1">
          <w:rPr>
            <w:noProof/>
            <w:webHidden/>
          </w:rPr>
          <w:fldChar w:fldCharType="begin"/>
        </w:r>
        <w:r w:rsidR="00A949B1">
          <w:rPr>
            <w:noProof/>
            <w:webHidden/>
          </w:rPr>
          <w:instrText xml:space="preserve"> PAGEREF _Toc102380098 \h </w:instrText>
        </w:r>
        <w:r w:rsidR="00A949B1">
          <w:rPr>
            <w:noProof/>
            <w:webHidden/>
          </w:rPr>
        </w:r>
        <w:r w:rsidR="00A949B1">
          <w:rPr>
            <w:noProof/>
            <w:webHidden/>
          </w:rPr>
          <w:fldChar w:fldCharType="separate"/>
        </w:r>
        <w:r w:rsidR="00A949B1">
          <w:rPr>
            <w:noProof/>
            <w:webHidden/>
          </w:rPr>
          <w:t>47</w:t>
        </w:r>
        <w:r w:rsidR="00A949B1">
          <w:rPr>
            <w:noProof/>
            <w:webHidden/>
          </w:rPr>
          <w:fldChar w:fldCharType="end"/>
        </w:r>
      </w:hyperlink>
    </w:p>
    <w:p w14:paraId="6DA01452" w14:textId="6E7C6DBA"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099" w:history="1">
        <w:r w:rsidR="00A949B1" w:rsidRPr="000D5404">
          <w:rPr>
            <w:rStyle w:val="Collegamentoipertestuale"/>
            <w:noProof/>
          </w:rPr>
          <w:t>Graf. 11. Il materiale didattico (indicato e disponibile) è adeguato per lo studio della materia?</w:t>
        </w:r>
        <w:r w:rsidR="00A949B1">
          <w:rPr>
            <w:noProof/>
            <w:webHidden/>
          </w:rPr>
          <w:tab/>
        </w:r>
        <w:r w:rsidR="00A949B1">
          <w:rPr>
            <w:noProof/>
            <w:webHidden/>
          </w:rPr>
          <w:fldChar w:fldCharType="begin"/>
        </w:r>
        <w:r w:rsidR="00A949B1">
          <w:rPr>
            <w:noProof/>
            <w:webHidden/>
          </w:rPr>
          <w:instrText xml:space="preserve"> PAGEREF _Toc102380099 \h </w:instrText>
        </w:r>
        <w:r w:rsidR="00A949B1">
          <w:rPr>
            <w:noProof/>
            <w:webHidden/>
          </w:rPr>
        </w:r>
        <w:r w:rsidR="00A949B1">
          <w:rPr>
            <w:noProof/>
            <w:webHidden/>
          </w:rPr>
          <w:fldChar w:fldCharType="separate"/>
        </w:r>
        <w:r w:rsidR="00A949B1">
          <w:rPr>
            <w:noProof/>
            <w:webHidden/>
          </w:rPr>
          <w:t>48</w:t>
        </w:r>
        <w:r w:rsidR="00A949B1">
          <w:rPr>
            <w:noProof/>
            <w:webHidden/>
          </w:rPr>
          <w:fldChar w:fldCharType="end"/>
        </w:r>
      </w:hyperlink>
    </w:p>
    <w:p w14:paraId="31386E39" w14:textId="231BD569"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0" w:history="1">
        <w:r w:rsidR="00A949B1" w:rsidRPr="000D5404">
          <w:rPr>
            <w:rStyle w:val="Collegamentoipertestuale"/>
            <w:noProof/>
          </w:rPr>
          <w:t>Fig. 13 – Box Plot del Grafico 11</w:t>
        </w:r>
        <w:r w:rsidR="00A949B1">
          <w:rPr>
            <w:noProof/>
            <w:webHidden/>
          </w:rPr>
          <w:tab/>
        </w:r>
        <w:r w:rsidR="00A949B1">
          <w:rPr>
            <w:noProof/>
            <w:webHidden/>
          </w:rPr>
          <w:fldChar w:fldCharType="begin"/>
        </w:r>
        <w:r w:rsidR="00A949B1">
          <w:rPr>
            <w:noProof/>
            <w:webHidden/>
          </w:rPr>
          <w:instrText xml:space="preserve"> PAGEREF _Toc102380100 \h </w:instrText>
        </w:r>
        <w:r w:rsidR="00A949B1">
          <w:rPr>
            <w:noProof/>
            <w:webHidden/>
          </w:rPr>
        </w:r>
        <w:r w:rsidR="00A949B1">
          <w:rPr>
            <w:noProof/>
            <w:webHidden/>
          </w:rPr>
          <w:fldChar w:fldCharType="separate"/>
        </w:r>
        <w:r w:rsidR="00A949B1">
          <w:rPr>
            <w:noProof/>
            <w:webHidden/>
          </w:rPr>
          <w:t>49</w:t>
        </w:r>
        <w:r w:rsidR="00A949B1">
          <w:rPr>
            <w:noProof/>
            <w:webHidden/>
          </w:rPr>
          <w:fldChar w:fldCharType="end"/>
        </w:r>
      </w:hyperlink>
    </w:p>
    <w:p w14:paraId="5CE951DA" w14:textId="5EA1042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1" w:history="1">
        <w:r w:rsidR="00A949B1" w:rsidRPr="000D5404">
          <w:rPr>
            <w:rStyle w:val="Collegamentoipertestuale"/>
            <w:noProof/>
          </w:rPr>
          <w:t>Graf. 12 Le attività didattiche integrative (esercitazioni, tutorati, laboratori, etc.) sono utili all’apprendimento della materia?</w:t>
        </w:r>
        <w:r w:rsidR="00A949B1">
          <w:rPr>
            <w:noProof/>
            <w:webHidden/>
          </w:rPr>
          <w:tab/>
        </w:r>
        <w:r w:rsidR="00A949B1">
          <w:rPr>
            <w:noProof/>
            <w:webHidden/>
          </w:rPr>
          <w:fldChar w:fldCharType="begin"/>
        </w:r>
        <w:r w:rsidR="00A949B1">
          <w:rPr>
            <w:noProof/>
            <w:webHidden/>
          </w:rPr>
          <w:instrText xml:space="preserve"> PAGEREF _Toc102380101 \h </w:instrText>
        </w:r>
        <w:r w:rsidR="00A949B1">
          <w:rPr>
            <w:noProof/>
            <w:webHidden/>
          </w:rPr>
        </w:r>
        <w:r w:rsidR="00A949B1">
          <w:rPr>
            <w:noProof/>
            <w:webHidden/>
          </w:rPr>
          <w:fldChar w:fldCharType="separate"/>
        </w:r>
        <w:r w:rsidR="00A949B1">
          <w:rPr>
            <w:noProof/>
            <w:webHidden/>
          </w:rPr>
          <w:t>50</w:t>
        </w:r>
        <w:r w:rsidR="00A949B1">
          <w:rPr>
            <w:noProof/>
            <w:webHidden/>
          </w:rPr>
          <w:fldChar w:fldCharType="end"/>
        </w:r>
      </w:hyperlink>
    </w:p>
    <w:p w14:paraId="7DF60D88" w14:textId="33E8DED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2" w:history="1">
        <w:r w:rsidR="00A949B1" w:rsidRPr="000D5404">
          <w:rPr>
            <w:rStyle w:val="Collegamentoipertestuale"/>
            <w:noProof/>
          </w:rPr>
          <w:t>Fig. 14 – Box Plot del Grafico 12</w:t>
        </w:r>
        <w:r w:rsidR="00A949B1">
          <w:rPr>
            <w:noProof/>
            <w:webHidden/>
          </w:rPr>
          <w:tab/>
        </w:r>
        <w:r w:rsidR="00A949B1">
          <w:rPr>
            <w:noProof/>
            <w:webHidden/>
          </w:rPr>
          <w:fldChar w:fldCharType="begin"/>
        </w:r>
        <w:r w:rsidR="00A949B1">
          <w:rPr>
            <w:noProof/>
            <w:webHidden/>
          </w:rPr>
          <w:instrText xml:space="preserve"> PAGEREF _Toc102380102 \h </w:instrText>
        </w:r>
        <w:r w:rsidR="00A949B1">
          <w:rPr>
            <w:noProof/>
            <w:webHidden/>
          </w:rPr>
        </w:r>
        <w:r w:rsidR="00A949B1">
          <w:rPr>
            <w:noProof/>
            <w:webHidden/>
          </w:rPr>
          <w:fldChar w:fldCharType="separate"/>
        </w:r>
        <w:r w:rsidR="00A949B1">
          <w:rPr>
            <w:noProof/>
            <w:webHidden/>
          </w:rPr>
          <w:t>50</w:t>
        </w:r>
        <w:r w:rsidR="00A949B1">
          <w:rPr>
            <w:noProof/>
            <w:webHidden/>
          </w:rPr>
          <w:fldChar w:fldCharType="end"/>
        </w:r>
      </w:hyperlink>
    </w:p>
    <w:p w14:paraId="6372057A" w14:textId="5739567D"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3" w:history="1">
        <w:r w:rsidR="00A949B1" w:rsidRPr="000D5404">
          <w:rPr>
            <w:rStyle w:val="Collegamentoipertestuale"/>
            <w:noProof/>
          </w:rPr>
          <w:t>Graf. 13. Le conoscenze preliminari possedute sono risultate sufficienti per la comprensione degli argomenti previsti nel programma d’esame?</w:t>
        </w:r>
        <w:r w:rsidR="00A949B1">
          <w:rPr>
            <w:noProof/>
            <w:webHidden/>
          </w:rPr>
          <w:tab/>
        </w:r>
        <w:r w:rsidR="00A949B1">
          <w:rPr>
            <w:noProof/>
            <w:webHidden/>
          </w:rPr>
          <w:fldChar w:fldCharType="begin"/>
        </w:r>
        <w:r w:rsidR="00A949B1">
          <w:rPr>
            <w:noProof/>
            <w:webHidden/>
          </w:rPr>
          <w:instrText xml:space="preserve"> PAGEREF _Toc102380103 \h </w:instrText>
        </w:r>
        <w:r w:rsidR="00A949B1">
          <w:rPr>
            <w:noProof/>
            <w:webHidden/>
          </w:rPr>
        </w:r>
        <w:r w:rsidR="00A949B1">
          <w:rPr>
            <w:noProof/>
            <w:webHidden/>
          </w:rPr>
          <w:fldChar w:fldCharType="separate"/>
        </w:r>
        <w:r w:rsidR="00A949B1">
          <w:rPr>
            <w:noProof/>
            <w:webHidden/>
          </w:rPr>
          <w:t>51</w:t>
        </w:r>
        <w:r w:rsidR="00A949B1">
          <w:rPr>
            <w:noProof/>
            <w:webHidden/>
          </w:rPr>
          <w:fldChar w:fldCharType="end"/>
        </w:r>
      </w:hyperlink>
    </w:p>
    <w:p w14:paraId="284908E4" w14:textId="27EDD07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4" w:history="1">
        <w:r w:rsidR="00A949B1" w:rsidRPr="000D5404">
          <w:rPr>
            <w:rStyle w:val="Collegamentoipertestuale"/>
            <w:noProof/>
          </w:rPr>
          <w:t>Fig. 15 – Box Plot del Grafico 13</w:t>
        </w:r>
        <w:r w:rsidR="00A949B1">
          <w:rPr>
            <w:noProof/>
            <w:webHidden/>
          </w:rPr>
          <w:tab/>
        </w:r>
        <w:r w:rsidR="00A949B1">
          <w:rPr>
            <w:noProof/>
            <w:webHidden/>
          </w:rPr>
          <w:fldChar w:fldCharType="begin"/>
        </w:r>
        <w:r w:rsidR="00A949B1">
          <w:rPr>
            <w:noProof/>
            <w:webHidden/>
          </w:rPr>
          <w:instrText xml:space="preserve"> PAGEREF _Toc102380104 \h </w:instrText>
        </w:r>
        <w:r w:rsidR="00A949B1">
          <w:rPr>
            <w:noProof/>
            <w:webHidden/>
          </w:rPr>
        </w:r>
        <w:r w:rsidR="00A949B1">
          <w:rPr>
            <w:noProof/>
            <w:webHidden/>
          </w:rPr>
          <w:fldChar w:fldCharType="separate"/>
        </w:r>
        <w:r w:rsidR="00A949B1">
          <w:rPr>
            <w:noProof/>
            <w:webHidden/>
          </w:rPr>
          <w:t>52</w:t>
        </w:r>
        <w:r w:rsidR="00A949B1">
          <w:rPr>
            <w:noProof/>
            <w:webHidden/>
          </w:rPr>
          <w:fldChar w:fldCharType="end"/>
        </w:r>
      </w:hyperlink>
    </w:p>
    <w:p w14:paraId="14E6D811" w14:textId="346BD5CC"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5" w:history="1">
        <w:r w:rsidR="00A949B1" w:rsidRPr="000D5404">
          <w:rPr>
            <w:rStyle w:val="Collegamentoipertestuale"/>
            <w:noProof/>
          </w:rPr>
          <w:t>Graf.14. Le conoscenze preliminari possedute sono risultate sufficienti per la comprensione degli argomenti previsti nel programma d’esame? (per i CdL, per Facoltà)</w:t>
        </w:r>
        <w:r w:rsidR="00A949B1">
          <w:rPr>
            <w:noProof/>
            <w:webHidden/>
          </w:rPr>
          <w:tab/>
        </w:r>
        <w:r w:rsidR="00A949B1">
          <w:rPr>
            <w:noProof/>
            <w:webHidden/>
          </w:rPr>
          <w:fldChar w:fldCharType="begin"/>
        </w:r>
        <w:r w:rsidR="00A949B1">
          <w:rPr>
            <w:noProof/>
            <w:webHidden/>
          </w:rPr>
          <w:instrText xml:space="preserve"> PAGEREF _Toc102380105 \h </w:instrText>
        </w:r>
        <w:r w:rsidR="00A949B1">
          <w:rPr>
            <w:noProof/>
            <w:webHidden/>
          </w:rPr>
        </w:r>
        <w:r w:rsidR="00A949B1">
          <w:rPr>
            <w:noProof/>
            <w:webHidden/>
          </w:rPr>
          <w:fldChar w:fldCharType="separate"/>
        </w:r>
        <w:r w:rsidR="00A949B1">
          <w:rPr>
            <w:noProof/>
            <w:webHidden/>
          </w:rPr>
          <w:t>52</w:t>
        </w:r>
        <w:r w:rsidR="00A949B1">
          <w:rPr>
            <w:noProof/>
            <w:webHidden/>
          </w:rPr>
          <w:fldChar w:fldCharType="end"/>
        </w:r>
      </w:hyperlink>
    </w:p>
    <w:p w14:paraId="76FBB15B" w14:textId="705B3B29"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6" w:history="1">
        <w:r w:rsidR="00A949B1" w:rsidRPr="000D5404">
          <w:rPr>
            <w:rStyle w:val="Collegamentoipertestuale"/>
            <w:noProof/>
          </w:rPr>
          <w:t>Graf. 15. Il carico di studio dell’insegnamento è proporzionato ai crediti assegnati?</w:t>
        </w:r>
        <w:r w:rsidR="00A949B1">
          <w:rPr>
            <w:noProof/>
            <w:webHidden/>
          </w:rPr>
          <w:tab/>
        </w:r>
        <w:r w:rsidR="00A949B1">
          <w:rPr>
            <w:noProof/>
            <w:webHidden/>
          </w:rPr>
          <w:fldChar w:fldCharType="begin"/>
        </w:r>
        <w:r w:rsidR="00A949B1">
          <w:rPr>
            <w:noProof/>
            <w:webHidden/>
          </w:rPr>
          <w:instrText xml:space="preserve"> PAGEREF _Toc102380106 \h </w:instrText>
        </w:r>
        <w:r w:rsidR="00A949B1">
          <w:rPr>
            <w:noProof/>
            <w:webHidden/>
          </w:rPr>
        </w:r>
        <w:r w:rsidR="00A949B1">
          <w:rPr>
            <w:noProof/>
            <w:webHidden/>
          </w:rPr>
          <w:fldChar w:fldCharType="separate"/>
        </w:r>
        <w:r w:rsidR="00A949B1">
          <w:rPr>
            <w:noProof/>
            <w:webHidden/>
          </w:rPr>
          <w:t>54</w:t>
        </w:r>
        <w:r w:rsidR="00A949B1">
          <w:rPr>
            <w:noProof/>
            <w:webHidden/>
          </w:rPr>
          <w:fldChar w:fldCharType="end"/>
        </w:r>
      </w:hyperlink>
    </w:p>
    <w:p w14:paraId="30CFDE34" w14:textId="3AA24A75"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7" w:history="1">
        <w:r w:rsidR="00A949B1" w:rsidRPr="000D5404">
          <w:rPr>
            <w:rStyle w:val="Collegamentoipertestuale"/>
            <w:noProof/>
          </w:rPr>
          <w:t>Fig. 16 – Box Plot del Grafico 15</w:t>
        </w:r>
        <w:r w:rsidR="00A949B1">
          <w:rPr>
            <w:noProof/>
            <w:webHidden/>
          </w:rPr>
          <w:tab/>
        </w:r>
        <w:r w:rsidR="00A949B1">
          <w:rPr>
            <w:noProof/>
            <w:webHidden/>
          </w:rPr>
          <w:fldChar w:fldCharType="begin"/>
        </w:r>
        <w:r w:rsidR="00A949B1">
          <w:rPr>
            <w:noProof/>
            <w:webHidden/>
          </w:rPr>
          <w:instrText xml:space="preserve"> PAGEREF _Toc102380107 \h </w:instrText>
        </w:r>
        <w:r w:rsidR="00A949B1">
          <w:rPr>
            <w:noProof/>
            <w:webHidden/>
          </w:rPr>
        </w:r>
        <w:r w:rsidR="00A949B1">
          <w:rPr>
            <w:noProof/>
            <w:webHidden/>
          </w:rPr>
          <w:fldChar w:fldCharType="separate"/>
        </w:r>
        <w:r w:rsidR="00A949B1">
          <w:rPr>
            <w:noProof/>
            <w:webHidden/>
          </w:rPr>
          <w:t>54</w:t>
        </w:r>
        <w:r w:rsidR="00A949B1">
          <w:rPr>
            <w:noProof/>
            <w:webHidden/>
          </w:rPr>
          <w:fldChar w:fldCharType="end"/>
        </w:r>
      </w:hyperlink>
    </w:p>
    <w:p w14:paraId="318C4B55" w14:textId="2B5757B5"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8" w:history="1">
        <w:r w:rsidR="00A949B1" w:rsidRPr="000D5404">
          <w:rPr>
            <w:rStyle w:val="Collegamentoipertestuale"/>
            <w:noProof/>
          </w:rPr>
          <w:t>Graf. 16. È interessato/a agli argomenti trattati nell’insegnamento?</w:t>
        </w:r>
        <w:r w:rsidR="00A949B1">
          <w:rPr>
            <w:noProof/>
            <w:webHidden/>
          </w:rPr>
          <w:tab/>
        </w:r>
        <w:r w:rsidR="00A949B1">
          <w:rPr>
            <w:noProof/>
            <w:webHidden/>
          </w:rPr>
          <w:fldChar w:fldCharType="begin"/>
        </w:r>
        <w:r w:rsidR="00A949B1">
          <w:rPr>
            <w:noProof/>
            <w:webHidden/>
          </w:rPr>
          <w:instrText xml:space="preserve"> PAGEREF _Toc102380108 \h </w:instrText>
        </w:r>
        <w:r w:rsidR="00A949B1">
          <w:rPr>
            <w:noProof/>
            <w:webHidden/>
          </w:rPr>
        </w:r>
        <w:r w:rsidR="00A949B1">
          <w:rPr>
            <w:noProof/>
            <w:webHidden/>
          </w:rPr>
          <w:fldChar w:fldCharType="separate"/>
        </w:r>
        <w:r w:rsidR="00A949B1">
          <w:rPr>
            <w:noProof/>
            <w:webHidden/>
          </w:rPr>
          <w:t>56</w:t>
        </w:r>
        <w:r w:rsidR="00A949B1">
          <w:rPr>
            <w:noProof/>
            <w:webHidden/>
          </w:rPr>
          <w:fldChar w:fldCharType="end"/>
        </w:r>
      </w:hyperlink>
    </w:p>
    <w:p w14:paraId="6E32B891" w14:textId="5A8A88FB"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09" w:history="1">
        <w:r w:rsidR="00A949B1" w:rsidRPr="000D5404">
          <w:rPr>
            <w:rStyle w:val="Collegamentoipertestuale"/>
            <w:noProof/>
          </w:rPr>
          <w:t>Fig. 17 – Box Plot del Grafico 16</w:t>
        </w:r>
        <w:r w:rsidR="00A949B1">
          <w:rPr>
            <w:noProof/>
            <w:webHidden/>
          </w:rPr>
          <w:tab/>
        </w:r>
        <w:r w:rsidR="00A949B1">
          <w:rPr>
            <w:noProof/>
            <w:webHidden/>
          </w:rPr>
          <w:fldChar w:fldCharType="begin"/>
        </w:r>
        <w:r w:rsidR="00A949B1">
          <w:rPr>
            <w:noProof/>
            <w:webHidden/>
          </w:rPr>
          <w:instrText xml:space="preserve"> PAGEREF _Toc102380109 \h </w:instrText>
        </w:r>
        <w:r w:rsidR="00A949B1">
          <w:rPr>
            <w:noProof/>
            <w:webHidden/>
          </w:rPr>
        </w:r>
        <w:r w:rsidR="00A949B1">
          <w:rPr>
            <w:noProof/>
            <w:webHidden/>
          </w:rPr>
          <w:fldChar w:fldCharType="separate"/>
        </w:r>
        <w:r w:rsidR="00A949B1">
          <w:rPr>
            <w:noProof/>
            <w:webHidden/>
          </w:rPr>
          <w:t>56</w:t>
        </w:r>
        <w:r w:rsidR="00A949B1">
          <w:rPr>
            <w:noProof/>
            <w:webHidden/>
          </w:rPr>
          <w:fldChar w:fldCharType="end"/>
        </w:r>
      </w:hyperlink>
    </w:p>
    <w:p w14:paraId="2ADF97D3" w14:textId="19BD36C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0" w:history="1">
        <w:r w:rsidR="00A949B1" w:rsidRPr="000D5404">
          <w:rPr>
            <w:rStyle w:val="Collegamentoipertestuale"/>
            <w:noProof/>
          </w:rPr>
          <w:t>Fig. 18 – Box Plot confronto studenti frequentanti e non frequentanti per rapporto di soddisfazione (RSOD) e per tasso di insoddisfazione (TINS)</w:t>
        </w:r>
        <w:r w:rsidR="00A949B1">
          <w:rPr>
            <w:noProof/>
            <w:webHidden/>
          </w:rPr>
          <w:tab/>
        </w:r>
        <w:r w:rsidR="00A949B1">
          <w:rPr>
            <w:noProof/>
            <w:webHidden/>
          </w:rPr>
          <w:fldChar w:fldCharType="begin"/>
        </w:r>
        <w:r w:rsidR="00A949B1">
          <w:rPr>
            <w:noProof/>
            <w:webHidden/>
          </w:rPr>
          <w:instrText xml:space="preserve"> PAGEREF _Toc102380110 \h </w:instrText>
        </w:r>
        <w:r w:rsidR="00A949B1">
          <w:rPr>
            <w:noProof/>
            <w:webHidden/>
          </w:rPr>
        </w:r>
        <w:r w:rsidR="00A949B1">
          <w:rPr>
            <w:noProof/>
            <w:webHidden/>
          </w:rPr>
          <w:fldChar w:fldCharType="separate"/>
        </w:r>
        <w:r w:rsidR="00A949B1">
          <w:rPr>
            <w:noProof/>
            <w:webHidden/>
          </w:rPr>
          <w:t>61</w:t>
        </w:r>
        <w:r w:rsidR="00A949B1">
          <w:rPr>
            <w:noProof/>
            <w:webHidden/>
          </w:rPr>
          <w:fldChar w:fldCharType="end"/>
        </w:r>
      </w:hyperlink>
    </w:p>
    <w:p w14:paraId="5ED04AF3" w14:textId="12DE8244"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1" w:history="1">
        <w:r w:rsidR="00A949B1" w:rsidRPr="000D5404">
          <w:rPr>
            <w:rStyle w:val="Collegamentoipertestuale"/>
            <w:noProof/>
          </w:rPr>
          <w:t>Graf. 17. Le conoscenze preliminari possedute sono risultate sufficienti per la comprensione degli argomenti previsti nel programma d’esame?</w:t>
        </w:r>
        <w:r w:rsidR="00A949B1">
          <w:rPr>
            <w:noProof/>
            <w:webHidden/>
          </w:rPr>
          <w:tab/>
        </w:r>
        <w:r w:rsidR="00A949B1">
          <w:rPr>
            <w:noProof/>
            <w:webHidden/>
          </w:rPr>
          <w:fldChar w:fldCharType="begin"/>
        </w:r>
        <w:r w:rsidR="00A949B1">
          <w:rPr>
            <w:noProof/>
            <w:webHidden/>
          </w:rPr>
          <w:instrText xml:space="preserve"> PAGEREF _Toc102380111 \h </w:instrText>
        </w:r>
        <w:r w:rsidR="00A949B1">
          <w:rPr>
            <w:noProof/>
            <w:webHidden/>
          </w:rPr>
        </w:r>
        <w:r w:rsidR="00A949B1">
          <w:rPr>
            <w:noProof/>
            <w:webHidden/>
          </w:rPr>
          <w:fldChar w:fldCharType="separate"/>
        </w:r>
        <w:r w:rsidR="00A949B1">
          <w:rPr>
            <w:noProof/>
            <w:webHidden/>
          </w:rPr>
          <w:t>62</w:t>
        </w:r>
        <w:r w:rsidR="00A949B1">
          <w:rPr>
            <w:noProof/>
            <w:webHidden/>
          </w:rPr>
          <w:fldChar w:fldCharType="end"/>
        </w:r>
      </w:hyperlink>
    </w:p>
    <w:p w14:paraId="77D8292F" w14:textId="5C68AED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2" w:history="1">
        <w:r w:rsidR="00A949B1" w:rsidRPr="000D5404">
          <w:rPr>
            <w:rStyle w:val="Collegamentoipertestuale"/>
            <w:noProof/>
          </w:rPr>
          <w:t>Graf. 18. Il carico di studio dell’insegnamento è proporzionato ai crediti assegnati</w:t>
        </w:r>
        <w:r w:rsidR="00A949B1">
          <w:rPr>
            <w:noProof/>
            <w:webHidden/>
          </w:rPr>
          <w:tab/>
        </w:r>
        <w:r w:rsidR="00A949B1">
          <w:rPr>
            <w:noProof/>
            <w:webHidden/>
          </w:rPr>
          <w:fldChar w:fldCharType="begin"/>
        </w:r>
        <w:r w:rsidR="00A949B1">
          <w:rPr>
            <w:noProof/>
            <w:webHidden/>
          </w:rPr>
          <w:instrText xml:space="preserve"> PAGEREF _Toc102380112 \h </w:instrText>
        </w:r>
        <w:r w:rsidR="00A949B1">
          <w:rPr>
            <w:noProof/>
            <w:webHidden/>
          </w:rPr>
        </w:r>
        <w:r w:rsidR="00A949B1">
          <w:rPr>
            <w:noProof/>
            <w:webHidden/>
          </w:rPr>
          <w:fldChar w:fldCharType="separate"/>
        </w:r>
        <w:r w:rsidR="00A949B1">
          <w:rPr>
            <w:noProof/>
            <w:webHidden/>
          </w:rPr>
          <w:t>63</w:t>
        </w:r>
        <w:r w:rsidR="00A949B1">
          <w:rPr>
            <w:noProof/>
            <w:webHidden/>
          </w:rPr>
          <w:fldChar w:fldCharType="end"/>
        </w:r>
      </w:hyperlink>
    </w:p>
    <w:p w14:paraId="3AB0F945" w14:textId="18B7483B"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3" w:history="1">
        <w:r w:rsidR="00A949B1" w:rsidRPr="000D5404">
          <w:rPr>
            <w:rStyle w:val="Collegamentoipertestuale"/>
            <w:noProof/>
          </w:rPr>
          <w:t>Graf. 19. Il materiale didattico (indicato e disponibile) è adeguato per lo studio della materia?</w:t>
        </w:r>
        <w:r w:rsidR="00A949B1">
          <w:rPr>
            <w:noProof/>
            <w:webHidden/>
          </w:rPr>
          <w:tab/>
        </w:r>
        <w:r w:rsidR="00A949B1">
          <w:rPr>
            <w:noProof/>
            <w:webHidden/>
          </w:rPr>
          <w:fldChar w:fldCharType="begin"/>
        </w:r>
        <w:r w:rsidR="00A949B1">
          <w:rPr>
            <w:noProof/>
            <w:webHidden/>
          </w:rPr>
          <w:instrText xml:space="preserve"> PAGEREF _Toc102380113 \h </w:instrText>
        </w:r>
        <w:r w:rsidR="00A949B1">
          <w:rPr>
            <w:noProof/>
            <w:webHidden/>
          </w:rPr>
        </w:r>
        <w:r w:rsidR="00A949B1">
          <w:rPr>
            <w:noProof/>
            <w:webHidden/>
          </w:rPr>
          <w:fldChar w:fldCharType="separate"/>
        </w:r>
        <w:r w:rsidR="00A949B1">
          <w:rPr>
            <w:noProof/>
            <w:webHidden/>
          </w:rPr>
          <w:t>63</w:t>
        </w:r>
        <w:r w:rsidR="00A949B1">
          <w:rPr>
            <w:noProof/>
            <w:webHidden/>
          </w:rPr>
          <w:fldChar w:fldCharType="end"/>
        </w:r>
      </w:hyperlink>
    </w:p>
    <w:p w14:paraId="32579606" w14:textId="7EA0E254"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4" w:history="1">
        <w:r w:rsidR="00A949B1" w:rsidRPr="000D5404">
          <w:rPr>
            <w:rStyle w:val="Collegamentoipertestuale"/>
            <w:noProof/>
          </w:rPr>
          <w:t>Graf. 20. Le modalità di esame sono state definite in modo chiaro?</w:t>
        </w:r>
        <w:r w:rsidR="00A949B1">
          <w:rPr>
            <w:noProof/>
            <w:webHidden/>
          </w:rPr>
          <w:tab/>
        </w:r>
        <w:r w:rsidR="00A949B1">
          <w:rPr>
            <w:noProof/>
            <w:webHidden/>
          </w:rPr>
          <w:fldChar w:fldCharType="begin"/>
        </w:r>
        <w:r w:rsidR="00A949B1">
          <w:rPr>
            <w:noProof/>
            <w:webHidden/>
          </w:rPr>
          <w:instrText xml:space="preserve"> PAGEREF _Toc102380114 \h </w:instrText>
        </w:r>
        <w:r w:rsidR="00A949B1">
          <w:rPr>
            <w:noProof/>
            <w:webHidden/>
          </w:rPr>
        </w:r>
        <w:r w:rsidR="00A949B1">
          <w:rPr>
            <w:noProof/>
            <w:webHidden/>
          </w:rPr>
          <w:fldChar w:fldCharType="separate"/>
        </w:r>
        <w:r w:rsidR="00A949B1">
          <w:rPr>
            <w:noProof/>
            <w:webHidden/>
          </w:rPr>
          <w:t>64</w:t>
        </w:r>
        <w:r w:rsidR="00A949B1">
          <w:rPr>
            <w:noProof/>
            <w:webHidden/>
          </w:rPr>
          <w:fldChar w:fldCharType="end"/>
        </w:r>
      </w:hyperlink>
    </w:p>
    <w:p w14:paraId="6523225E" w14:textId="4A0E082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5" w:history="1">
        <w:r w:rsidR="00A949B1" w:rsidRPr="000D5404">
          <w:rPr>
            <w:rStyle w:val="Collegamentoipertestuale"/>
            <w:noProof/>
          </w:rPr>
          <w:t>Graf. 21. Il docente è reperibile per chiarimenti e spiegazioni?</w:t>
        </w:r>
        <w:r w:rsidR="00A949B1">
          <w:rPr>
            <w:noProof/>
            <w:webHidden/>
          </w:rPr>
          <w:tab/>
        </w:r>
        <w:r w:rsidR="00A949B1">
          <w:rPr>
            <w:noProof/>
            <w:webHidden/>
          </w:rPr>
          <w:fldChar w:fldCharType="begin"/>
        </w:r>
        <w:r w:rsidR="00A949B1">
          <w:rPr>
            <w:noProof/>
            <w:webHidden/>
          </w:rPr>
          <w:instrText xml:space="preserve"> PAGEREF _Toc102380115 \h </w:instrText>
        </w:r>
        <w:r w:rsidR="00A949B1">
          <w:rPr>
            <w:noProof/>
            <w:webHidden/>
          </w:rPr>
        </w:r>
        <w:r w:rsidR="00A949B1">
          <w:rPr>
            <w:noProof/>
            <w:webHidden/>
          </w:rPr>
          <w:fldChar w:fldCharType="separate"/>
        </w:r>
        <w:r w:rsidR="00A949B1">
          <w:rPr>
            <w:noProof/>
            <w:webHidden/>
          </w:rPr>
          <w:t>64</w:t>
        </w:r>
        <w:r w:rsidR="00A949B1">
          <w:rPr>
            <w:noProof/>
            <w:webHidden/>
          </w:rPr>
          <w:fldChar w:fldCharType="end"/>
        </w:r>
      </w:hyperlink>
    </w:p>
    <w:p w14:paraId="0FEA6736" w14:textId="293EB802"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6" w:history="1">
        <w:r w:rsidR="00A949B1" w:rsidRPr="000D5404">
          <w:rPr>
            <w:rStyle w:val="Collegamentoipertestuale"/>
            <w:noProof/>
          </w:rPr>
          <w:t>Graf. 22. È interessato/a agli argomenti trattati nell’insegnamento?</w:t>
        </w:r>
        <w:r w:rsidR="00A949B1">
          <w:rPr>
            <w:noProof/>
            <w:webHidden/>
          </w:rPr>
          <w:tab/>
        </w:r>
        <w:r w:rsidR="00A949B1">
          <w:rPr>
            <w:noProof/>
            <w:webHidden/>
          </w:rPr>
          <w:fldChar w:fldCharType="begin"/>
        </w:r>
        <w:r w:rsidR="00A949B1">
          <w:rPr>
            <w:noProof/>
            <w:webHidden/>
          </w:rPr>
          <w:instrText xml:space="preserve"> PAGEREF _Toc102380116 \h </w:instrText>
        </w:r>
        <w:r w:rsidR="00A949B1">
          <w:rPr>
            <w:noProof/>
            <w:webHidden/>
          </w:rPr>
        </w:r>
        <w:r w:rsidR="00A949B1">
          <w:rPr>
            <w:noProof/>
            <w:webHidden/>
          </w:rPr>
          <w:fldChar w:fldCharType="separate"/>
        </w:r>
        <w:r w:rsidR="00A949B1">
          <w:rPr>
            <w:noProof/>
            <w:webHidden/>
          </w:rPr>
          <w:t>65</w:t>
        </w:r>
        <w:r w:rsidR="00A949B1">
          <w:rPr>
            <w:noProof/>
            <w:webHidden/>
          </w:rPr>
          <w:fldChar w:fldCharType="end"/>
        </w:r>
      </w:hyperlink>
    </w:p>
    <w:p w14:paraId="2E9AA0DC" w14:textId="43DE359C" w:rsidR="00A22793" w:rsidRPr="00D52C27" w:rsidRDefault="00DD79E6" w:rsidP="00285C75">
      <w:pPr>
        <w:pStyle w:val="Titolo1"/>
      </w:pPr>
      <w:r w:rsidRPr="00CC0AB6">
        <w:rPr>
          <w:rFonts w:eastAsia="Arial Narrow"/>
          <w:strike/>
          <w:szCs w:val="24"/>
          <w:highlight w:val="yellow"/>
        </w:rPr>
        <w:fldChar w:fldCharType="end"/>
      </w:r>
      <w:r w:rsidR="00A22793" w:rsidRPr="00CC0AB6">
        <w:rPr>
          <w:rFonts w:eastAsia="Arial Narrow"/>
          <w:strike/>
          <w:szCs w:val="24"/>
          <w:highlight w:val="yellow"/>
        </w:rPr>
        <w:br w:type="page"/>
      </w:r>
      <w:bookmarkStart w:id="2" w:name="_Toc102380761"/>
      <w:r w:rsidR="00A22793" w:rsidRPr="00D52C27">
        <w:lastRenderedPageBreak/>
        <w:t xml:space="preserve">INDICE DELLE TABELLE </w:t>
      </w:r>
      <w:r w:rsidR="003B6F85">
        <w:t xml:space="preserve">E </w:t>
      </w:r>
      <w:r w:rsidR="00C9251B">
        <w:t xml:space="preserve">DELLE </w:t>
      </w:r>
      <w:r w:rsidR="003B6F85">
        <w:t>FIGURE</w:t>
      </w:r>
      <w:bookmarkEnd w:id="2"/>
    </w:p>
    <w:p w14:paraId="7D19DE80" w14:textId="77777777" w:rsidR="00A22793" w:rsidRPr="00CC0AB6" w:rsidRDefault="00A22793" w:rsidP="00A22793">
      <w:pPr>
        <w:spacing w:line="0" w:lineRule="atLeast"/>
        <w:jc w:val="both"/>
        <w:rPr>
          <w:rFonts w:ascii="Arial Narrow" w:eastAsia="Arial Narrow" w:hAnsi="Arial Narrow"/>
          <w:b/>
          <w:strike/>
          <w:sz w:val="24"/>
          <w:szCs w:val="24"/>
          <w:highlight w:val="yellow"/>
        </w:rPr>
      </w:pPr>
    </w:p>
    <w:p w14:paraId="4E02D5BC" w14:textId="2EB8E95C" w:rsidR="00A949B1" w:rsidRDefault="00DD79E6">
      <w:pPr>
        <w:pStyle w:val="Indicedellefigure"/>
        <w:tabs>
          <w:tab w:val="right" w:leader="dot" w:pos="9616"/>
        </w:tabs>
        <w:rPr>
          <w:rFonts w:asciiTheme="minorHAnsi" w:eastAsiaTheme="minorEastAsia" w:hAnsiTheme="minorHAnsi" w:cstheme="minorBidi"/>
          <w:noProof/>
          <w:sz w:val="22"/>
          <w:szCs w:val="22"/>
        </w:rPr>
      </w:pPr>
      <w:r w:rsidRPr="00CC0AB6">
        <w:rPr>
          <w:rFonts w:eastAsia="Arial Narrow"/>
          <w:b/>
          <w:strike/>
          <w:sz w:val="24"/>
          <w:szCs w:val="24"/>
          <w:highlight w:val="yellow"/>
        </w:rPr>
        <w:fldChar w:fldCharType="begin"/>
      </w:r>
      <w:r w:rsidR="00A22793" w:rsidRPr="00CC0AB6">
        <w:rPr>
          <w:rFonts w:eastAsia="Arial Narrow"/>
          <w:b/>
          <w:strike/>
          <w:sz w:val="24"/>
          <w:szCs w:val="24"/>
          <w:highlight w:val="yellow"/>
        </w:rPr>
        <w:instrText xml:space="preserve"> TOC \h \z \t "Titolo tabella" \c </w:instrText>
      </w:r>
      <w:r w:rsidRPr="00CC0AB6">
        <w:rPr>
          <w:rFonts w:eastAsia="Arial Narrow"/>
          <w:b/>
          <w:strike/>
          <w:sz w:val="24"/>
          <w:szCs w:val="24"/>
          <w:highlight w:val="yellow"/>
        </w:rPr>
        <w:fldChar w:fldCharType="separate"/>
      </w:r>
      <w:hyperlink w:anchor="_Toc102380117" w:history="1">
        <w:r w:rsidR="00A949B1" w:rsidRPr="00F71C4D">
          <w:rPr>
            <w:rStyle w:val="Collegamentoipertestuale"/>
            <w:noProof/>
          </w:rPr>
          <w:t>Tab. I - Numero di questionari compilati negli ultimi due anni accademici secondo il tipo di CdS, la frequenza o meno alle lezioni, il tipo di compilazione.</w:t>
        </w:r>
        <w:r w:rsidR="00A949B1">
          <w:rPr>
            <w:noProof/>
            <w:webHidden/>
          </w:rPr>
          <w:tab/>
        </w:r>
        <w:r w:rsidR="00A949B1">
          <w:rPr>
            <w:noProof/>
            <w:webHidden/>
          </w:rPr>
          <w:fldChar w:fldCharType="begin"/>
        </w:r>
        <w:r w:rsidR="00A949B1">
          <w:rPr>
            <w:noProof/>
            <w:webHidden/>
          </w:rPr>
          <w:instrText xml:space="preserve"> PAGEREF _Toc102380117 \h </w:instrText>
        </w:r>
        <w:r w:rsidR="00A949B1">
          <w:rPr>
            <w:noProof/>
            <w:webHidden/>
          </w:rPr>
        </w:r>
        <w:r w:rsidR="00A949B1">
          <w:rPr>
            <w:noProof/>
            <w:webHidden/>
          </w:rPr>
          <w:fldChar w:fldCharType="separate"/>
        </w:r>
        <w:r w:rsidR="00A949B1">
          <w:rPr>
            <w:noProof/>
            <w:webHidden/>
          </w:rPr>
          <w:t>11</w:t>
        </w:r>
        <w:r w:rsidR="00A949B1">
          <w:rPr>
            <w:noProof/>
            <w:webHidden/>
          </w:rPr>
          <w:fldChar w:fldCharType="end"/>
        </w:r>
      </w:hyperlink>
    </w:p>
    <w:p w14:paraId="5DCE718D" w14:textId="568442B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8" w:history="1">
        <w:r w:rsidR="00A949B1" w:rsidRPr="00F71C4D">
          <w:rPr>
            <w:rStyle w:val="Collegamentoipertestuale"/>
            <w:noProof/>
          </w:rPr>
          <w:t>Tab. II - Questionari compilati negli ultimi due anni accademici da “Frequentanti” e “Non Frequentanti” secondo la Facoltà e coefficiente di variazione; per confronto nell’ultima colonna è riportato il coefficiente di variazione nel numero degli iscritti.</w:t>
        </w:r>
        <w:r w:rsidR="00A949B1">
          <w:rPr>
            <w:noProof/>
            <w:webHidden/>
          </w:rPr>
          <w:tab/>
        </w:r>
        <w:r w:rsidR="00A949B1">
          <w:rPr>
            <w:noProof/>
            <w:webHidden/>
          </w:rPr>
          <w:fldChar w:fldCharType="begin"/>
        </w:r>
        <w:r w:rsidR="00A949B1">
          <w:rPr>
            <w:noProof/>
            <w:webHidden/>
          </w:rPr>
          <w:instrText xml:space="preserve"> PAGEREF _Toc102380118 \h </w:instrText>
        </w:r>
        <w:r w:rsidR="00A949B1">
          <w:rPr>
            <w:noProof/>
            <w:webHidden/>
          </w:rPr>
        </w:r>
        <w:r w:rsidR="00A949B1">
          <w:rPr>
            <w:noProof/>
            <w:webHidden/>
          </w:rPr>
          <w:fldChar w:fldCharType="separate"/>
        </w:r>
        <w:r w:rsidR="00A949B1">
          <w:rPr>
            <w:noProof/>
            <w:webHidden/>
          </w:rPr>
          <w:t>13</w:t>
        </w:r>
        <w:r w:rsidR="00A949B1">
          <w:rPr>
            <w:noProof/>
            <w:webHidden/>
          </w:rPr>
          <w:fldChar w:fldCharType="end"/>
        </w:r>
      </w:hyperlink>
    </w:p>
    <w:p w14:paraId="53E70969" w14:textId="3EB0FA40"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19" w:history="1">
        <w:r w:rsidR="00A949B1" w:rsidRPr="00F71C4D">
          <w:rPr>
            <w:rStyle w:val="Collegamentoipertestuale"/>
            <w:noProof/>
          </w:rPr>
          <w:t>Tab. III - Tassi di copertura, numero di insegnamenti valutati e valutabili secondo la Facoltà. Anni 2020-21 e 2019-2020</w:t>
        </w:r>
        <w:r w:rsidR="00A949B1">
          <w:rPr>
            <w:noProof/>
            <w:webHidden/>
          </w:rPr>
          <w:tab/>
        </w:r>
        <w:r w:rsidR="00A949B1">
          <w:rPr>
            <w:noProof/>
            <w:webHidden/>
          </w:rPr>
          <w:fldChar w:fldCharType="begin"/>
        </w:r>
        <w:r w:rsidR="00A949B1">
          <w:rPr>
            <w:noProof/>
            <w:webHidden/>
          </w:rPr>
          <w:instrText xml:space="preserve"> PAGEREF _Toc102380119 \h </w:instrText>
        </w:r>
        <w:r w:rsidR="00A949B1">
          <w:rPr>
            <w:noProof/>
            <w:webHidden/>
          </w:rPr>
        </w:r>
        <w:r w:rsidR="00A949B1">
          <w:rPr>
            <w:noProof/>
            <w:webHidden/>
          </w:rPr>
          <w:fldChar w:fldCharType="separate"/>
        </w:r>
        <w:r w:rsidR="00A949B1">
          <w:rPr>
            <w:noProof/>
            <w:webHidden/>
          </w:rPr>
          <w:t>14</w:t>
        </w:r>
        <w:r w:rsidR="00A949B1">
          <w:rPr>
            <w:noProof/>
            <w:webHidden/>
          </w:rPr>
          <w:fldChar w:fldCharType="end"/>
        </w:r>
      </w:hyperlink>
    </w:p>
    <w:p w14:paraId="6160DD28" w14:textId="0B532FDA"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0" w:history="1">
        <w:r w:rsidR="00A949B1" w:rsidRPr="00F71C4D">
          <w:rPr>
            <w:rStyle w:val="Collegamentoipertestuale"/>
            <w:noProof/>
          </w:rPr>
          <w:t>Tab. IV - Numero di studenti iscritti e di questionari compilati negli AA 2019/20 e 2020/2021 secondo la Facoltà.</w:t>
        </w:r>
        <w:r w:rsidR="00A949B1">
          <w:rPr>
            <w:noProof/>
            <w:webHidden/>
          </w:rPr>
          <w:tab/>
        </w:r>
        <w:r w:rsidR="00A949B1">
          <w:rPr>
            <w:noProof/>
            <w:webHidden/>
          </w:rPr>
          <w:fldChar w:fldCharType="begin"/>
        </w:r>
        <w:r w:rsidR="00A949B1">
          <w:rPr>
            <w:noProof/>
            <w:webHidden/>
          </w:rPr>
          <w:instrText xml:space="preserve"> PAGEREF _Toc102380120 \h </w:instrText>
        </w:r>
        <w:r w:rsidR="00A949B1">
          <w:rPr>
            <w:noProof/>
            <w:webHidden/>
          </w:rPr>
        </w:r>
        <w:r w:rsidR="00A949B1">
          <w:rPr>
            <w:noProof/>
            <w:webHidden/>
          </w:rPr>
          <w:fldChar w:fldCharType="separate"/>
        </w:r>
        <w:r w:rsidR="00A949B1">
          <w:rPr>
            <w:noProof/>
            <w:webHidden/>
          </w:rPr>
          <w:t>15</w:t>
        </w:r>
        <w:r w:rsidR="00A949B1">
          <w:rPr>
            <w:noProof/>
            <w:webHidden/>
          </w:rPr>
          <w:fldChar w:fldCharType="end"/>
        </w:r>
      </w:hyperlink>
    </w:p>
    <w:p w14:paraId="5C112378" w14:textId="5989168B"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1" w:history="1">
        <w:r w:rsidR="00A949B1" w:rsidRPr="00F71C4D">
          <w:rPr>
            <w:rStyle w:val="Collegamentoipertestuale"/>
            <w:noProof/>
          </w:rPr>
          <w:t>Tab. V.a– Parametri della distribuzione delle risposte alla domanda sulla soddisfazione complessiva sugli insegnamenti. Studenti frequentanti, per 192 Corsi di studio, al netto delle professioni sanitarie considerate separatamente nella Tab VI.b.</w:t>
        </w:r>
        <w:r w:rsidR="00A949B1">
          <w:rPr>
            <w:noProof/>
            <w:webHidden/>
          </w:rPr>
          <w:tab/>
        </w:r>
        <w:r w:rsidR="00A949B1">
          <w:rPr>
            <w:noProof/>
            <w:webHidden/>
          </w:rPr>
          <w:fldChar w:fldCharType="begin"/>
        </w:r>
        <w:r w:rsidR="00A949B1">
          <w:rPr>
            <w:noProof/>
            <w:webHidden/>
          </w:rPr>
          <w:instrText xml:space="preserve"> PAGEREF _Toc102380121 \h </w:instrText>
        </w:r>
        <w:r w:rsidR="00A949B1">
          <w:rPr>
            <w:noProof/>
            <w:webHidden/>
          </w:rPr>
        </w:r>
        <w:r w:rsidR="00A949B1">
          <w:rPr>
            <w:noProof/>
            <w:webHidden/>
          </w:rPr>
          <w:fldChar w:fldCharType="separate"/>
        </w:r>
        <w:r w:rsidR="00A949B1">
          <w:rPr>
            <w:noProof/>
            <w:webHidden/>
          </w:rPr>
          <w:t>20</w:t>
        </w:r>
        <w:r w:rsidR="00A949B1">
          <w:rPr>
            <w:noProof/>
            <w:webHidden/>
          </w:rPr>
          <w:fldChar w:fldCharType="end"/>
        </w:r>
      </w:hyperlink>
    </w:p>
    <w:p w14:paraId="188A8791" w14:textId="1DE7023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2" w:history="1">
        <w:r w:rsidR="00A949B1" w:rsidRPr="00F71C4D">
          <w:rPr>
            <w:rStyle w:val="Collegamentoipertestuale"/>
            <w:noProof/>
          </w:rPr>
          <w:t>Fig. 1 – Box Plot Tabella V.a 2020/21</w:t>
        </w:r>
        <w:r w:rsidR="00A949B1">
          <w:rPr>
            <w:noProof/>
            <w:webHidden/>
          </w:rPr>
          <w:tab/>
        </w:r>
        <w:r w:rsidR="00A949B1">
          <w:rPr>
            <w:noProof/>
            <w:webHidden/>
          </w:rPr>
          <w:fldChar w:fldCharType="begin"/>
        </w:r>
        <w:r w:rsidR="00A949B1">
          <w:rPr>
            <w:noProof/>
            <w:webHidden/>
          </w:rPr>
          <w:instrText xml:space="preserve"> PAGEREF _Toc102380122 \h </w:instrText>
        </w:r>
        <w:r w:rsidR="00A949B1">
          <w:rPr>
            <w:noProof/>
            <w:webHidden/>
          </w:rPr>
        </w:r>
        <w:r w:rsidR="00A949B1">
          <w:rPr>
            <w:noProof/>
            <w:webHidden/>
          </w:rPr>
          <w:fldChar w:fldCharType="separate"/>
        </w:r>
        <w:r w:rsidR="00A949B1">
          <w:rPr>
            <w:noProof/>
            <w:webHidden/>
          </w:rPr>
          <w:t>20</w:t>
        </w:r>
        <w:r w:rsidR="00A949B1">
          <w:rPr>
            <w:noProof/>
            <w:webHidden/>
          </w:rPr>
          <w:fldChar w:fldCharType="end"/>
        </w:r>
      </w:hyperlink>
    </w:p>
    <w:p w14:paraId="157F7868" w14:textId="32AFAE8C"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3" w:history="1">
        <w:r w:rsidR="00A949B1" w:rsidRPr="00F71C4D">
          <w:rPr>
            <w:rStyle w:val="Collegamentoipertestuale"/>
            <w:noProof/>
          </w:rPr>
          <w:t>Tab. V.b– Parametri della distribuzione delle risposte alla domanda sulla soddisfazione complessiva sugli insegnamenti. Studenti frequentanti nei 92 Corsi di studio delle professioni sanitarie</w:t>
        </w:r>
        <w:r w:rsidR="00A949B1">
          <w:rPr>
            <w:noProof/>
            <w:webHidden/>
          </w:rPr>
          <w:tab/>
        </w:r>
        <w:r w:rsidR="00A949B1">
          <w:rPr>
            <w:noProof/>
            <w:webHidden/>
          </w:rPr>
          <w:fldChar w:fldCharType="begin"/>
        </w:r>
        <w:r w:rsidR="00A949B1">
          <w:rPr>
            <w:noProof/>
            <w:webHidden/>
          </w:rPr>
          <w:instrText xml:space="preserve"> PAGEREF _Toc102380123 \h </w:instrText>
        </w:r>
        <w:r w:rsidR="00A949B1">
          <w:rPr>
            <w:noProof/>
            <w:webHidden/>
          </w:rPr>
        </w:r>
        <w:r w:rsidR="00A949B1">
          <w:rPr>
            <w:noProof/>
            <w:webHidden/>
          </w:rPr>
          <w:fldChar w:fldCharType="separate"/>
        </w:r>
        <w:r w:rsidR="00A949B1">
          <w:rPr>
            <w:noProof/>
            <w:webHidden/>
          </w:rPr>
          <w:t>21</w:t>
        </w:r>
        <w:r w:rsidR="00A949B1">
          <w:rPr>
            <w:noProof/>
            <w:webHidden/>
          </w:rPr>
          <w:fldChar w:fldCharType="end"/>
        </w:r>
      </w:hyperlink>
    </w:p>
    <w:p w14:paraId="563AE022" w14:textId="58F4B69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4" w:history="1">
        <w:r w:rsidR="00A949B1" w:rsidRPr="00F71C4D">
          <w:rPr>
            <w:rStyle w:val="Collegamentoipertestuale"/>
            <w:noProof/>
          </w:rPr>
          <w:t>Fig. 2– Box Plot Tabella V.b 2020/21</w:t>
        </w:r>
        <w:r w:rsidR="00A949B1">
          <w:rPr>
            <w:noProof/>
            <w:webHidden/>
          </w:rPr>
          <w:tab/>
        </w:r>
        <w:r w:rsidR="00A949B1">
          <w:rPr>
            <w:noProof/>
            <w:webHidden/>
          </w:rPr>
          <w:fldChar w:fldCharType="begin"/>
        </w:r>
        <w:r w:rsidR="00A949B1">
          <w:rPr>
            <w:noProof/>
            <w:webHidden/>
          </w:rPr>
          <w:instrText xml:space="preserve"> PAGEREF _Toc102380124 \h </w:instrText>
        </w:r>
        <w:r w:rsidR="00A949B1">
          <w:rPr>
            <w:noProof/>
            <w:webHidden/>
          </w:rPr>
        </w:r>
        <w:r w:rsidR="00A949B1">
          <w:rPr>
            <w:noProof/>
            <w:webHidden/>
          </w:rPr>
          <w:fldChar w:fldCharType="separate"/>
        </w:r>
        <w:r w:rsidR="00A949B1">
          <w:rPr>
            <w:noProof/>
            <w:webHidden/>
          </w:rPr>
          <w:t>22</w:t>
        </w:r>
        <w:r w:rsidR="00A949B1">
          <w:rPr>
            <w:noProof/>
            <w:webHidden/>
          </w:rPr>
          <w:fldChar w:fldCharType="end"/>
        </w:r>
      </w:hyperlink>
    </w:p>
    <w:p w14:paraId="2BB55497" w14:textId="7F6EC917"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5" w:history="1">
        <w:r w:rsidR="00A949B1" w:rsidRPr="00F71C4D">
          <w:rPr>
            <w:rStyle w:val="Collegamentoipertestuale"/>
            <w:noProof/>
          </w:rPr>
          <w:t>Tab. VI. a – Corsi con il maggiore gradimento tra gli studenti frequentanti</w:t>
        </w:r>
        <w:r w:rsidR="00A949B1">
          <w:rPr>
            <w:noProof/>
            <w:webHidden/>
          </w:rPr>
          <w:tab/>
        </w:r>
        <w:r w:rsidR="00A949B1">
          <w:rPr>
            <w:noProof/>
            <w:webHidden/>
          </w:rPr>
          <w:fldChar w:fldCharType="begin"/>
        </w:r>
        <w:r w:rsidR="00A949B1">
          <w:rPr>
            <w:noProof/>
            <w:webHidden/>
          </w:rPr>
          <w:instrText xml:space="preserve"> PAGEREF _Toc102380125 \h </w:instrText>
        </w:r>
        <w:r w:rsidR="00A949B1">
          <w:rPr>
            <w:noProof/>
            <w:webHidden/>
          </w:rPr>
        </w:r>
        <w:r w:rsidR="00A949B1">
          <w:rPr>
            <w:noProof/>
            <w:webHidden/>
          </w:rPr>
          <w:fldChar w:fldCharType="separate"/>
        </w:r>
        <w:r w:rsidR="00A949B1">
          <w:rPr>
            <w:noProof/>
            <w:webHidden/>
          </w:rPr>
          <w:t>22</w:t>
        </w:r>
        <w:r w:rsidR="00A949B1">
          <w:rPr>
            <w:noProof/>
            <w:webHidden/>
          </w:rPr>
          <w:fldChar w:fldCharType="end"/>
        </w:r>
      </w:hyperlink>
    </w:p>
    <w:p w14:paraId="667AEF55" w14:textId="09332FFD"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6" w:history="1">
        <w:r w:rsidR="00A949B1" w:rsidRPr="00F71C4D">
          <w:rPr>
            <w:rStyle w:val="Collegamentoipertestuale"/>
            <w:noProof/>
          </w:rPr>
          <w:t>Tab. VI. b – Corsi con le maggiori criticità riscontrate tra gli studenti frequentanti</w:t>
        </w:r>
        <w:r w:rsidR="00A949B1">
          <w:rPr>
            <w:noProof/>
            <w:webHidden/>
          </w:rPr>
          <w:tab/>
        </w:r>
        <w:r w:rsidR="00A949B1">
          <w:rPr>
            <w:noProof/>
            <w:webHidden/>
          </w:rPr>
          <w:fldChar w:fldCharType="begin"/>
        </w:r>
        <w:r w:rsidR="00A949B1">
          <w:rPr>
            <w:noProof/>
            <w:webHidden/>
          </w:rPr>
          <w:instrText xml:space="preserve"> PAGEREF _Toc102380126 \h </w:instrText>
        </w:r>
        <w:r w:rsidR="00A949B1">
          <w:rPr>
            <w:noProof/>
            <w:webHidden/>
          </w:rPr>
        </w:r>
        <w:r w:rsidR="00A949B1">
          <w:rPr>
            <w:noProof/>
            <w:webHidden/>
          </w:rPr>
          <w:fldChar w:fldCharType="separate"/>
        </w:r>
        <w:r w:rsidR="00A949B1">
          <w:rPr>
            <w:noProof/>
            <w:webHidden/>
          </w:rPr>
          <w:t>24</w:t>
        </w:r>
        <w:r w:rsidR="00A949B1">
          <w:rPr>
            <w:noProof/>
            <w:webHidden/>
          </w:rPr>
          <w:fldChar w:fldCharType="end"/>
        </w:r>
      </w:hyperlink>
    </w:p>
    <w:p w14:paraId="153C7EDA" w14:textId="360D6A8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7" w:history="1">
        <w:r w:rsidR="00A949B1" w:rsidRPr="00F71C4D">
          <w:rPr>
            <w:rStyle w:val="Collegamentoipertestuale"/>
            <w:noProof/>
          </w:rPr>
          <w:t>Fig. 3 - Box Plot del rapporto di soddisfazione totale (RS) secondo il tipo di corso di studio.</w:t>
        </w:r>
        <w:r w:rsidR="00A949B1">
          <w:rPr>
            <w:noProof/>
            <w:webHidden/>
          </w:rPr>
          <w:tab/>
        </w:r>
        <w:r w:rsidR="00A949B1">
          <w:rPr>
            <w:noProof/>
            <w:webHidden/>
          </w:rPr>
          <w:fldChar w:fldCharType="begin"/>
        </w:r>
        <w:r w:rsidR="00A949B1">
          <w:rPr>
            <w:noProof/>
            <w:webHidden/>
          </w:rPr>
          <w:instrText xml:space="preserve"> PAGEREF _Toc102380127 \h </w:instrText>
        </w:r>
        <w:r w:rsidR="00A949B1">
          <w:rPr>
            <w:noProof/>
            <w:webHidden/>
          </w:rPr>
        </w:r>
        <w:r w:rsidR="00A949B1">
          <w:rPr>
            <w:noProof/>
            <w:webHidden/>
          </w:rPr>
          <w:fldChar w:fldCharType="separate"/>
        </w:r>
        <w:r w:rsidR="00A949B1">
          <w:rPr>
            <w:noProof/>
            <w:webHidden/>
          </w:rPr>
          <w:t>25</w:t>
        </w:r>
        <w:r w:rsidR="00A949B1">
          <w:rPr>
            <w:noProof/>
            <w:webHidden/>
          </w:rPr>
          <w:fldChar w:fldCharType="end"/>
        </w:r>
      </w:hyperlink>
    </w:p>
    <w:p w14:paraId="4CDB250C" w14:textId="4CE32104"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8" w:history="1">
        <w:r w:rsidR="00A949B1" w:rsidRPr="00F71C4D">
          <w:rPr>
            <w:rStyle w:val="Collegamentoipertestuale"/>
            <w:noProof/>
          </w:rPr>
          <w:t xml:space="preserve">Studenti frequentanti. </w:t>
        </w:r>
        <w:r w:rsidR="00A949B1">
          <w:rPr>
            <w:noProof/>
            <w:webHidden/>
          </w:rPr>
          <w:tab/>
        </w:r>
        <w:r w:rsidR="00A949B1">
          <w:rPr>
            <w:noProof/>
            <w:webHidden/>
          </w:rPr>
          <w:fldChar w:fldCharType="begin"/>
        </w:r>
        <w:r w:rsidR="00A949B1">
          <w:rPr>
            <w:noProof/>
            <w:webHidden/>
          </w:rPr>
          <w:instrText xml:space="preserve"> PAGEREF _Toc102380128 \h </w:instrText>
        </w:r>
        <w:r w:rsidR="00A949B1">
          <w:rPr>
            <w:noProof/>
            <w:webHidden/>
          </w:rPr>
        </w:r>
        <w:r w:rsidR="00A949B1">
          <w:rPr>
            <w:noProof/>
            <w:webHidden/>
          </w:rPr>
          <w:fldChar w:fldCharType="separate"/>
        </w:r>
        <w:r w:rsidR="00A949B1">
          <w:rPr>
            <w:noProof/>
            <w:webHidden/>
          </w:rPr>
          <w:t>25</w:t>
        </w:r>
        <w:r w:rsidR="00A949B1">
          <w:rPr>
            <w:noProof/>
            <w:webHidden/>
          </w:rPr>
          <w:fldChar w:fldCharType="end"/>
        </w:r>
      </w:hyperlink>
    </w:p>
    <w:p w14:paraId="0E290B83" w14:textId="30E6AB0C"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29" w:history="1">
        <w:r w:rsidR="00A949B1" w:rsidRPr="00F71C4D">
          <w:rPr>
            <w:rStyle w:val="Collegamentoipertestuale"/>
            <w:noProof/>
          </w:rPr>
          <w:t>Fig. 4 - Box Plot del tasso di insoddisfazione complessiva (INS) secondo il tipo di corso di studio.</w:t>
        </w:r>
        <w:r w:rsidR="00A949B1">
          <w:rPr>
            <w:noProof/>
            <w:webHidden/>
          </w:rPr>
          <w:tab/>
        </w:r>
        <w:r w:rsidR="00A949B1">
          <w:rPr>
            <w:noProof/>
            <w:webHidden/>
          </w:rPr>
          <w:fldChar w:fldCharType="begin"/>
        </w:r>
        <w:r w:rsidR="00A949B1">
          <w:rPr>
            <w:noProof/>
            <w:webHidden/>
          </w:rPr>
          <w:instrText xml:space="preserve"> PAGEREF _Toc102380129 \h </w:instrText>
        </w:r>
        <w:r w:rsidR="00A949B1">
          <w:rPr>
            <w:noProof/>
            <w:webHidden/>
          </w:rPr>
        </w:r>
        <w:r w:rsidR="00A949B1">
          <w:rPr>
            <w:noProof/>
            <w:webHidden/>
          </w:rPr>
          <w:fldChar w:fldCharType="separate"/>
        </w:r>
        <w:r w:rsidR="00A949B1">
          <w:rPr>
            <w:noProof/>
            <w:webHidden/>
          </w:rPr>
          <w:t>26</w:t>
        </w:r>
        <w:r w:rsidR="00A949B1">
          <w:rPr>
            <w:noProof/>
            <w:webHidden/>
          </w:rPr>
          <w:fldChar w:fldCharType="end"/>
        </w:r>
      </w:hyperlink>
    </w:p>
    <w:p w14:paraId="57AB655F" w14:textId="549D1B20"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0" w:history="1">
        <w:r w:rsidR="00A949B1" w:rsidRPr="00F71C4D">
          <w:rPr>
            <w:rStyle w:val="Collegamentoipertestuale"/>
            <w:noProof/>
          </w:rPr>
          <w:t>Studenti frequentanti</w:t>
        </w:r>
        <w:r w:rsidR="00A949B1">
          <w:rPr>
            <w:noProof/>
            <w:webHidden/>
          </w:rPr>
          <w:tab/>
        </w:r>
        <w:r w:rsidR="00A949B1">
          <w:rPr>
            <w:noProof/>
            <w:webHidden/>
          </w:rPr>
          <w:fldChar w:fldCharType="begin"/>
        </w:r>
        <w:r w:rsidR="00A949B1">
          <w:rPr>
            <w:noProof/>
            <w:webHidden/>
          </w:rPr>
          <w:instrText xml:space="preserve"> PAGEREF _Toc102380130 \h </w:instrText>
        </w:r>
        <w:r w:rsidR="00A949B1">
          <w:rPr>
            <w:noProof/>
            <w:webHidden/>
          </w:rPr>
        </w:r>
        <w:r w:rsidR="00A949B1">
          <w:rPr>
            <w:noProof/>
            <w:webHidden/>
          </w:rPr>
          <w:fldChar w:fldCharType="separate"/>
        </w:r>
        <w:r w:rsidR="00A949B1">
          <w:rPr>
            <w:noProof/>
            <w:webHidden/>
          </w:rPr>
          <w:t>26</w:t>
        </w:r>
        <w:r w:rsidR="00A949B1">
          <w:rPr>
            <w:noProof/>
            <w:webHidden/>
          </w:rPr>
          <w:fldChar w:fldCharType="end"/>
        </w:r>
      </w:hyperlink>
    </w:p>
    <w:p w14:paraId="655CE3F9" w14:textId="2C0C03CB"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1" w:history="1">
        <w:r w:rsidR="00A949B1" w:rsidRPr="00F71C4D">
          <w:rPr>
            <w:rStyle w:val="Collegamentoipertestuale"/>
            <w:noProof/>
          </w:rPr>
          <w:t>Tab. VII.a. – Parametri delle distribuzioni dell’indicatore “rapporto di soddisfazione” e della quota di insoddisfazione complessiva secondo il tipo di corso di studi. Studenti frequentanti. Per 192 Corsi di studio, al netto delle professioni sanitarie considerate nella successiva Tab VII.b</w:t>
        </w:r>
        <w:r w:rsidR="00A949B1">
          <w:rPr>
            <w:noProof/>
            <w:webHidden/>
          </w:rPr>
          <w:tab/>
        </w:r>
        <w:r w:rsidR="00A949B1">
          <w:rPr>
            <w:noProof/>
            <w:webHidden/>
          </w:rPr>
          <w:fldChar w:fldCharType="begin"/>
        </w:r>
        <w:r w:rsidR="00A949B1">
          <w:rPr>
            <w:noProof/>
            <w:webHidden/>
          </w:rPr>
          <w:instrText xml:space="preserve"> PAGEREF _Toc102380131 \h </w:instrText>
        </w:r>
        <w:r w:rsidR="00A949B1">
          <w:rPr>
            <w:noProof/>
            <w:webHidden/>
          </w:rPr>
        </w:r>
        <w:r w:rsidR="00A949B1">
          <w:rPr>
            <w:noProof/>
            <w:webHidden/>
          </w:rPr>
          <w:fldChar w:fldCharType="separate"/>
        </w:r>
        <w:r w:rsidR="00A949B1">
          <w:rPr>
            <w:noProof/>
            <w:webHidden/>
          </w:rPr>
          <w:t>27</w:t>
        </w:r>
        <w:r w:rsidR="00A949B1">
          <w:rPr>
            <w:noProof/>
            <w:webHidden/>
          </w:rPr>
          <w:fldChar w:fldCharType="end"/>
        </w:r>
      </w:hyperlink>
    </w:p>
    <w:p w14:paraId="37A2A7F7" w14:textId="66F7118D"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2" w:history="1">
        <w:r w:rsidR="00A949B1" w:rsidRPr="00F71C4D">
          <w:rPr>
            <w:rStyle w:val="Collegamentoipertestuale"/>
            <w:noProof/>
          </w:rPr>
          <w:t>Tab. VII.b – Parametri delle distribuzioni del rapporto di soddisfazione e della quota di insoddisfazione complessiva, Corsi delle professioni sanitarie</w:t>
        </w:r>
        <w:r w:rsidR="00A949B1">
          <w:rPr>
            <w:noProof/>
            <w:webHidden/>
          </w:rPr>
          <w:tab/>
        </w:r>
        <w:r w:rsidR="00A949B1">
          <w:rPr>
            <w:noProof/>
            <w:webHidden/>
          </w:rPr>
          <w:fldChar w:fldCharType="begin"/>
        </w:r>
        <w:r w:rsidR="00A949B1">
          <w:rPr>
            <w:noProof/>
            <w:webHidden/>
          </w:rPr>
          <w:instrText xml:space="preserve"> PAGEREF _Toc102380132 \h </w:instrText>
        </w:r>
        <w:r w:rsidR="00A949B1">
          <w:rPr>
            <w:noProof/>
            <w:webHidden/>
          </w:rPr>
        </w:r>
        <w:r w:rsidR="00A949B1">
          <w:rPr>
            <w:noProof/>
            <w:webHidden/>
          </w:rPr>
          <w:fldChar w:fldCharType="separate"/>
        </w:r>
        <w:r w:rsidR="00A949B1">
          <w:rPr>
            <w:noProof/>
            <w:webHidden/>
          </w:rPr>
          <w:t>28</w:t>
        </w:r>
        <w:r w:rsidR="00A949B1">
          <w:rPr>
            <w:noProof/>
            <w:webHidden/>
          </w:rPr>
          <w:fldChar w:fldCharType="end"/>
        </w:r>
      </w:hyperlink>
    </w:p>
    <w:p w14:paraId="761286C5" w14:textId="78174B9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3" w:history="1">
        <w:r w:rsidR="00A949B1" w:rsidRPr="00F71C4D">
          <w:rPr>
            <w:rStyle w:val="Collegamentoipertestuale"/>
            <w:noProof/>
          </w:rPr>
          <w:t>Tab. VIII.a – Parametri delle distribuzioni dell’indicatore “rapporto di soddisfazione” per CdL e tipo domanda</w:t>
        </w:r>
        <w:r w:rsidR="00A949B1">
          <w:rPr>
            <w:noProof/>
            <w:webHidden/>
          </w:rPr>
          <w:tab/>
        </w:r>
        <w:r w:rsidR="00A949B1">
          <w:rPr>
            <w:noProof/>
            <w:webHidden/>
          </w:rPr>
          <w:fldChar w:fldCharType="begin"/>
        </w:r>
        <w:r w:rsidR="00A949B1">
          <w:rPr>
            <w:noProof/>
            <w:webHidden/>
          </w:rPr>
          <w:instrText xml:space="preserve"> PAGEREF _Toc102380133 \h </w:instrText>
        </w:r>
        <w:r w:rsidR="00A949B1">
          <w:rPr>
            <w:noProof/>
            <w:webHidden/>
          </w:rPr>
        </w:r>
        <w:r w:rsidR="00A949B1">
          <w:rPr>
            <w:noProof/>
            <w:webHidden/>
          </w:rPr>
          <w:fldChar w:fldCharType="separate"/>
        </w:r>
        <w:r w:rsidR="00A949B1">
          <w:rPr>
            <w:noProof/>
            <w:webHidden/>
          </w:rPr>
          <w:t>30</w:t>
        </w:r>
        <w:r w:rsidR="00A949B1">
          <w:rPr>
            <w:noProof/>
            <w:webHidden/>
          </w:rPr>
          <w:fldChar w:fldCharType="end"/>
        </w:r>
      </w:hyperlink>
    </w:p>
    <w:p w14:paraId="3FC91DD1" w14:textId="66472511"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4" w:history="1">
        <w:r w:rsidR="00A949B1" w:rsidRPr="00F71C4D">
          <w:rPr>
            <w:rStyle w:val="Collegamentoipertestuale"/>
            <w:noProof/>
          </w:rPr>
          <w:t>Tab. VIII.b – Parametri delle distribuzioni dell’indicatore “rapporto di soddisfazione” per CdLM e tipo domanda</w:t>
        </w:r>
        <w:r w:rsidR="00A949B1">
          <w:rPr>
            <w:noProof/>
            <w:webHidden/>
          </w:rPr>
          <w:tab/>
        </w:r>
        <w:r w:rsidR="00A949B1">
          <w:rPr>
            <w:noProof/>
            <w:webHidden/>
          </w:rPr>
          <w:fldChar w:fldCharType="begin"/>
        </w:r>
        <w:r w:rsidR="00A949B1">
          <w:rPr>
            <w:noProof/>
            <w:webHidden/>
          </w:rPr>
          <w:instrText xml:space="preserve"> PAGEREF _Toc102380134 \h </w:instrText>
        </w:r>
        <w:r w:rsidR="00A949B1">
          <w:rPr>
            <w:noProof/>
            <w:webHidden/>
          </w:rPr>
        </w:r>
        <w:r w:rsidR="00A949B1">
          <w:rPr>
            <w:noProof/>
            <w:webHidden/>
          </w:rPr>
          <w:fldChar w:fldCharType="separate"/>
        </w:r>
        <w:r w:rsidR="00A949B1">
          <w:rPr>
            <w:noProof/>
            <w:webHidden/>
          </w:rPr>
          <w:t>30</w:t>
        </w:r>
        <w:r w:rsidR="00A949B1">
          <w:rPr>
            <w:noProof/>
            <w:webHidden/>
          </w:rPr>
          <w:fldChar w:fldCharType="end"/>
        </w:r>
      </w:hyperlink>
    </w:p>
    <w:p w14:paraId="2189A448" w14:textId="3080514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5" w:history="1">
        <w:r w:rsidR="00A949B1" w:rsidRPr="00F71C4D">
          <w:rPr>
            <w:rStyle w:val="Collegamentoipertestuale"/>
            <w:noProof/>
          </w:rPr>
          <w:t>Tab. VIII.c – Parametri delle distribuzioni dell’indicatore “rapporto di soddisfazione” per CdLM-CU e tipo domanda</w:t>
        </w:r>
        <w:r w:rsidR="00A949B1">
          <w:rPr>
            <w:noProof/>
            <w:webHidden/>
          </w:rPr>
          <w:tab/>
        </w:r>
        <w:r w:rsidR="00A949B1">
          <w:rPr>
            <w:noProof/>
            <w:webHidden/>
          </w:rPr>
          <w:fldChar w:fldCharType="begin"/>
        </w:r>
        <w:r w:rsidR="00A949B1">
          <w:rPr>
            <w:noProof/>
            <w:webHidden/>
          </w:rPr>
          <w:instrText xml:space="preserve"> PAGEREF _Toc102380135 \h </w:instrText>
        </w:r>
        <w:r w:rsidR="00A949B1">
          <w:rPr>
            <w:noProof/>
            <w:webHidden/>
          </w:rPr>
        </w:r>
        <w:r w:rsidR="00A949B1">
          <w:rPr>
            <w:noProof/>
            <w:webHidden/>
          </w:rPr>
          <w:fldChar w:fldCharType="separate"/>
        </w:r>
        <w:r w:rsidR="00A949B1">
          <w:rPr>
            <w:noProof/>
            <w:webHidden/>
          </w:rPr>
          <w:t>30</w:t>
        </w:r>
        <w:r w:rsidR="00A949B1">
          <w:rPr>
            <w:noProof/>
            <w:webHidden/>
          </w:rPr>
          <w:fldChar w:fldCharType="end"/>
        </w:r>
      </w:hyperlink>
    </w:p>
    <w:p w14:paraId="38703154" w14:textId="1338703F"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6" w:history="1">
        <w:r w:rsidR="00A949B1" w:rsidRPr="00F71C4D">
          <w:rPr>
            <w:rStyle w:val="Collegamentoipertestuale"/>
            <w:noProof/>
          </w:rPr>
          <w:t>Tab. VIII.d – Parametri delle distribuzioni dell’indicatore “rapporto di soddisfazione” per CdL-PS e tipo domanda</w:t>
        </w:r>
        <w:r w:rsidR="00A949B1">
          <w:rPr>
            <w:noProof/>
            <w:webHidden/>
          </w:rPr>
          <w:tab/>
        </w:r>
        <w:r w:rsidR="00A949B1">
          <w:rPr>
            <w:noProof/>
            <w:webHidden/>
          </w:rPr>
          <w:fldChar w:fldCharType="begin"/>
        </w:r>
        <w:r w:rsidR="00A949B1">
          <w:rPr>
            <w:noProof/>
            <w:webHidden/>
          </w:rPr>
          <w:instrText xml:space="preserve"> PAGEREF _Toc102380136 \h </w:instrText>
        </w:r>
        <w:r w:rsidR="00A949B1">
          <w:rPr>
            <w:noProof/>
            <w:webHidden/>
          </w:rPr>
        </w:r>
        <w:r w:rsidR="00A949B1">
          <w:rPr>
            <w:noProof/>
            <w:webHidden/>
          </w:rPr>
          <w:fldChar w:fldCharType="separate"/>
        </w:r>
        <w:r w:rsidR="00A949B1">
          <w:rPr>
            <w:noProof/>
            <w:webHidden/>
          </w:rPr>
          <w:t>31</w:t>
        </w:r>
        <w:r w:rsidR="00A949B1">
          <w:rPr>
            <w:noProof/>
            <w:webHidden/>
          </w:rPr>
          <w:fldChar w:fldCharType="end"/>
        </w:r>
      </w:hyperlink>
    </w:p>
    <w:p w14:paraId="43212ED2" w14:textId="6C53887D"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7" w:history="1">
        <w:r w:rsidR="00A949B1" w:rsidRPr="00F71C4D">
          <w:rPr>
            <w:rStyle w:val="Collegamentoipertestuale"/>
            <w:noProof/>
          </w:rPr>
          <w:t>Tab. VIII.e – Parametri delle distribuzioni dell’indicatore “rapporto di soddisfazione” per CdLM-PS e tipo domanda</w:t>
        </w:r>
        <w:r w:rsidR="00A949B1">
          <w:rPr>
            <w:noProof/>
            <w:webHidden/>
          </w:rPr>
          <w:tab/>
        </w:r>
        <w:r w:rsidR="00A949B1">
          <w:rPr>
            <w:noProof/>
            <w:webHidden/>
          </w:rPr>
          <w:fldChar w:fldCharType="begin"/>
        </w:r>
        <w:r w:rsidR="00A949B1">
          <w:rPr>
            <w:noProof/>
            <w:webHidden/>
          </w:rPr>
          <w:instrText xml:space="preserve"> PAGEREF _Toc102380137 \h </w:instrText>
        </w:r>
        <w:r w:rsidR="00A949B1">
          <w:rPr>
            <w:noProof/>
            <w:webHidden/>
          </w:rPr>
        </w:r>
        <w:r w:rsidR="00A949B1">
          <w:rPr>
            <w:noProof/>
            <w:webHidden/>
          </w:rPr>
          <w:fldChar w:fldCharType="separate"/>
        </w:r>
        <w:r w:rsidR="00A949B1">
          <w:rPr>
            <w:noProof/>
            <w:webHidden/>
          </w:rPr>
          <w:t>31</w:t>
        </w:r>
        <w:r w:rsidR="00A949B1">
          <w:rPr>
            <w:noProof/>
            <w:webHidden/>
          </w:rPr>
          <w:fldChar w:fldCharType="end"/>
        </w:r>
      </w:hyperlink>
    </w:p>
    <w:p w14:paraId="6B0DF6D1" w14:textId="7AD705C7"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8" w:history="1">
        <w:r w:rsidR="00A949B1" w:rsidRPr="00F71C4D">
          <w:rPr>
            <w:rStyle w:val="Collegamentoipertestuale"/>
            <w:noProof/>
          </w:rPr>
          <w:t>Fig. 5 - Box Plot RSOD aprile/giugno 2020 vs. 2021 (CdS esclusi PS)</w:t>
        </w:r>
        <w:r w:rsidR="00A949B1">
          <w:rPr>
            <w:noProof/>
            <w:webHidden/>
          </w:rPr>
          <w:tab/>
        </w:r>
        <w:r w:rsidR="00A949B1">
          <w:rPr>
            <w:noProof/>
            <w:webHidden/>
          </w:rPr>
          <w:fldChar w:fldCharType="begin"/>
        </w:r>
        <w:r w:rsidR="00A949B1">
          <w:rPr>
            <w:noProof/>
            <w:webHidden/>
          </w:rPr>
          <w:instrText xml:space="preserve"> PAGEREF _Toc102380138 \h </w:instrText>
        </w:r>
        <w:r w:rsidR="00A949B1">
          <w:rPr>
            <w:noProof/>
            <w:webHidden/>
          </w:rPr>
        </w:r>
        <w:r w:rsidR="00A949B1">
          <w:rPr>
            <w:noProof/>
            <w:webHidden/>
          </w:rPr>
          <w:fldChar w:fldCharType="separate"/>
        </w:r>
        <w:r w:rsidR="00A949B1">
          <w:rPr>
            <w:noProof/>
            <w:webHidden/>
          </w:rPr>
          <w:t>32</w:t>
        </w:r>
        <w:r w:rsidR="00A949B1">
          <w:rPr>
            <w:noProof/>
            <w:webHidden/>
          </w:rPr>
          <w:fldChar w:fldCharType="end"/>
        </w:r>
      </w:hyperlink>
    </w:p>
    <w:p w14:paraId="11C2A98A" w14:textId="42379362"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39" w:history="1">
        <w:r w:rsidR="00A949B1" w:rsidRPr="00F71C4D">
          <w:rPr>
            <w:rStyle w:val="Collegamentoipertestuale"/>
            <w:noProof/>
          </w:rPr>
          <w:t>Fig. 6 - Box Plot RSOD aprile/giugno 2020 vs. 2021 CdS-PS</w:t>
        </w:r>
        <w:r w:rsidR="00A949B1">
          <w:rPr>
            <w:noProof/>
            <w:webHidden/>
          </w:rPr>
          <w:tab/>
        </w:r>
        <w:r w:rsidR="00A949B1">
          <w:rPr>
            <w:noProof/>
            <w:webHidden/>
          </w:rPr>
          <w:fldChar w:fldCharType="begin"/>
        </w:r>
        <w:r w:rsidR="00A949B1">
          <w:rPr>
            <w:noProof/>
            <w:webHidden/>
          </w:rPr>
          <w:instrText xml:space="preserve"> PAGEREF _Toc102380139 \h </w:instrText>
        </w:r>
        <w:r w:rsidR="00A949B1">
          <w:rPr>
            <w:noProof/>
            <w:webHidden/>
          </w:rPr>
        </w:r>
        <w:r w:rsidR="00A949B1">
          <w:rPr>
            <w:noProof/>
            <w:webHidden/>
          </w:rPr>
          <w:fldChar w:fldCharType="separate"/>
        </w:r>
        <w:r w:rsidR="00A949B1">
          <w:rPr>
            <w:noProof/>
            <w:webHidden/>
          </w:rPr>
          <w:t>32</w:t>
        </w:r>
        <w:r w:rsidR="00A949B1">
          <w:rPr>
            <w:noProof/>
            <w:webHidden/>
          </w:rPr>
          <w:fldChar w:fldCharType="end"/>
        </w:r>
      </w:hyperlink>
    </w:p>
    <w:p w14:paraId="73EEBF1D" w14:textId="58E4A0C7"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0" w:history="1">
        <w:r w:rsidR="00A949B1" w:rsidRPr="00F71C4D">
          <w:rPr>
            <w:rStyle w:val="Collegamentoipertestuale"/>
            <w:noProof/>
          </w:rPr>
          <w:t>Tab. IX – Matrice di correlazione tra i rapporti di soddisfazione degli 11 aspetti della qualità dell’attività didattica valutati. Studenti frequentanti. Totale dei corsi di studio (comprese le professioni sanitarie).</w:t>
        </w:r>
        <w:r w:rsidR="00A949B1">
          <w:rPr>
            <w:noProof/>
            <w:webHidden/>
          </w:rPr>
          <w:tab/>
        </w:r>
        <w:r w:rsidR="00A949B1">
          <w:rPr>
            <w:noProof/>
            <w:webHidden/>
          </w:rPr>
          <w:fldChar w:fldCharType="begin"/>
        </w:r>
        <w:r w:rsidR="00A949B1">
          <w:rPr>
            <w:noProof/>
            <w:webHidden/>
          </w:rPr>
          <w:instrText xml:space="preserve"> PAGEREF _Toc102380140 \h </w:instrText>
        </w:r>
        <w:r w:rsidR="00A949B1">
          <w:rPr>
            <w:noProof/>
            <w:webHidden/>
          </w:rPr>
        </w:r>
        <w:r w:rsidR="00A949B1">
          <w:rPr>
            <w:noProof/>
            <w:webHidden/>
          </w:rPr>
          <w:fldChar w:fldCharType="separate"/>
        </w:r>
        <w:r w:rsidR="00A949B1">
          <w:rPr>
            <w:noProof/>
            <w:webHidden/>
          </w:rPr>
          <w:t>34</w:t>
        </w:r>
        <w:r w:rsidR="00A949B1">
          <w:rPr>
            <w:noProof/>
            <w:webHidden/>
          </w:rPr>
          <w:fldChar w:fldCharType="end"/>
        </w:r>
      </w:hyperlink>
    </w:p>
    <w:p w14:paraId="2926AD47" w14:textId="2D53D511"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1" w:history="1">
        <w:r w:rsidR="00A949B1" w:rsidRPr="00F71C4D">
          <w:rPr>
            <w:rStyle w:val="Collegamentoipertestuale"/>
            <w:noProof/>
          </w:rPr>
          <w:t>Tab. X – Parametri del Rapporto di soddisfazione degli 11 aspetti della qualità didattica considerati dal questionario per gli Studenti frequentanti. Tutti i corsi studio, escluse le classi delle professioni sanitarie.</w:t>
        </w:r>
        <w:r w:rsidR="00A949B1">
          <w:rPr>
            <w:noProof/>
            <w:webHidden/>
          </w:rPr>
          <w:tab/>
        </w:r>
        <w:r w:rsidR="00A949B1">
          <w:rPr>
            <w:noProof/>
            <w:webHidden/>
          </w:rPr>
          <w:fldChar w:fldCharType="begin"/>
        </w:r>
        <w:r w:rsidR="00A949B1">
          <w:rPr>
            <w:noProof/>
            <w:webHidden/>
          </w:rPr>
          <w:instrText xml:space="preserve"> PAGEREF _Toc102380141 \h </w:instrText>
        </w:r>
        <w:r w:rsidR="00A949B1">
          <w:rPr>
            <w:noProof/>
            <w:webHidden/>
          </w:rPr>
        </w:r>
        <w:r w:rsidR="00A949B1">
          <w:rPr>
            <w:noProof/>
            <w:webHidden/>
          </w:rPr>
          <w:fldChar w:fldCharType="separate"/>
        </w:r>
        <w:r w:rsidR="00A949B1">
          <w:rPr>
            <w:noProof/>
            <w:webHidden/>
          </w:rPr>
          <w:t>35</w:t>
        </w:r>
        <w:r w:rsidR="00A949B1">
          <w:rPr>
            <w:noProof/>
            <w:webHidden/>
          </w:rPr>
          <w:fldChar w:fldCharType="end"/>
        </w:r>
      </w:hyperlink>
    </w:p>
    <w:p w14:paraId="4BD24C71" w14:textId="5C480ABC"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2" w:history="1">
        <w:r w:rsidR="00A949B1" w:rsidRPr="00F71C4D">
          <w:rPr>
            <w:rStyle w:val="Collegamentoipertestuale"/>
            <w:noProof/>
          </w:rPr>
          <w:t>Tab. XI – Parametri del Rapporto di soddisfazione dei diversi aspetti della qualità didattica secondo il tipo di corso. Studenti frequentanti. Totale corsi studio (escluse le professioni sanitarie).</w:t>
        </w:r>
        <w:r w:rsidR="00A949B1">
          <w:rPr>
            <w:noProof/>
            <w:webHidden/>
          </w:rPr>
          <w:tab/>
        </w:r>
        <w:r w:rsidR="00A949B1">
          <w:rPr>
            <w:noProof/>
            <w:webHidden/>
          </w:rPr>
          <w:fldChar w:fldCharType="begin"/>
        </w:r>
        <w:r w:rsidR="00A949B1">
          <w:rPr>
            <w:noProof/>
            <w:webHidden/>
          </w:rPr>
          <w:instrText xml:space="preserve"> PAGEREF _Toc102380142 \h </w:instrText>
        </w:r>
        <w:r w:rsidR="00A949B1">
          <w:rPr>
            <w:noProof/>
            <w:webHidden/>
          </w:rPr>
        </w:r>
        <w:r w:rsidR="00A949B1">
          <w:rPr>
            <w:noProof/>
            <w:webHidden/>
          </w:rPr>
          <w:fldChar w:fldCharType="separate"/>
        </w:r>
        <w:r w:rsidR="00A949B1">
          <w:rPr>
            <w:noProof/>
            <w:webHidden/>
          </w:rPr>
          <w:t>37</w:t>
        </w:r>
        <w:r w:rsidR="00A949B1">
          <w:rPr>
            <w:noProof/>
            <w:webHidden/>
          </w:rPr>
          <w:fldChar w:fldCharType="end"/>
        </w:r>
      </w:hyperlink>
    </w:p>
    <w:p w14:paraId="5DCB681C" w14:textId="42ED8CD8"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3" w:history="1">
        <w:r w:rsidR="00A949B1" w:rsidRPr="00F71C4D">
          <w:rPr>
            <w:rStyle w:val="Collegamentoipertestuale"/>
            <w:noProof/>
          </w:rPr>
          <w:t>Tab. XII – Parametri del Rapporto di soddisfazione per i diversi aspetti della qualità didattica secondo il tipo di corso. Studenti frequentanti. Professioni sanitarie</w:t>
        </w:r>
        <w:r w:rsidR="00A949B1">
          <w:rPr>
            <w:noProof/>
            <w:webHidden/>
          </w:rPr>
          <w:tab/>
        </w:r>
        <w:r w:rsidR="00A949B1">
          <w:rPr>
            <w:noProof/>
            <w:webHidden/>
          </w:rPr>
          <w:fldChar w:fldCharType="begin"/>
        </w:r>
        <w:r w:rsidR="00A949B1">
          <w:rPr>
            <w:noProof/>
            <w:webHidden/>
          </w:rPr>
          <w:instrText xml:space="preserve"> PAGEREF _Toc102380143 \h </w:instrText>
        </w:r>
        <w:r w:rsidR="00A949B1">
          <w:rPr>
            <w:noProof/>
            <w:webHidden/>
          </w:rPr>
        </w:r>
        <w:r w:rsidR="00A949B1">
          <w:rPr>
            <w:noProof/>
            <w:webHidden/>
          </w:rPr>
          <w:fldChar w:fldCharType="separate"/>
        </w:r>
        <w:r w:rsidR="00A949B1">
          <w:rPr>
            <w:noProof/>
            <w:webHidden/>
          </w:rPr>
          <w:t>38</w:t>
        </w:r>
        <w:r w:rsidR="00A949B1">
          <w:rPr>
            <w:noProof/>
            <w:webHidden/>
          </w:rPr>
          <w:fldChar w:fldCharType="end"/>
        </w:r>
      </w:hyperlink>
    </w:p>
    <w:p w14:paraId="5F65EAF0" w14:textId="67F614E5"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4" w:history="1">
        <w:r w:rsidR="00A949B1" w:rsidRPr="00F71C4D">
          <w:rPr>
            <w:rStyle w:val="Collegamentoipertestuale"/>
            <w:noProof/>
          </w:rPr>
          <w:t>Tab. XIII Suggerimenti degli studenti frequentanti – Corsi di Laurea</w:t>
        </w:r>
        <w:r w:rsidR="00A949B1">
          <w:rPr>
            <w:noProof/>
            <w:webHidden/>
          </w:rPr>
          <w:tab/>
        </w:r>
        <w:r w:rsidR="00A949B1">
          <w:rPr>
            <w:noProof/>
            <w:webHidden/>
          </w:rPr>
          <w:fldChar w:fldCharType="begin"/>
        </w:r>
        <w:r w:rsidR="00A949B1">
          <w:rPr>
            <w:noProof/>
            <w:webHidden/>
          </w:rPr>
          <w:instrText xml:space="preserve"> PAGEREF _Toc102380144 \h </w:instrText>
        </w:r>
        <w:r w:rsidR="00A949B1">
          <w:rPr>
            <w:noProof/>
            <w:webHidden/>
          </w:rPr>
        </w:r>
        <w:r w:rsidR="00A949B1">
          <w:rPr>
            <w:noProof/>
            <w:webHidden/>
          </w:rPr>
          <w:fldChar w:fldCharType="separate"/>
        </w:r>
        <w:r w:rsidR="00A949B1">
          <w:rPr>
            <w:noProof/>
            <w:webHidden/>
          </w:rPr>
          <w:t>59</w:t>
        </w:r>
        <w:r w:rsidR="00A949B1">
          <w:rPr>
            <w:noProof/>
            <w:webHidden/>
          </w:rPr>
          <w:fldChar w:fldCharType="end"/>
        </w:r>
      </w:hyperlink>
    </w:p>
    <w:p w14:paraId="63F2E130" w14:textId="33D1DC34"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5" w:history="1">
        <w:r w:rsidR="00A949B1" w:rsidRPr="00F71C4D">
          <w:rPr>
            <w:rStyle w:val="Collegamentoipertestuale"/>
            <w:noProof/>
          </w:rPr>
          <w:t>Tab. XIV - Suggerimenti degli studenti frequentanti – Corsi di Laurea Magistrale</w:t>
        </w:r>
        <w:r w:rsidR="00A949B1">
          <w:rPr>
            <w:noProof/>
            <w:webHidden/>
          </w:rPr>
          <w:tab/>
        </w:r>
        <w:r w:rsidR="00A949B1">
          <w:rPr>
            <w:noProof/>
            <w:webHidden/>
          </w:rPr>
          <w:fldChar w:fldCharType="begin"/>
        </w:r>
        <w:r w:rsidR="00A949B1">
          <w:rPr>
            <w:noProof/>
            <w:webHidden/>
          </w:rPr>
          <w:instrText xml:space="preserve"> PAGEREF _Toc102380145 \h </w:instrText>
        </w:r>
        <w:r w:rsidR="00A949B1">
          <w:rPr>
            <w:noProof/>
            <w:webHidden/>
          </w:rPr>
        </w:r>
        <w:r w:rsidR="00A949B1">
          <w:rPr>
            <w:noProof/>
            <w:webHidden/>
          </w:rPr>
          <w:fldChar w:fldCharType="separate"/>
        </w:r>
        <w:r w:rsidR="00A949B1">
          <w:rPr>
            <w:noProof/>
            <w:webHidden/>
          </w:rPr>
          <w:t>60</w:t>
        </w:r>
        <w:r w:rsidR="00A949B1">
          <w:rPr>
            <w:noProof/>
            <w:webHidden/>
          </w:rPr>
          <w:fldChar w:fldCharType="end"/>
        </w:r>
      </w:hyperlink>
    </w:p>
    <w:p w14:paraId="77B5CCC5" w14:textId="5D217E49"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6" w:history="1">
        <w:r w:rsidR="00A949B1" w:rsidRPr="00F71C4D">
          <w:rPr>
            <w:rStyle w:val="Collegamentoipertestuale"/>
            <w:noProof/>
          </w:rPr>
          <w:t>Tab. XV - Suggerimenti degli studenti frequentanti – Corsi di Laurea Magistrale a ciclo unico</w:t>
        </w:r>
        <w:r w:rsidR="00A949B1">
          <w:rPr>
            <w:noProof/>
            <w:webHidden/>
          </w:rPr>
          <w:tab/>
        </w:r>
        <w:r w:rsidR="00A949B1">
          <w:rPr>
            <w:noProof/>
            <w:webHidden/>
          </w:rPr>
          <w:fldChar w:fldCharType="begin"/>
        </w:r>
        <w:r w:rsidR="00A949B1">
          <w:rPr>
            <w:noProof/>
            <w:webHidden/>
          </w:rPr>
          <w:instrText xml:space="preserve"> PAGEREF _Toc102380146 \h </w:instrText>
        </w:r>
        <w:r w:rsidR="00A949B1">
          <w:rPr>
            <w:noProof/>
            <w:webHidden/>
          </w:rPr>
        </w:r>
        <w:r w:rsidR="00A949B1">
          <w:rPr>
            <w:noProof/>
            <w:webHidden/>
          </w:rPr>
          <w:fldChar w:fldCharType="separate"/>
        </w:r>
        <w:r w:rsidR="00A949B1">
          <w:rPr>
            <w:noProof/>
            <w:webHidden/>
          </w:rPr>
          <w:t>60</w:t>
        </w:r>
        <w:r w:rsidR="00A949B1">
          <w:rPr>
            <w:noProof/>
            <w:webHidden/>
          </w:rPr>
          <w:fldChar w:fldCharType="end"/>
        </w:r>
      </w:hyperlink>
    </w:p>
    <w:p w14:paraId="147D95B5" w14:textId="2E726FDB"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7" w:history="1">
        <w:r w:rsidR="00A949B1" w:rsidRPr="00F71C4D">
          <w:rPr>
            <w:rStyle w:val="Collegamentoipertestuale"/>
            <w:noProof/>
          </w:rPr>
          <w:t>Tab. XVI - Suggerimenti degli studenti non frequentanti – Corsi di Laurea</w:t>
        </w:r>
        <w:r w:rsidR="00A949B1">
          <w:rPr>
            <w:noProof/>
            <w:webHidden/>
          </w:rPr>
          <w:tab/>
        </w:r>
        <w:r w:rsidR="00A949B1">
          <w:rPr>
            <w:noProof/>
            <w:webHidden/>
          </w:rPr>
          <w:fldChar w:fldCharType="begin"/>
        </w:r>
        <w:r w:rsidR="00A949B1">
          <w:rPr>
            <w:noProof/>
            <w:webHidden/>
          </w:rPr>
          <w:instrText xml:space="preserve"> PAGEREF _Toc102380147 \h </w:instrText>
        </w:r>
        <w:r w:rsidR="00A949B1">
          <w:rPr>
            <w:noProof/>
            <w:webHidden/>
          </w:rPr>
        </w:r>
        <w:r w:rsidR="00A949B1">
          <w:rPr>
            <w:noProof/>
            <w:webHidden/>
          </w:rPr>
          <w:fldChar w:fldCharType="separate"/>
        </w:r>
        <w:r w:rsidR="00A949B1">
          <w:rPr>
            <w:noProof/>
            <w:webHidden/>
          </w:rPr>
          <w:t>67</w:t>
        </w:r>
        <w:r w:rsidR="00A949B1">
          <w:rPr>
            <w:noProof/>
            <w:webHidden/>
          </w:rPr>
          <w:fldChar w:fldCharType="end"/>
        </w:r>
      </w:hyperlink>
    </w:p>
    <w:p w14:paraId="30E50936" w14:textId="1FFC99A3"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8" w:history="1">
        <w:r w:rsidR="00A949B1" w:rsidRPr="00F71C4D">
          <w:rPr>
            <w:rStyle w:val="Collegamentoipertestuale"/>
            <w:noProof/>
          </w:rPr>
          <w:t>Tab. XVII - Suggerimenti degli studenti non frequentanti – Corsi di Laurea Magistrale</w:t>
        </w:r>
        <w:r w:rsidR="00A949B1">
          <w:rPr>
            <w:noProof/>
            <w:webHidden/>
          </w:rPr>
          <w:tab/>
        </w:r>
        <w:r w:rsidR="00A949B1">
          <w:rPr>
            <w:noProof/>
            <w:webHidden/>
          </w:rPr>
          <w:fldChar w:fldCharType="begin"/>
        </w:r>
        <w:r w:rsidR="00A949B1">
          <w:rPr>
            <w:noProof/>
            <w:webHidden/>
          </w:rPr>
          <w:instrText xml:space="preserve"> PAGEREF _Toc102380148 \h </w:instrText>
        </w:r>
        <w:r w:rsidR="00A949B1">
          <w:rPr>
            <w:noProof/>
            <w:webHidden/>
          </w:rPr>
        </w:r>
        <w:r w:rsidR="00A949B1">
          <w:rPr>
            <w:noProof/>
            <w:webHidden/>
          </w:rPr>
          <w:fldChar w:fldCharType="separate"/>
        </w:r>
        <w:r w:rsidR="00A949B1">
          <w:rPr>
            <w:noProof/>
            <w:webHidden/>
          </w:rPr>
          <w:t>68</w:t>
        </w:r>
        <w:r w:rsidR="00A949B1">
          <w:rPr>
            <w:noProof/>
            <w:webHidden/>
          </w:rPr>
          <w:fldChar w:fldCharType="end"/>
        </w:r>
      </w:hyperlink>
    </w:p>
    <w:p w14:paraId="5D9F28E5" w14:textId="0CF85995"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49" w:history="1">
        <w:r w:rsidR="00A949B1" w:rsidRPr="00F71C4D">
          <w:rPr>
            <w:rStyle w:val="Collegamentoipertestuale"/>
            <w:noProof/>
          </w:rPr>
          <w:t>Tab. XVIII - Suggerimenti degli studenti non frequentanti – Corsi di Laurea Magistrale a ciclo unico</w:t>
        </w:r>
        <w:r w:rsidR="00A949B1">
          <w:rPr>
            <w:noProof/>
            <w:webHidden/>
          </w:rPr>
          <w:tab/>
        </w:r>
        <w:r w:rsidR="00A949B1">
          <w:rPr>
            <w:noProof/>
            <w:webHidden/>
          </w:rPr>
          <w:fldChar w:fldCharType="begin"/>
        </w:r>
        <w:r w:rsidR="00A949B1">
          <w:rPr>
            <w:noProof/>
            <w:webHidden/>
          </w:rPr>
          <w:instrText xml:space="preserve"> PAGEREF _Toc102380149 \h </w:instrText>
        </w:r>
        <w:r w:rsidR="00A949B1">
          <w:rPr>
            <w:noProof/>
            <w:webHidden/>
          </w:rPr>
        </w:r>
        <w:r w:rsidR="00A949B1">
          <w:rPr>
            <w:noProof/>
            <w:webHidden/>
          </w:rPr>
          <w:fldChar w:fldCharType="separate"/>
        </w:r>
        <w:r w:rsidR="00A949B1">
          <w:rPr>
            <w:noProof/>
            <w:webHidden/>
          </w:rPr>
          <w:t>69</w:t>
        </w:r>
        <w:r w:rsidR="00A949B1">
          <w:rPr>
            <w:noProof/>
            <w:webHidden/>
          </w:rPr>
          <w:fldChar w:fldCharType="end"/>
        </w:r>
      </w:hyperlink>
    </w:p>
    <w:p w14:paraId="3DF0AF96" w14:textId="1D24358C"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50" w:history="1">
        <w:r w:rsidR="00A949B1" w:rsidRPr="00F71C4D">
          <w:rPr>
            <w:rStyle w:val="Collegamentoipertestuale"/>
            <w:rFonts w:eastAsia="Times New Roman"/>
            <w:noProof/>
          </w:rPr>
          <w:t>Tab. XIX - M</w:t>
        </w:r>
        <w:r w:rsidR="00A949B1" w:rsidRPr="00F71C4D">
          <w:rPr>
            <w:rStyle w:val="Collegamentoipertestuale"/>
            <w:noProof/>
          </w:rPr>
          <w:t>otivi della non frequenza – Corsi di Laurea</w:t>
        </w:r>
        <w:r w:rsidR="00A949B1">
          <w:rPr>
            <w:noProof/>
            <w:webHidden/>
          </w:rPr>
          <w:tab/>
        </w:r>
        <w:r w:rsidR="00A949B1">
          <w:rPr>
            <w:noProof/>
            <w:webHidden/>
          </w:rPr>
          <w:fldChar w:fldCharType="begin"/>
        </w:r>
        <w:r w:rsidR="00A949B1">
          <w:rPr>
            <w:noProof/>
            <w:webHidden/>
          </w:rPr>
          <w:instrText xml:space="preserve"> PAGEREF _Toc102380150 \h </w:instrText>
        </w:r>
        <w:r w:rsidR="00A949B1">
          <w:rPr>
            <w:noProof/>
            <w:webHidden/>
          </w:rPr>
        </w:r>
        <w:r w:rsidR="00A949B1">
          <w:rPr>
            <w:noProof/>
            <w:webHidden/>
          </w:rPr>
          <w:fldChar w:fldCharType="separate"/>
        </w:r>
        <w:r w:rsidR="00A949B1">
          <w:rPr>
            <w:noProof/>
            <w:webHidden/>
          </w:rPr>
          <w:t>71</w:t>
        </w:r>
        <w:r w:rsidR="00A949B1">
          <w:rPr>
            <w:noProof/>
            <w:webHidden/>
          </w:rPr>
          <w:fldChar w:fldCharType="end"/>
        </w:r>
      </w:hyperlink>
    </w:p>
    <w:p w14:paraId="558CD187" w14:textId="653A0160"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51" w:history="1">
        <w:r w:rsidR="00A949B1" w:rsidRPr="00F71C4D">
          <w:rPr>
            <w:rStyle w:val="Collegamentoipertestuale"/>
            <w:rFonts w:eastAsia="Times New Roman"/>
            <w:noProof/>
          </w:rPr>
          <w:t>Tab. XX - M</w:t>
        </w:r>
        <w:r w:rsidR="00A949B1" w:rsidRPr="00F71C4D">
          <w:rPr>
            <w:rStyle w:val="Collegamentoipertestuale"/>
            <w:noProof/>
          </w:rPr>
          <w:t>otivi della non frequenza – Corsi di Laurea Magistrale</w:t>
        </w:r>
        <w:r w:rsidR="00A949B1">
          <w:rPr>
            <w:noProof/>
            <w:webHidden/>
          </w:rPr>
          <w:tab/>
        </w:r>
        <w:r w:rsidR="00A949B1">
          <w:rPr>
            <w:noProof/>
            <w:webHidden/>
          </w:rPr>
          <w:fldChar w:fldCharType="begin"/>
        </w:r>
        <w:r w:rsidR="00A949B1">
          <w:rPr>
            <w:noProof/>
            <w:webHidden/>
          </w:rPr>
          <w:instrText xml:space="preserve"> PAGEREF _Toc102380151 \h </w:instrText>
        </w:r>
        <w:r w:rsidR="00A949B1">
          <w:rPr>
            <w:noProof/>
            <w:webHidden/>
          </w:rPr>
        </w:r>
        <w:r w:rsidR="00A949B1">
          <w:rPr>
            <w:noProof/>
            <w:webHidden/>
          </w:rPr>
          <w:fldChar w:fldCharType="separate"/>
        </w:r>
        <w:r w:rsidR="00A949B1">
          <w:rPr>
            <w:noProof/>
            <w:webHidden/>
          </w:rPr>
          <w:t>72</w:t>
        </w:r>
        <w:r w:rsidR="00A949B1">
          <w:rPr>
            <w:noProof/>
            <w:webHidden/>
          </w:rPr>
          <w:fldChar w:fldCharType="end"/>
        </w:r>
      </w:hyperlink>
    </w:p>
    <w:p w14:paraId="164EFF30" w14:textId="21620D55"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52" w:history="1">
        <w:r w:rsidR="00A949B1" w:rsidRPr="00F71C4D">
          <w:rPr>
            <w:rStyle w:val="Collegamentoipertestuale"/>
            <w:rFonts w:eastAsia="Times New Roman"/>
            <w:noProof/>
          </w:rPr>
          <w:t>Tab. XXI -</w:t>
        </w:r>
        <w:r w:rsidR="00A949B1" w:rsidRPr="00F71C4D">
          <w:rPr>
            <w:rStyle w:val="Collegamentoipertestuale"/>
            <w:noProof/>
          </w:rPr>
          <w:t xml:space="preserve"> Motivi della non frequenza – Corsi di Laurea Magistrale a ciclo unico</w:t>
        </w:r>
        <w:r w:rsidR="00A949B1">
          <w:rPr>
            <w:noProof/>
            <w:webHidden/>
          </w:rPr>
          <w:tab/>
        </w:r>
        <w:r w:rsidR="00A949B1">
          <w:rPr>
            <w:noProof/>
            <w:webHidden/>
          </w:rPr>
          <w:fldChar w:fldCharType="begin"/>
        </w:r>
        <w:r w:rsidR="00A949B1">
          <w:rPr>
            <w:noProof/>
            <w:webHidden/>
          </w:rPr>
          <w:instrText xml:space="preserve"> PAGEREF _Toc102380152 \h </w:instrText>
        </w:r>
        <w:r w:rsidR="00A949B1">
          <w:rPr>
            <w:noProof/>
            <w:webHidden/>
          </w:rPr>
        </w:r>
        <w:r w:rsidR="00A949B1">
          <w:rPr>
            <w:noProof/>
            <w:webHidden/>
          </w:rPr>
          <w:fldChar w:fldCharType="separate"/>
        </w:r>
        <w:r w:rsidR="00A949B1">
          <w:rPr>
            <w:noProof/>
            <w:webHidden/>
          </w:rPr>
          <w:t>73</w:t>
        </w:r>
        <w:r w:rsidR="00A949B1">
          <w:rPr>
            <w:noProof/>
            <w:webHidden/>
          </w:rPr>
          <w:fldChar w:fldCharType="end"/>
        </w:r>
      </w:hyperlink>
    </w:p>
    <w:p w14:paraId="6FA0916D" w14:textId="4ADB5A3C"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53" w:history="1">
        <w:r w:rsidR="00A949B1" w:rsidRPr="00F71C4D">
          <w:rPr>
            <w:rStyle w:val="Collegamentoipertestuale"/>
            <w:noProof/>
          </w:rPr>
          <w:t>Tab. XXII. Utilizzazione dell’Applicativo OpiS da parte dei responsabili della gestione e dell’AQ dei CdS delle Facoltà - Anno solare 2021</w:t>
        </w:r>
        <w:r w:rsidR="00A949B1">
          <w:rPr>
            <w:noProof/>
            <w:webHidden/>
          </w:rPr>
          <w:tab/>
        </w:r>
        <w:r w:rsidR="00A949B1">
          <w:rPr>
            <w:noProof/>
            <w:webHidden/>
          </w:rPr>
          <w:fldChar w:fldCharType="begin"/>
        </w:r>
        <w:r w:rsidR="00A949B1">
          <w:rPr>
            <w:noProof/>
            <w:webHidden/>
          </w:rPr>
          <w:instrText xml:space="preserve"> PAGEREF _Toc102380153 \h </w:instrText>
        </w:r>
        <w:r w:rsidR="00A949B1">
          <w:rPr>
            <w:noProof/>
            <w:webHidden/>
          </w:rPr>
        </w:r>
        <w:r w:rsidR="00A949B1">
          <w:rPr>
            <w:noProof/>
            <w:webHidden/>
          </w:rPr>
          <w:fldChar w:fldCharType="separate"/>
        </w:r>
        <w:r w:rsidR="00A949B1">
          <w:rPr>
            <w:noProof/>
            <w:webHidden/>
          </w:rPr>
          <w:t>75</w:t>
        </w:r>
        <w:r w:rsidR="00A949B1">
          <w:rPr>
            <w:noProof/>
            <w:webHidden/>
          </w:rPr>
          <w:fldChar w:fldCharType="end"/>
        </w:r>
      </w:hyperlink>
    </w:p>
    <w:p w14:paraId="7DF7FD40" w14:textId="722DF7FE" w:rsidR="00A949B1" w:rsidRDefault="00A3277E">
      <w:pPr>
        <w:pStyle w:val="Indicedellefigure"/>
        <w:tabs>
          <w:tab w:val="right" w:leader="dot" w:pos="9616"/>
        </w:tabs>
        <w:rPr>
          <w:rFonts w:asciiTheme="minorHAnsi" w:eastAsiaTheme="minorEastAsia" w:hAnsiTheme="minorHAnsi" w:cstheme="minorBidi"/>
          <w:noProof/>
          <w:sz w:val="22"/>
          <w:szCs w:val="22"/>
        </w:rPr>
      </w:pPr>
      <w:hyperlink w:anchor="_Toc102380154" w:history="1">
        <w:r w:rsidR="00A949B1" w:rsidRPr="00F71C4D">
          <w:rPr>
            <w:rStyle w:val="Collegamentoipertestuale"/>
            <w:noProof/>
          </w:rPr>
          <w:t>Tab. XXII bis. Utilizzazione dell’Applicativo OpiS da parte dei docenti dei CdS delle Facoltà - Anno 2021</w:t>
        </w:r>
        <w:r w:rsidR="00A949B1">
          <w:rPr>
            <w:noProof/>
            <w:webHidden/>
          </w:rPr>
          <w:tab/>
        </w:r>
        <w:r w:rsidR="00A949B1">
          <w:rPr>
            <w:noProof/>
            <w:webHidden/>
          </w:rPr>
          <w:fldChar w:fldCharType="begin"/>
        </w:r>
        <w:r w:rsidR="00A949B1">
          <w:rPr>
            <w:noProof/>
            <w:webHidden/>
          </w:rPr>
          <w:instrText xml:space="preserve"> PAGEREF _Toc102380154 \h </w:instrText>
        </w:r>
        <w:r w:rsidR="00A949B1">
          <w:rPr>
            <w:noProof/>
            <w:webHidden/>
          </w:rPr>
        </w:r>
        <w:r w:rsidR="00A949B1">
          <w:rPr>
            <w:noProof/>
            <w:webHidden/>
          </w:rPr>
          <w:fldChar w:fldCharType="separate"/>
        </w:r>
        <w:r w:rsidR="00A949B1">
          <w:rPr>
            <w:noProof/>
            <w:webHidden/>
          </w:rPr>
          <w:t>76</w:t>
        </w:r>
        <w:r w:rsidR="00A949B1">
          <w:rPr>
            <w:noProof/>
            <w:webHidden/>
          </w:rPr>
          <w:fldChar w:fldCharType="end"/>
        </w:r>
      </w:hyperlink>
    </w:p>
    <w:p w14:paraId="01F8AB9D" w14:textId="53C52AAB" w:rsidR="00A22793" w:rsidRPr="00CD6726" w:rsidRDefault="00DD79E6" w:rsidP="00A22793">
      <w:pPr>
        <w:jc w:val="both"/>
        <w:rPr>
          <w:rFonts w:ascii="Arial Narrow" w:eastAsia="Arial Narrow" w:hAnsi="Arial Narrow"/>
          <w:sz w:val="24"/>
          <w:szCs w:val="24"/>
          <w:highlight w:val="magenta"/>
        </w:rPr>
      </w:pPr>
      <w:r w:rsidRPr="00CC0AB6">
        <w:rPr>
          <w:rFonts w:ascii="Arial Narrow" w:eastAsia="Arial Narrow" w:hAnsi="Arial Narrow"/>
          <w:b/>
          <w:strike/>
          <w:sz w:val="24"/>
          <w:szCs w:val="24"/>
          <w:highlight w:val="yellow"/>
        </w:rPr>
        <w:fldChar w:fldCharType="end"/>
      </w:r>
      <w:r w:rsidR="00CD6726" w:rsidRPr="00CD6726">
        <w:rPr>
          <w:rFonts w:ascii="Arial Narrow" w:eastAsia="Arial Narrow" w:hAnsi="Arial Narrow"/>
          <w:sz w:val="24"/>
          <w:szCs w:val="24"/>
          <w:highlight w:val="magenta"/>
        </w:rPr>
        <w:t xml:space="preserve"> </w:t>
      </w:r>
    </w:p>
    <w:p w14:paraId="3BDC511F" w14:textId="77777777" w:rsidR="001C20B5" w:rsidRDefault="001C20B5">
      <w:pPr>
        <w:rPr>
          <w:rFonts w:ascii="Arial Narrow" w:eastAsia="Arial Narrow" w:hAnsi="Arial Narrow"/>
          <w:b/>
          <w:sz w:val="24"/>
          <w:szCs w:val="24"/>
          <w:highlight w:val="yellow"/>
        </w:rPr>
      </w:pPr>
      <w:r>
        <w:rPr>
          <w:rFonts w:ascii="Arial Narrow" w:eastAsia="Arial Narrow" w:hAnsi="Arial Narrow"/>
          <w:b/>
          <w:sz w:val="24"/>
          <w:szCs w:val="24"/>
          <w:highlight w:val="yellow"/>
        </w:rPr>
        <w:br w:type="page"/>
      </w:r>
    </w:p>
    <w:p w14:paraId="0E20D6C0" w14:textId="77777777" w:rsidR="00861247" w:rsidRDefault="00861247">
      <w:pPr>
        <w:rPr>
          <w:rFonts w:ascii="Arial Narrow" w:eastAsia="Arial Narrow" w:hAnsi="Arial Narrow"/>
          <w:b/>
          <w:sz w:val="24"/>
          <w:szCs w:val="24"/>
          <w:highlight w:val="yellow"/>
        </w:rPr>
      </w:pPr>
    </w:p>
    <w:p w14:paraId="1CDB4EFB" w14:textId="77777777" w:rsidR="00A22793" w:rsidRPr="00592995" w:rsidRDefault="00DA2837" w:rsidP="00592995">
      <w:pPr>
        <w:pStyle w:val="Titolo1"/>
      </w:pPr>
      <w:bookmarkStart w:id="3" w:name="_Toc102380762"/>
      <w:r w:rsidRPr="00592995">
        <w:t>ELENCO DEGLI ACRONIMI</w:t>
      </w:r>
      <w:bookmarkEnd w:id="3"/>
      <w:r w:rsidRPr="00592995">
        <w:t xml:space="preserve">  </w:t>
      </w:r>
    </w:p>
    <w:p w14:paraId="2471B4BF" w14:textId="77777777" w:rsidR="0021380C" w:rsidRPr="009C73CB" w:rsidRDefault="0021380C" w:rsidP="0021380C">
      <w:pPr>
        <w:rPr>
          <w:rFonts w:ascii="Arial Narrow" w:eastAsia="Arial Narrow" w:hAnsi="Arial Narrow"/>
          <w:b/>
          <w:sz w:val="24"/>
          <w:szCs w:val="24"/>
        </w:rPr>
      </w:pPr>
    </w:p>
    <w:p w14:paraId="392FDAC1" w14:textId="77777777" w:rsidR="00312BD8" w:rsidRPr="009C73CB" w:rsidRDefault="00312BD8" w:rsidP="00A22793">
      <w:pPr>
        <w:jc w:val="both"/>
        <w:rPr>
          <w:rFonts w:ascii="Arial Narrow" w:hAnsi="Arial Narrow"/>
          <w:sz w:val="24"/>
          <w:szCs w:val="24"/>
        </w:rPr>
      </w:pPr>
      <w:r w:rsidRPr="009C73CB">
        <w:rPr>
          <w:rFonts w:ascii="Arial Narrow" w:hAnsi="Arial Narrow"/>
          <w:sz w:val="24"/>
          <w:szCs w:val="24"/>
        </w:rPr>
        <w:t>AQ</w:t>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r>
      <w:r w:rsidRPr="009C73CB">
        <w:rPr>
          <w:rFonts w:ascii="Arial Narrow" w:eastAsia="Arial Narrow" w:hAnsi="Arial Narrow"/>
          <w:sz w:val="24"/>
          <w:szCs w:val="24"/>
        </w:rPr>
        <w:t>Assicurazione della Qualità</w:t>
      </w:r>
    </w:p>
    <w:p w14:paraId="7BE7F002" w14:textId="77777777" w:rsidR="00185514" w:rsidRPr="009C73CB" w:rsidRDefault="00185514" w:rsidP="00A22793">
      <w:pPr>
        <w:jc w:val="both"/>
        <w:rPr>
          <w:rFonts w:ascii="Arial Narrow" w:hAnsi="Arial Narrow"/>
          <w:sz w:val="24"/>
          <w:szCs w:val="24"/>
        </w:rPr>
      </w:pPr>
      <w:r w:rsidRPr="009C73CB">
        <w:rPr>
          <w:rFonts w:ascii="Arial Narrow" w:hAnsi="Arial Narrow"/>
          <w:sz w:val="24"/>
          <w:szCs w:val="24"/>
        </w:rPr>
        <w:t>AROF</w:t>
      </w:r>
      <w:r w:rsidR="0021380C"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CB0B7C" w:rsidRPr="009C73CB">
        <w:rPr>
          <w:rFonts w:ascii="Arial Narrow" w:hAnsi="Arial Narrow"/>
          <w:sz w:val="24"/>
          <w:szCs w:val="24"/>
        </w:rPr>
        <w:t>Area Offerta Formativa</w:t>
      </w:r>
    </w:p>
    <w:p w14:paraId="0BEF6B06" w14:textId="77777777" w:rsidR="00185514" w:rsidRPr="009C73CB" w:rsidRDefault="00185514" w:rsidP="00A22793">
      <w:pPr>
        <w:jc w:val="both"/>
        <w:rPr>
          <w:rFonts w:ascii="Arial Narrow" w:hAnsi="Arial Narrow"/>
          <w:sz w:val="24"/>
          <w:szCs w:val="24"/>
        </w:rPr>
      </w:pPr>
      <w:r w:rsidRPr="009C73CB">
        <w:rPr>
          <w:rFonts w:ascii="Arial Narrow" w:hAnsi="Arial Narrow"/>
          <w:sz w:val="24"/>
          <w:szCs w:val="24"/>
        </w:rPr>
        <w:t>AS</w:t>
      </w:r>
      <w:r w:rsidR="00276A49" w:rsidRPr="009C73CB">
        <w:rPr>
          <w:rFonts w:ascii="Arial Narrow" w:hAnsi="Arial Narrow"/>
          <w:sz w:val="24"/>
          <w:szCs w:val="24"/>
        </w:rPr>
        <w:t>S</w:t>
      </w:r>
      <w:r w:rsidRPr="009C73CB">
        <w:rPr>
          <w:rFonts w:ascii="Arial Narrow" w:hAnsi="Arial Narrow"/>
          <w:sz w:val="24"/>
          <w:szCs w:val="24"/>
        </w:rPr>
        <w:t>CO</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CB0B7C" w:rsidRPr="009C73CB">
        <w:rPr>
          <w:rFonts w:ascii="Arial Narrow" w:hAnsi="Arial Narrow"/>
          <w:sz w:val="24"/>
          <w:szCs w:val="24"/>
        </w:rPr>
        <w:t>Area Supporto Strategico e Comunicazione</w:t>
      </w:r>
    </w:p>
    <w:p w14:paraId="7AE9870A"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AA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Anno Accademico </w:t>
      </w:r>
    </w:p>
    <w:p w14:paraId="6BEE7DDF"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ANVUR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Agenzia Nazionale di Valutazione del Sistema Universitario e della Ricerca </w:t>
      </w:r>
    </w:p>
    <w:p w14:paraId="375FBBF0"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AQ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Assicurazione della Qualità </w:t>
      </w:r>
    </w:p>
    <w:p w14:paraId="6EB9BDA0"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AVA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Autovalutazione, Valutazione, Accreditamento </w:t>
      </w:r>
    </w:p>
    <w:p w14:paraId="66ACA25A"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CAD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Consiglio di Area Didattica </w:t>
      </w:r>
    </w:p>
    <w:p w14:paraId="07DD4106"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CCDL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Consiglio di Corso di Laurea</w:t>
      </w:r>
    </w:p>
    <w:p w14:paraId="4E142CFD" w14:textId="77777777" w:rsidR="00276A49" w:rsidRPr="009C73CB" w:rsidRDefault="00276A49" w:rsidP="00A22793">
      <w:pPr>
        <w:jc w:val="both"/>
        <w:rPr>
          <w:rFonts w:ascii="Arial Narrow" w:hAnsi="Arial Narrow"/>
          <w:sz w:val="24"/>
          <w:szCs w:val="24"/>
        </w:rPr>
      </w:pPr>
      <w:r w:rsidRPr="009C73CB">
        <w:rPr>
          <w:rFonts w:ascii="Arial Narrow" w:hAnsi="Arial Narrow"/>
          <w:sz w:val="24"/>
          <w:szCs w:val="24"/>
        </w:rPr>
        <w:t>CDA</w:t>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t>Commissione Didattica di Ateneo</w:t>
      </w:r>
    </w:p>
    <w:p w14:paraId="770ECD62" w14:textId="77777777" w:rsidR="0050789C" w:rsidRPr="009C73CB" w:rsidRDefault="0050789C" w:rsidP="00A22793">
      <w:pPr>
        <w:jc w:val="both"/>
        <w:rPr>
          <w:rFonts w:ascii="Arial Narrow" w:hAnsi="Arial Narrow"/>
          <w:sz w:val="24"/>
          <w:szCs w:val="24"/>
        </w:rPr>
      </w:pPr>
      <w:proofErr w:type="spellStart"/>
      <w:r w:rsidRPr="009C73CB">
        <w:rPr>
          <w:rFonts w:ascii="Arial Narrow" w:hAnsi="Arial Narrow"/>
          <w:sz w:val="24"/>
          <w:szCs w:val="24"/>
        </w:rPr>
        <w:t>C</w:t>
      </w:r>
      <w:r w:rsidR="00276A49" w:rsidRPr="009C73CB">
        <w:rPr>
          <w:rFonts w:ascii="Arial Narrow" w:hAnsi="Arial Narrow"/>
          <w:sz w:val="24"/>
          <w:szCs w:val="24"/>
        </w:rPr>
        <w:t>d</w:t>
      </w:r>
      <w:r w:rsidRPr="009C73CB">
        <w:rPr>
          <w:rFonts w:ascii="Arial Narrow" w:hAnsi="Arial Narrow"/>
          <w:sz w:val="24"/>
          <w:szCs w:val="24"/>
        </w:rPr>
        <w:t>D</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Consiglio di Dipartimento </w:t>
      </w:r>
    </w:p>
    <w:p w14:paraId="0DEA22E3" w14:textId="77777777" w:rsidR="0050789C" w:rsidRPr="009C73CB" w:rsidRDefault="0050789C" w:rsidP="0050789C">
      <w:pPr>
        <w:jc w:val="both"/>
        <w:rPr>
          <w:rFonts w:ascii="Arial Narrow" w:hAnsi="Arial Narrow"/>
          <w:sz w:val="24"/>
          <w:szCs w:val="24"/>
        </w:rPr>
      </w:pPr>
      <w:proofErr w:type="spellStart"/>
      <w:r w:rsidRPr="009C73CB">
        <w:rPr>
          <w:rFonts w:ascii="Arial Narrow" w:hAnsi="Arial Narrow"/>
          <w:sz w:val="24"/>
          <w:szCs w:val="24"/>
        </w:rPr>
        <w:t>CdL</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Corso di Laurea (triennale) </w:t>
      </w:r>
    </w:p>
    <w:p w14:paraId="6A4922B9" w14:textId="77777777" w:rsidR="0050789C" w:rsidRPr="009C73CB" w:rsidRDefault="0050789C" w:rsidP="0050789C">
      <w:pPr>
        <w:jc w:val="both"/>
        <w:rPr>
          <w:rFonts w:ascii="Arial Narrow" w:hAnsi="Arial Narrow"/>
          <w:sz w:val="24"/>
          <w:szCs w:val="24"/>
        </w:rPr>
      </w:pPr>
      <w:proofErr w:type="spellStart"/>
      <w:r w:rsidRPr="009C73CB">
        <w:rPr>
          <w:rFonts w:ascii="Arial Narrow" w:hAnsi="Arial Narrow"/>
          <w:sz w:val="24"/>
          <w:szCs w:val="24"/>
        </w:rPr>
        <w:t>CdLM</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Corso di Laurea Magistrale (biennale)</w:t>
      </w:r>
    </w:p>
    <w:p w14:paraId="12C5FF42" w14:textId="77777777" w:rsidR="0050789C" w:rsidRPr="009C73CB" w:rsidRDefault="0050789C" w:rsidP="0050789C">
      <w:pPr>
        <w:jc w:val="both"/>
        <w:rPr>
          <w:rFonts w:ascii="Arial Narrow" w:hAnsi="Arial Narrow"/>
          <w:sz w:val="24"/>
          <w:szCs w:val="24"/>
        </w:rPr>
      </w:pPr>
      <w:proofErr w:type="spellStart"/>
      <w:r w:rsidRPr="009C73CB">
        <w:rPr>
          <w:rFonts w:ascii="Arial Narrow" w:hAnsi="Arial Narrow"/>
          <w:sz w:val="24"/>
          <w:szCs w:val="24"/>
        </w:rPr>
        <w:t>CdLMcU</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Corso di Laurea Magistrale ciclo Unico (quinquennale o </w:t>
      </w:r>
      <w:proofErr w:type="spellStart"/>
      <w:r w:rsidRPr="009C73CB">
        <w:rPr>
          <w:rFonts w:ascii="Arial Narrow" w:hAnsi="Arial Narrow"/>
          <w:sz w:val="24"/>
          <w:szCs w:val="24"/>
        </w:rPr>
        <w:t>esennale</w:t>
      </w:r>
      <w:proofErr w:type="spellEnd"/>
      <w:r w:rsidRPr="009C73CB">
        <w:rPr>
          <w:rFonts w:ascii="Arial Narrow" w:hAnsi="Arial Narrow"/>
          <w:sz w:val="24"/>
          <w:szCs w:val="24"/>
        </w:rPr>
        <w:t>)</w:t>
      </w:r>
    </w:p>
    <w:p w14:paraId="50DE379B" w14:textId="77777777" w:rsidR="0050789C" w:rsidRPr="009C73CB" w:rsidRDefault="0050789C" w:rsidP="00A22793">
      <w:pPr>
        <w:jc w:val="both"/>
        <w:rPr>
          <w:rFonts w:ascii="Arial Narrow" w:hAnsi="Arial Narrow"/>
          <w:sz w:val="24"/>
          <w:szCs w:val="24"/>
        </w:rPr>
      </w:pPr>
      <w:proofErr w:type="spellStart"/>
      <w:r w:rsidRPr="009C73CB">
        <w:rPr>
          <w:rFonts w:ascii="Arial Narrow" w:hAnsi="Arial Narrow"/>
          <w:sz w:val="24"/>
          <w:szCs w:val="24"/>
        </w:rPr>
        <w:t>CdS</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Corso di Studio </w:t>
      </w:r>
    </w:p>
    <w:p w14:paraId="78080AB9"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CFU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Crediti Formativi Universitari </w:t>
      </w:r>
    </w:p>
    <w:p w14:paraId="67905E1B"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CIC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Codice Identificativo del Corso </w:t>
      </w:r>
    </w:p>
    <w:p w14:paraId="2877183D"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CM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Comitato di Monitoraggio di Facoltà</w:t>
      </w:r>
    </w:p>
    <w:p w14:paraId="7BE99B3F" w14:textId="77777777" w:rsidR="00A22793" w:rsidRPr="009C73CB" w:rsidRDefault="0050789C" w:rsidP="00A22793">
      <w:pPr>
        <w:jc w:val="both"/>
        <w:rPr>
          <w:rFonts w:ascii="Arial Narrow" w:hAnsi="Arial Narrow"/>
          <w:sz w:val="24"/>
          <w:szCs w:val="24"/>
        </w:rPr>
      </w:pPr>
      <w:r w:rsidRPr="009C73CB">
        <w:rPr>
          <w:rFonts w:ascii="Arial Narrow" w:hAnsi="Arial Narrow"/>
          <w:sz w:val="24"/>
          <w:szCs w:val="24"/>
        </w:rPr>
        <w:t>CPDS</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Commissioni Paritetiche Docenti Studenti di Facoltà</w:t>
      </w:r>
    </w:p>
    <w:p w14:paraId="4BF5BDD7"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CGQ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Commissione di Gestione per la Qualità del Corso di Studio</w:t>
      </w:r>
    </w:p>
    <w:p w14:paraId="2D80C7FC" w14:textId="77777777" w:rsidR="0050789C" w:rsidRPr="00FE00C3" w:rsidRDefault="0050789C" w:rsidP="00A22793">
      <w:pPr>
        <w:jc w:val="both"/>
        <w:rPr>
          <w:rFonts w:ascii="Arial Narrow" w:hAnsi="Arial Narrow"/>
          <w:sz w:val="24"/>
          <w:szCs w:val="24"/>
          <w:lang w:val="en-US"/>
        </w:rPr>
      </w:pPr>
      <w:r w:rsidRPr="00FE00C3">
        <w:rPr>
          <w:rFonts w:ascii="Arial Narrow" w:hAnsi="Arial Narrow"/>
          <w:sz w:val="24"/>
          <w:szCs w:val="24"/>
          <w:lang w:val="en-US"/>
        </w:rPr>
        <w:t xml:space="preserve">CS </w:t>
      </w:r>
      <w:r w:rsidR="0021380C" w:rsidRPr="00FE00C3">
        <w:rPr>
          <w:rFonts w:ascii="Arial Narrow" w:hAnsi="Arial Narrow"/>
          <w:sz w:val="24"/>
          <w:szCs w:val="24"/>
          <w:lang w:val="en-US"/>
        </w:rPr>
        <w:tab/>
      </w:r>
      <w:r w:rsidR="0021380C" w:rsidRPr="00FE00C3">
        <w:rPr>
          <w:rFonts w:ascii="Arial Narrow" w:hAnsi="Arial Narrow"/>
          <w:sz w:val="24"/>
          <w:szCs w:val="24"/>
          <w:lang w:val="en-US"/>
        </w:rPr>
        <w:tab/>
      </w:r>
      <w:r w:rsidR="0021380C" w:rsidRPr="00FE00C3">
        <w:rPr>
          <w:rFonts w:ascii="Arial Narrow" w:hAnsi="Arial Narrow"/>
          <w:sz w:val="24"/>
          <w:szCs w:val="24"/>
          <w:lang w:val="en-US"/>
        </w:rPr>
        <w:tab/>
      </w:r>
      <w:r w:rsidR="0021380C" w:rsidRPr="00FE00C3">
        <w:rPr>
          <w:rFonts w:ascii="Arial Narrow" w:hAnsi="Arial Narrow"/>
          <w:sz w:val="24"/>
          <w:szCs w:val="24"/>
          <w:lang w:val="en-US"/>
        </w:rPr>
        <w:tab/>
      </w:r>
      <w:r w:rsidRPr="00FE00C3">
        <w:rPr>
          <w:rFonts w:ascii="Arial Narrow" w:hAnsi="Arial Narrow"/>
          <w:sz w:val="24"/>
          <w:szCs w:val="24"/>
          <w:lang w:val="en-US"/>
        </w:rPr>
        <w:t xml:space="preserve">Customer Satisfaction </w:t>
      </w:r>
    </w:p>
    <w:p w14:paraId="4084D115" w14:textId="77777777" w:rsidR="00CD6726" w:rsidRPr="00FE00C3" w:rsidRDefault="0037492F" w:rsidP="0021380C">
      <w:pPr>
        <w:ind w:left="1416" w:hanging="1416"/>
        <w:jc w:val="both"/>
        <w:rPr>
          <w:rFonts w:ascii="Arial Narrow" w:hAnsi="Arial Narrow"/>
          <w:sz w:val="24"/>
          <w:szCs w:val="24"/>
          <w:lang w:val="en-US"/>
        </w:rPr>
      </w:pPr>
      <w:r w:rsidRPr="00FE00C3">
        <w:rPr>
          <w:rFonts w:ascii="Arial Narrow" w:hAnsi="Arial Narrow"/>
          <w:sz w:val="24"/>
          <w:szCs w:val="24"/>
          <w:lang w:val="en-US"/>
        </w:rPr>
        <w:t>DAD</w:t>
      </w:r>
      <w:r w:rsidR="00CD6726" w:rsidRPr="00FE00C3">
        <w:rPr>
          <w:rFonts w:ascii="Arial Narrow" w:hAnsi="Arial Narrow"/>
          <w:sz w:val="24"/>
          <w:szCs w:val="24"/>
          <w:lang w:val="en-US"/>
        </w:rPr>
        <w:tab/>
      </w:r>
      <w:r w:rsidR="00CD6726" w:rsidRPr="00FE00C3">
        <w:rPr>
          <w:rFonts w:ascii="Arial Narrow" w:hAnsi="Arial Narrow"/>
          <w:sz w:val="24"/>
          <w:szCs w:val="24"/>
          <w:lang w:val="en-US"/>
        </w:rPr>
        <w:tab/>
      </w:r>
      <w:proofErr w:type="spellStart"/>
      <w:r w:rsidR="00CD6726" w:rsidRPr="00FE00C3">
        <w:rPr>
          <w:rFonts w:ascii="Arial Narrow" w:hAnsi="Arial Narrow"/>
          <w:sz w:val="24"/>
          <w:szCs w:val="24"/>
          <w:lang w:val="en-US"/>
        </w:rPr>
        <w:t>Didattica</w:t>
      </w:r>
      <w:proofErr w:type="spellEnd"/>
      <w:r w:rsidR="00CD6726" w:rsidRPr="00FE00C3">
        <w:rPr>
          <w:rFonts w:ascii="Arial Narrow" w:hAnsi="Arial Narrow"/>
          <w:sz w:val="24"/>
          <w:szCs w:val="24"/>
          <w:lang w:val="en-US"/>
        </w:rPr>
        <w:t xml:space="preserve"> a </w:t>
      </w:r>
      <w:proofErr w:type="spellStart"/>
      <w:r w:rsidR="00CD6726" w:rsidRPr="00FE00C3">
        <w:rPr>
          <w:rFonts w:ascii="Arial Narrow" w:hAnsi="Arial Narrow"/>
          <w:sz w:val="24"/>
          <w:szCs w:val="24"/>
          <w:lang w:val="en-US"/>
        </w:rPr>
        <w:t>Distanza</w:t>
      </w:r>
      <w:proofErr w:type="spellEnd"/>
    </w:p>
    <w:p w14:paraId="4255F7DB" w14:textId="77777777" w:rsidR="0050789C" w:rsidRPr="009C73CB" w:rsidRDefault="0050789C" w:rsidP="0021380C">
      <w:pPr>
        <w:ind w:left="1416" w:hanging="1416"/>
        <w:jc w:val="both"/>
        <w:rPr>
          <w:rFonts w:ascii="Arial Narrow" w:hAnsi="Arial Narrow"/>
          <w:sz w:val="24"/>
          <w:szCs w:val="24"/>
        </w:rPr>
      </w:pPr>
      <w:r w:rsidRPr="009C73CB">
        <w:rPr>
          <w:rFonts w:ascii="Arial Narrow" w:hAnsi="Arial Narrow"/>
          <w:sz w:val="24"/>
          <w:szCs w:val="24"/>
        </w:rPr>
        <w:t>GOMP</w:t>
      </w:r>
      <w:r w:rsidR="0021380C"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t>S</w:t>
      </w:r>
      <w:r w:rsidRPr="009C73CB">
        <w:rPr>
          <w:rFonts w:ascii="Arial Narrow" w:hAnsi="Arial Narrow"/>
          <w:sz w:val="24"/>
          <w:szCs w:val="24"/>
        </w:rPr>
        <w:t xml:space="preserve">istema Informativo per la Gestione degli Ordinamenti, dei Manifesti degli studi e della Programmazione didattica </w:t>
      </w:r>
    </w:p>
    <w:p w14:paraId="7712759B" w14:textId="77777777" w:rsidR="00185514" w:rsidRPr="009C73CB" w:rsidRDefault="00185514" w:rsidP="0021380C">
      <w:pPr>
        <w:ind w:left="1416" w:hanging="1416"/>
        <w:jc w:val="both"/>
        <w:rPr>
          <w:rFonts w:ascii="Arial Narrow" w:hAnsi="Arial Narrow"/>
          <w:sz w:val="24"/>
          <w:szCs w:val="24"/>
        </w:rPr>
      </w:pPr>
      <w:proofErr w:type="spellStart"/>
      <w:r w:rsidRPr="009C73CB">
        <w:rPr>
          <w:rFonts w:ascii="Arial Narrow" w:hAnsi="Arial Narrow"/>
          <w:sz w:val="24"/>
          <w:szCs w:val="24"/>
        </w:rPr>
        <w:t>InfoSapienza</w:t>
      </w:r>
      <w:proofErr w:type="spellEnd"/>
      <w:r w:rsidR="0021380C" w:rsidRPr="009C73CB">
        <w:rPr>
          <w:rFonts w:ascii="Arial Narrow" w:hAnsi="Arial Narrow"/>
          <w:sz w:val="24"/>
          <w:szCs w:val="24"/>
        </w:rPr>
        <w:t xml:space="preserve"> </w:t>
      </w:r>
      <w:r w:rsidR="0021380C" w:rsidRPr="009C73CB">
        <w:rPr>
          <w:rFonts w:ascii="Arial Narrow" w:hAnsi="Arial Narrow"/>
          <w:sz w:val="24"/>
          <w:szCs w:val="24"/>
        </w:rPr>
        <w:tab/>
      </w:r>
      <w:r w:rsidR="00CB0B7C" w:rsidRPr="009C73CB">
        <w:rPr>
          <w:rFonts w:ascii="Arial Narrow" w:hAnsi="Arial Narrow"/>
          <w:sz w:val="24"/>
          <w:szCs w:val="24"/>
        </w:rPr>
        <w:t>Centro con funzioni di programmazione e sviluppo tecnologico finalizzato al supporto della ICT/Information Communication Technology dell'Università</w:t>
      </w:r>
    </w:p>
    <w:p w14:paraId="1A36AE7A" w14:textId="77777777" w:rsidR="00CD6726" w:rsidRPr="009C73CB" w:rsidRDefault="00CD6726" w:rsidP="0021380C">
      <w:pPr>
        <w:ind w:left="1416" w:hanging="1416"/>
        <w:jc w:val="both"/>
        <w:rPr>
          <w:rFonts w:ascii="Arial Narrow" w:hAnsi="Arial Narrow"/>
          <w:sz w:val="24"/>
          <w:szCs w:val="24"/>
        </w:rPr>
      </w:pPr>
      <w:r w:rsidRPr="009C73CB">
        <w:rPr>
          <w:rFonts w:ascii="Arial Narrow" w:hAnsi="Arial Narrow"/>
          <w:sz w:val="24"/>
          <w:szCs w:val="24"/>
        </w:rPr>
        <w:t>MUR</w:t>
      </w:r>
      <w:r w:rsidRPr="009C73CB">
        <w:rPr>
          <w:rFonts w:ascii="Arial Narrow" w:hAnsi="Arial Narrow"/>
          <w:sz w:val="24"/>
          <w:szCs w:val="24"/>
        </w:rPr>
        <w:tab/>
        <w:t>Ministero dell’Università e della Ricerca</w:t>
      </w:r>
    </w:p>
    <w:p w14:paraId="3ED038D7" w14:textId="77777777" w:rsidR="0050789C" w:rsidRPr="009C73CB" w:rsidRDefault="0050789C" w:rsidP="00A22793">
      <w:pPr>
        <w:jc w:val="both"/>
        <w:rPr>
          <w:rFonts w:ascii="Arial Narrow" w:hAnsi="Arial Narrow"/>
          <w:sz w:val="24"/>
          <w:szCs w:val="24"/>
        </w:rPr>
      </w:pPr>
      <w:r w:rsidRPr="009C73CB">
        <w:rPr>
          <w:rFonts w:ascii="Arial Narrow" w:hAnsi="Arial Narrow"/>
          <w:sz w:val="24"/>
          <w:szCs w:val="24"/>
        </w:rPr>
        <w:t xml:space="preserve">NVA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Nucleo di Valutazione dell’Ateneo </w:t>
      </w:r>
    </w:p>
    <w:p w14:paraId="552164A0" w14:textId="77777777" w:rsidR="0050789C" w:rsidRPr="009C73CB" w:rsidRDefault="0050789C" w:rsidP="0050789C">
      <w:pPr>
        <w:jc w:val="both"/>
        <w:rPr>
          <w:rFonts w:ascii="Arial Narrow" w:hAnsi="Arial Narrow"/>
          <w:sz w:val="24"/>
          <w:szCs w:val="24"/>
        </w:rPr>
      </w:pPr>
      <w:proofErr w:type="spellStart"/>
      <w:r w:rsidRPr="009C73CB">
        <w:rPr>
          <w:rFonts w:ascii="Arial Narrow" w:hAnsi="Arial Narrow"/>
          <w:sz w:val="24"/>
          <w:szCs w:val="24"/>
        </w:rPr>
        <w:t>OpiD</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Opinioni Docenti</w:t>
      </w:r>
    </w:p>
    <w:p w14:paraId="7D1E23C4" w14:textId="77777777" w:rsidR="00276A49" w:rsidRPr="009C73CB" w:rsidRDefault="00276A49" w:rsidP="0050789C">
      <w:pPr>
        <w:jc w:val="both"/>
        <w:rPr>
          <w:rFonts w:ascii="Arial Narrow" w:hAnsi="Arial Narrow"/>
          <w:sz w:val="24"/>
          <w:szCs w:val="24"/>
        </w:rPr>
      </w:pPr>
      <w:proofErr w:type="spellStart"/>
      <w:r w:rsidRPr="009C73CB">
        <w:rPr>
          <w:rFonts w:ascii="Arial Narrow" w:hAnsi="Arial Narrow"/>
          <w:sz w:val="24"/>
          <w:szCs w:val="24"/>
        </w:rPr>
        <w:t>OpiL</w:t>
      </w:r>
      <w:proofErr w:type="spellEnd"/>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t>Opinioni Laureati</w:t>
      </w:r>
    </w:p>
    <w:p w14:paraId="084F07A6" w14:textId="77777777" w:rsidR="0050789C" w:rsidRPr="009C73CB" w:rsidRDefault="0050789C" w:rsidP="00A22793">
      <w:pPr>
        <w:jc w:val="both"/>
        <w:rPr>
          <w:rFonts w:ascii="Arial Narrow" w:hAnsi="Arial Narrow"/>
          <w:sz w:val="24"/>
          <w:szCs w:val="24"/>
        </w:rPr>
      </w:pPr>
      <w:proofErr w:type="spellStart"/>
      <w:r w:rsidRPr="009C73CB">
        <w:rPr>
          <w:rFonts w:ascii="Arial Narrow" w:hAnsi="Arial Narrow"/>
          <w:sz w:val="24"/>
          <w:szCs w:val="24"/>
        </w:rPr>
        <w:t>OpiS</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Opinioni Studenti </w:t>
      </w:r>
    </w:p>
    <w:p w14:paraId="5AE51F14" w14:textId="77777777" w:rsidR="0050789C" w:rsidRPr="009C73CB" w:rsidRDefault="0050789C" w:rsidP="00A22793">
      <w:pPr>
        <w:jc w:val="both"/>
        <w:rPr>
          <w:rFonts w:ascii="Arial Narrow" w:hAnsi="Arial Narrow"/>
          <w:sz w:val="24"/>
          <w:szCs w:val="24"/>
        </w:rPr>
      </w:pPr>
      <w:proofErr w:type="spellStart"/>
      <w:r w:rsidRPr="009C73CB">
        <w:rPr>
          <w:rFonts w:ascii="Arial Narrow" w:hAnsi="Arial Narrow"/>
          <w:sz w:val="24"/>
          <w:szCs w:val="24"/>
        </w:rPr>
        <w:t>RdR</w:t>
      </w:r>
      <w:proofErr w:type="spellEnd"/>
      <w:r w:rsidRPr="009C73CB">
        <w:rPr>
          <w:rFonts w:ascii="Arial Narrow" w:hAnsi="Arial Narrow"/>
          <w:sz w:val="24"/>
          <w:szCs w:val="24"/>
        </w:rPr>
        <w:t xml:space="preserve">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 xml:space="preserve">Rapporto di Riesame </w:t>
      </w:r>
    </w:p>
    <w:p w14:paraId="22E62FD0" w14:textId="77777777" w:rsidR="00276A49" w:rsidRPr="009C73CB" w:rsidRDefault="00276A49" w:rsidP="00A22793">
      <w:pPr>
        <w:jc w:val="both"/>
        <w:rPr>
          <w:rFonts w:ascii="Arial Narrow" w:hAnsi="Arial Narrow"/>
          <w:sz w:val="24"/>
          <w:szCs w:val="24"/>
        </w:rPr>
      </w:pPr>
      <w:r w:rsidRPr="009C73CB">
        <w:rPr>
          <w:rFonts w:ascii="Arial Narrow" w:hAnsi="Arial Narrow"/>
          <w:sz w:val="24"/>
          <w:szCs w:val="24"/>
        </w:rPr>
        <w:t>SA</w:t>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r>
      <w:r w:rsidRPr="009C73CB">
        <w:rPr>
          <w:rFonts w:ascii="Arial Narrow" w:hAnsi="Arial Narrow"/>
          <w:sz w:val="24"/>
          <w:szCs w:val="24"/>
        </w:rPr>
        <w:tab/>
        <w:t>Senato Accademico</w:t>
      </w:r>
    </w:p>
    <w:p w14:paraId="73C50777" w14:textId="77777777" w:rsidR="0050789C" w:rsidRPr="0021380C" w:rsidRDefault="0050789C" w:rsidP="00A22793">
      <w:pPr>
        <w:jc w:val="both"/>
        <w:rPr>
          <w:rFonts w:ascii="Arial Narrow" w:eastAsia="Arial Narrow" w:hAnsi="Arial Narrow"/>
          <w:b/>
          <w:sz w:val="24"/>
          <w:szCs w:val="24"/>
        </w:rPr>
      </w:pPr>
      <w:r w:rsidRPr="009C73CB">
        <w:rPr>
          <w:rFonts w:ascii="Arial Narrow" w:hAnsi="Arial Narrow"/>
          <w:sz w:val="24"/>
          <w:szCs w:val="24"/>
        </w:rPr>
        <w:t xml:space="preserve">TQ </w:t>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0021380C" w:rsidRPr="009C73CB">
        <w:rPr>
          <w:rFonts w:ascii="Arial Narrow" w:hAnsi="Arial Narrow"/>
          <w:sz w:val="24"/>
          <w:szCs w:val="24"/>
        </w:rPr>
        <w:tab/>
      </w:r>
      <w:r w:rsidRPr="009C73CB">
        <w:rPr>
          <w:rFonts w:ascii="Arial Narrow" w:hAnsi="Arial Narrow"/>
          <w:sz w:val="24"/>
          <w:szCs w:val="24"/>
        </w:rPr>
        <w:t>Team Qualità</w:t>
      </w:r>
    </w:p>
    <w:p w14:paraId="68BC5651" w14:textId="77777777" w:rsidR="00CB0B7C" w:rsidRDefault="00CB0B7C">
      <w:pPr>
        <w:rPr>
          <w:rFonts w:ascii="Arial Narrow" w:eastAsia="Arial Narrow" w:hAnsi="Arial Narrow"/>
          <w:b/>
          <w:sz w:val="24"/>
          <w:szCs w:val="24"/>
        </w:rPr>
      </w:pPr>
      <w:r>
        <w:rPr>
          <w:rFonts w:ascii="Arial Narrow" w:eastAsia="Arial Narrow" w:hAnsi="Arial Narrow"/>
          <w:b/>
          <w:sz w:val="24"/>
          <w:szCs w:val="24"/>
        </w:rPr>
        <w:br w:type="page"/>
      </w:r>
    </w:p>
    <w:p w14:paraId="1C484575" w14:textId="5EF9F518" w:rsidR="002A1D26" w:rsidRPr="00592995" w:rsidRDefault="0021380C" w:rsidP="00592995">
      <w:pPr>
        <w:pStyle w:val="Titolo1"/>
      </w:pPr>
      <w:bookmarkStart w:id="4" w:name="_Toc102380763"/>
      <w:r w:rsidRPr="001433EE">
        <w:lastRenderedPageBreak/>
        <w:t>1.</w:t>
      </w:r>
      <w:r w:rsidR="002A1D26" w:rsidRPr="001433EE">
        <w:tab/>
        <w:t xml:space="preserve">Contesto e </w:t>
      </w:r>
      <w:r w:rsidR="00B748EB" w:rsidRPr="001433EE">
        <w:t>caratteristiche della relazione</w:t>
      </w:r>
      <w:bookmarkEnd w:id="4"/>
    </w:p>
    <w:p w14:paraId="1B9D5FCA" w14:textId="3155C182" w:rsidR="0021380C" w:rsidRDefault="00D14C05" w:rsidP="001433EE">
      <w:pPr>
        <w:jc w:val="both"/>
        <w:rPr>
          <w:rFonts w:ascii="Arial Narrow" w:hAnsi="Arial Narrow"/>
          <w:sz w:val="24"/>
          <w:szCs w:val="24"/>
        </w:rPr>
      </w:pPr>
      <w:r>
        <w:rPr>
          <w:rFonts w:ascii="Arial Narrow" w:hAnsi="Arial Narrow"/>
          <w:sz w:val="24"/>
          <w:szCs w:val="24"/>
        </w:rPr>
        <w:t xml:space="preserve">Il contesto normativo e le caratteristiche delle rilevazioni delle </w:t>
      </w:r>
      <w:r w:rsidRPr="00D14C05">
        <w:rPr>
          <w:rFonts w:ascii="Arial Narrow" w:hAnsi="Arial Narrow"/>
          <w:sz w:val="24"/>
          <w:szCs w:val="24"/>
        </w:rPr>
        <w:t>opinion</w:t>
      </w:r>
      <w:r>
        <w:rPr>
          <w:rFonts w:ascii="Arial Narrow" w:hAnsi="Arial Narrow"/>
          <w:sz w:val="24"/>
          <w:szCs w:val="24"/>
        </w:rPr>
        <w:t>i</w:t>
      </w:r>
      <w:r w:rsidRPr="00D14C05">
        <w:rPr>
          <w:rFonts w:ascii="Arial Narrow" w:hAnsi="Arial Narrow"/>
          <w:sz w:val="24"/>
          <w:szCs w:val="24"/>
        </w:rPr>
        <w:t xml:space="preserve"> degli studenti</w:t>
      </w:r>
      <w:r>
        <w:rPr>
          <w:rFonts w:ascii="Arial Narrow" w:hAnsi="Arial Narrow"/>
          <w:sz w:val="24"/>
          <w:szCs w:val="24"/>
        </w:rPr>
        <w:t xml:space="preserve"> (</w:t>
      </w:r>
      <w:proofErr w:type="spellStart"/>
      <w:r>
        <w:rPr>
          <w:rFonts w:ascii="Arial Narrow" w:hAnsi="Arial Narrow"/>
          <w:sz w:val="24"/>
          <w:szCs w:val="24"/>
        </w:rPr>
        <w:t>OpiS</w:t>
      </w:r>
      <w:proofErr w:type="spellEnd"/>
      <w:r>
        <w:rPr>
          <w:rFonts w:ascii="Arial Narrow" w:hAnsi="Arial Narrow"/>
          <w:sz w:val="24"/>
          <w:szCs w:val="24"/>
        </w:rPr>
        <w:t xml:space="preserve">) </w:t>
      </w:r>
      <w:r w:rsidR="00E92699">
        <w:rPr>
          <w:rFonts w:ascii="Arial Narrow" w:hAnsi="Arial Narrow"/>
          <w:sz w:val="24"/>
          <w:szCs w:val="24"/>
        </w:rPr>
        <w:t xml:space="preserve">condotte nell’Ateneo </w:t>
      </w:r>
      <w:r>
        <w:rPr>
          <w:rFonts w:ascii="Arial Narrow" w:hAnsi="Arial Narrow"/>
          <w:sz w:val="24"/>
          <w:szCs w:val="24"/>
        </w:rPr>
        <w:t>sono state descritte nella Relazione relativa all’AA 2019-20 e in quelle degli anni precedenti, accessibili nelle pagine web del Nucleo a cui si rimanda.</w:t>
      </w:r>
    </w:p>
    <w:p w14:paraId="54D0D738" w14:textId="512EFE38" w:rsidR="00D42288" w:rsidRDefault="00A3277E" w:rsidP="001433EE">
      <w:pPr>
        <w:jc w:val="both"/>
        <w:rPr>
          <w:rFonts w:ascii="Arial Narrow" w:hAnsi="Arial Narrow"/>
          <w:sz w:val="24"/>
          <w:szCs w:val="24"/>
        </w:rPr>
      </w:pPr>
      <w:hyperlink r:id="rId9" w:history="1">
        <w:r w:rsidR="00D42288" w:rsidRPr="00E07244">
          <w:rPr>
            <w:rStyle w:val="Collegamentoipertestuale"/>
            <w:rFonts w:ascii="Arial Narrow" w:hAnsi="Arial Narrow"/>
            <w:sz w:val="24"/>
            <w:szCs w:val="24"/>
          </w:rPr>
          <w:t>https://www.uniroma1.it/it/pagina/relazioni-sulle-opinioni-degli-studenti</w:t>
        </w:r>
      </w:hyperlink>
    </w:p>
    <w:p w14:paraId="6F3A3135" w14:textId="386B85B4" w:rsidR="00D14C05" w:rsidRDefault="00E92699" w:rsidP="001433EE">
      <w:pPr>
        <w:jc w:val="both"/>
        <w:rPr>
          <w:rFonts w:ascii="Arial Narrow" w:eastAsia="Times New Roman" w:hAnsi="Arial Narrow" w:cs="Calibri"/>
          <w:sz w:val="24"/>
          <w:szCs w:val="24"/>
          <w:shd w:val="clear" w:color="auto" w:fill="FFFFFF"/>
        </w:rPr>
      </w:pPr>
      <w:r w:rsidRPr="00EE2731">
        <w:rPr>
          <w:rFonts w:ascii="Arial Narrow" w:eastAsia="Times New Roman" w:hAnsi="Arial Narrow" w:cs="Calibri"/>
          <w:sz w:val="24"/>
          <w:szCs w:val="24"/>
          <w:shd w:val="clear" w:color="auto" w:fill="FFFFFF"/>
        </w:rPr>
        <w:t xml:space="preserve">Nel sistema di AQ della Sapienza l’organizzazione e il monitoraggio della rilevazione delle </w:t>
      </w:r>
      <w:proofErr w:type="spellStart"/>
      <w:r w:rsidRPr="00EE2731">
        <w:rPr>
          <w:rFonts w:ascii="Arial Narrow" w:eastAsia="Times New Roman" w:hAnsi="Arial Narrow" w:cs="Calibri"/>
          <w:sz w:val="24"/>
          <w:szCs w:val="24"/>
          <w:shd w:val="clear" w:color="auto" w:fill="FFFFFF"/>
        </w:rPr>
        <w:t>OpiS</w:t>
      </w:r>
      <w:proofErr w:type="spellEnd"/>
      <w:r w:rsidRPr="00EE2731">
        <w:rPr>
          <w:rFonts w:ascii="Arial Narrow" w:eastAsia="Times New Roman" w:hAnsi="Arial Narrow" w:cs="Calibri"/>
          <w:sz w:val="24"/>
          <w:szCs w:val="24"/>
          <w:shd w:val="clear" w:color="auto" w:fill="FFFFFF"/>
        </w:rPr>
        <w:t xml:space="preserve"> e delle Opinioni dei docenti sono affidate ai </w:t>
      </w:r>
      <w:r w:rsidR="004772D1" w:rsidRPr="00EE2731">
        <w:rPr>
          <w:rFonts w:ascii="Arial Narrow" w:eastAsia="Times New Roman" w:hAnsi="Arial Narrow" w:cs="Calibri"/>
          <w:sz w:val="24"/>
          <w:szCs w:val="24"/>
          <w:shd w:val="clear" w:color="auto" w:fill="FFFFFF"/>
        </w:rPr>
        <w:t>m</w:t>
      </w:r>
      <w:r w:rsidRPr="00EE2731">
        <w:rPr>
          <w:rFonts w:ascii="Arial Narrow" w:eastAsia="Times New Roman" w:hAnsi="Arial Narrow" w:cs="Calibri"/>
          <w:sz w:val="24"/>
          <w:szCs w:val="24"/>
          <w:shd w:val="clear" w:color="auto" w:fill="FFFFFF"/>
        </w:rPr>
        <w:t xml:space="preserve">anager didattici delle Facoltà (Statuto, art. 12 c. 5 l. c) e, in base alle indicazioni ANVUR del 6.11.2013, al Presidio della Qualità (in Sapienza Team Qualità – TQ), mentre il Nucleo valuta l’efficacia della gestione del processo, analizza, tramite propri indicatori, i risultati della rilevazione individuando le situazioni critiche – anche a livello di singoli </w:t>
      </w:r>
      <w:proofErr w:type="spellStart"/>
      <w:r w:rsidRPr="00EE2731">
        <w:rPr>
          <w:rFonts w:ascii="Arial Narrow" w:eastAsia="Times New Roman" w:hAnsi="Arial Narrow" w:cs="Calibri"/>
          <w:sz w:val="24"/>
          <w:szCs w:val="24"/>
          <w:shd w:val="clear" w:color="auto" w:fill="FFFFFF"/>
        </w:rPr>
        <w:t>CdS</w:t>
      </w:r>
      <w:proofErr w:type="spellEnd"/>
      <w:r w:rsidRPr="00EE2731">
        <w:rPr>
          <w:rFonts w:ascii="Arial Narrow" w:eastAsia="Times New Roman" w:hAnsi="Arial Narrow" w:cs="Calibri"/>
          <w:sz w:val="24"/>
          <w:szCs w:val="24"/>
          <w:shd w:val="clear" w:color="auto" w:fill="FFFFFF"/>
        </w:rPr>
        <w:t xml:space="preserve"> – e valuta l’efficacia della presa in carico dei risultati della rilevazione da parte delle strutture interessate.</w:t>
      </w:r>
    </w:p>
    <w:p w14:paraId="074B6EC7" w14:textId="225035FA" w:rsidR="00DF78E7" w:rsidRDefault="00D42288" w:rsidP="001433EE">
      <w:pPr>
        <w:jc w:val="both"/>
        <w:rPr>
          <w:rFonts w:ascii="Arial Narrow" w:eastAsia="Times New Roman" w:hAnsi="Arial Narrow" w:cs="Calibri"/>
          <w:sz w:val="24"/>
          <w:szCs w:val="24"/>
          <w:shd w:val="clear" w:color="auto" w:fill="FFFFFF"/>
        </w:rPr>
      </w:pPr>
      <w:r>
        <w:rPr>
          <w:rFonts w:ascii="Arial Narrow" w:eastAsia="Times New Roman" w:hAnsi="Arial Narrow" w:cs="Calibri"/>
          <w:sz w:val="24"/>
          <w:szCs w:val="24"/>
          <w:shd w:val="clear" w:color="auto" w:fill="FFFFFF"/>
        </w:rPr>
        <w:t>Relativamente all’AA 2020-2021, l</w:t>
      </w:r>
      <w:r w:rsidR="00DF78E7">
        <w:rPr>
          <w:rFonts w:ascii="Arial Narrow" w:eastAsia="Times New Roman" w:hAnsi="Arial Narrow" w:cs="Calibri"/>
          <w:sz w:val="24"/>
          <w:szCs w:val="24"/>
          <w:shd w:val="clear" w:color="auto" w:fill="FFFFFF"/>
        </w:rPr>
        <w:t>e indicazioni per le rilevazioni, le analisi dei dati e per la loro utilizzazione da parte dei docenti e delle strutture, sono state fornite dal TQ</w:t>
      </w:r>
      <w:r w:rsidR="00DF78E7" w:rsidRPr="00DF78E7">
        <w:t xml:space="preserve"> </w:t>
      </w:r>
      <w:r w:rsidR="00E576EB">
        <w:rPr>
          <w:rFonts w:ascii="Arial Narrow" w:eastAsia="Times New Roman" w:hAnsi="Arial Narrow" w:cs="Calibri"/>
          <w:sz w:val="24"/>
          <w:szCs w:val="24"/>
          <w:shd w:val="clear" w:color="auto" w:fill="FFFFFF"/>
        </w:rPr>
        <w:t xml:space="preserve">mediante la pubblicazione di due successive revisioni del documento </w:t>
      </w:r>
      <w:r w:rsidR="00E576EB" w:rsidRPr="00E576EB">
        <w:rPr>
          <w:rFonts w:ascii="Arial Narrow" w:eastAsia="Times New Roman" w:hAnsi="Arial Narrow" w:cs="Calibri"/>
          <w:i/>
          <w:sz w:val="24"/>
          <w:szCs w:val="24"/>
          <w:shd w:val="clear" w:color="auto" w:fill="FFFFFF"/>
        </w:rPr>
        <w:t>Linee Guida Sapienza per la Gestione delle Opinioni Studenti [OPIS]</w:t>
      </w:r>
      <w:r w:rsidR="00E576EB">
        <w:rPr>
          <w:rFonts w:ascii="Arial Narrow" w:eastAsia="Times New Roman" w:hAnsi="Arial Narrow" w:cs="Calibri"/>
          <w:i/>
          <w:sz w:val="24"/>
          <w:szCs w:val="24"/>
          <w:shd w:val="clear" w:color="auto" w:fill="FFFFFF"/>
        </w:rPr>
        <w:t>,</w:t>
      </w:r>
      <w:r w:rsidR="00E576EB" w:rsidRPr="00E576EB">
        <w:rPr>
          <w:rFonts w:ascii="Arial Narrow" w:eastAsia="Times New Roman" w:hAnsi="Arial Narrow" w:cs="Calibri"/>
          <w:sz w:val="24"/>
          <w:szCs w:val="24"/>
          <w:shd w:val="clear" w:color="auto" w:fill="FFFFFF"/>
        </w:rPr>
        <w:t xml:space="preserve"> </w:t>
      </w:r>
      <w:r w:rsidR="00E576EB" w:rsidRPr="00DF78E7">
        <w:rPr>
          <w:rFonts w:ascii="Arial Narrow" w:eastAsia="Times New Roman" w:hAnsi="Arial Narrow" w:cs="Calibri"/>
          <w:sz w:val="24"/>
          <w:szCs w:val="24"/>
          <w:shd w:val="clear" w:color="auto" w:fill="FFFFFF"/>
        </w:rPr>
        <w:t xml:space="preserve">rev. 5.0 del 13-05-2020 pdf  </w:t>
      </w:r>
      <w:r w:rsidR="00E576EB">
        <w:rPr>
          <w:rFonts w:ascii="Arial Narrow" w:eastAsia="Times New Roman" w:hAnsi="Arial Narrow" w:cs="Calibri"/>
          <w:sz w:val="24"/>
          <w:szCs w:val="24"/>
          <w:shd w:val="clear" w:color="auto" w:fill="FFFFFF"/>
        </w:rPr>
        <w:t xml:space="preserve">per l’aa </w:t>
      </w:r>
      <w:r w:rsidR="00E576EB" w:rsidRPr="00DF78E7">
        <w:rPr>
          <w:rFonts w:ascii="Arial Narrow" w:eastAsia="Times New Roman" w:hAnsi="Arial Narrow" w:cs="Calibri"/>
          <w:sz w:val="24"/>
          <w:szCs w:val="24"/>
          <w:shd w:val="clear" w:color="auto" w:fill="FFFFFF"/>
        </w:rPr>
        <w:t xml:space="preserve">2019-2020 </w:t>
      </w:r>
      <w:r w:rsidR="00E576EB">
        <w:rPr>
          <w:rFonts w:ascii="Arial Narrow" w:eastAsia="Times New Roman" w:hAnsi="Arial Narrow" w:cs="Calibri"/>
          <w:sz w:val="24"/>
          <w:szCs w:val="24"/>
          <w:shd w:val="clear" w:color="auto" w:fill="FFFFFF"/>
        </w:rPr>
        <w:t xml:space="preserve">e </w:t>
      </w:r>
      <w:r w:rsidR="00DF78E7" w:rsidRPr="00DF78E7">
        <w:rPr>
          <w:rFonts w:ascii="Arial Narrow" w:eastAsia="Times New Roman" w:hAnsi="Arial Narrow" w:cs="Calibri"/>
          <w:sz w:val="24"/>
          <w:szCs w:val="24"/>
          <w:shd w:val="clear" w:color="auto" w:fill="FFFFFF"/>
        </w:rPr>
        <w:t xml:space="preserve"> rev. 5.0 del 19-01-2021 pdf </w:t>
      </w:r>
      <w:r w:rsidR="00E576EB">
        <w:rPr>
          <w:rFonts w:ascii="Arial Narrow" w:eastAsia="Times New Roman" w:hAnsi="Arial Narrow" w:cs="Calibri"/>
          <w:sz w:val="24"/>
          <w:szCs w:val="24"/>
          <w:shd w:val="clear" w:color="auto" w:fill="FFFFFF"/>
        </w:rPr>
        <w:t>per il</w:t>
      </w:r>
      <w:r w:rsidR="00DF78E7" w:rsidRPr="00DF78E7">
        <w:rPr>
          <w:rFonts w:ascii="Arial Narrow" w:eastAsia="Times New Roman" w:hAnsi="Arial Narrow" w:cs="Calibri"/>
          <w:sz w:val="24"/>
          <w:szCs w:val="24"/>
          <w:shd w:val="clear" w:color="auto" w:fill="FFFFFF"/>
        </w:rPr>
        <w:t xml:space="preserve">  </w:t>
      </w:r>
      <w:r w:rsidR="00E576EB">
        <w:rPr>
          <w:rFonts w:ascii="Arial Narrow" w:eastAsia="Times New Roman" w:hAnsi="Arial Narrow" w:cs="Calibri"/>
          <w:sz w:val="24"/>
          <w:szCs w:val="24"/>
          <w:shd w:val="clear" w:color="auto" w:fill="FFFFFF"/>
        </w:rPr>
        <w:t xml:space="preserve">2020-2021, accessibili in </w:t>
      </w:r>
      <w:hyperlink r:id="rId10" w:history="1">
        <w:r w:rsidR="00390291" w:rsidRPr="00E07244">
          <w:rPr>
            <w:rStyle w:val="Collegamentoipertestuale"/>
            <w:rFonts w:ascii="Arial Narrow" w:eastAsia="Times New Roman" w:hAnsi="Arial Narrow" w:cs="Calibri"/>
            <w:sz w:val="24"/>
            <w:szCs w:val="24"/>
            <w:shd w:val="clear" w:color="auto" w:fill="FFFFFF"/>
          </w:rPr>
          <w:t>https://www.uniroma1.it/it/pagina/archivio-documenti-e-linee-guida-aq-nella-didattica</w:t>
        </w:r>
      </w:hyperlink>
      <w:r w:rsidR="00390291">
        <w:rPr>
          <w:rFonts w:ascii="Arial Narrow" w:eastAsia="Times New Roman" w:hAnsi="Arial Narrow" w:cs="Calibri"/>
          <w:sz w:val="24"/>
          <w:szCs w:val="24"/>
          <w:shd w:val="clear" w:color="auto" w:fill="FFFFFF"/>
        </w:rPr>
        <w:t xml:space="preserve"> </w:t>
      </w:r>
      <w:r w:rsidR="00E576EB">
        <w:rPr>
          <w:rFonts w:ascii="Arial Narrow" w:eastAsia="Times New Roman" w:hAnsi="Arial Narrow" w:cs="Calibri"/>
          <w:sz w:val="24"/>
          <w:szCs w:val="24"/>
          <w:shd w:val="clear" w:color="auto" w:fill="FFFFFF"/>
        </w:rPr>
        <w:t>.</w:t>
      </w:r>
    </w:p>
    <w:p w14:paraId="49AF5CAC" w14:textId="0859D5D4" w:rsidR="00DF78E7" w:rsidRDefault="00E576EB" w:rsidP="001433EE">
      <w:pPr>
        <w:jc w:val="both"/>
        <w:rPr>
          <w:rFonts w:ascii="Arial Narrow" w:eastAsia="Times New Roman" w:hAnsi="Arial Narrow" w:cs="Calibri"/>
          <w:sz w:val="24"/>
          <w:szCs w:val="24"/>
          <w:shd w:val="clear" w:color="auto" w:fill="FFFFFF"/>
        </w:rPr>
      </w:pPr>
      <w:r>
        <w:rPr>
          <w:rFonts w:ascii="Arial Narrow" w:eastAsia="Times New Roman" w:hAnsi="Arial Narrow" w:cs="Calibri"/>
          <w:sz w:val="24"/>
          <w:szCs w:val="24"/>
          <w:shd w:val="clear" w:color="auto" w:fill="FFFFFF"/>
        </w:rPr>
        <w:t>L</w:t>
      </w:r>
      <w:r w:rsidR="00C877E8">
        <w:rPr>
          <w:rFonts w:ascii="Arial Narrow" w:eastAsia="Times New Roman" w:hAnsi="Arial Narrow" w:cs="Calibri"/>
          <w:sz w:val="24"/>
          <w:szCs w:val="24"/>
          <w:shd w:val="clear" w:color="auto" w:fill="FFFFFF"/>
        </w:rPr>
        <w:t xml:space="preserve">a revisione </w:t>
      </w:r>
      <w:r>
        <w:rPr>
          <w:rFonts w:ascii="Arial Narrow" w:eastAsia="Times New Roman" w:hAnsi="Arial Narrow" w:cs="Calibri"/>
          <w:sz w:val="24"/>
          <w:szCs w:val="24"/>
          <w:shd w:val="clear" w:color="auto" w:fill="FFFFFF"/>
        </w:rPr>
        <w:t xml:space="preserve">più significativa dell’ultima </w:t>
      </w:r>
      <w:r w:rsidR="00C877E8">
        <w:rPr>
          <w:rFonts w:ascii="Arial Narrow" w:eastAsia="Times New Roman" w:hAnsi="Arial Narrow" w:cs="Calibri"/>
          <w:sz w:val="24"/>
          <w:szCs w:val="24"/>
          <w:shd w:val="clear" w:color="auto" w:fill="FFFFFF"/>
        </w:rPr>
        <w:t xml:space="preserve">versione riguarda il </w:t>
      </w:r>
      <w:r w:rsidR="00C877E8" w:rsidRPr="00C877E8">
        <w:rPr>
          <w:rFonts w:ascii="Arial Narrow" w:eastAsia="Times New Roman" w:hAnsi="Arial Narrow" w:cs="Calibri"/>
          <w:sz w:val="24"/>
          <w:szCs w:val="24"/>
          <w:shd w:val="clear" w:color="auto" w:fill="FFFFFF"/>
        </w:rPr>
        <w:t xml:space="preserve">processo di elaborazione e restituzione dei risultati della rilevazione delle </w:t>
      </w:r>
      <w:proofErr w:type="spellStart"/>
      <w:r w:rsidR="00C877E8">
        <w:rPr>
          <w:rFonts w:ascii="Arial Narrow" w:eastAsia="Times New Roman" w:hAnsi="Arial Narrow" w:cs="Calibri"/>
          <w:sz w:val="24"/>
          <w:szCs w:val="24"/>
          <w:shd w:val="clear" w:color="auto" w:fill="FFFFFF"/>
        </w:rPr>
        <w:t>OpiS</w:t>
      </w:r>
      <w:proofErr w:type="spellEnd"/>
      <w:r w:rsidR="00C877E8">
        <w:rPr>
          <w:rFonts w:ascii="Arial Narrow" w:eastAsia="Times New Roman" w:hAnsi="Arial Narrow" w:cs="Calibri"/>
          <w:sz w:val="24"/>
          <w:szCs w:val="24"/>
          <w:shd w:val="clear" w:color="auto" w:fill="FFFFFF"/>
        </w:rPr>
        <w:t>, in cui è stata enfatizzata la possibilità di rilevare le opinioni per moduli di insegnamenti, codocenze</w:t>
      </w:r>
      <w:r w:rsidR="00D035C5">
        <w:rPr>
          <w:rStyle w:val="Rimandonotaapidipagina"/>
          <w:rFonts w:ascii="Arial Narrow" w:eastAsia="Times New Roman" w:hAnsi="Arial Narrow" w:cs="Calibri"/>
          <w:sz w:val="24"/>
          <w:szCs w:val="24"/>
          <w:shd w:val="clear" w:color="auto" w:fill="FFFFFF"/>
        </w:rPr>
        <w:footnoteReference w:id="1"/>
      </w:r>
      <w:r w:rsidR="00C877E8">
        <w:rPr>
          <w:rFonts w:ascii="Arial Narrow" w:eastAsia="Times New Roman" w:hAnsi="Arial Narrow" w:cs="Calibri"/>
          <w:sz w:val="24"/>
          <w:szCs w:val="24"/>
          <w:shd w:val="clear" w:color="auto" w:fill="FFFFFF"/>
        </w:rPr>
        <w:t xml:space="preserve"> e altre attività formative esclusivamente in aula mediante appositi codici (</w:t>
      </w:r>
      <w:r w:rsidR="00C877E8" w:rsidRPr="00C93126">
        <w:rPr>
          <w:rFonts w:ascii="Arial Narrow" w:eastAsia="Times New Roman" w:hAnsi="Arial Narrow" w:cs="Calibri"/>
          <w:i/>
          <w:sz w:val="24"/>
          <w:szCs w:val="24"/>
          <w:shd w:val="clear" w:color="auto" w:fill="FFFFFF"/>
        </w:rPr>
        <w:t>token</w:t>
      </w:r>
      <w:r w:rsidR="00C877E8">
        <w:rPr>
          <w:rFonts w:ascii="Arial Narrow" w:eastAsia="Times New Roman" w:hAnsi="Arial Narrow" w:cs="Calibri"/>
          <w:sz w:val="24"/>
          <w:szCs w:val="24"/>
          <w:shd w:val="clear" w:color="auto" w:fill="FFFFFF"/>
        </w:rPr>
        <w:t>)</w:t>
      </w:r>
      <w:r w:rsidR="004772D1">
        <w:rPr>
          <w:rFonts w:ascii="Arial Narrow" w:eastAsia="Times New Roman" w:hAnsi="Arial Narrow" w:cs="Calibri"/>
          <w:sz w:val="24"/>
          <w:szCs w:val="24"/>
          <w:shd w:val="clear" w:color="auto" w:fill="FFFFFF"/>
        </w:rPr>
        <w:t>.</w:t>
      </w:r>
      <w:r w:rsidR="00C877E8">
        <w:rPr>
          <w:rFonts w:ascii="Arial Narrow" w:eastAsia="Times New Roman" w:hAnsi="Arial Narrow" w:cs="Calibri"/>
          <w:sz w:val="24"/>
          <w:szCs w:val="24"/>
          <w:shd w:val="clear" w:color="auto" w:fill="FFFFFF"/>
        </w:rPr>
        <w:t xml:space="preserve"> </w:t>
      </w:r>
      <w:r w:rsidR="00D42288">
        <w:rPr>
          <w:rFonts w:ascii="Arial Narrow" w:eastAsia="Times New Roman" w:hAnsi="Arial Narrow" w:cs="Calibri"/>
          <w:sz w:val="24"/>
          <w:szCs w:val="24"/>
          <w:shd w:val="clear" w:color="auto" w:fill="FFFFFF"/>
        </w:rPr>
        <w:t xml:space="preserve">Nelle linee guida </w:t>
      </w:r>
      <w:r w:rsidR="00C877E8">
        <w:rPr>
          <w:rFonts w:ascii="Arial Narrow" w:eastAsia="Times New Roman" w:hAnsi="Arial Narrow" w:cs="Calibri"/>
          <w:sz w:val="24"/>
          <w:szCs w:val="24"/>
          <w:shd w:val="clear" w:color="auto" w:fill="FFFFFF"/>
        </w:rPr>
        <w:t xml:space="preserve">sono state </w:t>
      </w:r>
      <w:r w:rsidR="00D42288">
        <w:rPr>
          <w:rFonts w:ascii="Arial Narrow" w:eastAsia="Times New Roman" w:hAnsi="Arial Narrow" w:cs="Calibri"/>
          <w:sz w:val="24"/>
          <w:szCs w:val="24"/>
          <w:shd w:val="clear" w:color="auto" w:fill="FFFFFF"/>
        </w:rPr>
        <w:t xml:space="preserve">anche </w:t>
      </w:r>
      <w:r w:rsidR="00C877E8">
        <w:rPr>
          <w:rFonts w:ascii="Arial Narrow" w:eastAsia="Times New Roman" w:hAnsi="Arial Narrow" w:cs="Calibri"/>
          <w:sz w:val="24"/>
          <w:szCs w:val="24"/>
          <w:shd w:val="clear" w:color="auto" w:fill="FFFFFF"/>
        </w:rPr>
        <w:t>precisate indicazioni relative all’anonimato e alla protezione dei dati.</w:t>
      </w:r>
    </w:p>
    <w:p w14:paraId="60C68DC0" w14:textId="5B44373D" w:rsidR="00390291" w:rsidRDefault="004772D1" w:rsidP="001433EE">
      <w:pPr>
        <w:jc w:val="both"/>
        <w:rPr>
          <w:rFonts w:ascii="Arial Narrow" w:eastAsia="Times New Roman" w:hAnsi="Arial Narrow" w:cs="Calibri"/>
          <w:sz w:val="24"/>
          <w:szCs w:val="24"/>
          <w:shd w:val="clear" w:color="auto" w:fill="FFFFFF"/>
        </w:rPr>
      </w:pPr>
      <w:r>
        <w:rPr>
          <w:rFonts w:ascii="Arial Narrow" w:eastAsia="Times New Roman" w:hAnsi="Arial Narrow" w:cs="Calibri"/>
          <w:sz w:val="24"/>
          <w:szCs w:val="24"/>
          <w:shd w:val="clear" w:color="auto" w:fill="FFFFFF"/>
        </w:rPr>
        <w:t>P</w:t>
      </w:r>
      <w:r w:rsidR="00CA5607">
        <w:rPr>
          <w:rFonts w:ascii="Arial Narrow" w:eastAsia="Times New Roman" w:hAnsi="Arial Narrow" w:cs="Calibri"/>
          <w:sz w:val="24"/>
          <w:szCs w:val="24"/>
          <w:shd w:val="clear" w:color="auto" w:fill="FFFFFF"/>
        </w:rPr>
        <w:t xml:space="preserve">er le analisi relative ai risultati delle </w:t>
      </w:r>
      <w:proofErr w:type="spellStart"/>
      <w:r w:rsidR="00CA5607">
        <w:rPr>
          <w:rFonts w:ascii="Arial Narrow" w:eastAsia="Times New Roman" w:hAnsi="Arial Narrow" w:cs="Calibri"/>
          <w:sz w:val="24"/>
          <w:szCs w:val="24"/>
          <w:shd w:val="clear" w:color="auto" w:fill="FFFFFF"/>
        </w:rPr>
        <w:t>OpiS</w:t>
      </w:r>
      <w:proofErr w:type="spellEnd"/>
      <w:r w:rsidR="00370D1F">
        <w:rPr>
          <w:rFonts w:ascii="Arial Narrow" w:eastAsia="Times New Roman" w:hAnsi="Arial Narrow" w:cs="Calibri"/>
          <w:sz w:val="24"/>
          <w:szCs w:val="24"/>
          <w:shd w:val="clear" w:color="auto" w:fill="FFFFFF"/>
        </w:rPr>
        <w:t xml:space="preserve"> </w:t>
      </w:r>
      <w:r w:rsidR="00D42288">
        <w:rPr>
          <w:rFonts w:ascii="Arial Narrow" w:eastAsia="Times New Roman" w:hAnsi="Arial Narrow" w:cs="Calibri"/>
          <w:sz w:val="24"/>
          <w:szCs w:val="24"/>
          <w:shd w:val="clear" w:color="auto" w:fill="FFFFFF"/>
        </w:rPr>
        <w:t xml:space="preserve">2020-2021, </w:t>
      </w:r>
      <w:r w:rsidR="00CA5607">
        <w:rPr>
          <w:rFonts w:ascii="Arial Narrow" w:eastAsia="Times New Roman" w:hAnsi="Arial Narrow" w:cs="Calibri"/>
          <w:sz w:val="24"/>
          <w:szCs w:val="24"/>
          <w:shd w:val="clear" w:color="auto" w:fill="FFFFFF"/>
        </w:rPr>
        <w:t>è stato completato lo sviluppo, nell’</w:t>
      </w:r>
      <w:r w:rsidR="00D42288" w:rsidRPr="00D42288">
        <w:rPr>
          <w:rFonts w:ascii="Arial Narrow" w:eastAsia="Times New Roman" w:hAnsi="Arial Narrow" w:cs="Calibri"/>
          <w:sz w:val="24"/>
          <w:szCs w:val="24"/>
          <w:shd w:val="clear" w:color="auto" w:fill="FFFFFF"/>
        </w:rPr>
        <w:t xml:space="preserve">ambiente </w:t>
      </w:r>
      <w:r w:rsidR="00CA5607">
        <w:rPr>
          <w:rFonts w:ascii="Arial Narrow" w:eastAsia="Times New Roman" w:hAnsi="Arial Narrow" w:cs="Calibri"/>
          <w:sz w:val="24"/>
          <w:szCs w:val="24"/>
          <w:shd w:val="clear" w:color="auto" w:fill="FFFFFF"/>
        </w:rPr>
        <w:t xml:space="preserve">di Business Intelligence </w:t>
      </w:r>
      <w:proofErr w:type="spellStart"/>
      <w:r w:rsidR="00D42288" w:rsidRPr="00D42288">
        <w:rPr>
          <w:rFonts w:ascii="Arial Narrow" w:eastAsia="Times New Roman" w:hAnsi="Arial Narrow" w:cs="Calibri"/>
          <w:sz w:val="24"/>
          <w:szCs w:val="24"/>
          <w:shd w:val="clear" w:color="auto" w:fill="FFFFFF"/>
        </w:rPr>
        <w:t>Qlik</w:t>
      </w:r>
      <w:proofErr w:type="spellEnd"/>
      <w:r w:rsidR="00D42288" w:rsidRPr="00D42288">
        <w:rPr>
          <w:rFonts w:ascii="Arial Narrow" w:eastAsia="Times New Roman" w:hAnsi="Arial Narrow" w:cs="Calibri"/>
          <w:sz w:val="24"/>
          <w:szCs w:val="24"/>
          <w:shd w:val="clear" w:color="auto" w:fill="FFFFFF"/>
        </w:rPr>
        <w:t xml:space="preserve"> </w:t>
      </w:r>
      <w:proofErr w:type="spellStart"/>
      <w:r w:rsidR="00D42288" w:rsidRPr="00D42288">
        <w:rPr>
          <w:rFonts w:ascii="Arial Narrow" w:eastAsia="Times New Roman" w:hAnsi="Arial Narrow" w:cs="Calibri"/>
          <w:sz w:val="24"/>
          <w:szCs w:val="24"/>
          <w:shd w:val="clear" w:color="auto" w:fill="FFFFFF"/>
        </w:rPr>
        <w:t>Sense</w:t>
      </w:r>
      <w:proofErr w:type="spellEnd"/>
      <w:r>
        <w:rPr>
          <w:rFonts w:ascii="Arial Narrow" w:eastAsia="Times New Roman" w:hAnsi="Arial Narrow" w:cs="Calibri"/>
          <w:sz w:val="24"/>
          <w:szCs w:val="24"/>
          <w:shd w:val="clear" w:color="auto" w:fill="FFFFFF"/>
        </w:rPr>
        <w:t>, di un apposi</w:t>
      </w:r>
      <w:r w:rsidR="00CA5607">
        <w:rPr>
          <w:rFonts w:ascii="Arial Narrow" w:eastAsia="Times New Roman" w:hAnsi="Arial Narrow" w:cs="Calibri"/>
          <w:sz w:val="24"/>
          <w:szCs w:val="24"/>
          <w:shd w:val="clear" w:color="auto" w:fill="FFFFFF"/>
        </w:rPr>
        <w:t>to “cruscotto”.</w:t>
      </w:r>
      <w:r w:rsidR="00D42288" w:rsidRPr="00D42288">
        <w:rPr>
          <w:rFonts w:ascii="Arial Narrow" w:eastAsia="Times New Roman" w:hAnsi="Arial Narrow" w:cs="Calibri"/>
          <w:sz w:val="24"/>
          <w:szCs w:val="24"/>
          <w:shd w:val="clear" w:color="auto" w:fill="FFFFFF"/>
        </w:rPr>
        <w:t xml:space="preserve"> </w:t>
      </w:r>
      <w:r>
        <w:rPr>
          <w:rFonts w:ascii="Arial Narrow" w:eastAsia="Times New Roman" w:hAnsi="Arial Narrow" w:cs="Calibri"/>
          <w:sz w:val="24"/>
          <w:szCs w:val="24"/>
          <w:shd w:val="clear" w:color="auto" w:fill="FFFFFF"/>
        </w:rPr>
        <w:t>Questo</w:t>
      </w:r>
      <w:r w:rsidR="00D42288" w:rsidRPr="00D42288">
        <w:rPr>
          <w:rFonts w:ascii="Arial Narrow" w:eastAsia="Times New Roman" w:hAnsi="Arial Narrow" w:cs="Calibri"/>
          <w:sz w:val="24"/>
          <w:szCs w:val="24"/>
          <w:shd w:val="clear" w:color="auto" w:fill="FFFFFF"/>
        </w:rPr>
        <w:t xml:space="preserve"> applicativo, con accesso riservato mediante le credenziali </w:t>
      </w:r>
      <w:r>
        <w:rPr>
          <w:rFonts w:ascii="Arial Narrow" w:eastAsia="Times New Roman" w:hAnsi="Arial Narrow" w:cs="Calibri"/>
          <w:sz w:val="24"/>
          <w:szCs w:val="24"/>
          <w:shd w:val="clear" w:color="auto" w:fill="FFFFFF"/>
        </w:rPr>
        <w:t>per la</w:t>
      </w:r>
      <w:r w:rsidR="00D42288" w:rsidRPr="00D42288">
        <w:rPr>
          <w:rFonts w:ascii="Arial Narrow" w:eastAsia="Times New Roman" w:hAnsi="Arial Narrow" w:cs="Calibri"/>
          <w:sz w:val="24"/>
          <w:szCs w:val="24"/>
          <w:shd w:val="clear" w:color="auto" w:fill="FFFFFF"/>
        </w:rPr>
        <w:t xml:space="preserve"> posta elettronica, consente </w:t>
      </w:r>
      <w:r w:rsidR="00CA5607">
        <w:rPr>
          <w:rFonts w:ascii="Arial Narrow" w:eastAsia="Times New Roman" w:hAnsi="Arial Narrow" w:cs="Calibri"/>
          <w:sz w:val="24"/>
          <w:szCs w:val="24"/>
          <w:shd w:val="clear" w:color="auto" w:fill="FFFFFF"/>
        </w:rPr>
        <w:t xml:space="preserve">ai singoli docenti di </w:t>
      </w:r>
      <w:r w:rsidR="00D42288" w:rsidRPr="00D42288">
        <w:rPr>
          <w:rFonts w:ascii="Arial Narrow" w:eastAsia="Times New Roman" w:hAnsi="Arial Narrow" w:cs="Calibri"/>
          <w:sz w:val="24"/>
          <w:szCs w:val="24"/>
          <w:shd w:val="clear" w:color="auto" w:fill="FFFFFF"/>
        </w:rPr>
        <w:t>vision</w:t>
      </w:r>
      <w:r w:rsidR="00CA5607">
        <w:rPr>
          <w:rFonts w:ascii="Arial Narrow" w:eastAsia="Times New Roman" w:hAnsi="Arial Narrow" w:cs="Calibri"/>
          <w:sz w:val="24"/>
          <w:szCs w:val="24"/>
          <w:shd w:val="clear" w:color="auto" w:fill="FFFFFF"/>
        </w:rPr>
        <w:t xml:space="preserve">are </w:t>
      </w:r>
      <w:r w:rsidR="00D42288" w:rsidRPr="00D42288">
        <w:rPr>
          <w:rFonts w:ascii="Arial Narrow" w:eastAsia="Times New Roman" w:hAnsi="Arial Narrow" w:cs="Calibri"/>
          <w:sz w:val="24"/>
          <w:szCs w:val="24"/>
          <w:shd w:val="clear" w:color="auto" w:fill="FFFFFF"/>
        </w:rPr>
        <w:t xml:space="preserve">e </w:t>
      </w:r>
      <w:r w:rsidR="00CA5607">
        <w:rPr>
          <w:rFonts w:ascii="Arial Narrow" w:eastAsia="Times New Roman" w:hAnsi="Arial Narrow" w:cs="Calibri"/>
          <w:sz w:val="24"/>
          <w:szCs w:val="24"/>
          <w:shd w:val="clear" w:color="auto" w:fill="FFFFFF"/>
        </w:rPr>
        <w:t>scaricare i</w:t>
      </w:r>
      <w:r w:rsidR="00D42288" w:rsidRPr="00D42288">
        <w:rPr>
          <w:rFonts w:ascii="Arial Narrow" w:eastAsia="Times New Roman" w:hAnsi="Arial Narrow" w:cs="Calibri"/>
          <w:sz w:val="24"/>
          <w:szCs w:val="24"/>
          <w:shd w:val="clear" w:color="auto" w:fill="FFFFFF"/>
        </w:rPr>
        <w:t xml:space="preserve"> report con le analisi dei dati aggregati</w:t>
      </w:r>
      <w:r>
        <w:rPr>
          <w:rFonts w:ascii="Arial Narrow" w:eastAsia="Times New Roman" w:hAnsi="Arial Narrow" w:cs="Calibri"/>
          <w:sz w:val="24"/>
          <w:szCs w:val="24"/>
          <w:shd w:val="clear" w:color="auto" w:fill="FFFFFF"/>
        </w:rPr>
        <w:t xml:space="preserve"> relativi al proprio insegnamento</w:t>
      </w:r>
      <w:r w:rsidR="00CA5607">
        <w:rPr>
          <w:rFonts w:ascii="Arial Narrow" w:eastAsia="Times New Roman" w:hAnsi="Arial Narrow" w:cs="Calibri"/>
          <w:sz w:val="24"/>
          <w:szCs w:val="24"/>
          <w:shd w:val="clear" w:color="auto" w:fill="FFFFFF"/>
        </w:rPr>
        <w:t xml:space="preserve">. Lo stesso cruscotto rende accessibili, mediante apposite credenziali, i dati relativi a tutti gli insegnamenti di ciascun </w:t>
      </w:r>
      <w:proofErr w:type="spellStart"/>
      <w:r w:rsidR="00CA5607">
        <w:rPr>
          <w:rFonts w:ascii="Arial Narrow" w:eastAsia="Times New Roman" w:hAnsi="Arial Narrow" w:cs="Calibri"/>
          <w:sz w:val="24"/>
          <w:szCs w:val="24"/>
          <w:shd w:val="clear" w:color="auto" w:fill="FFFFFF"/>
        </w:rPr>
        <w:t>CdS</w:t>
      </w:r>
      <w:proofErr w:type="spellEnd"/>
      <w:r w:rsidR="00CA5607">
        <w:rPr>
          <w:rFonts w:ascii="Arial Narrow" w:eastAsia="Times New Roman" w:hAnsi="Arial Narrow" w:cs="Calibri"/>
          <w:sz w:val="24"/>
          <w:szCs w:val="24"/>
          <w:shd w:val="clear" w:color="auto" w:fill="FFFFFF"/>
        </w:rPr>
        <w:t xml:space="preserve">, ai soggetti e agli organi con </w:t>
      </w:r>
      <w:r w:rsidR="00D42288" w:rsidRPr="00D42288">
        <w:rPr>
          <w:rFonts w:ascii="Arial Narrow" w:eastAsia="Times New Roman" w:hAnsi="Arial Narrow" w:cs="Calibri"/>
          <w:sz w:val="24"/>
          <w:szCs w:val="24"/>
          <w:shd w:val="clear" w:color="auto" w:fill="FFFFFF"/>
        </w:rPr>
        <w:t>responsabili</w:t>
      </w:r>
      <w:r w:rsidR="00CA5607">
        <w:rPr>
          <w:rFonts w:ascii="Arial Narrow" w:eastAsia="Times New Roman" w:hAnsi="Arial Narrow" w:cs="Calibri"/>
          <w:sz w:val="24"/>
          <w:szCs w:val="24"/>
          <w:shd w:val="clear" w:color="auto" w:fill="FFFFFF"/>
        </w:rPr>
        <w:t>tà n</w:t>
      </w:r>
      <w:r w:rsidR="00D42288" w:rsidRPr="00D42288">
        <w:rPr>
          <w:rFonts w:ascii="Arial Narrow" w:eastAsia="Times New Roman" w:hAnsi="Arial Narrow" w:cs="Calibri"/>
          <w:sz w:val="24"/>
          <w:szCs w:val="24"/>
          <w:shd w:val="clear" w:color="auto" w:fill="FFFFFF"/>
        </w:rPr>
        <w:t xml:space="preserve">ella gestione e </w:t>
      </w:r>
      <w:r w:rsidR="00CA5607">
        <w:rPr>
          <w:rFonts w:ascii="Arial Narrow" w:eastAsia="Times New Roman" w:hAnsi="Arial Narrow" w:cs="Calibri"/>
          <w:sz w:val="24"/>
          <w:szCs w:val="24"/>
          <w:shd w:val="clear" w:color="auto" w:fill="FFFFFF"/>
        </w:rPr>
        <w:t>n</w:t>
      </w:r>
      <w:r w:rsidR="00D42288" w:rsidRPr="00D42288">
        <w:rPr>
          <w:rFonts w:ascii="Arial Narrow" w:eastAsia="Times New Roman" w:hAnsi="Arial Narrow" w:cs="Calibri"/>
          <w:sz w:val="24"/>
          <w:szCs w:val="24"/>
          <w:shd w:val="clear" w:color="auto" w:fill="FFFFFF"/>
        </w:rPr>
        <w:t xml:space="preserve">ell’AQ dei </w:t>
      </w:r>
      <w:proofErr w:type="spellStart"/>
      <w:r w:rsidR="00D42288" w:rsidRPr="00D42288">
        <w:rPr>
          <w:rFonts w:ascii="Arial Narrow" w:eastAsia="Times New Roman" w:hAnsi="Arial Narrow" w:cs="Calibri"/>
          <w:sz w:val="24"/>
          <w:szCs w:val="24"/>
          <w:shd w:val="clear" w:color="auto" w:fill="FFFFFF"/>
        </w:rPr>
        <w:t>CdS</w:t>
      </w:r>
      <w:proofErr w:type="spellEnd"/>
      <w:r w:rsidR="00D42288" w:rsidRPr="00D42288">
        <w:rPr>
          <w:rFonts w:ascii="Arial Narrow" w:eastAsia="Times New Roman" w:hAnsi="Arial Narrow" w:cs="Calibri"/>
          <w:sz w:val="24"/>
          <w:szCs w:val="24"/>
          <w:shd w:val="clear" w:color="auto" w:fill="FFFFFF"/>
        </w:rPr>
        <w:t xml:space="preserve">.  </w:t>
      </w:r>
      <w:r w:rsidR="00CA5607">
        <w:rPr>
          <w:rFonts w:ascii="Arial Narrow" w:eastAsia="Times New Roman" w:hAnsi="Arial Narrow" w:cs="Calibri"/>
          <w:sz w:val="24"/>
          <w:szCs w:val="24"/>
          <w:shd w:val="clear" w:color="auto" w:fill="FFFFFF"/>
        </w:rPr>
        <w:t>Per le caratteristiche e le indicazioni per l’utilizzazione dell’applicativo si veda:</w:t>
      </w:r>
    </w:p>
    <w:p w14:paraId="4ACACA7A" w14:textId="77777777" w:rsidR="00390291" w:rsidRDefault="00A3277E" w:rsidP="001433EE">
      <w:pPr>
        <w:jc w:val="both"/>
        <w:rPr>
          <w:rFonts w:ascii="Arial Narrow" w:hAnsi="Arial Narrow"/>
          <w:sz w:val="24"/>
          <w:szCs w:val="24"/>
        </w:rPr>
      </w:pPr>
      <w:hyperlink r:id="rId11" w:history="1">
        <w:r w:rsidR="00390291" w:rsidRPr="00E07244">
          <w:rPr>
            <w:rStyle w:val="Collegamentoipertestuale"/>
            <w:rFonts w:ascii="Arial Narrow" w:hAnsi="Arial Narrow"/>
            <w:sz w:val="24"/>
            <w:szCs w:val="24"/>
          </w:rPr>
          <w:t>https://www.uniroma1.it/it/pagina/applicativo-opinioni-studenti-reportistica-i-docenti</w:t>
        </w:r>
      </w:hyperlink>
    </w:p>
    <w:p w14:paraId="6374B21E" w14:textId="61CA2C4F" w:rsidR="00875E40" w:rsidRPr="00A57CEC" w:rsidRDefault="00875E40" w:rsidP="001433EE">
      <w:pPr>
        <w:spacing w:line="276" w:lineRule="auto"/>
        <w:jc w:val="both"/>
        <w:rPr>
          <w:rFonts w:ascii="Arial Narrow" w:eastAsia="Times New Roman" w:hAnsi="Arial Narrow" w:cs="Calibri"/>
          <w:sz w:val="24"/>
          <w:szCs w:val="24"/>
          <w:shd w:val="clear" w:color="auto" w:fill="FFFFFF"/>
        </w:rPr>
      </w:pPr>
      <w:r w:rsidRPr="00A57CEC">
        <w:rPr>
          <w:rFonts w:ascii="Arial Narrow" w:eastAsia="Times New Roman" w:hAnsi="Arial Narrow" w:cs="Calibri"/>
          <w:sz w:val="24"/>
          <w:szCs w:val="24"/>
          <w:shd w:val="clear" w:color="auto" w:fill="FFFFFF"/>
        </w:rPr>
        <w:t>Coerentemente con le proprie funzioni (monitorare e valutare l’andamento e l’efficacia della rilevazione, proporre indicatori per individuare le situazioni critiche e valutare l’efficacia della presa in carico dei risultati della rilevazione a fini di AQ), nella presente relazione, come negli anni precedenti, il Nucleo ha analizzato i dati relativi all’</w:t>
      </w:r>
      <w:proofErr w:type="spellStart"/>
      <w:r w:rsidRPr="00A57CEC">
        <w:rPr>
          <w:rFonts w:ascii="Arial Narrow" w:eastAsia="Times New Roman" w:hAnsi="Arial Narrow" w:cs="Calibri"/>
          <w:sz w:val="24"/>
          <w:szCs w:val="24"/>
          <w:shd w:val="clear" w:color="auto" w:fill="FFFFFF"/>
        </w:rPr>
        <w:t>a.a</w:t>
      </w:r>
      <w:proofErr w:type="spellEnd"/>
      <w:r w:rsidRPr="00A57CEC">
        <w:rPr>
          <w:rFonts w:ascii="Arial Narrow" w:eastAsia="Times New Roman" w:hAnsi="Arial Narrow" w:cs="Calibri"/>
          <w:sz w:val="24"/>
          <w:szCs w:val="24"/>
          <w:shd w:val="clear" w:color="auto" w:fill="FFFFFF"/>
        </w:rPr>
        <w:t>. 2020/2021 complessivamente a livello dell’Ateneo, delle 11 Facoltà, e dei singoli Corsi di Studio.</w:t>
      </w:r>
    </w:p>
    <w:p w14:paraId="5A64BFD8" w14:textId="42F55505" w:rsidR="00875E40" w:rsidRPr="00A57CEC" w:rsidRDefault="004772D1" w:rsidP="001433EE">
      <w:pPr>
        <w:jc w:val="both"/>
        <w:rPr>
          <w:rFonts w:ascii="Arial Narrow" w:hAnsi="Arial Narrow"/>
          <w:sz w:val="24"/>
          <w:szCs w:val="24"/>
        </w:rPr>
      </w:pPr>
      <w:r w:rsidRPr="00A57CEC">
        <w:rPr>
          <w:rFonts w:ascii="Arial Narrow" w:hAnsi="Arial Narrow"/>
          <w:sz w:val="24"/>
          <w:szCs w:val="24"/>
        </w:rPr>
        <w:t>Per le proprie analisi i</w:t>
      </w:r>
      <w:r w:rsidR="00875E40" w:rsidRPr="00A57CEC">
        <w:rPr>
          <w:rFonts w:ascii="Arial Narrow" w:hAnsi="Arial Narrow"/>
          <w:sz w:val="24"/>
          <w:szCs w:val="24"/>
        </w:rPr>
        <w:t>l NVA ha scelto di confermare gli intenti e gli indicatori utilizzati nella rilevazione dell’aa precedente.</w:t>
      </w:r>
      <w:r w:rsidRPr="00A57CEC">
        <w:rPr>
          <w:rFonts w:ascii="Arial Narrow" w:hAnsi="Arial Narrow"/>
          <w:sz w:val="24"/>
          <w:szCs w:val="24"/>
        </w:rPr>
        <w:t xml:space="preserve"> </w:t>
      </w:r>
      <w:r w:rsidR="00875E40" w:rsidRPr="00A57CEC">
        <w:rPr>
          <w:rFonts w:ascii="Arial Narrow" w:hAnsi="Arial Narrow"/>
          <w:sz w:val="24"/>
          <w:szCs w:val="24"/>
        </w:rPr>
        <w:t xml:space="preserve">Rispetto ai primi le analisi intendono da un lato consentire una valutazione dello stato del sistema </w:t>
      </w:r>
      <w:r w:rsidRPr="00A57CEC">
        <w:rPr>
          <w:rFonts w:ascii="Arial Narrow" w:hAnsi="Arial Narrow"/>
          <w:sz w:val="24"/>
          <w:szCs w:val="24"/>
        </w:rPr>
        <w:t>e dell’utilizzazione dei risultati</w:t>
      </w:r>
      <w:r w:rsidR="00875E40" w:rsidRPr="00A57CEC">
        <w:rPr>
          <w:rFonts w:ascii="Arial Narrow" w:hAnsi="Arial Narrow"/>
          <w:sz w:val="24"/>
          <w:szCs w:val="24"/>
        </w:rPr>
        <w:t xml:space="preserve">; dall’altro </w:t>
      </w:r>
      <w:r w:rsidRPr="00A57CEC">
        <w:rPr>
          <w:rFonts w:ascii="Arial Narrow" w:hAnsi="Arial Narrow"/>
          <w:sz w:val="24"/>
          <w:szCs w:val="24"/>
        </w:rPr>
        <w:t xml:space="preserve">intendono </w:t>
      </w:r>
      <w:r w:rsidR="00875E40" w:rsidRPr="00A57CEC">
        <w:rPr>
          <w:rFonts w:ascii="Arial Narrow" w:hAnsi="Arial Narrow"/>
          <w:sz w:val="24"/>
          <w:szCs w:val="24"/>
        </w:rPr>
        <w:t xml:space="preserve">fornire un modello e degli spunti ai responsabili della gestione e dell’AQ dei </w:t>
      </w:r>
      <w:proofErr w:type="spellStart"/>
      <w:r w:rsidR="00875E40" w:rsidRPr="00A57CEC">
        <w:rPr>
          <w:rFonts w:ascii="Arial Narrow" w:hAnsi="Arial Narrow"/>
          <w:sz w:val="24"/>
          <w:szCs w:val="24"/>
        </w:rPr>
        <w:t>CdS</w:t>
      </w:r>
      <w:proofErr w:type="spellEnd"/>
      <w:r w:rsidRPr="00A57CEC">
        <w:rPr>
          <w:rFonts w:ascii="Arial Narrow" w:hAnsi="Arial Narrow"/>
          <w:sz w:val="24"/>
          <w:szCs w:val="24"/>
        </w:rPr>
        <w:t xml:space="preserve"> per le elaborazioni di loro competenza</w:t>
      </w:r>
      <w:r w:rsidR="00875E40" w:rsidRPr="00A57CEC">
        <w:rPr>
          <w:rFonts w:ascii="Arial Narrow" w:hAnsi="Arial Narrow"/>
          <w:sz w:val="24"/>
          <w:szCs w:val="24"/>
        </w:rPr>
        <w:t>.</w:t>
      </w:r>
    </w:p>
    <w:p w14:paraId="3A0FCB0C" w14:textId="2FC388AC" w:rsidR="002A1D26" w:rsidRPr="00A57CEC" w:rsidRDefault="00A57CEC" w:rsidP="001433EE">
      <w:pPr>
        <w:jc w:val="both"/>
        <w:rPr>
          <w:rFonts w:ascii="Arial Narrow" w:hAnsi="Arial Narrow"/>
          <w:sz w:val="24"/>
          <w:szCs w:val="24"/>
        </w:rPr>
      </w:pPr>
      <w:r w:rsidRPr="00A57CEC">
        <w:rPr>
          <w:rFonts w:ascii="Arial Narrow" w:hAnsi="Arial Narrow"/>
          <w:sz w:val="24"/>
          <w:szCs w:val="24"/>
        </w:rPr>
        <w:t xml:space="preserve">Rispetto ai secondi, con l’intento di </w:t>
      </w:r>
      <w:r w:rsidR="002A1D26" w:rsidRPr="00A57CEC">
        <w:rPr>
          <w:rFonts w:ascii="Arial Narrow" w:eastAsia="Times New Roman" w:hAnsi="Arial Narrow" w:cs="Calibri"/>
          <w:sz w:val="24"/>
          <w:szCs w:val="24"/>
          <w:shd w:val="clear" w:color="auto" w:fill="FFFFFF"/>
        </w:rPr>
        <w:t>proporre un</w:t>
      </w:r>
      <w:r w:rsidR="00E95262" w:rsidRPr="00A57CEC">
        <w:rPr>
          <w:rFonts w:ascii="Arial Narrow" w:eastAsia="Times New Roman" w:hAnsi="Arial Narrow" w:cs="Calibri"/>
          <w:sz w:val="24"/>
          <w:szCs w:val="24"/>
          <w:shd w:val="clear" w:color="auto" w:fill="FFFFFF"/>
        </w:rPr>
        <w:t>a metodologia per l</w:t>
      </w:r>
      <w:r w:rsidR="002A1D26" w:rsidRPr="00A57CEC">
        <w:rPr>
          <w:rFonts w:ascii="Arial Narrow" w:eastAsia="Times New Roman" w:hAnsi="Arial Narrow" w:cs="Calibri"/>
          <w:sz w:val="24"/>
          <w:szCs w:val="24"/>
          <w:shd w:val="clear" w:color="auto" w:fill="FFFFFF"/>
        </w:rPr>
        <w:t xml:space="preserve">’analisi della qualità percepita dagli studenti, </w:t>
      </w:r>
      <w:r w:rsidR="004F514F" w:rsidRPr="00A57CEC">
        <w:rPr>
          <w:rFonts w:ascii="Arial Narrow" w:eastAsia="Times New Roman" w:hAnsi="Arial Narrow" w:cs="Calibri"/>
          <w:sz w:val="24"/>
          <w:szCs w:val="24"/>
          <w:shd w:val="clear" w:color="auto" w:fill="FFFFFF"/>
        </w:rPr>
        <w:t xml:space="preserve">semplice, </w:t>
      </w:r>
      <w:r w:rsidRPr="00A57CEC">
        <w:rPr>
          <w:rFonts w:ascii="Arial Narrow" w:eastAsia="Times New Roman" w:hAnsi="Arial Narrow" w:cs="Calibri"/>
          <w:sz w:val="24"/>
          <w:szCs w:val="24"/>
          <w:shd w:val="clear" w:color="auto" w:fill="FFFFFF"/>
        </w:rPr>
        <w:t>valida</w:t>
      </w:r>
      <w:r w:rsidR="00E95262" w:rsidRPr="00A57CEC">
        <w:rPr>
          <w:rFonts w:ascii="Arial Narrow" w:eastAsia="Times New Roman" w:hAnsi="Arial Narrow" w:cs="Calibri"/>
          <w:sz w:val="24"/>
          <w:szCs w:val="24"/>
          <w:shd w:val="clear" w:color="auto" w:fill="FFFFFF"/>
        </w:rPr>
        <w:t xml:space="preserve"> e quanto più possibile </w:t>
      </w:r>
      <w:r w:rsidR="002A1D26" w:rsidRPr="00A57CEC">
        <w:rPr>
          <w:rFonts w:ascii="Arial Narrow" w:eastAsia="Times New Roman" w:hAnsi="Arial Narrow" w:cs="Calibri"/>
          <w:sz w:val="24"/>
          <w:szCs w:val="24"/>
          <w:shd w:val="clear" w:color="auto" w:fill="FFFFFF"/>
        </w:rPr>
        <w:t xml:space="preserve">agevolmente utilizzabile a fini di miglioramento dai </w:t>
      </w:r>
      <w:proofErr w:type="spellStart"/>
      <w:r w:rsidR="002A1D26" w:rsidRPr="00A57CEC">
        <w:rPr>
          <w:rFonts w:ascii="Arial Narrow" w:eastAsia="Times New Roman" w:hAnsi="Arial Narrow" w:cs="Calibri"/>
          <w:sz w:val="24"/>
          <w:szCs w:val="24"/>
          <w:shd w:val="clear" w:color="auto" w:fill="FFFFFF"/>
        </w:rPr>
        <w:t>CdS</w:t>
      </w:r>
      <w:proofErr w:type="spellEnd"/>
      <w:r w:rsidR="002A1D26" w:rsidRPr="00A57CEC">
        <w:rPr>
          <w:rFonts w:ascii="Arial Narrow" w:eastAsia="Times New Roman" w:hAnsi="Arial Narrow" w:cs="Calibri"/>
          <w:sz w:val="24"/>
          <w:szCs w:val="24"/>
          <w:shd w:val="clear" w:color="auto" w:fill="FFFFFF"/>
        </w:rPr>
        <w:t xml:space="preserve"> e dagli altri attori del sistema di AQ, anche quest’anno il Nucleo ha ritenuto opportuno </w:t>
      </w:r>
      <w:r w:rsidR="00631BA1" w:rsidRPr="00A57CEC">
        <w:rPr>
          <w:rFonts w:ascii="Arial Narrow" w:eastAsia="Times New Roman" w:hAnsi="Arial Narrow" w:cs="Calibri"/>
          <w:sz w:val="24"/>
          <w:szCs w:val="24"/>
          <w:shd w:val="clear" w:color="auto" w:fill="FFFFFF"/>
        </w:rPr>
        <w:t>riproporre</w:t>
      </w:r>
      <w:r w:rsidR="002A1D26" w:rsidRPr="00A57CEC">
        <w:rPr>
          <w:rFonts w:ascii="Arial Narrow" w:eastAsia="Times New Roman" w:hAnsi="Arial Narrow" w:cs="Calibri"/>
          <w:sz w:val="24"/>
          <w:szCs w:val="24"/>
          <w:shd w:val="clear" w:color="auto" w:fill="FFFFFF"/>
        </w:rPr>
        <w:t xml:space="preserve"> i propri indicatori sintetici del livello di soddisfazione nei </w:t>
      </w:r>
      <w:proofErr w:type="spellStart"/>
      <w:r w:rsidR="002A1D26" w:rsidRPr="00A57CEC">
        <w:rPr>
          <w:rFonts w:ascii="Arial Narrow" w:eastAsia="Times New Roman" w:hAnsi="Arial Narrow" w:cs="Calibri"/>
          <w:sz w:val="24"/>
          <w:szCs w:val="24"/>
          <w:shd w:val="clear" w:color="auto" w:fill="FFFFFF"/>
        </w:rPr>
        <w:t>CdS</w:t>
      </w:r>
      <w:proofErr w:type="spellEnd"/>
      <w:r w:rsidR="002A1D26" w:rsidRPr="00A57CEC">
        <w:rPr>
          <w:rStyle w:val="Rimandonotaapidipagina"/>
          <w:rFonts w:ascii="Arial Narrow" w:eastAsia="Times New Roman" w:hAnsi="Arial Narrow" w:cs="Calibri"/>
          <w:sz w:val="24"/>
          <w:szCs w:val="24"/>
          <w:shd w:val="clear" w:color="auto" w:fill="FFFFFF"/>
        </w:rPr>
        <w:footnoteReference w:id="2"/>
      </w:r>
      <w:r w:rsidR="002A1D26" w:rsidRPr="00A57CEC">
        <w:rPr>
          <w:rFonts w:ascii="Arial Narrow" w:eastAsia="Times New Roman" w:hAnsi="Arial Narrow" w:cs="Calibri"/>
          <w:sz w:val="24"/>
          <w:szCs w:val="24"/>
          <w:shd w:val="clear" w:color="auto" w:fill="FFFFFF"/>
        </w:rPr>
        <w:t>:</w:t>
      </w:r>
    </w:p>
    <w:p w14:paraId="0AED6221" w14:textId="7E95E1B7" w:rsidR="002A1D26" w:rsidRPr="00A57CEC" w:rsidRDefault="00A57CEC" w:rsidP="00A57CEC">
      <w:pPr>
        <w:spacing w:line="276" w:lineRule="auto"/>
        <w:jc w:val="both"/>
        <w:rPr>
          <w:rFonts w:ascii="Arial Narrow" w:eastAsia="Times New Roman" w:hAnsi="Arial Narrow" w:cs="Calibri"/>
          <w:sz w:val="24"/>
          <w:szCs w:val="24"/>
          <w:shd w:val="clear" w:color="auto" w:fill="FFFFFF"/>
        </w:rPr>
      </w:pPr>
      <w:r w:rsidRPr="00A57CEC">
        <w:rPr>
          <w:rFonts w:ascii="Arial Narrow" w:eastAsia="Times New Roman" w:hAnsi="Arial Narrow" w:cs="Calibri"/>
          <w:sz w:val="24"/>
          <w:szCs w:val="24"/>
          <w:shd w:val="clear" w:color="auto" w:fill="FFFFFF"/>
        </w:rPr>
        <w:lastRenderedPageBreak/>
        <w:t>L</w:t>
      </w:r>
      <w:r w:rsidR="002A1D26" w:rsidRPr="00A57CEC">
        <w:rPr>
          <w:rFonts w:ascii="Arial Narrow" w:eastAsia="Times New Roman" w:hAnsi="Arial Narrow" w:cs="Calibri"/>
          <w:sz w:val="24"/>
          <w:szCs w:val="24"/>
          <w:shd w:val="clear" w:color="auto" w:fill="FFFFFF"/>
        </w:rPr>
        <w:t xml:space="preserve">’indicatore di </w:t>
      </w:r>
      <w:r w:rsidR="002A1D26" w:rsidRPr="00A57CEC">
        <w:rPr>
          <w:rFonts w:ascii="Arial Narrow" w:eastAsia="Times New Roman" w:hAnsi="Arial Narrow" w:cs="Calibri"/>
          <w:i/>
          <w:sz w:val="24"/>
          <w:szCs w:val="24"/>
          <w:shd w:val="clear" w:color="auto" w:fill="FFFFFF"/>
        </w:rPr>
        <w:t>insoddisfazione complessiva (</w:t>
      </w:r>
      <w:r w:rsidR="002A1D26" w:rsidRPr="00A57CEC">
        <w:rPr>
          <w:rFonts w:ascii="Arial Narrow" w:eastAsia="Times New Roman" w:hAnsi="Arial Narrow" w:cs="Calibri"/>
          <w:sz w:val="24"/>
          <w:szCs w:val="24"/>
          <w:shd w:val="clear" w:color="auto" w:fill="FFFFFF"/>
        </w:rPr>
        <w:t>somma delle percentuali di risposte “decisamente no” e</w:t>
      </w:r>
      <w:r w:rsidR="00750321">
        <w:rPr>
          <w:rFonts w:ascii="Arial Narrow" w:eastAsia="Times New Roman" w:hAnsi="Arial Narrow" w:cs="Calibri"/>
          <w:sz w:val="24"/>
          <w:szCs w:val="24"/>
          <w:shd w:val="clear" w:color="auto" w:fill="FFFFFF"/>
        </w:rPr>
        <w:t xml:space="preserve"> </w:t>
      </w:r>
      <w:r w:rsidR="002A1D26" w:rsidRPr="00A57CEC">
        <w:rPr>
          <w:rFonts w:ascii="Arial Narrow" w:eastAsia="Times New Roman" w:hAnsi="Arial Narrow" w:cs="Calibri"/>
          <w:sz w:val="24"/>
          <w:szCs w:val="24"/>
          <w:shd w:val="clear" w:color="auto" w:fill="FFFFFF"/>
        </w:rPr>
        <w:t>“più no che sì), da considerare come un segnale di allerta, specie quando superi il 20% nel quesito finale relativo alla soddisfazione complessiva per l’insegnamento.</w:t>
      </w:r>
    </w:p>
    <w:p w14:paraId="4FDA4C80" w14:textId="7100019D" w:rsidR="002A1D26" w:rsidRPr="00A57CEC" w:rsidRDefault="00A57CEC" w:rsidP="00A57CEC">
      <w:pPr>
        <w:spacing w:line="276" w:lineRule="auto"/>
        <w:jc w:val="both"/>
        <w:rPr>
          <w:rFonts w:ascii="Arial Narrow" w:eastAsia="Times New Roman" w:hAnsi="Arial Narrow" w:cs="Calibri"/>
          <w:sz w:val="24"/>
          <w:szCs w:val="24"/>
          <w:highlight w:val="yellow"/>
          <w:shd w:val="clear" w:color="auto" w:fill="FFFFFF"/>
        </w:rPr>
      </w:pPr>
      <w:r w:rsidRPr="00A57CEC">
        <w:rPr>
          <w:rFonts w:ascii="Arial Narrow" w:eastAsia="Times New Roman" w:hAnsi="Arial Narrow" w:cs="Calibri"/>
          <w:sz w:val="24"/>
          <w:szCs w:val="24"/>
          <w:shd w:val="clear" w:color="auto" w:fill="FFFFFF"/>
        </w:rPr>
        <w:t>I</w:t>
      </w:r>
      <w:r w:rsidR="002A1D26" w:rsidRPr="00A57CEC">
        <w:rPr>
          <w:rFonts w:ascii="Arial Narrow" w:eastAsia="Times New Roman" w:hAnsi="Arial Narrow" w:cs="Calibri"/>
          <w:sz w:val="24"/>
          <w:szCs w:val="24"/>
          <w:shd w:val="clear" w:color="auto" w:fill="FFFFFF"/>
        </w:rPr>
        <w:t>l rapporto tra l’apprezzamento deciso</w:t>
      </w:r>
      <w:r w:rsidR="00D9626C" w:rsidRPr="00A57CEC">
        <w:rPr>
          <w:rFonts w:ascii="Arial Narrow" w:eastAsia="Times New Roman" w:hAnsi="Arial Narrow" w:cs="Calibri"/>
          <w:sz w:val="24"/>
          <w:szCs w:val="24"/>
          <w:shd w:val="clear" w:color="auto" w:fill="FFFFFF"/>
        </w:rPr>
        <w:t>,</w:t>
      </w:r>
      <w:r w:rsidR="002A1D26" w:rsidRPr="00A57CEC">
        <w:rPr>
          <w:rFonts w:ascii="Arial Narrow" w:eastAsia="Times New Roman" w:hAnsi="Arial Narrow" w:cs="Calibri"/>
          <w:sz w:val="24"/>
          <w:szCs w:val="24"/>
          <w:shd w:val="clear" w:color="auto" w:fill="FFFFFF"/>
        </w:rPr>
        <w:t xml:space="preserve"> espresso dalla percentuale di risposte “decisamente sì”</w:t>
      </w:r>
      <w:r w:rsidR="00D9626C" w:rsidRPr="00A57CEC">
        <w:rPr>
          <w:rFonts w:ascii="Arial Narrow" w:eastAsia="Times New Roman" w:hAnsi="Arial Narrow" w:cs="Calibri"/>
          <w:sz w:val="24"/>
          <w:szCs w:val="24"/>
          <w:shd w:val="clear" w:color="auto" w:fill="FFFFFF"/>
        </w:rPr>
        <w:t>,</w:t>
      </w:r>
      <w:r w:rsidR="002A1D26" w:rsidRPr="00A57CEC">
        <w:rPr>
          <w:rFonts w:ascii="Arial Narrow" w:eastAsia="Times New Roman" w:hAnsi="Arial Narrow" w:cs="Calibri"/>
          <w:sz w:val="24"/>
          <w:szCs w:val="24"/>
          <w:shd w:val="clear" w:color="auto" w:fill="FFFFFF"/>
        </w:rPr>
        <w:t xml:space="preserve"> e l’</w:t>
      </w:r>
      <w:r w:rsidR="002A1D26" w:rsidRPr="00A57CEC">
        <w:rPr>
          <w:rFonts w:ascii="Arial Narrow" w:eastAsia="Times New Roman" w:hAnsi="Arial Narrow" w:cs="Calibri"/>
          <w:i/>
          <w:sz w:val="24"/>
          <w:szCs w:val="24"/>
          <w:shd w:val="clear" w:color="auto" w:fill="FFFFFF"/>
        </w:rPr>
        <w:t>insoddisfazione complessiva</w:t>
      </w:r>
      <w:r w:rsidR="002A1D26" w:rsidRPr="00A57CEC">
        <w:rPr>
          <w:rFonts w:ascii="Arial Narrow" w:eastAsia="Times New Roman" w:hAnsi="Arial Narrow" w:cs="Calibri"/>
          <w:sz w:val="24"/>
          <w:szCs w:val="24"/>
          <w:shd w:val="clear" w:color="auto" w:fill="FFFFFF"/>
        </w:rPr>
        <w:t xml:space="preserve">, per rappresentare sinteticamente se e quanto sia stata raggiunta la percezione di un buon livello di qualità per gli aspetti considerati dalle diverse domande sugli insegnamenti e, in particolare, </w:t>
      </w:r>
      <w:r w:rsidR="00D9626C" w:rsidRPr="00A57CEC">
        <w:rPr>
          <w:rFonts w:ascii="Arial Narrow" w:eastAsia="Times New Roman" w:hAnsi="Arial Narrow" w:cs="Calibri"/>
          <w:sz w:val="24"/>
          <w:szCs w:val="24"/>
          <w:shd w:val="clear" w:color="auto" w:fill="FFFFFF"/>
        </w:rPr>
        <w:t>d</w:t>
      </w:r>
      <w:r w:rsidR="002A1D26" w:rsidRPr="00A57CEC">
        <w:rPr>
          <w:rFonts w:ascii="Arial Narrow" w:eastAsia="Times New Roman" w:hAnsi="Arial Narrow" w:cs="Calibri"/>
          <w:sz w:val="24"/>
          <w:szCs w:val="24"/>
          <w:shd w:val="clear" w:color="auto" w:fill="FFFFFF"/>
        </w:rPr>
        <w:t>alla domanda finale che definisce il “rapporto di soddisfazione complessiva”. Il segnale d’allerta può essere definito sia in termini assoluti, sia relativi. Rapporti di so</w:t>
      </w:r>
      <w:r w:rsidR="002054C6" w:rsidRPr="00A57CEC">
        <w:rPr>
          <w:rFonts w:ascii="Arial Narrow" w:eastAsia="Times New Roman" w:hAnsi="Arial Narrow" w:cs="Calibri"/>
          <w:sz w:val="24"/>
          <w:szCs w:val="24"/>
          <w:shd w:val="clear" w:color="auto" w:fill="FFFFFF"/>
        </w:rPr>
        <w:t>ddisfazione inferiori all’unità</w:t>
      </w:r>
      <w:r w:rsidR="002A1D26" w:rsidRPr="00A57CEC">
        <w:rPr>
          <w:rFonts w:ascii="Arial Narrow" w:eastAsia="Times New Roman" w:hAnsi="Arial Narrow" w:cs="Calibri"/>
          <w:sz w:val="24"/>
          <w:szCs w:val="24"/>
          <w:shd w:val="clear" w:color="auto" w:fill="FFFFFF"/>
        </w:rPr>
        <w:t xml:space="preserve"> e dunque con prevalenza di insoddisfatti rispetto ai pienamente soddisfatti, individuano i </w:t>
      </w:r>
      <w:proofErr w:type="spellStart"/>
      <w:r w:rsidR="002A1D26" w:rsidRPr="00A57CEC">
        <w:rPr>
          <w:rFonts w:ascii="Arial Narrow" w:eastAsia="Times New Roman" w:hAnsi="Arial Narrow" w:cs="Calibri"/>
          <w:sz w:val="24"/>
          <w:szCs w:val="24"/>
          <w:shd w:val="clear" w:color="auto" w:fill="FFFFFF"/>
        </w:rPr>
        <w:t>CdS</w:t>
      </w:r>
      <w:proofErr w:type="spellEnd"/>
      <w:r w:rsidR="002A1D26" w:rsidRPr="00A57CEC">
        <w:rPr>
          <w:rFonts w:ascii="Arial Narrow" w:eastAsia="Times New Roman" w:hAnsi="Arial Narrow" w:cs="Calibri"/>
          <w:sz w:val="24"/>
          <w:szCs w:val="24"/>
          <w:shd w:val="clear" w:color="auto" w:fill="FFFFFF"/>
        </w:rPr>
        <w:t xml:space="preserve"> con le maggiori criticità in senso </w:t>
      </w:r>
      <w:r w:rsidR="002A1D26" w:rsidRPr="00750321">
        <w:rPr>
          <w:rFonts w:ascii="Arial Narrow" w:eastAsia="Times New Roman" w:hAnsi="Arial Narrow" w:cs="Calibri"/>
          <w:sz w:val="24"/>
          <w:szCs w:val="24"/>
          <w:shd w:val="clear" w:color="auto" w:fill="FFFFFF"/>
        </w:rPr>
        <w:t>assoluto</w:t>
      </w:r>
      <w:r w:rsidR="00777F52" w:rsidRPr="00750321">
        <w:rPr>
          <w:rFonts w:ascii="Arial Narrow" w:eastAsia="Times New Roman" w:hAnsi="Arial Narrow" w:cs="Calibri"/>
          <w:sz w:val="24"/>
          <w:szCs w:val="24"/>
          <w:shd w:val="clear" w:color="auto" w:fill="FFFFFF"/>
        </w:rPr>
        <w:t>.</w:t>
      </w:r>
    </w:p>
    <w:p w14:paraId="284ADD6C" w14:textId="77777777" w:rsidR="00777F52" w:rsidRPr="00750321" w:rsidRDefault="00777F52" w:rsidP="00777F52">
      <w:pPr>
        <w:spacing w:line="276" w:lineRule="auto"/>
        <w:jc w:val="both"/>
        <w:rPr>
          <w:rFonts w:ascii="Arial Narrow" w:eastAsia="Times New Roman" w:hAnsi="Arial Narrow" w:cs="Calibri"/>
          <w:sz w:val="24"/>
          <w:szCs w:val="24"/>
          <w:shd w:val="clear" w:color="auto" w:fill="FFFFFF"/>
        </w:rPr>
      </w:pPr>
      <w:r w:rsidRPr="00750321">
        <w:rPr>
          <w:rFonts w:ascii="Arial Narrow" w:eastAsia="Times New Roman" w:hAnsi="Arial Narrow" w:cs="Calibri"/>
          <w:sz w:val="24"/>
          <w:szCs w:val="24"/>
          <w:shd w:val="clear" w:color="auto" w:fill="FFFFFF"/>
        </w:rPr>
        <w:t xml:space="preserve">Relativamente all’AA 2020/21 il Nucleo ha deciso di confermare il criterio secondo cui sono altresì da considerare come “critici” i corsi e gli aspetti della didattica per i quali si è riscontrato un tasso di insoddisfazione complessiva pari o superiore al 20%. </w:t>
      </w:r>
    </w:p>
    <w:p w14:paraId="5B1D3599" w14:textId="3D0602DE" w:rsidR="00777F52" w:rsidRPr="00750321" w:rsidRDefault="00777F52" w:rsidP="00777F52">
      <w:pPr>
        <w:spacing w:line="276" w:lineRule="auto"/>
        <w:jc w:val="both"/>
        <w:rPr>
          <w:rFonts w:ascii="Arial Narrow" w:eastAsia="Times New Roman" w:hAnsi="Arial Narrow" w:cs="Calibri"/>
          <w:sz w:val="24"/>
          <w:szCs w:val="24"/>
          <w:shd w:val="clear" w:color="auto" w:fill="FFFFFF"/>
        </w:rPr>
      </w:pPr>
      <w:r w:rsidRPr="00750321">
        <w:rPr>
          <w:rFonts w:ascii="Arial Narrow" w:eastAsia="Times New Roman" w:hAnsi="Arial Narrow" w:cs="Calibri"/>
          <w:sz w:val="24"/>
          <w:szCs w:val="24"/>
          <w:shd w:val="clear" w:color="auto" w:fill="FFFFFF"/>
        </w:rPr>
        <w:t xml:space="preserve">Per il prossimo anno, stante la tendenza al miglioramento degli indicatori, si potranno invece segnalare all’attenzione degli organi del sistema di AQ i </w:t>
      </w:r>
      <w:proofErr w:type="spellStart"/>
      <w:r w:rsidRPr="00750321">
        <w:rPr>
          <w:rFonts w:ascii="Arial Narrow" w:eastAsia="Times New Roman" w:hAnsi="Arial Narrow" w:cs="Calibri"/>
          <w:sz w:val="24"/>
          <w:szCs w:val="24"/>
          <w:shd w:val="clear" w:color="auto" w:fill="FFFFFF"/>
        </w:rPr>
        <w:t>CdS</w:t>
      </w:r>
      <w:proofErr w:type="spellEnd"/>
      <w:r w:rsidRPr="00750321">
        <w:rPr>
          <w:rFonts w:ascii="Arial Narrow" w:eastAsia="Times New Roman" w:hAnsi="Arial Narrow" w:cs="Calibri"/>
          <w:sz w:val="24"/>
          <w:szCs w:val="24"/>
          <w:shd w:val="clear" w:color="auto" w:fill="FFFFFF"/>
        </w:rPr>
        <w:t xml:space="preserve"> o gli aspetti della didattica che, all’interno della tipologia di appartenenza (p.es. </w:t>
      </w:r>
      <w:proofErr w:type="spellStart"/>
      <w:r w:rsidRPr="00750321">
        <w:rPr>
          <w:rFonts w:ascii="Arial Narrow" w:eastAsia="Times New Roman" w:hAnsi="Arial Narrow" w:cs="Calibri"/>
          <w:sz w:val="24"/>
          <w:szCs w:val="24"/>
          <w:shd w:val="clear" w:color="auto" w:fill="FFFFFF"/>
        </w:rPr>
        <w:t>CdL</w:t>
      </w:r>
      <w:proofErr w:type="spellEnd"/>
      <w:r w:rsidRPr="00750321">
        <w:rPr>
          <w:rFonts w:ascii="Arial Narrow" w:eastAsia="Times New Roman" w:hAnsi="Arial Narrow" w:cs="Calibri"/>
          <w:sz w:val="24"/>
          <w:szCs w:val="24"/>
          <w:shd w:val="clear" w:color="auto" w:fill="FFFFFF"/>
        </w:rPr>
        <w:t xml:space="preserve">, </w:t>
      </w:r>
      <w:proofErr w:type="spellStart"/>
      <w:r w:rsidRPr="00750321">
        <w:rPr>
          <w:rFonts w:ascii="Arial Narrow" w:eastAsia="Times New Roman" w:hAnsi="Arial Narrow" w:cs="Calibri"/>
          <w:sz w:val="24"/>
          <w:szCs w:val="24"/>
          <w:shd w:val="clear" w:color="auto" w:fill="FFFFFF"/>
        </w:rPr>
        <w:t>CdLM</w:t>
      </w:r>
      <w:proofErr w:type="spellEnd"/>
      <w:r w:rsidRPr="00750321">
        <w:rPr>
          <w:rFonts w:ascii="Arial Narrow" w:eastAsia="Times New Roman" w:hAnsi="Arial Narrow" w:cs="Calibri"/>
          <w:sz w:val="24"/>
          <w:szCs w:val="24"/>
          <w:shd w:val="clear" w:color="auto" w:fill="FFFFFF"/>
        </w:rPr>
        <w:t xml:space="preserve">, </w:t>
      </w:r>
      <w:proofErr w:type="spellStart"/>
      <w:r w:rsidRPr="00750321">
        <w:rPr>
          <w:rFonts w:ascii="Arial Narrow" w:eastAsia="Times New Roman" w:hAnsi="Arial Narrow" w:cs="Calibri"/>
          <w:sz w:val="24"/>
          <w:szCs w:val="24"/>
          <w:shd w:val="clear" w:color="auto" w:fill="FFFFFF"/>
        </w:rPr>
        <w:t>CdLMcu</w:t>
      </w:r>
      <w:proofErr w:type="spellEnd"/>
      <w:r w:rsidRPr="00750321">
        <w:rPr>
          <w:rFonts w:ascii="Arial Narrow" w:eastAsia="Times New Roman" w:hAnsi="Arial Narrow" w:cs="Calibri"/>
          <w:sz w:val="24"/>
          <w:szCs w:val="24"/>
          <w:shd w:val="clear" w:color="auto" w:fill="FFFFFF"/>
        </w:rPr>
        <w:t>), si collocano al di sotto del 5°</w:t>
      </w:r>
      <w:r w:rsidR="008E7A28">
        <w:rPr>
          <w:rFonts w:ascii="Arial Narrow" w:eastAsia="Times New Roman" w:hAnsi="Arial Narrow" w:cs="Calibri"/>
          <w:sz w:val="24"/>
          <w:szCs w:val="24"/>
          <w:shd w:val="clear" w:color="auto" w:fill="FFFFFF"/>
        </w:rPr>
        <w:t xml:space="preserve"> </w:t>
      </w:r>
      <w:r w:rsidRPr="00750321">
        <w:rPr>
          <w:rFonts w:ascii="Arial Narrow" w:eastAsia="Times New Roman" w:hAnsi="Arial Narrow" w:cs="Calibri"/>
          <w:sz w:val="24"/>
          <w:szCs w:val="24"/>
          <w:shd w:val="clear" w:color="auto" w:fill="FFFFFF"/>
        </w:rPr>
        <w:t>percentile nella distribuzione del rapporto di soddisfazione e/o della quota di insoddisfazione, evidenziando le maggiori criticità in termini relativi.</w:t>
      </w:r>
    </w:p>
    <w:p w14:paraId="0C6A44FF" w14:textId="77777777" w:rsidR="00777F52" w:rsidRDefault="00777F52" w:rsidP="00777F52">
      <w:pPr>
        <w:spacing w:line="276" w:lineRule="auto"/>
        <w:jc w:val="both"/>
        <w:rPr>
          <w:rFonts w:ascii="Arial Narrow" w:eastAsia="Times New Roman" w:hAnsi="Arial Narrow" w:cs="Calibri"/>
          <w:sz w:val="24"/>
          <w:szCs w:val="24"/>
          <w:shd w:val="clear" w:color="auto" w:fill="FFFFFF"/>
        </w:rPr>
      </w:pPr>
      <w:r w:rsidRPr="00750321">
        <w:rPr>
          <w:rFonts w:ascii="Arial Narrow" w:eastAsia="Times New Roman" w:hAnsi="Arial Narrow" w:cs="Calibri"/>
          <w:sz w:val="24"/>
          <w:szCs w:val="24"/>
          <w:shd w:val="clear" w:color="auto" w:fill="FFFFFF"/>
        </w:rPr>
        <w:t xml:space="preserve">Il Nucleo rinnova la raccomandazione a che i predetti indicatori </w:t>
      </w:r>
      <w:proofErr w:type="spellStart"/>
      <w:r w:rsidRPr="00750321">
        <w:rPr>
          <w:rFonts w:ascii="Arial Narrow" w:eastAsia="Times New Roman" w:hAnsi="Arial Narrow" w:cs="Calibri"/>
          <w:sz w:val="24"/>
          <w:szCs w:val="24"/>
          <w:shd w:val="clear" w:color="auto" w:fill="FFFFFF"/>
        </w:rPr>
        <w:t>OpiS</w:t>
      </w:r>
      <w:proofErr w:type="spellEnd"/>
      <w:r w:rsidRPr="00750321">
        <w:rPr>
          <w:rFonts w:ascii="Arial Narrow" w:eastAsia="Times New Roman" w:hAnsi="Arial Narrow" w:cs="Calibri"/>
          <w:sz w:val="24"/>
          <w:szCs w:val="24"/>
          <w:shd w:val="clear" w:color="auto" w:fill="FFFFFF"/>
        </w:rPr>
        <w:t xml:space="preserve">, opportunamente integrati con gli indicatori ANVUR sulla regolarità delle carriere degli studenti, in aggiunta ad eventuali indicatori adottati dagli organi di AQ delle Facoltà, siano approfonditamente considerati dai diversi organi responsabili dei </w:t>
      </w:r>
      <w:proofErr w:type="spellStart"/>
      <w:r w:rsidRPr="00750321">
        <w:rPr>
          <w:rFonts w:ascii="Arial Narrow" w:eastAsia="Times New Roman" w:hAnsi="Arial Narrow" w:cs="Calibri"/>
          <w:sz w:val="24"/>
          <w:szCs w:val="24"/>
          <w:shd w:val="clear" w:color="auto" w:fill="FFFFFF"/>
        </w:rPr>
        <w:t>CdS</w:t>
      </w:r>
      <w:proofErr w:type="spellEnd"/>
      <w:r w:rsidRPr="00750321">
        <w:rPr>
          <w:rFonts w:ascii="Arial Narrow" w:eastAsia="Times New Roman" w:hAnsi="Arial Narrow" w:cs="Calibri"/>
          <w:sz w:val="24"/>
          <w:szCs w:val="24"/>
          <w:shd w:val="clear" w:color="auto" w:fill="FFFFFF"/>
        </w:rPr>
        <w:t>, nonché dai singoli docenti, essendo insostituibili feedback per il raggiungimento dei risultati di miglioramento continuo</w:t>
      </w:r>
      <w:r w:rsidRPr="00A57CEC">
        <w:rPr>
          <w:rFonts w:ascii="Arial Narrow" w:eastAsia="Times New Roman" w:hAnsi="Arial Narrow" w:cs="Calibri"/>
          <w:sz w:val="24"/>
          <w:szCs w:val="24"/>
          <w:shd w:val="clear" w:color="auto" w:fill="FFFFFF"/>
        </w:rPr>
        <w:t xml:space="preserve"> presidiati </w:t>
      </w:r>
      <w:r>
        <w:rPr>
          <w:rFonts w:ascii="Arial Narrow" w:eastAsia="Times New Roman" w:hAnsi="Arial Narrow" w:cs="Calibri"/>
          <w:sz w:val="24"/>
          <w:szCs w:val="24"/>
          <w:shd w:val="clear" w:color="auto" w:fill="FFFFFF"/>
        </w:rPr>
        <w:t>TQ</w:t>
      </w:r>
      <w:r w:rsidRPr="00A57CEC">
        <w:rPr>
          <w:rFonts w:ascii="Arial Narrow" w:eastAsia="Times New Roman" w:hAnsi="Arial Narrow" w:cs="Calibri"/>
          <w:sz w:val="24"/>
          <w:szCs w:val="24"/>
          <w:shd w:val="clear" w:color="auto" w:fill="FFFFFF"/>
        </w:rPr>
        <w:t xml:space="preserve"> dell’Ateneo.</w:t>
      </w:r>
    </w:p>
    <w:p w14:paraId="63E59425" w14:textId="77777777" w:rsidR="00777F52" w:rsidRDefault="00777F52" w:rsidP="00777F52">
      <w:pPr>
        <w:spacing w:line="276" w:lineRule="auto"/>
        <w:jc w:val="both"/>
        <w:rPr>
          <w:rFonts w:ascii="Arial Narrow" w:eastAsia="Times New Roman" w:hAnsi="Arial Narrow" w:cs="Calibri"/>
          <w:sz w:val="24"/>
          <w:szCs w:val="24"/>
          <w:shd w:val="clear" w:color="auto" w:fill="FFFFFF"/>
        </w:rPr>
      </w:pPr>
    </w:p>
    <w:p w14:paraId="0F5948A8" w14:textId="77777777" w:rsidR="00A57CEC" w:rsidRDefault="002A1D26" w:rsidP="00A57CEC">
      <w:pPr>
        <w:spacing w:line="276" w:lineRule="auto"/>
        <w:jc w:val="both"/>
        <w:rPr>
          <w:rFonts w:ascii="Arial Narrow" w:eastAsia="Times New Roman" w:hAnsi="Arial Narrow" w:cs="Calibri"/>
          <w:sz w:val="24"/>
          <w:szCs w:val="24"/>
          <w:shd w:val="clear" w:color="auto" w:fill="FFFFFF"/>
        </w:rPr>
      </w:pPr>
      <w:r w:rsidRPr="00A57CEC">
        <w:rPr>
          <w:rFonts w:ascii="Arial Narrow" w:eastAsia="Times New Roman" w:hAnsi="Arial Narrow" w:cs="Calibri"/>
          <w:sz w:val="24"/>
          <w:szCs w:val="24"/>
          <w:shd w:val="clear" w:color="auto" w:fill="FFFFFF"/>
        </w:rPr>
        <w:t>Come negli anni precedenti</w:t>
      </w:r>
      <w:r w:rsidR="00A57CEC">
        <w:rPr>
          <w:rFonts w:ascii="Arial Narrow" w:eastAsia="Times New Roman" w:hAnsi="Arial Narrow" w:cs="Calibri"/>
          <w:sz w:val="24"/>
          <w:szCs w:val="24"/>
          <w:shd w:val="clear" w:color="auto" w:fill="FFFFFF"/>
        </w:rPr>
        <w:t>,</w:t>
      </w:r>
      <w:r w:rsidRPr="00A57CEC">
        <w:rPr>
          <w:rFonts w:ascii="Arial Narrow" w:eastAsia="Times New Roman" w:hAnsi="Arial Narrow" w:cs="Calibri"/>
          <w:sz w:val="24"/>
          <w:szCs w:val="24"/>
          <w:shd w:val="clear" w:color="auto" w:fill="FFFFFF"/>
        </w:rPr>
        <w:t xml:space="preserve"> nella presente Relazione sono presentate</w:t>
      </w:r>
      <w:r w:rsidR="007A7766" w:rsidRPr="00A57CEC">
        <w:rPr>
          <w:rFonts w:ascii="Arial Narrow" w:eastAsia="Times New Roman" w:hAnsi="Arial Narrow" w:cs="Calibri"/>
          <w:sz w:val="24"/>
          <w:szCs w:val="24"/>
          <w:shd w:val="clear" w:color="auto" w:fill="FFFFFF"/>
        </w:rPr>
        <w:t xml:space="preserve"> </w:t>
      </w:r>
      <w:r w:rsidR="00BB18E7" w:rsidRPr="00A57CEC">
        <w:rPr>
          <w:rFonts w:ascii="Arial Narrow" w:eastAsia="Times New Roman" w:hAnsi="Arial Narrow" w:cs="Calibri"/>
          <w:sz w:val="24"/>
          <w:szCs w:val="24"/>
          <w:shd w:val="clear" w:color="auto" w:fill="FFFFFF"/>
        </w:rPr>
        <w:t>figure</w:t>
      </w:r>
      <w:r w:rsidR="00276A49" w:rsidRPr="00A57CEC">
        <w:rPr>
          <w:rFonts w:ascii="Arial Narrow" w:eastAsia="Times New Roman" w:hAnsi="Arial Narrow" w:cs="Calibri"/>
          <w:sz w:val="24"/>
          <w:szCs w:val="24"/>
          <w:shd w:val="clear" w:color="auto" w:fill="FFFFFF"/>
        </w:rPr>
        <w:t>, grafici</w:t>
      </w:r>
      <w:r w:rsidR="00BB18E7" w:rsidRPr="00A57CEC">
        <w:rPr>
          <w:rFonts w:ascii="Arial Narrow" w:eastAsia="Times New Roman" w:hAnsi="Arial Narrow" w:cs="Calibri"/>
          <w:sz w:val="24"/>
          <w:szCs w:val="24"/>
          <w:shd w:val="clear" w:color="auto" w:fill="FFFFFF"/>
        </w:rPr>
        <w:t xml:space="preserve"> </w:t>
      </w:r>
      <w:r w:rsidRPr="00A57CEC">
        <w:rPr>
          <w:rFonts w:ascii="Arial Narrow" w:eastAsia="Times New Roman" w:hAnsi="Arial Narrow" w:cs="Calibri"/>
          <w:sz w:val="24"/>
          <w:szCs w:val="24"/>
          <w:shd w:val="clear" w:color="auto" w:fill="FFFFFF"/>
        </w:rPr>
        <w:t>e tabelle riassuntive</w:t>
      </w:r>
      <w:r w:rsidR="00276A49" w:rsidRPr="00A57CEC">
        <w:rPr>
          <w:rFonts w:ascii="Arial Narrow" w:eastAsia="Times New Roman" w:hAnsi="Arial Narrow" w:cs="Calibri"/>
          <w:sz w:val="24"/>
          <w:szCs w:val="24"/>
          <w:shd w:val="clear" w:color="auto" w:fill="FFFFFF"/>
        </w:rPr>
        <w:t xml:space="preserve"> </w:t>
      </w:r>
      <w:r w:rsidRPr="00A57CEC">
        <w:rPr>
          <w:rFonts w:ascii="Arial Narrow" w:eastAsia="Times New Roman" w:hAnsi="Arial Narrow" w:cs="Calibri"/>
          <w:sz w:val="24"/>
          <w:szCs w:val="24"/>
          <w:shd w:val="clear" w:color="auto" w:fill="FFFFFF"/>
        </w:rPr>
        <w:t>relativ</w:t>
      </w:r>
      <w:r w:rsidR="00276A49" w:rsidRPr="00A57CEC">
        <w:rPr>
          <w:rFonts w:ascii="Arial Narrow" w:eastAsia="Times New Roman" w:hAnsi="Arial Narrow" w:cs="Calibri"/>
          <w:sz w:val="24"/>
          <w:szCs w:val="24"/>
          <w:shd w:val="clear" w:color="auto" w:fill="FFFFFF"/>
        </w:rPr>
        <w:t>i all’intero Ateneo e</w:t>
      </w:r>
      <w:r w:rsidRPr="00A57CEC">
        <w:rPr>
          <w:rFonts w:ascii="Arial Narrow" w:eastAsia="Times New Roman" w:hAnsi="Arial Narrow" w:cs="Calibri"/>
          <w:sz w:val="24"/>
          <w:szCs w:val="24"/>
          <w:shd w:val="clear" w:color="auto" w:fill="FFFFFF"/>
        </w:rPr>
        <w:t xml:space="preserve"> alle </w:t>
      </w:r>
      <w:r w:rsidR="00BB18E7" w:rsidRPr="00A57CEC">
        <w:rPr>
          <w:rFonts w:ascii="Arial Narrow" w:eastAsia="Times New Roman" w:hAnsi="Arial Narrow" w:cs="Calibri"/>
          <w:sz w:val="24"/>
          <w:szCs w:val="24"/>
          <w:shd w:val="clear" w:color="auto" w:fill="FFFFFF"/>
        </w:rPr>
        <w:t xml:space="preserve">11 </w:t>
      </w:r>
      <w:r w:rsidRPr="00A57CEC">
        <w:rPr>
          <w:rFonts w:ascii="Arial Narrow" w:eastAsia="Times New Roman" w:hAnsi="Arial Narrow" w:cs="Calibri"/>
          <w:sz w:val="24"/>
          <w:szCs w:val="24"/>
          <w:shd w:val="clear" w:color="auto" w:fill="FFFFFF"/>
        </w:rPr>
        <w:t>Facoltà, su cui è centrato il sistema di valutazione e AQ della didattica dell</w:t>
      </w:r>
      <w:r w:rsidR="00BB18E7" w:rsidRPr="00A57CEC">
        <w:rPr>
          <w:rFonts w:ascii="Arial Narrow" w:eastAsia="Times New Roman" w:hAnsi="Arial Narrow" w:cs="Calibri"/>
          <w:sz w:val="24"/>
          <w:szCs w:val="24"/>
          <w:shd w:val="clear" w:color="auto" w:fill="FFFFFF"/>
        </w:rPr>
        <w:t>a Sapienza</w:t>
      </w:r>
      <w:r w:rsidRPr="00A57CEC">
        <w:rPr>
          <w:rFonts w:ascii="Arial Narrow" w:eastAsia="Times New Roman" w:hAnsi="Arial Narrow" w:cs="Calibri"/>
          <w:sz w:val="24"/>
          <w:szCs w:val="24"/>
          <w:shd w:val="clear" w:color="auto" w:fill="FFFFFF"/>
        </w:rPr>
        <w:t xml:space="preserve">. Nella versione elettronica della Relazione, proposta agli Organi dell’Ateneo e diffusa tra i responsabili della gestione dei </w:t>
      </w:r>
      <w:proofErr w:type="spellStart"/>
      <w:r w:rsidRPr="00A57CEC">
        <w:rPr>
          <w:rFonts w:ascii="Arial Narrow" w:eastAsia="Times New Roman" w:hAnsi="Arial Narrow" w:cs="Calibri"/>
          <w:sz w:val="24"/>
          <w:szCs w:val="24"/>
          <w:shd w:val="clear" w:color="auto" w:fill="FFFFFF"/>
        </w:rPr>
        <w:t>CdS</w:t>
      </w:r>
      <w:proofErr w:type="spellEnd"/>
      <w:r w:rsidRPr="00A57CEC">
        <w:rPr>
          <w:rFonts w:ascii="Arial Narrow" w:eastAsia="Times New Roman" w:hAnsi="Arial Narrow" w:cs="Calibri"/>
          <w:sz w:val="24"/>
          <w:szCs w:val="24"/>
          <w:shd w:val="clear" w:color="auto" w:fill="FFFFFF"/>
        </w:rPr>
        <w:t xml:space="preserve"> e dei processi di AQ, negli istogrammi</w:t>
      </w:r>
      <w:r w:rsidR="002054C6" w:rsidRPr="00A57CEC">
        <w:rPr>
          <w:rStyle w:val="Rimandonotaapidipagina"/>
          <w:rFonts w:ascii="Arial Narrow" w:eastAsia="Times New Roman" w:hAnsi="Arial Narrow" w:cs="Calibri"/>
          <w:sz w:val="24"/>
          <w:szCs w:val="24"/>
          <w:shd w:val="clear" w:color="auto" w:fill="FFFFFF"/>
        </w:rPr>
        <w:footnoteReference w:id="3"/>
      </w:r>
      <w:r w:rsidRPr="00A57CEC">
        <w:rPr>
          <w:rFonts w:ascii="Arial Narrow" w:eastAsia="Times New Roman" w:hAnsi="Arial Narrow" w:cs="Calibri"/>
          <w:sz w:val="24"/>
          <w:szCs w:val="24"/>
          <w:shd w:val="clear" w:color="auto" w:fill="FFFFFF"/>
        </w:rPr>
        <w:t xml:space="preserve"> è possibile individuare la denominazione di ciascun </w:t>
      </w:r>
      <w:proofErr w:type="spellStart"/>
      <w:r w:rsidRPr="00A57CEC">
        <w:rPr>
          <w:rFonts w:ascii="Arial Narrow" w:eastAsia="Times New Roman" w:hAnsi="Arial Narrow" w:cs="Calibri"/>
          <w:sz w:val="24"/>
          <w:szCs w:val="24"/>
          <w:shd w:val="clear" w:color="auto" w:fill="FFFFFF"/>
        </w:rPr>
        <w:t>CdS</w:t>
      </w:r>
      <w:proofErr w:type="spellEnd"/>
      <w:r w:rsidRPr="00A57CEC">
        <w:rPr>
          <w:rFonts w:ascii="Arial Narrow" w:eastAsia="Times New Roman" w:hAnsi="Arial Narrow" w:cs="Calibri"/>
          <w:sz w:val="24"/>
          <w:szCs w:val="24"/>
          <w:shd w:val="clear" w:color="auto" w:fill="FFFFFF"/>
        </w:rPr>
        <w:t xml:space="preserve"> posizionando il cursore su ogni segmento verticale. I grafici raggruppano separatamente i Corsi di laurea</w:t>
      </w:r>
      <w:r w:rsidR="00BB18E7" w:rsidRPr="00A57CEC">
        <w:rPr>
          <w:rFonts w:ascii="Arial Narrow" w:eastAsia="Times New Roman" w:hAnsi="Arial Narrow" w:cs="Calibri"/>
          <w:sz w:val="24"/>
          <w:szCs w:val="24"/>
          <w:shd w:val="clear" w:color="auto" w:fill="FFFFFF"/>
        </w:rPr>
        <w:t xml:space="preserve"> (</w:t>
      </w:r>
      <w:proofErr w:type="spellStart"/>
      <w:r w:rsidR="00BB18E7" w:rsidRPr="00A57CEC">
        <w:rPr>
          <w:rFonts w:ascii="Arial Narrow" w:eastAsia="Times New Roman" w:hAnsi="Arial Narrow" w:cs="Calibri"/>
          <w:sz w:val="24"/>
          <w:szCs w:val="24"/>
          <w:shd w:val="clear" w:color="auto" w:fill="FFFFFF"/>
        </w:rPr>
        <w:t>CdL</w:t>
      </w:r>
      <w:proofErr w:type="spellEnd"/>
      <w:r w:rsidR="00BB18E7" w:rsidRPr="00A57CEC">
        <w:rPr>
          <w:rFonts w:ascii="Arial Narrow" w:eastAsia="Times New Roman" w:hAnsi="Arial Narrow" w:cs="Calibri"/>
          <w:sz w:val="24"/>
          <w:szCs w:val="24"/>
          <w:shd w:val="clear" w:color="auto" w:fill="FFFFFF"/>
        </w:rPr>
        <w:t>)</w:t>
      </w:r>
      <w:r w:rsidRPr="00A57CEC">
        <w:rPr>
          <w:rFonts w:ascii="Arial Narrow" w:eastAsia="Times New Roman" w:hAnsi="Arial Narrow" w:cs="Calibri"/>
          <w:sz w:val="24"/>
          <w:szCs w:val="24"/>
          <w:shd w:val="clear" w:color="auto" w:fill="FFFFFF"/>
        </w:rPr>
        <w:t xml:space="preserve">, i Corsi di laurea magistrale </w:t>
      </w:r>
      <w:r w:rsidR="00BB18E7" w:rsidRPr="00A57CEC">
        <w:rPr>
          <w:rFonts w:ascii="Arial Narrow" w:eastAsia="Times New Roman" w:hAnsi="Arial Narrow" w:cs="Calibri"/>
          <w:sz w:val="24"/>
          <w:szCs w:val="24"/>
          <w:shd w:val="clear" w:color="auto" w:fill="FFFFFF"/>
        </w:rPr>
        <w:t>(</w:t>
      </w:r>
      <w:proofErr w:type="spellStart"/>
      <w:r w:rsidR="00BB18E7" w:rsidRPr="00A57CEC">
        <w:rPr>
          <w:rFonts w:ascii="Arial Narrow" w:eastAsia="Times New Roman" w:hAnsi="Arial Narrow" w:cs="Calibri"/>
          <w:sz w:val="24"/>
          <w:szCs w:val="24"/>
          <w:shd w:val="clear" w:color="auto" w:fill="FFFFFF"/>
        </w:rPr>
        <w:t>CdLM</w:t>
      </w:r>
      <w:proofErr w:type="spellEnd"/>
      <w:r w:rsidR="00BB18E7" w:rsidRPr="00A57CEC">
        <w:rPr>
          <w:rFonts w:ascii="Arial Narrow" w:eastAsia="Times New Roman" w:hAnsi="Arial Narrow" w:cs="Calibri"/>
          <w:sz w:val="24"/>
          <w:szCs w:val="24"/>
          <w:shd w:val="clear" w:color="auto" w:fill="FFFFFF"/>
        </w:rPr>
        <w:t xml:space="preserve">), </w:t>
      </w:r>
      <w:r w:rsidRPr="00A57CEC">
        <w:rPr>
          <w:rFonts w:ascii="Arial Narrow" w:eastAsia="Times New Roman" w:hAnsi="Arial Narrow" w:cs="Calibri"/>
          <w:sz w:val="24"/>
          <w:szCs w:val="24"/>
          <w:shd w:val="clear" w:color="auto" w:fill="FFFFFF"/>
        </w:rPr>
        <w:t>i Corsi di laurea magistrale a ciclo unico</w:t>
      </w:r>
      <w:r w:rsidR="00BB18E7" w:rsidRPr="00A57CEC">
        <w:rPr>
          <w:rFonts w:ascii="Arial Narrow" w:eastAsia="Times New Roman" w:hAnsi="Arial Narrow" w:cs="Calibri"/>
          <w:sz w:val="24"/>
          <w:szCs w:val="24"/>
          <w:shd w:val="clear" w:color="auto" w:fill="FFFFFF"/>
        </w:rPr>
        <w:t xml:space="preserve"> (</w:t>
      </w:r>
      <w:proofErr w:type="spellStart"/>
      <w:r w:rsidR="00BB18E7" w:rsidRPr="00A57CEC">
        <w:rPr>
          <w:rFonts w:ascii="Arial Narrow" w:eastAsia="Times New Roman" w:hAnsi="Arial Narrow" w:cs="Calibri"/>
          <w:sz w:val="24"/>
          <w:szCs w:val="24"/>
          <w:shd w:val="clear" w:color="auto" w:fill="FFFFFF"/>
        </w:rPr>
        <w:t>CdLMcu</w:t>
      </w:r>
      <w:proofErr w:type="spellEnd"/>
      <w:r w:rsidR="00BB18E7" w:rsidRPr="00A57CEC">
        <w:rPr>
          <w:rFonts w:ascii="Arial Narrow" w:eastAsia="Times New Roman" w:hAnsi="Arial Narrow" w:cs="Calibri"/>
          <w:sz w:val="24"/>
          <w:szCs w:val="24"/>
          <w:shd w:val="clear" w:color="auto" w:fill="FFFFFF"/>
        </w:rPr>
        <w:t>),</w:t>
      </w:r>
      <w:r w:rsidRPr="00A57CEC">
        <w:rPr>
          <w:rFonts w:ascii="Arial Narrow" w:eastAsia="Times New Roman" w:hAnsi="Arial Narrow" w:cs="Calibri"/>
          <w:sz w:val="24"/>
          <w:szCs w:val="24"/>
          <w:shd w:val="clear" w:color="auto" w:fill="FFFFFF"/>
        </w:rPr>
        <w:t xml:space="preserve"> e i Corsi delle professioni sanitarie nei due livelli. </w:t>
      </w:r>
    </w:p>
    <w:p w14:paraId="07F8F436" w14:textId="6F451DEF" w:rsidR="002A1D26" w:rsidRPr="00A57CEC" w:rsidRDefault="002A1D26" w:rsidP="00A57CEC">
      <w:pPr>
        <w:spacing w:line="276" w:lineRule="auto"/>
        <w:jc w:val="both"/>
        <w:rPr>
          <w:rFonts w:ascii="Arial Narrow" w:eastAsia="Times New Roman" w:hAnsi="Arial Narrow" w:cs="Calibri"/>
          <w:sz w:val="24"/>
          <w:szCs w:val="24"/>
          <w:shd w:val="clear" w:color="auto" w:fill="FFFFFF"/>
        </w:rPr>
      </w:pPr>
      <w:r w:rsidRPr="00A57CEC">
        <w:rPr>
          <w:rFonts w:ascii="Arial Narrow" w:eastAsia="Times New Roman" w:hAnsi="Arial Narrow" w:cs="Calibri"/>
          <w:sz w:val="24"/>
          <w:szCs w:val="24"/>
          <w:shd w:val="clear" w:color="auto" w:fill="FFFFFF"/>
        </w:rPr>
        <w:t>Le analisi sono separate per studenti autodefinitisi frequentanti e non frequentanti</w:t>
      </w:r>
      <w:r w:rsidR="00BB18E7" w:rsidRPr="00A57CEC">
        <w:rPr>
          <w:rFonts w:ascii="Arial Narrow" w:eastAsia="Times New Roman" w:hAnsi="Arial Narrow" w:cs="Calibri"/>
          <w:sz w:val="24"/>
          <w:szCs w:val="24"/>
          <w:shd w:val="clear" w:color="auto" w:fill="FFFFFF"/>
        </w:rPr>
        <w:t>.</w:t>
      </w:r>
    </w:p>
    <w:p w14:paraId="74BD620D" w14:textId="77777777" w:rsidR="002A1D26" w:rsidRPr="00CC0AB6" w:rsidRDefault="002A1D26" w:rsidP="002A1D26">
      <w:pPr>
        <w:spacing w:line="276" w:lineRule="auto"/>
        <w:jc w:val="both"/>
        <w:rPr>
          <w:rFonts w:ascii="Arial Narrow" w:eastAsia="Times New Roman" w:hAnsi="Arial Narrow" w:cs="Calibri"/>
          <w:strike/>
          <w:highlight w:val="yellow"/>
          <w:shd w:val="clear" w:color="auto" w:fill="FFFFFF"/>
        </w:rPr>
      </w:pPr>
    </w:p>
    <w:p w14:paraId="4D003489" w14:textId="6A651702" w:rsidR="00777F52" w:rsidRPr="00750321" w:rsidRDefault="00777F52" w:rsidP="00777F52">
      <w:pPr>
        <w:spacing w:line="276" w:lineRule="auto"/>
        <w:jc w:val="both"/>
        <w:rPr>
          <w:rFonts w:ascii="Arial Narrow" w:eastAsia="Times New Roman" w:hAnsi="Arial Narrow" w:cs="Calibri"/>
          <w:sz w:val="24"/>
          <w:szCs w:val="24"/>
          <w:shd w:val="clear" w:color="auto" w:fill="FFFFFF"/>
        </w:rPr>
      </w:pPr>
      <w:r w:rsidRPr="00750321">
        <w:rPr>
          <w:rFonts w:ascii="Arial Narrow" w:eastAsia="Times New Roman" w:hAnsi="Arial Narrow" w:cs="Calibri"/>
          <w:sz w:val="24"/>
          <w:szCs w:val="24"/>
          <w:shd w:val="clear" w:color="auto" w:fill="FFFFFF"/>
        </w:rPr>
        <w:t xml:space="preserve">Nella presente relazione 2020/2021 non sono state introdotte rilevanti innovazioni rispetto ai punti considerati nella Relazione dell’anno precedente. Quindi, stante la sostanziale invarianza delle procedure di rilevazione e negli indicatori considerati, sono stati effettuati sistematici confronti con l’anno precedente. Questi hanno riguardato il numero dei questionari online compilati “in aula” su espresso invito del docente rispetto a quelli compilati al momento della prima prenotazione dell’esame (sez. 3.1); parimenti, nella stessa sezione, è stato confrontato il grado di copertura delle rilevazioni. Inoltre nella sezione 4.1 sono riportati i valori delle distribuzioni </w:t>
      </w:r>
      <w:r w:rsidR="008E7A28">
        <w:rPr>
          <w:rFonts w:ascii="Arial Narrow" w:eastAsia="Times New Roman" w:hAnsi="Arial Narrow" w:cs="Calibri"/>
          <w:sz w:val="24"/>
          <w:szCs w:val="24"/>
          <w:shd w:val="clear" w:color="auto" w:fill="FFFFFF"/>
        </w:rPr>
        <w:t>d</w:t>
      </w:r>
      <w:r w:rsidRPr="00750321">
        <w:rPr>
          <w:rFonts w:ascii="Arial Narrow" w:eastAsia="Times New Roman" w:hAnsi="Arial Narrow" w:cs="Calibri"/>
          <w:sz w:val="24"/>
          <w:szCs w:val="24"/>
          <w:shd w:val="clear" w:color="auto" w:fill="FFFFFF"/>
        </w:rPr>
        <w:t xml:space="preserve">el rapporto di soddisfazione complessiva e relativa ai singoli aspetti </w:t>
      </w:r>
      <w:r w:rsidR="00750321" w:rsidRPr="00750321">
        <w:rPr>
          <w:rFonts w:ascii="Arial Narrow" w:eastAsia="Times New Roman" w:hAnsi="Arial Narrow" w:cs="Calibri"/>
          <w:sz w:val="24"/>
          <w:szCs w:val="24"/>
          <w:shd w:val="clear" w:color="auto" w:fill="FFFFFF"/>
        </w:rPr>
        <w:t xml:space="preserve">considerati dai </w:t>
      </w:r>
      <w:r w:rsidRPr="00750321">
        <w:rPr>
          <w:rFonts w:ascii="Arial Narrow" w:eastAsia="Times New Roman" w:hAnsi="Arial Narrow" w:cs="Calibri"/>
          <w:sz w:val="24"/>
          <w:szCs w:val="24"/>
          <w:shd w:val="clear" w:color="auto" w:fill="FFFFFF"/>
        </w:rPr>
        <w:t>questionari degli studenti frequentanti ris</w:t>
      </w:r>
      <w:r w:rsidR="00750321">
        <w:rPr>
          <w:rFonts w:ascii="Arial Narrow" w:eastAsia="Times New Roman" w:hAnsi="Arial Narrow" w:cs="Calibri"/>
          <w:sz w:val="24"/>
          <w:szCs w:val="24"/>
          <w:shd w:val="clear" w:color="auto" w:fill="FFFFFF"/>
        </w:rPr>
        <w:t>contrati in entrambi gli anni.</w:t>
      </w:r>
    </w:p>
    <w:p w14:paraId="1BEC4204" w14:textId="50920B74" w:rsidR="00777F52" w:rsidRPr="00750321" w:rsidRDefault="00777F52" w:rsidP="00777F52">
      <w:pPr>
        <w:spacing w:line="276" w:lineRule="auto"/>
        <w:jc w:val="both"/>
        <w:rPr>
          <w:rFonts w:ascii="Arial Narrow" w:eastAsia="Times New Roman" w:hAnsi="Arial Narrow" w:cs="Calibri"/>
          <w:sz w:val="24"/>
          <w:szCs w:val="24"/>
          <w:shd w:val="clear" w:color="auto" w:fill="FFFFFF"/>
        </w:rPr>
      </w:pPr>
      <w:r w:rsidRPr="00750321">
        <w:rPr>
          <w:rFonts w:ascii="Arial Narrow" w:eastAsia="Times New Roman" w:hAnsi="Arial Narrow" w:cs="Calibri"/>
          <w:sz w:val="24"/>
          <w:szCs w:val="24"/>
          <w:shd w:val="clear" w:color="auto" w:fill="FFFFFF"/>
        </w:rPr>
        <w:lastRenderedPageBreak/>
        <w:t>Inoltre, nel paragrafo 4.1.3 è proposto un confronto tra i rapporti di soddisfazione complessiva e su alcuni aspetti della didattica a distanza (</w:t>
      </w:r>
      <w:proofErr w:type="spellStart"/>
      <w:r w:rsidRPr="00750321">
        <w:rPr>
          <w:rFonts w:ascii="Arial Narrow" w:eastAsia="Times New Roman" w:hAnsi="Arial Narrow" w:cs="Calibri"/>
          <w:sz w:val="24"/>
          <w:szCs w:val="24"/>
          <w:shd w:val="clear" w:color="auto" w:fill="FFFFFF"/>
        </w:rPr>
        <w:t>DaD</w:t>
      </w:r>
      <w:proofErr w:type="spellEnd"/>
      <w:r w:rsidRPr="00750321">
        <w:rPr>
          <w:rFonts w:ascii="Arial Narrow" w:eastAsia="Times New Roman" w:hAnsi="Arial Narrow" w:cs="Calibri"/>
          <w:sz w:val="24"/>
          <w:szCs w:val="24"/>
          <w:shd w:val="clear" w:color="auto" w:fill="FFFFFF"/>
        </w:rPr>
        <w:t>), attivata in risposta all’emergenza sanitaria nel secondo semestre dell’</w:t>
      </w:r>
      <w:proofErr w:type="spellStart"/>
      <w:r w:rsidRPr="00750321">
        <w:rPr>
          <w:rFonts w:ascii="Arial Narrow" w:eastAsia="Times New Roman" w:hAnsi="Arial Narrow" w:cs="Calibri"/>
          <w:sz w:val="24"/>
          <w:szCs w:val="24"/>
          <w:shd w:val="clear" w:color="auto" w:fill="FFFFFF"/>
        </w:rPr>
        <w:t>a.a</w:t>
      </w:r>
      <w:proofErr w:type="spellEnd"/>
      <w:r w:rsidRPr="00750321">
        <w:rPr>
          <w:rFonts w:ascii="Arial Narrow" w:eastAsia="Times New Roman" w:hAnsi="Arial Narrow" w:cs="Calibri"/>
          <w:sz w:val="24"/>
          <w:szCs w:val="24"/>
          <w:shd w:val="clear" w:color="auto" w:fill="FFFFFF"/>
        </w:rPr>
        <w:t>. 2019/2020, rispetto alla didattica erogata in aula ma fruibile anche a distanza (“blended”) erogata nell’</w:t>
      </w:r>
      <w:proofErr w:type="spellStart"/>
      <w:r w:rsidRPr="00750321">
        <w:rPr>
          <w:rFonts w:ascii="Arial Narrow" w:eastAsia="Times New Roman" w:hAnsi="Arial Narrow" w:cs="Calibri"/>
          <w:sz w:val="24"/>
          <w:szCs w:val="24"/>
          <w:shd w:val="clear" w:color="auto" w:fill="FFFFFF"/>
        </w:rPr>
        <w:t>a.a</w:t>
      </w:r>
      <w:proofErr w:type="spellEnd"/>
      <w:r w:rsidRPr="00750321">
        <w:rPr>
          <w:rFonts w:ascii="Arial Narrow" w:eastAsia="Times New Roman" w:hAnsi="Arial Narrow" w:cs="Calibri"/>
          <w:sz w:val="24"/>
          <w:szCs w:val="24"/>
          <w:shd w:val="clear" w:color="auto" w:fill="FFFFFF"/>
        </w:rPr>
        <w:t>. 2020/2021.</w:t>
      </w:r>
    </w:p>
    <w:p w14:paraId="7FEB859A" w14:textId="77777777" w:rsidR="00777F52" w:rsidRPr="00750321" w:rsidRDefault="00777F52" w:rsidP="00777F52">
      <w:pPr>
        <w:spacing w:line="276" w:lineRule="auto"/>
        <w:jc w:val="both"/>
        <w:rPr>
          <w:rFonts w:ascii="Arial Narrow" w:eastAsia="Times New Roman" w:hAnsi="Arial Narrow" w:cs="Calibri"/>
          <w:sz w:val="24"/>
          <w:szCs w:val="24"/>
          <w:shd w:val="clear" w:color="auto" w:fill="FFFFFF"/>
        </w:rPr>
      </w:pPr>
      <w:r w:rsidRPr="00750321">
        <w:rPr>
          <w:rFonts w:ascii="Arial Narrow" w:eastAsia="Times New Roman" w:hAnsi="Arial Narrow" w:cs="Calibri"/>
          <w:sz w:val="24"/>
          <w:szCs w:val="24"/>
          <w:shd w:val="clear" w:color="auto" w:fill="FFFFFF"/>
        </w:rPr>
        <w:t xml:space="preserve">Infine sono stati confrontati per i due </w:t>
      </w:r>
      <w:proofErr w:type="spellStart"/>
      <w:r w:rsidRPr="00750321">
        <w:rPr>
          <w:rFonts w:ascii="Arial Narrow" w:eastAsia="Times New Roman" w:hAnsi="Arial Narrow" w:cs="Calibri"/>
          <w:sz w:val="24"/>
          <w:szCs w:val="24"/>
          <w:shd w:val="clear" w:color="auto" w:fill="FFFFFF"/>
        </w:rPr>
        <w:t>a.a</w:t>
      </w:r>
      <w:proofErr w:type="spellEnd"/>
      <w:r w:rsidRPr="00750321">
        <w:rPr>
          <w:rFonts w:ascii="Arial Narrow" w:eastAsia="Times New Roman" w:hAnsi="Arial Narrow" w:cs="Calibri"/>
          <w:sz w:val="24"/>
          <w:szCs w:val="24"/>
          <w:shd w:val="clear" w:color="auto" w:fill="FFFFFF"/>
        </w:rPr>
        <w:t xml:space="preserve">. anche i numeri e le caratteristiche degli accessi ai dati </w:t>
      </w:r>
      <w:proofErr w:type="spellStart"/>
      <w:r w:rsidRPr="00750321">
        <w:rPr>
          <w:rFonts w:ascii="Arial Narrow" w:eastAsia="Times New Roman" w:hAnsi="Arial Narrow" w:cs="Calibri"/>
          <w:sz w:val="24"/>
          <w:szCs w:val="24"/>
          <w:shd w:val="clear" w:color="auto" w:fill="FFFFFF"/>
        </w:rPr>
        <w:t>OpiS</w:t>
      </w:r>
      <w:proofErr w:type="spellEnd"/>
      <w:r w:rsidRPr="00750321">
        <w:rPr>
          <w:rFonts w:ascii="Arial Narrow" w:eastAsia="Times New Roman" w:hAnsi="Arial Narrow" w:cs="Calibri"/>
          <w:sz w:val="24"/>
          <w:szCs w:val="24"/>
          <w:shd w:val="clear" w:color="auto" w:fill="FFFFFF"/>
        </w:rPr>
        <w:t xml:space="preserve"> realizzati mediante un nuovo cruscotto online, introdotto nell’agosto 2021, da parte sia dei singoli docenti (che hanno tutti accesso al cruscotto che ha sostituito i precedenti report), sia da parte dei diversi soggetti con responsabilità nella gestione e nell’AQ dei </w:t>
      </w:r>
      <w:proofErr w:type="spellStart"/>
      <w:r w:rsidRPr="00750321">
        <w:rPr>
          <w:rFonts w:ascii="Arial Narrow" w:eastAsia="Times New Roman" w:hAnsi="Arial Narrow" w:cs="Calibri"/>
          <w:sz w:val="24"/>
          <w:szCs w:val="24"/>
          <w:shd w:val="clear" w:color="auto" w:fill="FFFFFF"/>
        </w:rPr>
        <w:t>CdS</w:t>
      </w:r>
      <w:proofErr w:type="spellEnd"/>
      <w:r w:rsidRPr="00750321">
        <w:rPr>
          <w:rFonts w:ascii="Arial Narrow" w:eastAsia="Times New Roman" w:hAnsi="Arial Narrow" w:cs="Calibri"/>
          <w:sz w:val="24"/>
          <w:szCs w:val="24"/>
          <w:shd w:val="clear" w:color="auto" w:fill="FFFFFF"/>
        </w:rPr>
        <w:t xml:space="preserve"> a cui sono state assegnate 400 licenze che consentono analisi più estese relativamente ai dati di propria competenza.</w:t>
      </w:r>
    </w:p>
    <w:p w14:paraId="277D4291" w14:textId="77777777" w:rsidR="00545D96" w:rsidRPr="00CC0AB6" w:rsidRDefault="00545D96" w:rsidP="002A1D26">
      <w:pPr>
        <w:spacing w:line="276" w:lineRule="auto"/>
        <w:jc w:val="both"/>
        <w:rPr>
          <w:rFonts w:ascii="Arial Narrow" w:eastAsia="Times New Roman" w:hAnsi="Arial Narrow" w:cs="Calibri"/>
          <w:sz w:val="24"/>
          <w:szCs w:val="24"/>
          <w:highlight w:val="yellow"/>
          <w:shd w:val="clear" w:color="auto" w:fill="FFFFFF"/>
        </w:rPr>
      </w:pPr>
    </w:p>
    <w:p w14:paraId="2D21BBDB" w14:textId="6C91A363" w:rsidR="00DC5E2E" w:rsidRPr="00CC0AB6" w:rsidRDefault="00DC5E2E" w:rsidP="00DC5E2E">
      <w:pPr>
        <w:spacing w:line="276" w:lineRule="auto"/>
        <w:jc w:val="both"/>
        <w:rPr>
          <w:rFonts w:ascii="Arial Narrow" w:eastAsia="Times New Roman" w:hAnsi="Arial Narrow" w:cs="Calibri"/>
          <w:sz w:val="24"/>
          <w:szCs w:val="24"/>
          <w:highlight w:val="yellow"/>
          <w:shd w:val="clear" w:color="auto" w:fill="FFFFFF"/>
        </w:rPr>
      </w:pPr>
      <w:r w:rsidRPr="00DC5E2E">
        <w:rPr>
          <w:rFonts w:ascii="Arial Narrow" w:eastAsia="Times New Roman" w:hAnsi="Arial Narrow" w:cs="Calibri"/>
          <w:sz w:val="24"/>
          <w:szCs w:val="24"/>
          <w:shd w:val="clear" w:color="auto" w:fill="FFFFFF"/>
        </w:rPr>
        <w:t xml:space="preserve">Come nell’anno precedente, sulla base della presente relazione rivolta all’ANVUR e al MUR, verranno predisposte e trasmesse a ciascuna Facoltà </w:t>
      </w:r>
      <w:r w:rsidRPr="00226288">
        <w:rPr>
          <w:rFonts w:ascii="Arial Narrow" w:eastAsia="Times New Roman" w:hAnsi="Arial Narrow" w:cs="Calibri"/>
          <w:sz w:val="24"/>
          <w:szCs w:val="24"/>
          <w:shd w:val="clear" w:color="auto" w:fill="FFFFFF"/>
        </w:rPr>
        <w:t xml:space="preserve">delle relazioni più dettagliate relative ai </w:t>
      </w:r>
      <w:proofErr w:type="spellStart"/>
      <w:r w:rsidRPr="00226288">
        <w:rPr>
          <w:rFonts w:ascii="Arial Narrow" w:eastAsia="Times New Roman" w:hAnsi="Arial Narrow" w:cs="Calibri"/>
          <w:sz w:val="24"/>
          <w:szCs w:val="24"/>
          <w:shd w:val="clear" w:color="auto" w:fill="FFFFFF"/>
        </w:rPr>
        <w:t>CdS</w:t>
      </w:r>
      <w:proofErr w:type="spellEnd"/>
      <w:r w:rsidRPr="00226288">
        <w:rPr>
          <w:rFonts w:ascii="Arial Narrow" w:eastAsia="Times New Roman" w:hAnsi="Arial Narrow" w:cs="Calibri"/>
          <w:sz w:val="24"/>
          <w:szCs w:val="24"/>
          <w:shd w:val="clear" w:color="auto" w:fill="FFFFFF"/>
        </w:rPr>
        <w:t xml:space="preserve"> afferenti ai dipartimenti da esse coordinati.</w:t>
      </w:r>
    </w:p>
    <w:p w14:paraId="02308738" w14:textId="77777777" w:rsidR="00DC5E2E" w:rsidRPr="00CC0AB6" w:rsidRDefault="00DC5E2E" w:rsidP="00DC5E2E">
      <w:pPr>
        <w:spacing w:line="276" w:lineRule="auto"/>
        <w:jc w:val="both"/>
        <w:rPr>
          <w:rFonts w:ascii="Arial Narrow" w:eastAsia="Times New Roman" w:hAnsi="Arial Narrow" w:cs="Calibri"/>
          <w:sz w:val="24"/>
          <w:szCs w:val="24"/>
          <w:highlight w:val="yellow"/>
          <w:shd w:val="clear" w:color="auto" w:fill="FFFFFF"/>
        </w:rPr>
      </w:pPr>
    </w:p>
    <w:p w14:paraId="1AC02DD6" w14:textId="213C4B56" w:rsidR="00DC5E2E" w:rsidRDefault="00DC5E2E" w:rsidP="00DC5E2E">
      <w:pPr>
        <w:spacing w:line="276" w:lineRule="auto"/>
        <w:jc w:val="both"/>
        <w:rPr>
          <w:rFonts w:ascii="Arial Narrow" w:eastAsia="Times New Roman" w:hAnsi="Arial Narrow" w:cs="Calibri"/>
          <w:sz w:val="24"/>
          <w:szCs w:val="24"/>
          <w:shd w:val="clear" w:color="auto" w:fill="FFFFFF"/>
        </w:rPr>
      </w:pPr>
      <w:r w:rsidRPr="00B57679">
        <w:rPr>
          <w:rFonts w:ascii="Arial Narrow" w:eastAsia="Times New Roman" w:hAnsi="Arial Narrow" w:cs="Calibri"/>
          <w:sz w:val="24"/>
          <w:szCs w:val="24"/>
          <w:shd w:val="clear" w:color="auto" w:fill="FFFFFF"/>
        </w:rPr>
        <w:t>Il Nucleo si riserva di integrare nella Relazione annuale da completare entro il 15 ottobre 202</w:t>
      </w:r>
      <w:r w:rsidR="00B57679">
        <w:rPr>
          <w:rFonts w:ascii="Arial Narrow" w:eastAsia="Times New Roman" w:hAnsi="Arial Narrow" w:cs="Calibri"/>
          <w:sz w:val="24"/>
          <w:szCs w:val="24"/>
          <w:shd w:val="clear" w:color="auto" w:fill="FFFFFF"/>
        </w:rPr>
        <w:t>2</w:t>
      </w:r>
      <w:r w:rsidRPr="00B57679">
        <w:rPr>
          <w:rFonts w:ascii="Arial Narrow" w:eastAsia="Times New Roman" w:hAnsi="Arial Narrow" w:cs="Calibri"/>
          <w:sz w:val="24"/>
          <w:szCs w:val="24"/>
          <w:shd w:val="clear" w:color="auto" w:fill="FFFFFF"/>
        </w:rPr>
        <w:t xml:space="preserve"> la presente</w:t>
      </w:r>
      <w:r w:rsidRPr="00DC5E2E">
        <w:rPr>
          <w:rFonts w:ascii="Arial Narrow" w:eastAsia="Times New Roman" w:hAnsi="Arial Narrow" w:cs="Calibri"/>
          <w:sz w:val="24"/>
          <w:szCs w:val="24"/>
          <w:shd w:val="clear" w:color="auto" w:fill="FFFFFF"/>
        </w:rPr>
        <w:t xml:space="preserve"> relazione preliminare con approfondimenti relativi a singoli </w:t>
      </w:r>
      <w:proofErr w:type="spellStart"/>
      <w:r w:rsidRPr="00DC5E2E">
        <w:rPr>
          <w:rFonts w:ascii="Arial Narrow" w:eastAsia="Times New Roman" w:hAnsi="Arial Narrow" w:cs="Calibri"/>
          <w:sz w:val="24"/>
          <w:szCs w:val="24"/>
          <w:shd w:val="clear" w:color="auto" w:fill="FFFFFF"/>
        </w:rPr>
        <w:t>CdS</w:t>
      </w:r>
      <w:proofErr w:type="spellEnd"/>
      <w:r w:rsidRPr="00DC5E2E">
        <w:rPr>
          <w:rFonts w:ascii="Arial Narrow" w:eastAsia="Times New Roman" w:hAnsi="Arial Narrow" w:cs="Calibri"/>
          <w:sz w:val="24"/>
          <w:szCs w:val="24"/>
          <w:shd w:val="clear" w:color="auto" w:fill="FFFFFF"/>
        </w:rPr>
        <w:t xml:space="preserve"> e con altri confronti, dopo avere acquisito le eventuali indicazioni del Senato Accademico (SA) e, in collaborazione con il TQ, le verifiche e i feedback dei Comitati di monitoraggio (CM) delle Facoltà e degli altri organi del sistema di AQ dell’Ateneo.</w:t>
      </w:r>
    </w:p>
    <w:p w14:paraId="7CC4B969" w14:textId="77777777" w:rsidR="00A57CEC" w:rsidRPr="004320A6" w:rsidRDefault="00A57CEC" w:rsidP="002A1D26">
      <w:pPr>
        <w:spacing w:line="276" w:lineRule="auto"/>
        <w:jc w:val="both"/>
        <w:rPr>
          <w:rFonts w:ascii="Arial Narrow" w:eastAsia="Times New Roman" w:hAnsi="Arial Narrow" w:cs="Calibri"/>
          <w:sz w:val="24"/>
          <w:szCs w:val="24"/>
          <w:shd w:val="clear" w:color="auto" w:fill="FFFFFF"/>
        </w:rPr>
      </w:pPr>
    </w:p>
    <w:p w14:paraId="723EAEA0" w14:textId="77777777" w:rsidR="002A1D26" w:rsidRDefault="002A1D26" w:rsidP="002A1D26">
      <w:pPr>
        <w:spacing w:line="276" w:lineRule="auto"/>
        <w:ind w:firstLine="284"/>
        <w:jc w:val="both"/>
        <w:rPr>
          <w:rFonts w:ascii="Arial Narrow" w:eastAsia="Times New Roman" w:hAnsi="Arial Narrow" w:cs="Calibri"/>
          <w:sz w:val="24"/>
          <w:szCs w:val="24"/>
          <w:shd w:val="clear" w:color="auto" w:fill="FFFFFF"/>
        </w:rPr>
      </w:pPr>
      <w:r>
        <w:rPr>
          <w:rFonts w:ascii="Arial Narrow" w:eastAsia="Times New Roman" w:hAnsi="Arial Narrow" w:cs="Calibri"/>
          <w:sz w:val="24"/>
          <w:szCs w:val="24"/>
          <w:shd w:val="clear" w:color="auto" w:fill="FFFFFF"/>
        </w:rPr>
        <w:br w:type="page"/>
      </w:r>
    </w:p>
    <w:p w14:paraId="69BE34E5" w14:textId="77777777" w:rsidR="002A1D26" w:rsidRDefault="002A1D26" w:rsidP="002A1D26">
      <w:pPr>
        <w:jc w:val="both"/>
        <w:rPr>
          <w:rFonts w:ascii="Arial Narrow" w:eastAsia="Times New Roman" w:hAnsi="Arial Narrow" w:cs="Calibri"/>
          <w:sz w:val="24"/>
          <w:szCs w:val="24"/>
          <w:shd w:val="clear" w:color="auto" w:fill="FFFFFF"/>
        </w:rPr>
      </w:pPr>
    </w:p>
    <w:p w14:paraId="4100304D" w14:textId="77777777" w:rsidR="002A1D26" w:rsidRPr="004E3CB9" w:rsidRDefault="002A1D26" w:rsidP="002A1D26">
      <w:pPr>
        <w:pStyle w:val="Titolo1"/>
      </w:pPr>
      <w:bookmarkStart w:id="5" w:name="_Toc102380764"/>
      <w:r>
        <w:t>2</w:t>
      </w:r>
      <w:r>
        <w:tab/>
      </w:r>
      <w:r w:rsidRPr="008C0754">
        <w:t>Modalità di rilevazione</w:t>
      </w:r>
      <w:bookmarkEnd w:id="5"/>
    </w:p>
    <w:p w14:paraId="3F49BE28" w14:textId="77777777" w:rsidR="002A1D26" w:rsidRPr="004E3CB9" w:rsidRDefault="002A1D26" w:rsidP="002A1D26">
      <w:pPr>
        <w:pStyle w:val="Titolo2"/>
      </w:pPr>
      <w:bookmarkStart w:id="6" w:name="_Toc102380765"/>
      <w:r>
        <w:t>2</w:t>
      </w:r>
      <w:r w:rsidRPr="004E3CB9">
        <w:t xml:space="preserve">.1. </w:t>
      </w:r>
      <w:r>
        <w:t xml:space="preserve"> </w:t>
      </w:r>
      <w:r w:rsidRPr="004E3CB9">
        <w:t>La metodologia</w:t>
      </w:r>
      <w:r>
        <w:t xml:space="preserve"> e </w:t>
      </w:r>
      <w:r w:rsidRPr="004E3CB9">
        <w:t>le procedure adottate</w:t>
      </w:r>
      <w:bookmarkEnd w:id="6"/>
    </w:p>
    <w:p w14:paraId="0B10E99D" w14:textId="3F98146F" w:rsidR="002A1D26" w:rsidRDefault="002A1D26" w:rsidP="00F5018C">
      <w:pPr>
        <w:spacing w:line="276" w:lineRule="auto"/>
        <w:jc w:val="both"/>
        <w:rPr>
          <w:rFonts w:ascii="Arial Narrow" w:eastAsia="Arial Narrow" w:hAnsi="Arial Narrow"/>
          <w:sz w:val="24"/>
          <w:szCs w:val="24"/>
        </w:rPr>
      </w:pPr>
      <w:r w:rsidRPr="00B764E5">
        <w:rPr>
          <w:rFonts w:ascii="Arial Narrow" w:eastAsia="Times New Roman" w:hAnsi="Arial Narrow" w:cs="Calibri"/>
          <w:sz w:val="24"/>
          <w:szCs w:val="24"/>
          <w:shd w:val="clear" w:color="auto" w:fill="FFFFFF"/>
        </w:rPr>
        <w:t xml:space="preserve">Per la raccolta delle </w:t>
      </w:r>
      <w:r w:rsidR="00332286" w:rsidRPr="00B764E5">
        <w:rPr>
          <w:rFonts w:ascii="Arial Narrow" w:eastAsia="Times New Roman" w:hAnsi="Arial Narrow" w:cs="Calibri"/>
          <w:sz w:val="24"/>
          <w:szCs w:val="24"/>
          <w:shd w:val="clear" w:color="auto" w:fill="FFFFFF"/>
        </w:rPr>
        <w:t xml:space="preserve">opinioni </w:t>
      </w:r>
      <w:r w:rsidRPr="00B764E5">
        <w:rPr>
          <w:rFonts w:ascii="Arial Narrow" w:eastAsia="Times New Roman" w:hAnsi="Arial Narrow" w:cs="Calibri"/>
          <w:sz w:val="24"/>
          <w:szCs w:val="24"/>
          <w:shd w:val="clear" w:color="auto" w:fill="FFFFFF"/>
        </w:rPr>
        <w:t>sugli insegnamenti Sapienza utilizza, dall’</w:t>
      </w:r>
      <w:proofErr w:type="spellStart"/>
      <w:r w:rsidRPr="00B764E5">
        <w:rPr>
          <w:rFonts w:ascii="Arial Narrow" w:eastAsia="Times New Roman" w:hAnsi="Arial Narrow" w:cs="Calibri"/>
          <w:sz w:val="24"/>
          <w:szCs w:val="24"/>
          <w:shd w:val="clear" w:color="auto" w:fill="FFFFFF"/>
        </w:rPr>
        <w:t>a.a</w:t>
      </w:r>
      <w:proofErr w:type="spellEnd"/>
      <w:r w:rsidRPr="00B764E5">
        <w:rPr>
          <w:rFonts w:ascii="Arial Narrow" w:eastAsia="Times New Roman" w:hAnsi="Arial Narrow" w:cs="Calibri"/>
          <w:sz w:val="24"/>
          <w:szCs w:val="24"/>
          <w:shd w:val="clear" w:color="auto" w:fill="FFFFFF"/>
        </w:rPr>
        <w:t xml:space="preserve">. 2013/2014, </w:t>
      </w:r>
      <w:r w:rsidR="00332286" w:rsidRPr="00B764E5">
        <w:rPr>
          <w:rFonts w:ascii="Arial Narrow" w:eastAsia="Times New Roman" w:hAnsi="Arial Narrow" w:cs="Calibri"/>
          <w:sz w:val="24"/>
          <w:szCs w:val="24"/>
          <w:shd w:val="clear" w:color="auto" w:fill="FFFFFF"/>
        </w:rPr>
        <w:t>una propria</w:t>
      </w:r>
      <w:r w:rsidRPr="00B764E5">
        <w:rPr>
          <w:rFonts w:ascii="Arial Narrow" w:eastAsia="Times New Roman" w:hAnsi="Arial Narrow" w:cs="Calibri"/>
          <w:sz w:val="24"/>
          <w:szCs w:val="24"/>
          <w:shd w:val="clear" w:color="auto" w:fill="FFFFFF"/>
        </w:rPr>
        <w:t xml:space="preserve"> procedura </w:t>
      </w:r>
      <w:r w:rsidR="00423CB8" w:rsidRPr="00B764E5">
        <w:rPr>
          <w:rFonts w:ascii="Arial Narrow" w:eastAsia="Times New Roman" w:hAnsi="Arial Narrow" w:cs="Calibri"/>
          <w:sz w:val="24"/>
          <w:szCs w:val="24"/>
          <w:shd w:val="clear" w:color="auto" w:fill="FFFFFF"/>
        </w:rPr>
        <w:t xml:space="preserve">interamente </w:t>
      </w:r>
      <w:r w:rsidRPr="00B764E5">
        <w:rPr>
          <w:rFonts w:ascii="Arial Narrow" w:eastAsia="Times New Roman" w:hAnsi="Arial Narrow" w:cs="Calibri"/>
          <w:sz w:val="24"/>
          <w:szCs w:val="24"/>
          <w:shd w:val="clear" w:color="auto" w:fill="FFFFFF"/>
        </w:rPr>
        <w:t>telematica</w:t>
      </w:r>
      <w:r w:rsidR="00332286" w:rsidRPr="00B764E5">
        <w:rPr>
          <w:rFonts w:ascii="Arial Narrow" w:eastAsia="Times New Roman" w:hAnsi="Arial Narrow" w:cs="Calibri"/>
          <w:sz w:val="24"/>
          <w:szCs w:val="24"/>
          <w:shd w:val="clear" w:color="auto" w:fill="FFFFFF"/>
        </w:rPr>
        <w:t>, denominata</w:t>
      </w:r>
      <w:r w:rsidRPr="00B764E5">
        <w:rPr>
          <w:rFonts w:ascii="Arial Narrow" w:eastAsia="Arial Narrow" w:hAnsi="Arial Narrow"/>
          <w:sz w:val="24"/>
          <w:szCs w:val="24"/>
        </w:rPr>
        <w:t xml:space="preserve"> </w:t>
      </w:r>
      <w:proofErr w:type="spellStart"/>
      <w:r w:rsidRPr="00B764E5">
        <w:rPr>
          <w:rFonts w:ascii="Arial Narrow" w:eastAsia="Arial Narrow" w:hAnsi="Arial Narrow"/>
          <w:sz w:val="24"/>
          <w:szCs w:val="24"/>
        </w:rPr>
        <w:t>OpiS</w:t>
      </w:r>
      <w:proofErr w:type="spellEnd"/>
      <w:r w:rsidRPr="00B764E5">
        <w:rPr>
          <w:rFonts w:ascii="Arial Narrow" w:eastAsia="Arial Narrow" w:hAnsi="Arial Narrow"/>
          <w:sz w:val="24"/>
          <w:szCs w:val="24"/>
        </w:rPr>
        <w:t xml:space="preserve">-Online, collegata con il sistema </w:t>
      </w:r>
      <w:proofErr w:type="spellStart"/>
      <w:r w:rsidR="00332286" w:rsidRPr="00B764E5">
        <w:rPr>
          <w:rFonts w:ascii="Arial Narrow" w:eastAsia="Arial Narrow" w:hAnsi="Arial Narrow"/>
          <w:sz w:val="24"/>
          <w:szCs w:val="24"/>
        </w:rPr>
        <w:t>Infostud</w:t>
      </w:r>
      <w:proofErr w:type="spellEnd"/>
      <w:r w:rsidR="00332286" w:rsidRPr="00B764E5">
        <w:rPr>
          <w:rFonts w:ascii="Arial Narrow" w:eastAsia="Arial Narrow" w:hAnsi="Arial Narrow"/>
          <w:sz w:val="24"/>
          <w:szCs w:val="24"/>
        </w:rPr>
        <w:t xml:space="preserve"> che </w:t>
      </w:r>
      <w:r w:rsidR="00776757" w:rsidRPr="00B764E5">
        <w:rPr>
          <w:rFonts w:ascii="Arial Narrow" w:eastAsia="Arial Narrow" w:hAnsi="Arial Narrow"/>
          <w:sz w:val="24"/>
          <w:szCs w:val="24"/>
        </w:rPr>
        <w:t xml:space="preserve">gestisce </w:t>
      </w:r>
      <w:r w:rsidR="00332286" w:rsidRPr="00B764E5">
        <w:rPr>
          <w:rFonts w:ascii="Arial Narrow" w:eastAsia="Arial Narrow" w:hAnsi="Arial Narrow"/>
          <w:sz w:val="24"/>
          <w:szCs w:val="24"/>
        </w:rPr>
        <w:t>l</w:t>
      </w:r>
      <w:r w:rsidRPr="00B764E5">
        <w:rPr>
          <w:rFonts w:ascii="Arial Narrow" w:eastAsia="Arial Narrow" w:hAnsi="Arial Narrow"/>
          <w:sz w:val="24"/>
          <w:szCs w:val="24"/>
        </w:rPr>
        <w:t>e carriere studenti.</w:t>
      </w:r>
      <w:r w:rsidRPr="00441DB3">
        <w:rPr>
          <w:rFonts w:ascii="Arial Narrow" w:eastAsia="Arial Narrow" w:hAnsi="Arial Narrow"/>
          <w:sz w:val="24"/>
          <w:szCs w:val="24"/>
        </w:rPr>
        <w:t xml:space="preserve"> </w:t>
      </w:r>
      <w:r w:rsidR="00776757">
        <w:rPr>
          <w:rFonts w:ascii="Arial Narrow" w:eastAsia="Arial Narrow" w:hAnsi="Arial Narrow"/>
          <w:sz w:val="24"/>
          <w:szCs w:val="24"/>
        </w:rPr>
        <w:t xml:space="preserve"> La procedura è descritta nelle relazioni degli anni precedenti.</w:t>
      </w:r>
    </w:p>
    <w:p w14:paraId="3A6D8903" w14:textId="0CEF4D59" w:rsidR="00776757" w:rsidRDefault="00DC5E2E" w:rsidP="00F5018C">
      <w:pPr>
        <w:spacing w:line="276" w:lineRule="auto"/>
        <w:jc w:val="both"/>
        <w:rPr>
          <w:rFonts w:ascii="Arial Narrow" w:eastAsia="Arial Narrow" w:hAnsi="Arial Narrow"/>
          <w:sz w:val="24"/>
          <w:szCs w:val="24"/>
        </w:rPr>
      </w:pPr>
      <w:r w:rsidRPr="00750321">
        <w:rPr>
          <w:rFonts w:ascii="Arial Narrow" w:eastAsia="Arial Narrow" w:hAnsi="Arial Narrow"/>
          <w:sz w:val="24"/>
          <w:szCs w:val="24"/>
        </w:rPr>
        <w:t>Come già riferito nella Relazione relativa all’</w:t>
      </w:r>
      <w:proofErr w:type="spellStart"/>
      <w:r w:rsidRPr="00750321">
        <w:rPr>
          <w:rFonts w:ascii="Arial Narrow" w:eastAsia="Arial Narrow" w:hAnsi="Arial Narrow"/>
          <w:sz w:val="24"/>
          <w:szCs w:val="24"/>
        </w:rPr>
        <w:t>a.a</w:t>
      </w:r>
      <w:proofErr w:type="spellEnd"/>
      <w:r w:rsidRPr="00750321">
        <w:rPr>
          <w:rFonts w:ascii="Arial Narrow" w:eastAsia="Arial Narrow" w:hAnsi="Arial Narrow"/>
          <w:sz w:val="24"/>
          <w:szCs w:val="24"/>
        </w:rPr>
        <w:t>. 2019/2020, g</w:t>
      </w:r>
      <w:r w:rsidR="00423CB8" w:rsidRPr="00750321">
        <w:rPr>
          <w:rFonts w:ascii="Arial Narrow" w:eastAsia="Arial Narrow" w:hAnsi="Arial Narrow"/>
          <w:sz w:val="24"/>
          <w:szCs w:val="24"/>
        </w:rPr>
        <w:t>li sviluppi più recenti hanno riguardato</w:t>
      </w:r>
      <w:r w:rsidRPr="00750321">
        <w:rPr>
          <w:rFonts w:ascii="Arial Narrow" w:eastAsia="Arial Narrow" w:hAnsi="Arial Narrow"/>
          <w:sz w:val="24"/>
          <w:szCs w:val="24"/>
        </w:rPr>
        <w:t>,</w:t>
      </w:r>
      <w:r w:rsidR="00423CB8" w:rsidRPr="00750321">
        <w:rPr>
          <w:rFonts w:ascii="Arial Narrow" w:eastAsia="Arial Narrow" w:hAnsi="Arial Narrow"/>
          <w:sz w:val="24"/>
          <w:szCs w:val="24"/>
        </w:rPr>
        <w:t xml:space="preserve"> dall’</w:t>
      </w:r>
      <w:proofErr w:type="spellStart"/>
      <w:r w:rsidR="00423CB8" w:rsidRPr="00750321">
        <w:rPr>
          <w:rFonts w:ascii="Arial Narrow" w:eastAsia="Arial Narrow" w:hAnsi="Arial Narrow"/>
          <w:sz w:val="24"/>
          <w:szCs w:val="24"/>
        </w:rPr>
        <w:t>a.a</w:t>
      </w:r>
      <w:proofErr w:type="spellEnd"/>
      <w:r w:rsidR="00423CB8" w:rsidRPr="00750321">
        <w:rPr>
          <w:rFonts w:ascii="Arial Narrow" w:eastAsia="Arial Narrow" w:hAnsi="Arial Narrow"/>
          <w:sz w:val="24"/>
          <w:szCs w:val="24"/>
        </w:rPr>
        <w:t>.</w:t>
      </w:r>
      <w:r w:rsidR="00423CB8" w:rsidRPr="00423CB8">
        <w:rPr>
          <w:rFonts w:ascii="Arial Narrow" w:eastAsia="Arial Narrow" w:hAnsi="Arial Narrow"/>
          <w:sz w:val="24"/>
          <w:szCs w:val="24"/>
        </w:rPr>
        <w:t xml:space="preserve"> 2018/2019, </w:t>
      </w:r>
      <w:r w:rsidR="00423CB8">
        <w:rPr>
          <w:rFonts w:ascii="Arial Narrow" w:eastAsia="Arial Narrow" w:hAnsi="Arial Narrow"/>
          <w:sz w:val="24"/>
          <w:szCs w:val="24"/>
        </w:rPr>
        <w:t xml:space="preserve">l’assegnazione a ciascuna attività didattica registrata nel sistema gestionale dei </w:t>
      </w:r>
      <w:proofErr w:type="spellStart"/>
      <w:r w:rsidR="00423CB8">
        <w:rPr>
          <w:rFonts w:ascii="Arial Narrow" w:eastAsia="Arial Narrow" w:hAnsi="Arial Narrow"/>
          <w:sz w:val="24"/>
          <w:szCs w:val="24"/>
        </w:rPr>
        <w:t>CdS</w:t>
      </w:r>
      <w:proofErr w:type="spellEnd"/>
      <w:r w:rsidR="00423CB8">
        <w:rPr>
          <w:rFonts w:ascii="Arial Narrow" w:eastAsia="Arial Narrow" w:hAnsi="Arial Narrow"/>
          <w:sz w:val="24"/>
          <w:szCs w:val="24"/>
        </w:rPr>
        <w:t xml:space="preserve"> GOMP di un codice univoco </w:t>
      </w:r>
      <w:r w:rsidR="00423CB8" w:rsidRPr="00423CB8">
        <w:rPr>
          <w:rFonts w:ascii="Arial Narrow" w:eastAsia="Arial Narrow" w:hAnsi="Arial Narrow"/>
          <w:sz w:val="24"/>
          <w:szCs w:val="24"/>
        </w:rPr>
        <w:t>(dett</w:t>
      </w:r>
      <w:r w:rsidR="00740918">
        <w:rPr>
          <w:rFonts w:ascii="Arial Narrow" w:eastAsia="Arial Narrow" w:hAnsi="Arial Narrow"/>
          <w:sz w:val="24"/>
          <w:szCs w:val="24"/>
        </w:rPr>
        <w:t xml:space="preserve">o “Token”), accessibile al suo docente tramite il sito </w:t>
      </w:r>
      <w:proofErr w:type="spellStart"/>
      <w:r w:rsidR="00423CB8" w:rsidRPr="00423CB8">
        <w:rPr>
          <w:rFonts w:ascii="Arial Narrow" w:eastAsia="Arial Narrow" w:hAnsi="Arial Narrow"/>
          <w:sz w:val="24"/>
          <w:szCs w:val="24"/>
        </w:rPr>
        <w:t>Infostud</w:t>
      </w:r>
      <w:proofErr w:type="spellEnd"/>
      <w:r w:rsidR="00423CB8" w:rsidRPr="00423CB8">
        <w:rPr>
          <w:rFonts w:ascii="Arial Narrow" w:eastAsia="Arial Narrow" w:hAnsi="Arial Narrow"/>
          <w:sz w:val="24"/>
          <w:szCs w:val="24"/>
        </w:rPr>
        <w:t xml:space="preserve"> (Didattica 2.0), </w:t>
      </w:r>
      <w:r w:rsidR="00740918">
        <w:rPr>
          <w:rFonts w:ascii="Arial Narrow" w:eastAsia="Arial Narrow" w:hAnsi="Arial Narrow"/>
          <w:sz w:val="24"/>
          <w:szCs w:val="24"/>
        </w:rPr>
        <w:t xml:space="preserve">e </w:t>
      </w:r>
      <w:r w:rsidR="00423CB8" w:rsidRPr="00423CB8">
        <w:rPr>
          <w:rFonts w:ascii="Arial Narrow" w:eastAsia="Arial Narrow" w:hAnsi="Arial Narrow"/>
          <w:sz w:val="24"/>
          <w:szCs w:val="24"/>
        </w:rPr>
        <w:t>da comunicare in aula agli studenti.</w:t>
      </w:r>
      <w:r w:rsidR="00740918">
        <w:rPr>
          <w:rFonts w:ascii="Arial Narrow" w:eastAsia="Arial Narrow" w:hAnsi="Arial Narrow"/>
          <w:sz w:val="24"/>
          <w:szCs w:val="24"/>
        </w:rPr>
        <w:t xml:space="preserve"> Mediante il </w:t>
      </w:r>
      <w:r w:rsidR="00740918" w:rsidRPr="00390291">
        <w:rPr>
          <w:rFonts w:ascii="Arial Narrow" w:eastAsia="Arial Narrow" w:hAnsi="Arial Narrow"/>
          <w:i/>
          <w:sz w:val="24"/>
          <w:szCs w:val="24"/>
        </w:rPr>
        <w:t>token</w:t>
      </w:r>
      <w:r w:rsidR="00740918">
        <w:rPr>
          <w:rFonts w:ascii="Arial Narrow" w:eastAsia="Arial Narrow" w:hAnsi="Arial Narrow"/>
          <w:sz w:val="24"/>
          <w:szCs w:val="24"/>
        </w:rPr>
        <w:t xml:space="preserve"> lo studente ha un accesso immediato e provo di errori all’unità didattica. Inoltre, </w:t>
      </w:r>
      <w:r w:rsidR="00B35C9D">
        <w:rPr>
          <w:rFonts w:ascii="Arial Narrow" w:eastAsia="Arial Narrow" w:hAnsi="Arial Narrow"/>
          <w:sz w:val="24"/>
          <w:szCs w:val="24"/>
        </w:rPr>
        <w:t>mediante</w:t>
      </w:r>
      <w:r w:rsidR="00740918" w:rsidRPr="00740918">
        <w:rPr>
          <w:rFonts w:ascii="Arial Narrow" w:eastAsia="Arial Narrow" w:hAnsi="Arial Narrow"/>
          <w:sz w:val="24"/>
          <w:szCs w:val="24"/>
        </w:rPr>
        <w:t xml:space="preserve"> Didattica 2.0, ciascun docente può monitorare in tempo reale il numero degli studenti che hanno realizzato un accesso al questionario e</w:t>
      </w:r>
      <w:r w:rsidR="00740918">
        <w:rPr>
          <w:rFonts w:ascii="Arial Narrow" w:eastAsia="Arial Narrow" w:hAnsi="Arial Narrow"/>
          <w:sz w:val="24"/>
          <w:szCs w:val="24"/>
        </w:rPr>
        <w:t>d</w:t>
      </w:r>
      <w:r w:rsidR="00740918" w:rsidRPr="00740918">
        <w:rPr>
          <w:rFonts w:ascii="Arial Narrow" w:eastAsia="Arial Narrow" w:hAnsi="Arial Narrow"/>
          <w:sz w:val="24"/>
          <w:szCs w:val="24"/>
        </w:rPr>
        <w:t xml:space="preserve"> effettuare solleciti nel caso il numero dei questionari non fosse in linea col numero dei presenti in aula.</w:t>
      </w:r>
    </w:p>
    <w:p w14:paraId="3B4D76AA" w14:textId="6C56B4FE" w:rsidR="00B35C9D" w:rsidRDefault="00B35C9D" w:rsidP="00F5018C">
      <w:pPr>
        <w:spacing w:line="276" w:lineRule="auto"/>
        <w:jc w:val="both"/>
        <w:rPr>
          <w:rFonts w:ascii="Arial Narrow" w:eastAsia="Arial Narrow" w:hAnsi="Arial Narrow"/>
          <w:sz w:val="24"/>
          <w:szCs w:val="24"/>
        </w:rPr>
      </w:pPr>
      <w:r>
        <w:rPr>
          <w:rFonts w:ascii="Arial Narrow" w:eastAsia="Arial Narrow" w:hAnsi="Arial Narrow"/>
          <w:sz w:val="24"/>
          <w:szCs w:val="24"/>
        </w:rPr>
        <w:t>A partire dal 2019-2020 e per l’intero 2020-2021,</w:t>
      </w:r>
      <w:r w:rsidRPr="00B35C9D">
        <w:rPr>
          <w:rFonts w:ascii="Arial Narrow" w:eastAsia="Arial Narrow" w:hAnsi="Arial Narrow"/>
          <w:sz w:val="24"/>
          <w:szCs w:val="24"/>
        </w:rPr>
        <w:t xml:space="preserve"> </w:t>
      </w:r>
      <w:r>
        <w:rPr>
          <w:rFonts w:ascii="Arial Narrow" w:eastAsia="Arial Narrow" w:hAnsi="Arial Narrow"/>
          <w:sz w:val="24"/>
          <w:szCs w:val="24"/>
        </w:rPr>
        <w:t xml:space="preserve">al momento della </w:t>
      </w:r>
      <w:r w:rsidRPr="00B35C9D">
        <w:rPr>
          <w:rFonts w:ascii="Arial Narrow" w:eastAsia="Arial Narrow" w:hAnsi="Arial Narrow"/>
          <w:sz w:val="24"/>
          <w:szCs w:val="24"/>
        </w:rPr>
        <w:t xml:space="preserve">prenotazione </w:t>
      </w:r>
      <w:r>
        <w:rPr>
          <w:rFonts w:ascii="Arial Narrow" w:eastAsia="Arial Narrow" w:hAnsi="Arial Narrow"/>
          <w:sz w:val="24"/>
          <w:szCs w:val="24"/>
        </w:rPr>
        <w:t>de</w:t>
      </w:r>
      <w:r w:rsidRPr="00B35C9D">
        <w:rPr>
          <w:rFonts w:ascii="Arial Narrow" w:eastAsia="Arial Narrow" w:hAnsi="Arial Narrow"/>
          <w:sz w:val="24"/>
          <w:szCs w:val="24"/>
        </w:rPr>
        <w:t>ll’esame</w:t>
      </w:r>
      <w:r>
        <w:rPr>
          <w:rFonts w:ascii="Arial Narrow" w:eastAsia="Arial Narrow" w:hAnsi="Arial Narrow"/>
          <w:sz w:val="24"/>
          <w:szCs w:val="24"/>
        </w:rPr>
        <w:t xml:space="preserve">, </w:t>
      </w:r>
      <w:r w:rsidRPr="00B35C9D">
        <w:rPr>
          <w:rFonts w:ascii="Arial Narrow" w:eastAsia="Arial Narrow" w:hAnsi="Arial Narrow"/>
          <w:sz w:val="24"/>
          <w:szCs w:val="24"/>
        </w:rPr>
        <w:t xml:space="preserve">agli studenti </w:t>
      </w:r>
      <w:r>
        <w:rPr>
          <w:rFonts w:ascii="Arial Narrow" w:eastAsia="Arial Narrow" w:hAnsi="Arial Narrow"/>
          <w:sz w:val="24"/>
          <w:szCs w:val="24"/>
        </w:rPr>
        <w:t xml:space="preserve">che non avevano già compilato il questionario in aula o all’atto della prima prenotazione, è stato </w:t>
      </w:r>
      <w:r w:rsidRPr="00B35C9D">
        <w:rPr>
          <w:rFonts w:ascii="Arial Narrow" w:eastAsia="Arial Narrow" w:hAnsi="Arial Narrow"/>
          <w:sz w:val="24"/>
          <w:szCs w:val="24"/>
        </w:rPr>
        <w:t xml:space="preserve">chiesto di compilare solo un questionario relativo all’intero insegnamento. </w:t>
      </w:r>
      <w:r w:rsidR="00F77CB4">
        <w:rPr>
          <w:rFonts w:ascii="Arial Narrow" w:eastAsia="Arial Narrow" w:hAnsi="Arial Narrow"/>
          <w:sz w:val="24"/>
          <w:szCs w:val="24"/>
        </w:rPr>
        <w:t>Mentre per i</w:t>
      </w:r>
      <w:r w:rsidRPr="00B35C9D">
        <w:rPr>
          <w:rFonts w:ascii="Arial Narrow" w:eastAsia="Arial Narrow" w:hAnsi="Arial Narrow"/>
          <w:sz w:val="24"/>
          <w:szCs w:val="24"/>
        </w:rPr>
        <w:t xml:space="preserve"> moduli di insegnamenti integrati o in co-docenz</w:t>
      </w:r>
      <w:r w:rsidR="00F77CB4">
        <w:rPr>
          <w:rFonts w:ascii="Arial Narrow" w:eastAsia="Arial Narrow" w:hAnsi="Arial Narrow"/>
          <w:sz w:val="24"/>
          <w:szCs w:val="24"/>
        </w:rPr>
        <w:t>a</w:t>
      </w:r>
      <w:r w:rsidRPr="00B35C9D">
        <w:rPr>
          <w:rFonts w:ascii="Arial Narrow" w:eastAsia="Arial Narrow" w:hAnsi="Arial Narrow"/>
          <w:sz w:val="24"/>
          <w:szCs w:val="24"/>
        </w:rPr>
        <w:t xml:space="preserve"> e </w:t>
      </w:r>
      <w:r w:rsidR="00F77CB4">
        <w:rPr>
          <w:rFonts w:ascii="Arial Narrow" w:eastAsia="Arial Narrow" w:hAnsi="Arial Narrow"/>
          <w:sz w:val="24"/>
          <w:szCs w:val="24"/>
        </w:rPr>
        <w:t xml:space="preserve">per le </w:t>
      </w:r>
      <w:r w:rsidRPr="00B35C9D">
        <w:rPr>
          <w:rFonts w:ascii="Arial Narrow" w:eastAsia="Arial Narrow" w:hAnsi="Arial Narrow"/>
          <w:sz w:val="24"/>
          <w:szCs w:val="24"/>
        </w:rPr>
        <w:t>altre attività formative (AAF), la possibilità di compila</w:t>
      </w:r>
      <w:r w:rsidR="00F77CB4">
        <w:rPr>
          <w:rFonts w:ascii="Arial Narrow" w:eastAsia="Arial Narrow" w:hAnsi="Arial Narrow"/>
          <w:sz w:val="24"/>
          <w:szCs w:val="24"/>
        </w:rPr>
        <w:t>re</w:t>
      </w:r>
      <w:r w:rsidRPr="00B35C9D">
        <w:rPr>
          <w:rFonts w:ascii="Arial Narrow" w:eastAsia="Arial Narrow" w:hAnsi="Arial Narrow"/>
          <w:sz w:val="24"/>
          <w:szCs w:val="24"/>
        </w:rPr>
        <w:t xml:space="preserve"> </w:t>
      </w:r>
      <w:r w:rsidR="00F77CB4">
        <w:rPr>
          <w:rFonts w:ascii="Arial Narrow" w:eastAsia="Arial Narrow" w:hAnsi="Arial Narrow"/>
          <w:sz w:val="24"/>
          <w:szCs w:val="24"/>
        </w:rPr>
        <w:t>un</w:t>
      </w:r>
      <w:r w:rsidRPr="00B35C9D">
        <w:rPr>
          <w:rFonts w:ascii="Arial Narrow" w:eastAsia="Arial Narrow" w:hAnsi="Arial Narrow"/>
          <w:sz w:val="24"/>
          <w:szCs w:val="24"/>
        </w:rPr>
        <w:t xml:space="preserve"> questionario </w:t>
      </w:r>
      <w:r w:rsidR="00F77CB4">
        <w:rPr>
          <w:rFonts w:ascii="Arial Narrow" w:eastAsia="Arial Narrow" w:hAnsi="Arial Narrow"/>
          <w:sz w:val="24"/>
          <w:szCs w:val="24"/>
        </w:rPr>
        <w:t xml:space="preserve">è stata limitata a quanti hanno utilizzato il </w:t>
      </w:r>
      <w:r w:rsidR="00F77CB4" w:rsidRPr="00390291">
        <w:rPr>
          <w:rFonts w:ascii="Arial Narrow" w:eastAsia="Arial Narrow" w:hAnsi="Arial Narrow"/>
          <w:i/>
          <w:sz w:val="24"/>
          <w:szCs w:val="24"/>
        </w:rPr>
        <w:t>token</w:t>
      </w:r>
      <w:r w:rsidR="00F77CB4">
        <w:rPr>
          <w:rFonts w:ascii="Arial Narrow" w:eastAsia="Arial Narrow" w:hAnsi="Arial Narrow"/>
          <w:sz w:val="24"/>
          <w:szCs w:val="24"/>
        </w:rPr>
        <w:t xml:space="preserve"> “d’aula”.</w:t>
      </w:r>
    </w:p>
    <w:p w14:paraId="5320D3B9" w14:textId="32B4731F" w:rsidR="002A1D26" w:rsidRDefault="00DC5E2E" w:rsidP="00F5018C">
      <w:pPr>
        <w:spacing w:line="276" w:lineRule="auto"/>
        <w:jc w:val="both"/>
        <w:rPr>
          <w:rFonts w:ascii="Arial Narrow" w:eastAsia="Arial Narrow" w:hAnsi="Arial Narrow"/>
          <w:sz w:val="24"/>
          <w:szCs w:val="24"/>
        </w:rPr>
      </w:pPr>
      <w:r w:rsidRPr="00370D1F">
        <w:rPr>
          <w:rFonts w:ascii="Arial Narrow" w:eastAsia="Arial Narrow" w:hAnsi="Arial Narrow"/>
          <w:sz w:val="24"/>
          <w:szCs w:val="24"/>
        </w:rPr>
        <w:t xml:space="preserve">Le modalità dell’accesso e della compilazione, che garantiscono l’anonimato pur effettuando degli opportuni controlli, sono le stesse degli anni precedenti e sono descritte nell’omologo paragrafo della relazione </w:t>
      </w:r>
      <w:proofErr w:type="spellStart"/>
      <w:r w:rsidRPr="00370D1F">
        <w:rPr>
          <w:rFonts w:ascii="Arial Narrow" w:eastAsia="Arial Narrow" w:hAnsi="Arial Narrow"/>
          <w:sz w:val="24"/>
          <w:szCs w:val="24"/>
        </w:rPr>
        <w:t>OpiS</w:t>
      </w:r>
      <w:proofErr w:type="spellEnd"/>
      <w:r w:rsidRPr="00370D1F">
        <w:rPr>
          <w:rFonts w:ascii="Arial Narrow" w:eastAsia="Arial Narrow" w:hAnsi="Arial Narrow"/>
          <w:sz w:val="24"/>
          <w:szCs w:val="24"/>
        </w:rPr>
        <w:t xml:space="preserve"> 2019/2020 a cui si rimanda.</w:t>
      </w:r>
    </w:p>
    <w:p w14:paraId="62ED3F06" w14:textId="77777777" w:rsidR="00DC5E2E" w:rsidRPr="00DC5E2E" w:rsidRDefault="00DC5E2E" w:rsidP="00F5018C">
      <w:pPr>
        <w:spacing w:line="276" w:lineRule="auto"/>
        <w:jc w:val="both"/>
        <w:rPr>
          <w:rFonts w:ascii="Arial Narrow" w:eastAsia="Arial Narrow" w:hAnsi="Arial Narrow"/>
          <w:sz w:val="24"/>
          <w:szCs w:val="24"/>
        </w:rPr>
      </w:pPr>
    </w:p>
    <w:p w14:paraId="2D6739AC" w14:textId="20FA2BD3" w:rsidR="002A1D26" w:rsidRPr="00370D1F" w:rsidRDefault="00056646" w:rsidP="00F5018C">
      <w:pPr>
        <w:spacing w:line="276" w:lineRule="auto"/>
        <w:jc w:val="both"/>
        <w:rPr>
          <w:rFonts w:ascii="Arial Narrow" w:eastAsia="Times New Roman" w:hAnsi="Arial Narrow"/>
          <w:sz w:val="24"/>
          <w:szCs w:val="24"/>
        </w:rPr>
      </w:pPr>
      <w:r w:rsidRPr="00370D1F">
        <w:rPr>
          <w:rFonts w:ascii="Arial Narrow" w:eastAsia="Times New Roman" w:hAnsi="Arial Narrow"/>
          <w:sz w:val="24"/>
          <w:szCs w:val="24"/>
        </w:rPr>
        <w:t xml:space="preserve">Nel corso del 2020 </w:t>
      </w:r>
      <w:r w:rsidR="00F77CB4" w:rsidRPr="00370D1F">
        <w:rPr>
          <w:rFonts w:ascii="Arial Narrow" w:eastAsia="Times New Roman" w:hAnsi="Arial Narrow"/>
          <w:sz w:val="24"/>
          <w:szCs w:val="24"/>
        </w:rPr>
        <w:t>è stato implementato</w:t>
      </w:r>
      <w:r w:rsidR="002A1D26" w:rsidRPr="00370D1F">
        <w:rPr>
          <w:rFonts w:ascii="Arial Narrow" w:eastAsia="Times New Roman" w:hAnsi="Arial Narrow"/>
          <w:sz w:val="24"/>
          <w:szCs w:val="24"/>
        </w:rPr>
        <w:t xml:space="preserve"> </w:t>
      </w:r>
      <w:r w:rsidR="00C93126" w:rsidRPr="00370D1F">
        <w:rPr>
          <w:rFonts w:ascii="Arial Narrow" w:eastAsia="Times New Roman" w:hAnsi="Arial Narrow"/>
          <w:sz w:val="24"/>
          <w:szCs w:val="24"/>
        </w:rPr>
        <w:t xml:space="preserve">in ambiente </w:t>
      </w:r>
      <w:proofErr w:type="spellStart"/>
      <w:r w:rsidR="00C93126" w:rsidRPr="00370D1F">
        <w:rPr>
          <w:rFonts w:ascii="Arial Narrow" w:eastAsia="Times New Roman" w:hAnsi="Arial Narrow"/>
          <w:i/>
          <w:sz w:val="24"/>
          <w:szCs w:val="24"/>
        </w:rPr>
        <w:t>Qlik</w:t>
      </w:r>
      <w:proofErr w:type="spellEnd"/>
      <w:r w:rsidR="00C93126" w:rsidRPr="00370D1F">
        <w:rPr>
          <w:rFonts w:ascii="Arial Narrow" w:eastAsia="Times New Roman" w:hAnsi="Arial Narrow"/>
          <w:i/>
          <w:sz w:val="24"/>
          <w:szCs w:val="24"/>
        </w:rPr>
        <w:t xml:space="preserve"> </w:t>
      </w:r>
      <w:proofErr w:type="spellStart"/>
      <w:r w:rsidR="00C93126" w:rsidRPr="00370D1F">
        <w:rPr>
          <w:rFonts w:ascii="Arial Narrow" w:eastAsia="Times New Roman" w:hAnsi="Arial Narrow"/>
          <w:i/>
          <w:sz w:val="24"/>
          <w:szCs w:val="24"/>
        </w:rPr>
        <w:t>Sense</w:t>
      </w:r>
      <w:proofErr w:type="spellEnd"/>
      <w:r w:rsidR="00C93126" w:rsidRPr="00370D1F">
        <w:rPr>
          <w:rFonts w:ascii="Arial Narrow" w:eastAsia="Times New Roman" w:hAnsi="Arial Narrow"/>
          <w:sz w:val="24"/>
          <w:szCs w:val="24"/>
        </w:rPr>
        <w:t xml:space="preserve"> </w:t>
      </w:r>
      <w:r w:rsidR="002A1D26" w:rsidRPr="00370D1F">
        <w:rPr>
          <w:rFonts w:ascii="Arial Narrow" w:eastAsia="Times New Roman" w:hAnsi="Arial Narrow"/>
          <w:sz w:val="24"/>
          <w:szCs w:val="24"/>
        </w:rPr>
        <w:t>un applicativo</w:t>
      </w:r>
      <w:r w:rsidR="00F77CB4" w:rsidRPr="00370D1F">
        <w:rPr>
          <w:rFonts w:ascii="Arial Narrow" w:eastAsia="Times New Roman" w:hAnsi="Arial Narrow"/>
          <w:sz w:val="24"/>
          <w:szCs w:val="24"/>
        </w:rPr>
        <w:t>,</w:t>
      </w:r>
      <w:r w:rsidR="002A1D26" w:rsidRPr="00370D1F">
        <w:rPr>
          <w:rFonts w:ascii="Arial Narrow" w:eastAsia="Times New Roman" w:hAnsi="Arial Narrow"/>
          <w:sz w:val="24"/>
          <w:szCs w:val="24"/>
        </w:rPr>
        <w:t xml:space="preserve"> </w:t>
      </w:r>
      <w:r w:rsidR="00F77CB4" w:rsidRPr="00370D1F">
        <w:rPr>
          <w:rFonts w:ascii="Arial Narrow" w:eastAsia="Times New Roman" w:hAnsi="Arial Narrow"/>
          <w:sz w:val="24"/>
          <w:szCs w:val="24"/>
        </w:rPr>
        <w:t>con</w:t>
      </w:r>
      <w:r w:rsidR="002A1D26" w:rsidRPr="00370D1F">
        <w:rPr>
          <w:rFonts w:ascii="Arial Narrow" w:eastAsia="Times New Roman" w:hAnsi="Arial Narrow"/>
          <w:sz w:val="24"/>
          <w:szCs w:val="24"/>
        </w:rPr>
        <w:t xml:space="preserve"> accesso riservato</w:t>
      </w:r>
      <w:r w:rsidR="00F77CB4" w:rsidRPr="00370D1F">
        <w:rPr>
          <w:rFonts w:ascii="Arial Narrow" w:eastAsia="Times New Roman" w:hAnsi="Arial Narrow"/>
          <w:sz w:val="24"/>
          <w:szCs w:val="24"/>
        </w:rPr>
        <w:t xml:space="preserve"> mediante</w:t>
      </w:r>
      <w:r w:rsidR="002A1D26" w:rsidRPr="00370D1F">
        <w:rPr>
          <w:rFonts w:ascii="Arial Narrow" w:eastAsia="Times New Roman" w:hAnsi="Arial Narrow"/>
          <w:sz w:val="24"/>
          <w:szCs w:val="24"/>
        </w:rPr>
        <w:t xml:space="preserve"> le credenziali di posta elettronica, </w:t>
      </w:r>
      <w:r w:rsidR="00DC5E2E" w:rsidRPr="00370D1F">
        <w:rPr>
          <w:rFonts w:ascii="Arial Narrow" w:eastAsia="Times New Roman" w:hAnsi="Arial Narrow"/>
          <w:sz w:val="24"/>
          <w:szCs w:val="24"/>
        </w:rPr>
        <w:t xml:space="preserve">configurato come un “cruscotto”, </w:t>
      </w:r>
      <w:r w:rsidR="00F77CB4" w:rsidRPr="00370D1F">
        <w:rPr>
          <w:rFonts w:ascii="Arial Narrow" w:eastAsia="Times New Roman" w:hAnsi="Arial Narrow"/>
          <w:sz w:val="24"/>
          <w:szCs w:val="24"/>
        </w:rPr>
        <w:t xml:space="preserve">che consente </w:t>
      </w:r>
      <w:r w:rsidR="00DB3A34" w:rsidRPr="00370D1F">
        <w:rPr>
          <w:rFonts w:ascii="Arial Narrow" w:eastAsia="Times New Roman" w:hAnsi="Arial Narrow"/>
          <w:sz w:val="24"/>
          <w:szCs w:val="24"/>
        </w:rPr>
        <w:t xml:space="preserve">al singolo docente interessato </w:t>
      </w:r>
      <w:r w:rsidR="00F77CB4" w:rsidRPr="00370D1F">
        <w:rPr>
          <w:rFonts w:ascii="Arial Narrow" w:eastAsia="Times New Roman" w:hAnsi="Arial Narrow"/>
          <w:sz w:val="24"/>
          <w:szCs w:val="24"/>
        </w:rPr>
        <w:t>di</w:t>
      </w:r>
      <w:r w:rsidR="002A1D26" w:rsidRPr="00370D1F">
        <w:rPr>
          <w:rFonts w:ascii="Arial Narrow" w:eastAsia="Times New Roman" w:hAnsi="Arial Narrow"/>
          <w:sz w:val="24"/>
          <w:szCs w:val="24"/>
        </w:rPr>
        <w:t xml:space="preserve"> </w:t>
      </w:r>
      <w:r w:rsidR="00F77CB4" w:rsidRPr="00370D1F">
        <w:rPr>
          <w:rFonts w:ascii="Arial Narrow" w:eastAsia="Times New Roman" w:hAnsi="Arial Narrow"/>
          <w:sz w:val="24"/>
          <w:szCs w:val="24"/>
        </w:rPr>
        <w:t>accedere</w:t>
      </w:r>
      <w:r w:rsidR="002A1D26" w:rsidRPr="00370D1F">
        <w:rPr>
          <w:rFonts w:ascii="Arial Narrow" w:eastAsia="Times New Roman" w:hAnsi="Arial Narrow"/>
          <w:sz w:val="24"/>
          <w:szCs w:val="24"/>
        </w:rPr>
        <w:t xml:space="preserve"> </w:t>
      </w:r>
      <w:r w:rsidR="00F77CB4" w:rsidRPr="00370D1F">
        <w:rPr>
          <w:rFonts w:ascii="Arial Narrow" w:eastAsia="Times New Roman" w:hAnsi="Arial Narrow"/>
          <w:sz w:val="24"/>
          <w:szCs w:val="24"/>
        </w:rPr>
        <w:t xml:space="preserve">online ai dati </w:t>
      </w:r>
      <w:r w:rsidR="002A1D26" w:rsidRPr="00370D1F">
        <w:rPr>
          <w:rFonts w:ascii="Arial Narrow" w:eastAsia="Times New Roman" w:hAnsi="Arial Narrow"/>
          <w:sz w:val="24"/>
          <w:szCs w:val="24"/>
        </w:rPr>
        <w:t xml:space="preserve">OPIS, </w:t>
      </w:r>
      <w:r w:rsidR="00DB3A34" w:rsidRPr="00370D1F">
        <w:rPr>
          <w:rFonts w:ascii="Arial Narrow" w:eastAsia="Times New Roman" w:hAnsi="Arial Narrow"/>
          <w:sz w:val="24"/>
          <w:szCs w:val="24"/>
        </w:rPr>
        <w:t xml:space="preserve">per </w:t>
      </w:r>
      <w:r w:rsidR="00F77CB4" w:rsidRPr="00370D1F">
        <w:rPr>
          <w:rFonts w:ascii="Arial Narrow" w:eastAsia="Times New Roman" w:hAnsi="Arial Narrow"/>
          <w:sz w:val="24"/>
          <w:szCs w:val="24"/>
        </w:rPr>
        <w:t>vision</w:t>
      </w:r>
      <w:r w:rsidR="00DB3A34" w:rsidRPr="00370D1F">
        <w:rPr>
          <w:rFonts w:ascii="Arial Narrow" w:eastAsia="Times New Roman" w:hAnsi="Arial Narrow"/>
          <w:sz w:val="24"/>
          <w:szCs w:val="24"/>
        </w:rPr>
        <w:t>arli</w:t>
      </w:r>
      <w:r w:rsidRPr="00370D1F">
        <w:rPr>
          <w:rFonts w:ascii="Arial Narrow" w:eastAsia="Times New Roman" w:hAnsi="Arial Narrow"/>
          <w:sz w:val="24"/>
          <w:szCs w:val="24"/>
        </w:rPr>
        <w:t xml:space="preserve"> e </w:t>
      </w:r>
      <w:r w:rsidR="00DB3A34" w:rsidRPr="00370D1F">
        <w:rPr>
          <w:rFonts w:ascii="Arial Narrow" w:eastAsia="Times New Roman" w:hAnsi="Arial Narrow"/>
          <w:sz w:val="24"/>
          <w:szCs w:val="24"/>
        </w:rPr>
        <w:t xml:space="preserve">per scaricare </w:t>
      </w:r>
      <w:r w:rsidR="00C93126" w:rsidRPr="00370D1F">
        <w:rPr>
          <w:rFonts w:ascii="Arial Narrow" w:eastAsia="Times New Roman" w:hAnsi="Arial Narrow"/>
          <w:sz w:val="24"/>
          <w:szCs w:val="24"/>
        </w:rPr>
        <w:t xml:space="preserve">dei report con le </w:t>
      </w:r>
      <w:r w:rsidR="00C2273F" w:rsidRPr="00370D1F">
        <w:rPr>
          <w:rFonts w:ascii="Arial Narrow" w:eastAsia="Times New Roman" w:hAnsi="Arial Narrow"/>
          <w:sz w:val="24"/>
          <w:szCs w:val="24"/>
        </w:rPr>
        <w:t xml:space="preserve">analisi </w:t>
      </w:r>
      <w:r w:rsidR="002A1D26" w:rsidRPr="00370D1F">
        <w:rPr>
          <w:rFonts w:ascii="Arial Narrow" w:eastAsia="Times New Roman" w:hAnsi="Arial Narrow"/>
          <w:sz w:val="24"/>
          <w:szCs w:val="24"/>
        </w:rPr>
        <w:t>d</w:t>
      </w:r>
      <w:r w:rsidR="00C93126" w:rsidRPr="00370D1F">
        <w:rPr>
          <w:rFonts w:ascii="Arial Narrow" w:eastAsia="Times New Roman" w:hAnsi="Arial Narrow"/>
          <w:sz w:val="24"/>
          <w:szCs w:val="24"/>
        </w:rPr>
        <w:t>e</w:t>
      </w:r>
      <w:r w:rsidR="002A1D26" w:rsidRPr="00370D1F">
        <w:rPr>
          <w:rFonts w:ascii="Arial Narrow" w:eastAsia="Times New Roman" w:hAnsi="Arial Narrow"/>
          <w:sz w:val="24"/>
          <w:szCs w:val="24"/>
        </w:rPr>
        <w:t xml:space="preserve">i dati </w:t>
      </w:r>
      <w:r w:rsidR="00C93126" w:rsidRPr="00370D1F">
        <w:rPr>
          <w:rFonts w:ascii="Arial Narrow" w:eastAsia="Times New Roman" w:hAnsi="Arial Narrow"/>
          <w:sz w:val="24"/>
          <w:szCs w:val="24"/>
        </w:rPr>
        <w:t xml:space="preserve">aggregati </w:t>
      </w:r>
      <w:r w:rsidR="00DB3A34" w:rsidRPr="00370D1F">
        <w:rPr>
          <w:rFonts w:ascii="Arial Narrow" w:eastAsia="Times New Roman" w:hAnsi="Arial Narrow"/>
          <w:sz w:val="24"/>
          <w:szCs w:val="24"/>
        </w:rPr>
        <w:t>relativi al suo insegnamento</w:t>
      </w:r>
      <w:r w:rsidR="00DC5E2E" w:rsidRPr="00370D1F">
        <w:rPr>
          <w:rFonts w:ascii="Arial Narrow" w:eastAsia="Times New Roman" w:hAnsi="Arial Narrow"/>
          <w:sz w:val="24"/>
          <w:szCs w:val="24"/>
        </w:rPr>
        <w:t>.</w:t>
      </w:r>
      <w:r w:rsidR="00DB3A34" w:rsidRPr="00370D1F">
        <w:rPr>
          <w:rFonts w:ascii="Arial Narrow" w:eastAsia="Times New Roman" w:hAnsi="Arial Narrow"/>
          <w:sz w:val="24"/>
          <w:szCs w:val="24"/>
        </w:rPr>
        <w:t xml:space="preserve"> </w:t>
      </w:r>
      <w:r w:rsidR="00DC5E2E" w:rsidRPr="00370D1F">
        <w:rPr>
          <w:rFonts w:ascii="Arial Narrow" w:eastAsia="Times New Roman" w:hAnsi="Arial Narrow"/>
          <w:sz w:val="24"/>
          <w:szCs w:val="24"/>
        </w:rPr>
        <w:t>Mediante un analogo cruscotto, i</w:t>
      </w:r>
      <w:r w:rsidR="00C93126" w:rsidRPr="00370D1F">
        <w:rPr>
          <w:rFonts w:ascii="Arial Narrow" w:eastAsia="Times New Roman" w:hAnsi="Arial Narrow"/>
          <w:sz w:val="24"/>
          <w:szCs w:val="24"/>
        </w:rPr>
        <w:t xml:space="preserve"> responsabili della gestione e dell’AQ dei </w:t>
      </w:r>
      <w:proofErr w:type="spellStart"/>
      <w:r w:rsidR="00C93126" w:rsidRPr="00370D1F">
        <w:rPr>
          <w:rFonts w:ascii="Arial Narrow" w:eastAsia="Times New Roman" w:hAnsi="Arial Narrow"/>
          <w:sz w:val="24"/>
          <w:szCs w:val="24"/>
        </w:rPr>
        <w:t>CdS</w:t>
      </w:r>
      <w:proofErr w:type="spellEnd"/>
      <w:r w:rsidR="00DB3A34" w:rsidRPr="00370D1F">
        <w:rPr>
          <w:rFonts w:ascii="Arial Narrow" w:eastAsia="Times New Roman" w:hAnsi="Arial Narrow"/>
          <w:sz w:val="24"/>
          <w:szCs w:val="24"/>
        </w:rPr>
        <w:t xml:space="preserve"> possono accedere mediante apposite credenziali ai dati e ai report relativi all’intero corso</w:t>
      </w:r>
      <w:r w:rsidR="002A1D26" w:rsidRPr="00370D1F">
        <w:rPr>
          <w:rFonts w:ascii="Arial Narrow" w:eastAsia="Times New Roman" w:hAnsi="Arial Narrow"/>
          <w:sz w:val="24"/>
          <w:szCs w:val="24"/>
        </w:rPr>
        <w:t xml:space="preserve">.  </w:t>
      </w:r>
      <w:r w:rsidRPr="00370D1F">
        <w:rPr>
          <w:rFonts w:ascii="Arial Narrow" w:eastAsia="Times New Roman" w:hAnsi="Arial Narrow"/>
          <w:sz w:val="24"/>
          <w:szCs w:val="24"/>
        </w:rPr>
        <w:t>D</w:t>
      </w:r>
      <w:r w:rsidR="00B06500" w:rsidRPr="00370D1F">
        <w:rPr>
          <w:rFonts w:ascii="Arial Narrow" w:eastAsia="Times New Roman" w:hAnsi="Arial Narrow"/>
          <w:sz w:val="24"/>
          <w:szCs w:val="24"/>
        </w:rPr>
        <w:t>al mese di agosto</w:t>
      </w:r>
      <w:r w:rsidR="00C2273F" w:rsidRPr="00370D1F">
        <w:rPr>
          <w:rFonts w:ascii="Arial Narrow" w:eastAsia="Times New Roman" w:hAnsi="Arial Narrow"/>
          <w:sz w:val="24"/>
          <w:szCs w:val="24"/>
        </w:rPr>
        <w:t xml:space="preserve"> 202</w:t>
      </w:r>
      <w:r w:rsidR="00B06500" w:rsidRPr="00370D1F">
        <w:rPr>
          <w:rFonts w:ascii="Arial Narrow" w:eastAsia="Times New Roman" w:hAnsi="Arial Narrow"/>
          <w:sz w:val="24"/>
          <w:szCs w:val="24"/>
        </w:rPr>
        <w:t>0</w:t>
      </w:r>
      <w:r w:rsidR="00C2273F" w:rsidRPr="00370D1F">
        <w:rPr>
          <w:rFonts w:ascii="Arial Narrow" w:eastAsia="Times New Roman" w:hAnsi="Arial Narrow"/>
          <w:sz w:val="24"/>
          <w:szCs w:val="24"/>
        </w:rPr>
        <w:t xml:space="preserve"> </w:t>
      </w:r>
      <w:r w:rsidRPr="00370D1F">
        <w:rPr>
          <w:rFonts w:ascii="Arial Narrow" w:eastAsia="Times New Roman" w:hAnsi="Arial Narrow"/>
          <w:sz w:val="24"/>
          <w:szCs w:val="24"/>
        </w:rPr>
        <w:t>l’app</w:t>
      </w:r>
      <w:r w:rsidR="00C93126" w:rsidRPr="00370D1F">
        <w:rPr>
          <w:rFonts w:ascii="Arial Narrow" w:eastAsia="Times New Roman" w:hAnsi="Arial Narrow"/>
          <w:sz w:val="24"/>
          <w:szCs w:val="24"/>
        </w:rPr>
        <w:t xml:space="preserve"> OPIS </w:t>
      </w:r>
      <w:r w:rsidR="00C2273F" w:rsidRPr="00370D1F">
        <w:rPr>
          <w:rFonts w:ascii="Arial Narrow" w:eastAsia="Times New Roman" w:hAnsi="Arial Narrow"/>
          <w:sz w:val="24"/>
          <w:szCs w:val="24"/>
        </w:rPr>
        <w:t>ha</w:t>
      </w:r>
      <w:r w:rsidRPr="00370D1F">
        <w:rPr>
          <w:rFonts w:ascii="Arial Narrow" w:eastAsia="Times New Roman" w:hAnsi="Arial Narrow"/>
          <w:sz w:val="24"/>
          <w:szCs w:val="24"/>
        </w:rPr>
        <w:t xml:space="preserve"> </w:t>
      </w:r>
      <w:r w:rsidR="002A1D26" w:rsidRPr="00370D1F">
        <w:rPr>
          <w:rFonts w:ascii="Arial Narrow" w:eastAsia="Times New Roman" w:hAnsi="Arial Narrow"/>
          <w:sz w:val="24"/>
          <w:szCs w:val="24"/>
        </w:rPr>
        <w:t xml:space="preserve">sostituito la modalità di restituzione della reportistica </w:t>
      </w:r>
      <w:r w:rsidR="00C93126" w:rsidRPr="00370D1F">
        <w:rPr>
          <w:rFonts w:ascii="Arial Narrow" w:eastAsia="Times New Roman" w:hAnsi="Arial Narrow"/>
          <w:sz w:val="24"/>
          <w:szCs w:val="24"/>
        </w:rPr>
        <w:t xml:space="preserve">mediante </w:t>
      </w:r>
      <w:proofErr w:type="spellStart"/>
      <w:r w:rsidR="00C93126" w:rsidRPr="00370D1F">
        <w:rPr>
          <w:rFonts w:ascii="Arial Narrow" w:eastAsia="Times New Roman" w:hAnsi="Arial Narrow"/>
          <w:sz w:val="24"/>
          <w:szCs w:val="24"/>
        </w:rPr>
        <w:t>PdF</w:t>
      </w:r>
      <w:proofErr w:type="spellEnd"/>
      <w:r w:rsidR="002A1D26" w:rsidRPr="00370D1F">
        <w:rPr>
          <w:rFonts w:ascii="Arial Narrow" w:eastAsia="Times New Roman" w:hAnsi="Arial Narrow"/>
          <w:sz w:val="24"/>
          <w:szCs w:val="24"/>
        </w:rPr>
        <w:t xml:space="preserve">, sia per </w:t>
      </w:r>
      <w:r w:rsidR="00C2273F" w:rsidRPr="00370D1F">
        <w:rPr>
          <w:rFonts w:ascii="Arial Narrow" w:eastAsia="Times New Roman" w:hAnsi="Arial Narrow"/>
          <w:sz w:val="24"/>
          <w:szCs w:val="24"/>
        </w:rPr>
        <w:t xml:space="preserve">i singoli </w:t>
      </w:r>
      <w:r w:rsidR="002A1D26" w:rsidRPr="00370D1F">
        <w:rPr>
          <w:rFonts w:ascii="Arial Narrow" w:eastAsia="Times New Roman" w:hAnsi="Arial Narrow"/>
          <w:sz w:val="24"/>
          <w:szCs w:val="24"/>
        </w:rPr>
        <w:t xml:space="preserve">docenti, </w:t>
      </w:r>
      <w:r w:rsidR="00C93126" w:rsidRPr="00370D1F">
        <w:rPr>
          <w:rFonts w:ascii="Arial Narrow" w:eastAsia="Times New Roman" w:hAnsi="Arial Narrow"/>
          <w:sz w:val="24"/>
          <w:szCs w:val="24"/>
        </w:rPr>
        <w:t>sia</w:t>
      </w:r>
      <w:r w:rsidR="002A1D26" w:rsidRPr="00370D1F">
        <w:rPr>
          <w:rFonts w:ascii="Arial Narrow" w:eastAsia="Times New Roman" w:hAnsi="Arial Narrow"/>
          <w:sz w:val="24"/>
          <w:szCs w:val="24"/>
        </w:rPr>
        <w:t xml:space="preserve"> per le analisi informative </w:t>
      </w:r>
      <w:r w:rsidR="00C93126" w:rsidRPr="00370D1F">
        <w:rPr>
          <w:rFonts w:ascii="Arial Narrow" w:eastAsia="Times New Roman" w:hAnsi="Arial Narrow"/>
          <w:sz w:val="24"/>
          <w:szCs w:val="24"/>
        </w:rPr>
        <w:t xml:space="preserve">e per i dati </w:t>
      </w:r>
      <w:r w:rsidR="002A1D26" w:rsidRPr="00370D1F">
        <w:rPr>
          <w:rFonts w:ascii="Arial Narrow" w:eastAsia="Times New Roman" w:hAnsi="Arial Narrow"/>
          <w:sz w:val="24"/>
          <w:szCs w:val="24"/>
        </w:rPr>
        <w:t>fornit</w:t>
      </w:r>
      <w:r w:rsidR="00C93126" w:rsidRPr="00370D1F">
        <w:rPr>
          <w:rFonts w:ascii="Arial Narrow" w:eastAsia="Times New Roman" w:hAnsi="Arial Narrow"/>
          <w:sz w:val="24"/>
          <w:szCs w:val="24"/>
        </w:rPr>
        <w:t>i</w:t>
      </w:r>
      <w:r w:rsidR="002A1D26" w:rsidRPr="00370D1F">
        <w:rPr>
          <w:rFonts w:ascii="Arial Narrow" w:eastAsia="Times New Roman" w:hAnsi="Arial Narrow"/>
          <w:sz w:val="24"/>
          <w:szCs w:val="24"/>
        </w:rPr>
        <w:t xml:space="preserve"> a</w:t>
      </w:r>
      <w:r w:rsidR="00C93126" w:rsidRPr="00370D1F">
        <w:rPr>
          <w:rFonts w:ascii="Arial Narrow" w:eastAsia="Times New Roman" w:hAnsi="Arial Narrow"/>
          <w:sz w:val="24"/>
          <w:szCs w:val="24"/>
        </w:rPr>
        <w:t xml:space="preserve">lle presidenze e ai manager didattici delle </w:t>
      </w:r>
      <w:r w:rsidR="005B3805" w:rsidRPr="00370D1F">
        <w:rPr>
          <w:rFonts w:ascii="Arial Narrow" w:eastAsia="Times New Roman" w:hAnsi="Arial Narrow"/>
          <w:sz w:val="24"/>
          <w:szCs w:val="24"/>
        </w:rPr>
        <w:t>Facoltà</w:t>
      </w:r>
      <w:r w:rsidR="002A1D26" w:rsidRPr="00370D1F">
        <w:rPr>
          <w:rFonts w:ascii="Arial Narrow" w:eastAsia="Times New Roman" w:hAnsi="Arial Narrow"/>
          <w:sz w:val="24"/>
          <w:szCs w:val="24"/>
        </w:rPr>
        <w:t xml:space="preserve">, </w:t>
      </w:r>
      <w:r w:rsidR="00C93126" w:rsidRPr="00370D1F">
        <w:rPr>
          <w:rFonts w:ascii="Arial Narrow" w:eastAsia="Times New Roman" w:hAnsi="Arial Narrow"/>
          <w:sz w:val="24"/>
          <w:szCs w:val="24"/>
        </w:rPr>
        <w:t xml:space="preserve">ai coordinatori dei CM e delle CPDS, ai </w:t>
      </w:r>
      <w:r w:rsidR="002A1D26" w:rsidRPr="00370D1F">
        <w:rPr>
          <w:rFonts w:ascii="Arial Narrow" w:eastAsia="Times New Roman" w:hAnsi="Arial Narrow"/>
          <w:sz w:val="24"/>
          <w:szCs w:val="24"/>
        </w:rPr>
        <w:t xml:space="preserve">Presidenti di </w:t>
      </w:r>
      <w:proofErr w:type="spellStart"/>
      <w:r w:rsidR="002A1D26" w:rsidRPr="00370D1F">
        <w:rPr>
          <w:rFonts w:ascii="Arial Narrow" w:eastAsia="Times New Roman" w:hAnsi="Arial Narrow"/>
          <w:sz w:val="24"/>
          <w:szCs w:val="24"/>
        </w:rPr>
        <w:t>CdS</w:t>
      </w:r>
      <w:proofErr w:type="spellEnd"/>
      <w:r w:rsidR="00C93126" w:rsidRPr="00370D1F">
        <w:rPr>
          <w:rFonts w:ascii="Arial Narrow" w:eastAsia="Times New Roman" w:hAnsi="Arial Narrow"/>
          <w:sz w:val="24"/>
          <w:szCs w:val="24"/>
        </w:rPr>
        <w:t xml:space="preserve"> e </w:t>
      </w:r>
      <w:proofErr w:type="spellStart"/>
      <w:r w:rsidR="00C93126" w:rsidRPr="00370D1F">
        <w:rPr>
          <w:rFonts w:ascii="Arial Narrow" w:eastAsia="Times New Roman" w:hAnsi="Arial Narrow"/>
          <w:sz w:val="24"/>
          <w:szCs w:val="24"/>
        </w:rPr>
        <w:t>CdAD</w:t>
      </w:r>
      <w:proofErr w:type="spellEnd"/>
      <w:r w:rsidR="002A1D26" w:rsidRPr="00370D1F">
        <w:rPr>
          <w:rFonts w:ascii="Arial Narrow" w:eastAsia="Times New Roman" w:hAnsi="Arial Narrow"/>
          <w:sz w:val="24"/>
          <w:szCs w:val="24"/>
        </w:rPr>
        <w:t xml:space="preserve">, </w:t>
      </w:r>
      <w:r w:rsidR="00C93126" w:rsidRPr="00370D1F">
        <w:rPr>
          <w:rFonts w:ascii="Arial Narrow" w:eastAsia="Times New Roman" w:hAnsi="Arial Narrow"/>
          <w:sz w:val="24"/>
          <w:szCs w:val="24"/>
        </w:rPr>
        <w:t xml:space="preserve">ai </w:t>
      </w:r>
      <w:r w:rsidR="002A1D26" w:rsidRPr="00370D1F">
        <w:rPr>
          <w:rFonts w:ascii="Arial Narrow" w:eastAsia="Times New Roman" w:hAnsi="Arial Narrow"/>
          <w:sz w:val="24"/>
          <w:szCs w:val="24"/>
        </w:rPr>
        <w:t>Direttori di Dipartimento.</w:t>
      </w:r>
    </w:p>
    <w:p w14:paraId="154FEAD8" w14:textId="77777777" w:rsidR="001F1F9C" w:rsidRPr="00370D1F" w:rsidRDefault="001F1F9C" w:rsidP="00F5018C">
      <w:pPr>
        <w:spacing w:line="276" w:lineRule="auto"/>
        <w:jc w:val="both"/>
        <w:rPr>
          <w:rFonts w:ascii="Arial Narrow" w:eastAsia="Arial Narrow" w:hAnsi="Arial Narrow"/>
          <w:sz w:val="24"/>
          <w:szCs w:val="24"/>
        </w:rPr>
      </w:pPr>
    </w:p>
    <w:p w14:paraId="20C3E51A" w14:textId="33EA4A01" w:rsidR="00DC5E2E" w:rsidRDefault="00DC5E2E" w:rsidP="00DC5E2E">
      <w:pPr>
        <w:spacing w:line="276" w:lineRule="auto"/>
        <w:jc w:val="both"/>
        <w:rPr>
          <w:rFonts w:ascii="Arial Narrow" w:eastAsia="Arial Narrow" w:hAnsi="Arial Narrow"/>
          <w:sz w:val="24"/>
          <w:szCs w:val="24"/>
        </w:rPr>
      </w:pPr>
      <w:r w:rsidRPr="007456C5">
        <w:rPr>
          <w:rFonts w:ascii="Arial Narrow" w:eastAsia="Arial Narrow" w:hAnsi="Arial Narrow"/>
          <w:sz w:val="24"/>
          <w:szCs w:val="24"/>
        </w:rPr>
        <w:t xml:space="preserve">Come negli anni precedenti, anche per il 2020/2021, per il primo e per il secondo semestre, rispettivamente nei mesi di </w:t>
      </w:r>
      <w:r w:rsidR="007456C5" w:rsidRPr="007456C5">
        <w:rPr>
          <w:rFonts w:ascii="Arial Narrow" w:eastAsia="Arial Narrow" w:hAnsi="Arial Narrow"/>
          <w:sz w:val="24"/>
          <w:szCs w:val="24"/>
        </w:rPr>
        <w:t>novembre</w:t>
      </w:r>
      <w:r w:rsidRPr="007456C5">
        <w:rPr>
          <w:rFonts w:ascii="Arial Narrow" w:eastAsia="Arial Narrow" w:hAnsi="Arial Narrow"/>
          <w:sz w:val="24"/>
          <w:szCs w:val="24"/>
        </w:rPr>
        <w:t xml:space="preserve"> </w:t>
      </w:r>
      <w:r w:rsidR="007456C5">
        <w:rPr>
          <w:rFonts w:ascii="Arial Narrow" w:eastAsia="Arial Narrow" w:hAnsi="Arial Narrow"/>
          <w:sz w:val="24"/>
          <w:szCs w:val="24"/>
        </w:rPr>
        <w:t xml:space="preserve">2020 </w:t>
      </w:r>
      <w:r w:rsidRPr="007456C5">
        <w:rPr>
          <w:rFonts w:ascii="Arial Narrow" w:eastAsia="Arial Narrow" w:hAnsi="Arial Narrow"/>
          <w:sz w:val="24"/>
          <w:szCs w:val="24"/>
        </w:rPr>
        <w:t xml:space="preserve">e </w:t>
      </w:r>
      <w:r w:rsidR="007456C5">
        <w:rPr>
          <w:rFonts w:ascii="Arial Narrow" w:eastAsia="Arial Narrow" w:hAnsi="Arial Narrow"/>
          <w:sz w:val="24"/>
          <w:szCs w:val="24"/>
        </w:rPr>
        <w:t>ma</w:t>
      </w:r>
      <w:r w:rsidR="009868B6">
        <w:rPr>
          <w:rFonts w:ascii="Arial Narrow" w:eastAsia="Arial Narrow" w:hAnsi="Arial Narrow"/>
          <w:sz w:val="24"/>
          <w:szCs w:val="24"/>
        </w:rPr>
        <w:t>rzo</w:t>
      </w:r>
      <w:r w:rsidR="007456C5">
        <w:rPr>
          <w:rFonts w:ascii="Arial Narrow" w:eastAsia="Arial Narrow" w:hAnsi="Arial Narrow"/>
          <w:sz w:val="24"/>
          <w:szCs w:val="24"/>
        </w:rPr>
        <w:t xml:space="preserve"> 2021</w:t>
      </w:r>
      <w:r w:rsidRPr="007456C5">
        <w:rPr>
          <w:rFonts w:ascii="Arial Narrow" w:eastAsia="Arial Narrow" w:hAnsi="Arial Narrow"/>
          <w:sz w:val="24"/>
          <w:szCs w:val="24"/>
        </w:rPr>
        <w:t xml:space="preserve">, il TQ ha sollecitato mediante note inviate alla mailing list dei docenti e a tutti i soggetti </w:t>
      </w:r>
      <w:r w:rsidRPr="00370D1F">
        <w:rPr>
          <w:rFonts w:ascii="Arial Narrow" w:eastAsia="Arial Narrow" w:hAnsi="Arial Narrow"/>
          <w:sz w:val="24"/>
          <w:szCs w:val="24"/>
        </w:rPr>
        <w:t xml:space="preserve">con responsabilità di gestione e AQ dei </w:t>
      </w:r>
      <w:proofErr w:type="spellStart"/>
      <w:r w:rsidRPr="00370D1F">
        <w:rPr>
          <w:rFonts w:ascii="Arial Narrow" w:eastAsia="Arial Narrow" w:hAnsi="Arial Narrow"/>
          <w:sz w:val="24"/>
          <w:szCs w:val="24"/>
        </w:rPr>
        <w:t>CdS</w:t>
      </w:r>
      <w:proofErr w:type="spellEnd"/>
      <w:r w:rsidRPr="00370D1F">
        <w:rPr>
          <w:rFonts w:ascii="Arial Narrow" w:eastAsia="Arial Narrow" w:hAnsi="Arial Narrow"/>
          <w:sz w:val="24"/>
          <w:szCs w:val="24"/>
        </w:rPr>
        <w:t xml:space="preserve"> (Facoltà, Presidenti, Direttori) la somministrazione dei questionari in aula mediante i codici (token) resi disponibili per i diversi insegnamenti e i moduli nei siti </w:t>
      </w:r>
      <w:proofErr w:type="spellStart"/>
      <w:r w:rsidRPr="00370D1F">
        <w:rPr>
          <w:rFonts w:ascii="Arial Narrow" w:eastAsia="Arial Narrow" w:hAnsi="Arial Narrow"/>
          <w:sz w:val="24"/>
          <w:szCs w:val="24"/>
        </w:rPr>
        <w:t>infostud</w:t>
      </w:r>
      <w:proofErr w:type="spellEnd"/>
      <w:r w:rsidRPr="00370D1F">
        <w:rPr>
          <w:rFonts w:ascii="Arial Narrow" w:eastAsia="Arial Narrow" w:hAnsi="Arial Narrow"/>
          <w:sz w:val="24"/>
          <w:szCs w:val="24"/>
        </w:rPr>
        <w:t xml:space="preserve"> dei singoli docenti. Non risulta invece che siano state reiterate le sistematiche iniziative di comunicazione volte a sensibilizzare sia gli studenti, sia i docenti sull’importanza della raccolta e della considerazione delle </w:t>
      </w:r>
      <w:proofErr w:type="spellStart"/>
      <w:r w:rsidRPr="00370D1F">
        <w:rPr>
          <w:rFonts w:ascii="Arial Narrow" w:eastAsia="Arial Narrow" w:hAnsi="Arial Narrow"/>
          <w:sz w:val="24"/>
          <w:szCs w:val="24"/>
        </w:rPr>
        <w:t>OpiS</w:t>
      </w:r>
      <w:proofErr w:type="spellEnd"/>
      <w:r w:rsidRPr="00370D1F">
        <w:rPr>
          <w:rFonts w:ascii="Arial Narrow" w:eastAsia="Arial Narrow" w:hAnsi="Arial Narrow"/>
          <w:sz w:val="24"/>
          <w:szCs w:val="24"/>
        </w:rPr>
        <w:t xml:space="preserve"> come efficace strumento di AQ realizzate nell’aa 2018/2019.</w:t>
      </w:r>
    </w:p>
    <w:p w14:paraId="266D3688" w14:textId="77777777" w:rsidR="00390291" w:rsidRPr="00E81CAB" w:rsidRDefault="00390291" w:rsidP="00F5018C">
      <w:pPr>
        <w:spacing w:line="276" w:lineRule="auto"/>
        <w:jc w:val="both"/>
        <w:rPr>
          <w:rFonts w:ascii="Arial Narrow" w:eastAsia="Arial Narrow" w:hAnsi="Arial Narrow"/>
          <w:sz w:val="24"/>
          <w:szCs w:val="24"/>
        </w:rPr>
      </w:pPr>
    </w:p>
    <w:p w14:paraId="005151A7" w14:textId="77777777" w:rsidR="002A1D26" w:rsidRPr="00E81CAB" w:rsidRDefault="002A1D26" w:rsidP="002A1D26">
      <w:pPr>
        <w:pStyle w:val="Titolo2"/>
      </w:pPr>
      <w:bookmarkStart w:id="7" w:name="_Toc102380766"/>
      <w:r w:rsidRPr="00E81CAB">
        <w:lastRenderedPageBreak/>
        <w:t xml:space="preserve">2.2 </w:t>
      </w:r>
      <w:r w:rsidR="00945E62">
        <w:t xml:space="preserve">   </w:t>
      </w:r>
      <w:r w:rsidRPr="00E81CAB">
        <w:t>I questionari utilizzati</w:t>
      </w:r>
      <w:bookmarkEnd w:id="7"/>
    </w:p>
    <w:p w14:paraId="4AB63395" w14:textId="1638D816" w:rsidR="002A1D26" w:rsidRPr="00EE2731" w:rsidRDefault="002A1D26" w:rsidP="00F5018C">
      <w:pPr>
        <w:spacing w:line="276" w:lineRule="auto"/>
        <w:ind w:firstLine="709"/>
        <w:jc w:val="both"/>
        <w:rPr>
          <w:rFonts w:ascii="Arial Narrow" w:eastAsia="Arial Narrow" w:hAnsi="Arial Narrow"/>
          <w:sz w:val="24"/>
          <w:szCs w:val="24"/>
        </w:rPr>
      </w:pPr>
      <w:r w:rsidRPr="009B5911">
        <w:rPr>
          <w:rFonts w:ascii="Arial Narrow" w:eastAsia="Arial Narrow" w:hAnsi="Arial Narrow"/>
          <w:sz w:val="24"/>
          <w:szCs w:val="24"/>
        </w:rPr>
        <w:t xml:space="preserve">I modelli utilizzati </w:t>
      </w:r>
      <w:r w:rsidR="00D035C5" w:rsidRPr="009B5911">
        <w:rPr>
          <w:rFonts w:ascii="Arial Narrow" w:eastAsia="Arial Narrow" w:hAnsi="Arial Narrow"/>
          <w:sz w:val="24"/>
          <w:szCs w:val="24"/>
        </w:rPr>
        <w:t xml:space="preserve">alla Sapienza </w:t>
      </w:r>
      <w:r w:rsidRPr="009B5911">
        <w:rPr>
          <w:rFonts w:ascii="Arial Narrow" w:eastAsia="Arial Narrow" w:hAnsi="Arial Narrow"/>
          <w:sz w:val="24"/>
          <w:szCs w:val="24"/>
        </w:rPr>
        <w:t>per i questionari nell’</w:t>
      </w:r>
      <w:proofErr w:type="spellStart"/>
      <w:r w:rsidRPr="009B5911">
        <w:rPr>
          <w:rFonts w:ascii="Arial Narrow" w:eastAsia="Arial Narrow" w:hAnsi="Arial Narrow"/>
          <w:sz w:val="24"/>
          <w:szCs w:val="24"/>
        </w:rPr>
        <w:t>a.a</w:t>
      </w:r>
      <w:proofErr w:type="spellEnd"/>
      <w:r w:rsidRPr="00EE2731">
        <w:rPr>
          <w:rFonts w:ascii="Arial Narrow" w:eastAsia="Arial Narrow" w:hAnsi="Arial Narrow"/>
          <w:sz w:val="24"/>
          <w:szCs w:val="24"/>
        </w:rPr>
        <w:t>. 20</w:t>
      </w:r>
      <w:r w:rsidR="00CC0AB6" w:rsidRPr="00EE2731">
        <w:rPr>
          <w:rFonts w:ascii="Arial Narrow" w:eastAsia="Arial Narrow" w:hAnsi="Arial Narrow"/>
          <w:sz w:val="24"/>
          <w:szCs w:val="24"/>
        </w:rPr>
        <w:t>20</w:t>
      </w:r>
      <w:r w:rsidRPr="00EE2731">
        <w:rPr>
          <w:rFonts w:ascii="Arial Narrow" w:eastAsia="Arial Narrow" w:hAnsi="Arial Narrow"/>
          <w:sz w:val="24"/>
          <w:szCs w:val="24"/>
        </w:rPr>
        <w:t>/2</w:t>
      </w:r>
      <w:r w:rsidR="00CC0AB6" w:rsidRPr="00EE2731">
        <w:rPr>
          <w:rFonts w:ascii="Arial Narrow" w:eastAsia="Arial Narrow" w:hAnsi="Arial Narrow"/>
          <w:sz w:val="24"/>
          <w:szCs w:val="24"/>
        </w:rPr>
        <w:t>1</w:t>
      </w:r>
      <w:r w:rsidRPr="00EE2731">
        <w:rPr>
          <w:rFonts w:ascii="Arial Narrow" w:eastAsia="Arial Narrow" w:hAnsi="Arial Narrow"/>
          <w:sz w:val="24"/>
          <w:szCs w:val="24"/>
        </w:rPr>
        <w:t xml:space="preserve"> restano quelli in uso dall’</w:t>
      </w:r>
      <w:proofErr w:type="spellStart"/>
      <w:r w:rsidRPr="00EE2731">
        <w:rPr>
          <w:rFonts w:ascii="Arial Narrow" w:eastAsia="Arial Narrow" w:hAnsi="Arial Narrow"/>
          <w:sz w:val="24"/>
          <w:szCs w:val="24"/>
        </w:rPr>
        <w:t>a.a</w:t>
      </w:r>
      <w:proofErr w:type="spellEnd"/>
      <w:r w:rsidRPr="00EE2731">
        <w:rPr>
          <w:rFonts w:ascii="Arial Narrow" w:eastAsia="Arial Narrow" w:hAnsi="Arial Narrow"/>
          <w:sz w:val="24"/>
          <w:szCs w:val="24"/>
        </w:rPr>
        <w:t xml:space="preserve">. 2013/14. Il questionario assume quindi due diverse strutture a seconda della frequenza dichiarata dallo studente </w:t>
      </w:r>
      <w:r w:rsidR="001F5C6B" w:rsidRPr="00EE2731">
        <w:rPr>
          <w:rFonts w:ascii="Arial Narrow" w:eastAsia="Arial Narrow" w:hAnsi="Arial Narrow"/>
          <w:sz w:val="24"/>
          <w:szCs w:val="24"/>
        </w:rPr>
        <w:t>nelle</w:t>
      </w:r>
      <w:r w:rsidR="00314CEE" w:rsidRPr="00EE2731">
        <w:rPr>
          <w:rFonts w:ascii="Arial Narrow" w:eastAsia="Arial Narrow" w:hAnsi="Arial Narrow"/>
          <w:sz w:val="24"/>
          <w:szCs w:val="24"/>
        </w:rPr>
        <w:t xml:space="preserve"> due</w:t>
      </w:r>
      <w:r w:rsidR="001351AA" w:rsidRPr="00EE2731">
        <w:rPr>
          <w:rFonts w:ascii="Arial Narrow" w:eastAsia="Arial Narrow" w:hAnsi="Arial Narrow"/>
          <w:sz w:val="24"/>
          <w:szCs w:val="24"/>
        </w:rPr>
        <w:t xml:space="preserve"> domande preliminari</w:t>
      </w:r>
      <w:r w:rsidRPr="00EE2731">
        <w:rPr>
          <w:rFonts w:ascii="Arial Narrow" w:eastAsia="Arial Narrow" w:hAnsi="Arial Narrow"/>
          <w:sz w:val="24"/>
          <w:szCs w:val="24"/>
        </w:rPr>
        <w:t xml:space="preserve">. </w:t>
      </w:r>
      <w:r w:rsidR="001351AA" w:rsidRPr="00EE2731">
        <w:rPr>
          <w:rFonts w:ascii="Arial Narrow" w:eastAsia="Arial Narrow" w:hAnsi="Arial Narrow"/>
          <w:sz w:val="24"/>
          <w:szCs w:val="24"/>
        </w:rPr>
        <w:t>A</w:t>
      </w:r>
      <w:r w:rsidRPr="00EE2731">
        <w:rPr>
          <w:rFonts w:ascii="Arial Narrow" w:eastAsia="Arial Narrow" w:hAnsi="Arial Narrow"/>
          <w:sz w:val="24"/>
          <w:szCs w:val="24"/>
        </w:rPr>
        <w:t xml:space="preserve">lle 11 domande del questionario per gli studenti frequentanti proposto da </w:t>
      </w:r>
      <w:proofErr w:type="spellStart"/>
      <w:r w:rsidRPr="00EE2731">
        <w:rPr>
          <w:rFonts w:ascii="Arial Narrow" w:eastAsia="Arial Narrow" w:hAnsi="Arial Narrow"/>
          <w:sz w:val="24"/>
          <w:szCs w:val="24"/>
        </w:rPr>
        <w:t>Anvur</w:t>
      </w:r>
      <w:proofErr w:type="spellEnd"/>
      <w:r w:rsidRPr="00EE2731">
        <w:rPr>
          <w:rFonts w:ascii="Arial Narrow" w:eastAsia="Arial Narrow" w:hAnsi="Arial Narrow"/>
          <w:sz w:val="24"/>
          <w:szCs w:val="24"/>
        </w:rPr>
        <w:t xml:space="preserve"> nel “Documento finale AVA” (allegato IX, Schede 1 e 3), Sapienza ha stabilito (delibera SA 409/13) di aggiungere una domanda attinente </w:t>
      </w:r>
      <w:proofErr w:type="gramStart"/>
      <w:r w:rsidRPr="00EE2731">
        <w:rPr>
          <w:rFonts w:ascii="Arial Narrow" w:eastAsia="Arial Narrow" w:hAnsi="Arial Narrow"/>
          <w:sz w:val="24"/>
          <w:szCs w:val="24"/>
        </w:rPr>
        <w:t>la</w:t>
      </w:r>
      <w:proofErr w:type="gramEnd"/>
      <w:r w:rsidRPr="00EE2731">
        <w:rPr>
          <w:rFonts w:ascii="Arial Narrow" w:eastAsia="Arial Narrow" w:hAnsi="Arial Narrow"/>
          <w:sz w:val="24"/>
          <w:szCs w:val="24"/>
        </w:rPr>
        <w:t xml:space="preserve"> soddisfazione complessiva per l’insegnamento. Il questionario dedicato agli studenti non frequentanti prevede invece solo le 6 domande del modello </w:t>
      </w:r>
      <w:proofErr w:type="spellStart"/>
      <w:r w:rsidRPr="00EE2731">
        <w:rPr>
          <w:rFonts w:ascii="Arial Narrow" w:eastAsia="Arial Narrow" w:hAnsi="Arial Narrow"/>
          <w:sz w:val="24"/>
          <w:szCs w:val="24"/>
        </w:rPr>
        <w:t>Anvur</w:t>
      </w:r>
      <w:proofErr w:type="spellEnd"/>
      <w:r w:rsidRPr="00EE2731">
        <w:rPr>
          <w:rFonts w:ascii="Arial Narrow" w:eastAsia="Arial Narrow" w:hAnsi="Arial Narrow"/>
          <w:sz w:val="24"/>
          <w:szCs w:val="24"/>
        </w:rPr>
        <w:t xml:space="preserve"> (una selezione di quelle per i frequentanti)</w:t>
      </w:r>
      <w:r w:rsidR="00B764E5" w:rsidRPr="00EE2731">
        <w:rPr>
          <w:rFonts w:ascii="Arial Narrow" w:eastAsia="Arial Narrow" w:hAnsi="Arial Narrow"/>
          <w:sz w:val="24"/>
          <w:szCs w:val="24"/>
        </w:rPr>
        <w:t xml:space="preserve"> e </w:t>
      </w:r>
      <w:r w:rsidR="00CC0AB6" w:rsidRPr="00EE2731">
        <w:rPr>
          <w:rFonts w:ascii="Arial Narrow" w:eastAsia="Arial Narrow" w:hAnsi="Arial Narrow"/>
          <w:sz w:val="24"/>
          <w:szCs w:val="24"/>
        </w:rPr>
        <w:t>la domanda sulla soddisfazione complessiva</w:t>
      </w:r>
      <w:r w:rsidR="00B764E5" w:rsidRPr="00EE2731">
        <w:rPr>
          <w:rFonts w:ascii="Arial Narrow" w:eastAsia="Arial Narrow" w:hAnsi="Arial Narrow"/>
          <w:sz w:val="24"/>
          <w:szCs w:val="24"/>
        </w:rPr>
        <w:t>,</w:t>
      </w:r>
      <w:r w:rsidR="00CC0AB6" w:rsidRPr="00EE2731">
        <w:rPr>
          <w:rFonts w:ascii="Arial Narrow" w:eastAsia="Arial Narrow" w:hAnsi="Arial Narrow"/>
          <w:sz w:val="24"/>
          <w:szCs w:val="24"/>
        </w:rPr>
        <w:t xml:space="preserve"> </w:t>
      </w:r>
      <w:r w:rsidRPr="00EE2731">
        <w:rPr>
          <w:rFonts w:ascii="Arial Narrow" w:eastAsia="Arial Narrow" w:hAnsi="Arial Narrow"/>
          <w:sz w:val="24"/>
          <w:szCs w:val="24"/>
        </w:rPr>
        <w:t>ed è corredato d</w:t>
      </w:r>
      <w:r w:rsidR="00B764E5" w:rsidRPr="00EE2731">
        <w:rPr>
          <w:rFonts w:ascii="Arial Narrow" w:eastAsia="Arial Narrow" w:hAnsi="Arial Narrow"/>
          <w:sz w:val="24"/>
          <w:szCs w:val="24"/>
        </w:rPr>
        <w:t>a</w:t>
      </w:r>
      <w:r w:rsidRPr="00EE2731">
        <w:rPr>
          <w:rFonts w:ascii="Arial Narrow" w:eastAsia="Arial Narrow" w:hAnsi="Arial Narrow"/>
          <w:sz w:val="24"/>
          <w:szCs w:val="24"/>
        </w:rPr>
        <w:t xml:space="preserve"> una sezione dove indicare le motivazioni della ridotta o mancata frequenza. </w:t>
      </w:r>
    </w:p>
    <w:p w14:paraId="4AE5B2A5" w14:textId="79C28FFA" w:rsidR="00CC0AB6" w:rsidRPr="009B5911" w:rsidRDefault="00B764E5" w:rsidP="00CC0AB6">
      <w:pPr>
        <w:spacing w:line="276" w:lineRule="auto"/>
        <w:jc w:val="both"/>
        <w:rPr>
          <w:rFonts w:ascii="Arial Narrow" w:eastAsia="Arial Narrow" w:hAnsi="Arial Narrow"/>
          <w:sz w:val="24"/>
          <w:szCs w:val="24"/>
        </w:rPr>
      </w:pPr>
      <w:r w:rsidRPr="00EE2731">
        <w:rPr>
          <w:rFonts w:ascii="Arial Narrow" w:eastAsia="Arial Narrow" w:hAnsi="Arial Narrow"/>
          <w:sz w:val="24"/>
          <w:szCs w:val="24"/>
        </w:rPr>
        <w:t xml:space="preserve">A seguito dell’adozione generalizzata, a causa del prolungarsi dell’emergenza </w:t>
      </w:r>
      <w:proofErr w:type="spellStart"/>
      <w:r w:rsidRPr="00EE2731">
        <w:rPr>
          <w:rFonts w:ascii="Arial Narrow" w:eastAsia="Arial Narrow" w:hAnsi="Arial Narrow"/>
          <w:sz w:val="24"/>
          <w:szCs w:val="24"/>
        </w:rPr>
        <w:t>C</w:t>
      </w:r>
      <w:r w:rsidR="002348B5">
        <w:rPr>
          <w:rFonts w:ascii="Arial Narrow" w:eastAsia="Arial Narrow" w:hAnsi="Arial Narrow"/>
          <w:sz w:val="24"/>
          <w:szCs w:val="24"/>
        </w:rPr>
        <w:t>ovid</w:t>
      </w:r>
      <w:proofErr w:type="spellEnd"/>
      <w:r w:rsidRPr="00EE2731">
        <w:rPr>
          <w:rFonts w:ascii="Arial Narrow" w:eastAsia="Arial Narrow" w:hAnsi="Arial Narrow"/>
          <w:sz w:val="24"/>
          <w:szCs w:val="24"/>
        </w:rPr>
        <w:t xml:space="preserve">, dell’erogazione </w:t>
      </w:r>
      <w:r w:rsidRPr="00370D1F">
        <w:rPr>
          <w:rFonts w:ascii="Arial Narrow" w:eastAsia="Arial Narrow" w:hAnsi="Arial Narrow"/>
          <w:sz w:val="24"/>
          <w:szCs w:val="24"/>
        </w:rPr>
        <w:t xml:space="preserve">simultanea delle lezioni e delle altre attività didattica in aula e online (Didattica </w:t>
      </w:r>
      <w:r w:rsidR="002348B5" w:rsidRPr="00370D1F">
        <w:rPr>
          <w:rFonts w:ascii="Arial Narrow" w:eastAsia="Arial Narrow" w:hAnsi="Arial Narrow"/>
          <w:i/>
          <w:sz w:val="24"/>
          <w:szCs w:val="24"/>
        </w:rPr>
        <w:t>blended</w:t>
      </w:r>
      <w:r w:rsidRPr="00370D1F">
        <w:rPr>
          <w:rFonts w:ascii="Arial Narrow" w:eastAsia="Arial Narrow" w:hAnsi="Arial Narrow"/>
          <w:sz w:val="24"/>
          <w:szCs w:val="24"/>
        </w:rPr>
        <w:t xml:space="preserve">), </w:t>
      </w:r>
      <w:r w:rsidR="00CC0AB6" w:rsidRPr="00370D1F">
        <w:rPr>
          <w:rFonts w:ascii="Arial Narrow" w:eastAsia="Arial Narrow" w:hAnsi="Arial Narrow"/>
          <w:sz w:val="24"/>
          <w:szCs w:val="24"/>
        </w:rPr>
        <w:t xml:space="preserve">sono state aggiunte </w:t>
      </w:r>
      <w:r w:rsidRPr="00370D1F">
        <w:rPr>
          <w:rFonts w:ascii="Arial Narrow" w:eastAsia="Arial Narrow" w:hAnsi="Arial Narrow"/>
          <w:sz w:val="24"/>
          <w:szCs w:val="24"/>
        </w:rPr>
        <w:t>al</w:t>
      </w:r>
      <w:r w:rsidRPr="00EE2731">
        <w:rPr>
          <w:rFonts w:ascii="Arial Narrow" w:eastAsia="Arial Narrow" w:hAnsi="Arial Narrow"/>
          <w:sz w:val="24"/>
          <w:szCs w:val="24"/>
        </w:rPr>
        <w:t xml:space="preserve"> questionario “frequentanti” </w:t>
      </w:r>
      <w:r w:rsidR="008B26EA" w:rsidRPr="00EE2731">
        <w:rPr>
          <w:rFonts w:ascii="Arial Narrow" w:eastAsia="Arial Narrow" w:hAnsi="Arial Narrow"/>
          <w:sz w:val="24"/>
          <w:szCs w:val="24"/>
        </w:rPr>
        <w:t xml:space="preserve">11 domande </w:t>
      </w:r>
      <w:r w:rsidRPr="00EE2731">
        <w:rPr>
          <w:rFonts w:ascii="Arial Narrow" w:eastAsia="Arial Narrow" w:hAnsi="Arial Narrow"/>
          <w:sz w:val="24"/>
          <w:szCs w:val="24"/>
        </w:rPr>
        <w:t xml:space="preserve">relative alla sua fruizione, mentre al questionario </w:t>
      </w:r>
      <w:r w:rsidR="008B26EA" w:rsidRPr="00EE2731">
        <w:rPr>
          <w:rFonts w:ascii="Arial Narrow" w:eastAsia="Arial Narrow" w:hAnsi="Arial Narrow"/>
          <w:sz w:val="24"/>
          <w:szCs w:val="24"/>
        </w:rPr>
        <w:t>“non frequentanti”</w:t>
      </w:r>
      <w:r w:rsidRPr="00EE2731">
        <w:rPr>
          <w:rFonts w:ascii="Arial Narrow" w:eastAsia="Arial Narrow" w:hAnsi="Arial Narrow"/>
          <w:sz w:val="24"/>
          <w:szCs w:val="24"/>
        </w:rPr>
        <w:t xml:space="preserve"> ne sono state aggiunte due</w:t>
      </w:r>
      <w:r w:rsidR="008B26EA" w:rsidRPr="00EE2731">
        <w:rPr>
          <w:rFonts w:ascii="Arial Narrow" w:eastAsia="Arial Narrow" w:hAnsi="Arial Narrow"/>
          <w:sz w:val="24"/>
          <w:szCs w:val="24"/>
        </w:rPr>
        <w:t>.</w:t>
      </w:r>
    </w:p>
    <w:p w14:paraId="69035229" w14:textId="77777777" w:rsidR="002A1D26" w:rsidRPr="009B5911" w:rsidRDefault="002A1D26" w:rsidP="00F5018C">
      <w:pPr>
        <w:spacing w:line="276" w:lineRule="auto"/>
        <w:jc w:val="both"/>
        <w:rPr>
          <w:rFonts w:ascii="Arial Narrow" w:eastAsia="Arial Narrow" w:hAnsi="Arial Narrow"/>
          <w:sz w:val="24"/>
          <w:szCs w:val="24"/>
        </w:rPr>
      </w:pPr>
      <w:r w:rsidRPr="009B5911">
        <w:rPr>
          <w:rFonts w:ascii="Arial Narrow" w:eastAsia="Arial Narrow" w:hAnsi="Arial Narrow"/>
          <w:sz w:val="24"/>
          <w:szCs w:val="24"/>
        </w:rPr>
        <w:t>Le risposte alle domande sono formulate su una scala di valutazione a 4 modalità:</w:t>
      </w:r>
    </w:p>
    <w:p w14:paraId="3F73D027" w14:textId="77777777" w:rsidR="002A1D26" w:rsidRPr="00370D1F" w:rsidRDefault="002A1D26" w:rsidP="00503378">
      <w:pPr>
        <w:pStyle w:val="Paragrafoelenco"/>
        <w:numPr>
          <w:ilvl w:val="0"/>
          <w:numId w:val="5"/>
        </w:numPr>
        <w:spacing w:line="276" w:lineRule="auto"/>
        <w:jc w:val="both"/>
        <w:rPr>
          <w:rFonts w:ascii="Arial Narrow" w:eastAsia="Arial Narrow" w:hAnsi="Arial Narrow"/>
          <w:sz w:val="24"/>
          <w:szCs w:val="24"/>
        </w:rPr>
      </w:pPr>
      <w:r w:rsidRPr="00370D1F">
        <w:rPr>
          <w:rFonts w:ascii="Arial Narrow" w:eastAsia="Arial Narrow" w:hAnsi="Arial Narrow"/>
          <w:sz w:val="24"/>
          <w:szCs w:val="24"/>
        </w:rPr>
        <w:t>decisamente sì;</w:t>
      </w:r>
    </w:p>
    <w:p w14:paraId="5905392A" w14:textId="77777777" w:rsidR="002A1D26" w:rsidRPr="00370D1F" w:rsidRDefault="002A1D26" w:rsidP="00503378">
      <w:pPr>
        <w:pStyle w:val="Paragrafoelenco"/>
        <w:numPr>
          <w:ilvl w:val="0"/>
          <w:numId w:val="5"/>
        </w:numPr>
        <w:spacing w:line="276" w:lineRule="auto"/>
        <w:jc w:val="both"/>
        <w:rPr>
          <w:rFonts w:ascii="Arial Narrow" w:eastAsia="Arial Narrow" w:hAnsi="Arial Narrow"/>
          <w:sz w:val="24"/>
          <w:szCs w:val="24"/>
        </w:rPr>
      </w:pPr>
      <w:r w:rsidRPr="00370D1F">
        <w:rPr>
          <w:rFonts w:ascii="Arial Narrow" w:eastAsia="Arial Narrow" w:hAnsi="Arial Narrow"/>
          <w:sz w:val="24"/>
          <w:szCs w:val="24"/>
        </w:rPr>
        <w:t>più sì che no;</w:t>
      </w:r>
    </w:p>
    <w:p w14:paraId="386EE7A9" w14:textId="77777777" w:rsidR="002A1D26" w:rsidRPr="00370D1F" w:rsidRDefault="002A1D26" w:rsidP="00503378">
      <w:pPr>
        <w:pStyle w:val="Paragrafoelenco"/>
        <w:numPr>
          <w:ilvl w:val="0"/>
          <w:numId w:val="5"/>
        </w:numPr>
        <w:spacing w:line="276" w:lineRule="auto"/>
        <w:jc w:val="both"/>
        <w:rPr>
          <w:rFonts w:ascii="Arial Narrow" w:eastAsia="Arial Narrow" w:hAnsi="Arial Narrow"/>
          <w:sz w:val="24"/>
          <w:szCs w:val="24"/>
        </w:rPr>
      </w:pPr>
      <w:r w:rsidRPr="00370D1F">
        <w:rPr>
          <w:rFonts w:ascii="Arial Narrow" w:eastAsia="Arial Narrow" w:hAnsi="Arial Narrow"/>
          <w:sz w:val="24"/>
          <w:szCs w:val="24"/>
        </w:rPr>
        <w:t>più no che sì;</w:t>
      </w:r>
    </w:p>
    <w:p w14:paraId="11BA0B59" w14:textId="77777777" w:rsidR="002A1D26" w:rsidRPr="00370D1F" w:rsidRDefault="002A1D26" w:rsidP="00503378">
      <w:pPr>
        <w:pStyle w:val="Paragrafoelenco"/>
        <w:numPr>
          <w:ilvl w:val="0"/>
          <w:numId w:val="5"/>
        </w:numPr>
        <w:spacing w:line="276" w:lineRule="auto"/>
        <w:jc w:val="both"/>
        <w:rPr>
          <w:rFonts w:ascii="Arial Narrow" w:eastAsia="Arial Narrow" w:hAnsi="Arial Narrow"/>
          <w:sz w:val="24"/>
          <w:szCs w:val="24"/>
        </w:rPr>
      </w:pPr>
      <w:r w:rsidRPr="00370D1F">
        <w:rPr>
          <w:rFonts w:ascii="Arial Narrow" w:eastAsia="Arial Narrow" w:hAnsi="Arial Narrow"/>
          <w:sz w:val="24"/>
          <w:szCs w:val="24"/>
        </w:rPr>
        <w:t>decisamente no.</w:t>
      </w:r>
    </w:p>
    <w:p w14:paraId="29521DB7" w14:textId="29123D55" w:rsidR="002A1D26" w:rsidRPr="00A61AB0" w:rsidRDefault="00B764E5" w:rsidP="00F5018C">
      <w:pPr>
        <w:spacing w:line="276" w:lineRule="auto"/>
        <w:jc w:val="both"/>
        <w:rPr>
          <w:rFonts w:ascii="Arial Narrow" w:eastAsia="Arial Narrow" w:hAnsi="Arial Narrow"/>
          <w:sz w:val="24"/>
          <w:szCs w:val="24"/>
        </w:rPr>
      </w:pPr>
      <w:r>
        <w:rPr>
          <w:rFonts w:ascii="Arial Narrow" w:eastAsia="Arial Narrow" w:hAnsi="Arial Narrow"/>
          <w:sz w:val="24"/>
          <w:szCs w:val="24"/>
        </w:rPr>
        <w:t>Sia il questionario “frequentanti” che quello “non frequentanti”</w:t>
      </w:r>
      <w:r w:rsidR="002A1D26" w:rsidRPr="00A61AB0">
        <w:rPr>
          <w:rFonts w:ascii="Arial Narrow" w:eastAsia="Arial Narrow" w:hAnsi="Arial Narrow"/>
          <w:sz w:val="24"/>
          <w:szCs w:val="24"/>
        </w:rPr>
        <w:t xml:space="preserve"> contengono un campo “suggerimenti”, a scelta multipla non esclusiva, e un campo “note” nel quale lo studente può scrivere liberamente in formato testo. </w:t>
      </w:r>
    </w:p>
    <w:p w14:paraId="4E4ABACA" w14:textId="77777777" w:rsidR="002A1D26" w:rsidRPr="00A61AB0" w:rsidRDefault="002A1D26" w:rsidP="00F5018C">
      <w:pPr>
        <w:spacing w:line="276" w:lineRule="auto"/>
        <w:jc w:val="both"/>
        <w:rPr>
          <w:rFonts w:ascii="Arial Narrow" w:eastAsia="Arial Narrow" w:hAnsi="Arial Narrow"/>
          <w:sz w:val="24"/>
          <w:szCs w:val="24"/>
        </w:rPr>
      </w:pPr>
      <w:r w:rsidRPr="00A61AB0">
        <w:rPr>
          <w:rFonts w:ascii="Arial Narrow" w:eastAsia="Arial Narrow" w:hAnsi="Arial Narrow"/>
          <w:sz w:val="24"/>
          <w:szCs w:val="24"/>
        </w:rPr>
        <w:t>Le opinion</w:t>
      </w:r>
      <w:r w:rsidR="00CC0AB6">
        <w:rPr>
          <w:rFonts w:ascii="Arial Narrow" w:eastAsia="Arial Narrow" w:hAnsi="Arial Narrow"/>
          <w:sz w:val="24"/>
          <w:szCs w:val="24"/>
        </w:rPr>
        <w:t>i</w:t>
      </w:r>
      <w:r w:rsidRPr="00A61AB0">
        <w:rPr>
          <w:rFonts w:ascii="Arial Narrow" w:eastAsia="Arial Narrow" w:hAnsi="Arial Narrow"/>
          <w:sz w:val="24"/>
          <w:szCs w:val="24"/>
        </w:rPr>
        <w:t xml:space="preserve"> degli studenti, frequentanti e non, iscritti a </w:t>
      </w:r>
      <w:proofErr w:type="spellStart"/>
      <w:r w:rsidRPr="00A61AB0">
        <w:rPr>
          <w:rFonts w:ascii="Arial Narrow" w:eastAsia="Arial Narrow" w:hAnsi="Arial Narrow"/>
          <w:sz w:val="24"/>
          <w:szCs w:val="24"/>
        </w:rPr>
        <w:t>CdS</w:t>
      </w:r>
      <w:proofErr w:type="spellEnd"/>
      <w:r w:rsidRPr="00A61AB0">
        <w:rPr>
          <w:rFonts w:ascii="Arial Narrow" w:eastAsia="Arial Narrow" w:hAnsi="Arial Narrow"/>
          <w:sz w:val="24"/>
          <w:szCs w:val="24"/>
        </w:rPr>
        <w:t xml:space="preserve"> erogati in teledidattica sono raccolte, utilizzando i corrispondenti questionari A</w:t>
      </w:r>
      <w:r w:rsidR="00312BD8" w:rsidRPr="00A61AB0">
        <w:rPr>
          <w:rFonts w:ascii="Arial Narrow" w:eastAsia="Arial Narrow" w:hAnsi="Arial Narrow"/>
          <w:sz w:val="24"/>
          <w:szCs w:val="24"/>
        </w:rPr>
        <w:t>NVUR</w:t>
      </w:r>
      <w:r w:rsidRPr="00A61AB0">
        <w:rPr>
          <w:rFonts w:ascii="Arial Narrow" w:eastAsia="Arial Narrow" w:hAnsi="Arial Narrow"/>
          <w:sz w:val="24"/>
          <w:szCs w:val="24"/>
        </w:rPr>
        <w:t xml:space="preserve"> (Documento AVA 2013, allegato IX, Schede 1bis e 3bis).</w:t>
      </w:r>
    </w:p>
    <w:p w14:paraId="23ECB1E6" w14:textId="08506FD3" w:rsidR="00613798" w:rsidRDefault="00613798">
      <w:pPr>
        <w:rPr>
          <w:rFonts w:ascii="Arial Narrow" w:eastAsia="Arial Narrow" w:hAnsi="Arial Narrow"/>
          <w:sz w:val="24"/>
          <w:szCs w:val="24"/>
        </w:rPr>
      </w:pPr>
      <w:r>
        <w:rPr>
          <w:rFonts w:ascii="Arial Narrow" w:eastAsia="Arial Narrow" w:hAnsi="Arial Narrow"/>
          <w:sz w:val="24"/>
          <w:szCs w:val="24"/>
        </w:rPr>
        <w:br w:type="page"/>
      </w:r>
    </w:p>
    <w:p w14:paraId="10DEB9A9" w14:textId="77777777" w:rsidR="002A1D26" w:rsidRPr="000E3E71" w:rsidRDefault="002A1D26" w:rsidP="002A1D26">
      <w:pPr>
        <w:jc w:val="both"/>
        <w:rPr>
          <w:rFonts w:ascii="Arial Narrow" w:eastAsia="Arial Narrow" w:hAnsi="Arial Narrow"/>
          <w:sz w:val="24"/>
          <w:szCs w:val="24"/>
        </w:rPr>
      </w:pPr>
    </w:p>
    <w:p w14:paraId="4A718837" w14:textId="77777777" w:rsidR="00A22793" w:rsidRDefault="00A22793" w:rsidP="00A22793">
      <w:pPr>
        <w:pStyle w:val="Titolo1"/>
      </w:pPr>
      <w:bookmarkStart w:id="8" w:name="_Toc102380767"/>
      <w:r w:rsidRPr="00E81CAB">
        <w:t>3. La partecipazione studentesca alla valutazione delle attività didattiche</w:t>
      </w:r>
      <w:bookmarkEnd w:id="8"/>
    </w:p>
    <w:p w14:paraId="5F4FE8BE" w14:textId="77777777" w:rsidR="00613798" w:rsidRPr="00613798" w:rsidRDefault="00613798" w:rsidP="00613798"/>
    <w:p w14:paraId="008380A6" w14:textId="0A7BEC83" w:rsidR="00A22793" w:rsidRPr="00E81CAB" w:rsidRDefault="00A22793" w:rsidP="00A22793">
      <w:pPr>
        <w:pStyle w:val="Titolo2"/>
        <w:rPr>
          <w:sz w:val="24"/>
          <w:szCs w:val="24"/>
        </w:rPr>
      </w:pPr>
      <w:bookmarkStart w:id="9" w:name="_Toc102380768"/>
      <w:r w:rsidRPr="00370D1F">
        <w:rPr>
          <w:sz w:val="24"/>
          <w:szCs w:val="24"/>
        </w:rPr>
        <w:t xml:space="preserve">3.1 I questionari compilati </w:t>
      </w:r>
      <w:r w:rsidR="00B748EB" w:rsidRPr="00370D1F">
        <w:rPr>
          <w:sz w:val="24"/>
          <w:szCs w:val="24"/>
        </w:rPr>
        <w:t>in aula e per gli esami e</w:t>
      </w:r>
      <w:r w:rsidRPr="00370D1F">
        <w:rPr>
          <w:sz w:val="24"/>
          <w:szCs w:val="24"/>
        </w:rPr>
        <w:t xml:space="preserve"> tassi di copertura degli insegnamenti</w:t>
      </w:r>
      <w:bookmarkEnd w:id="9"/>
    </w:p>
    <w:p w14:paraId="4FEB0B8A" w14:textId="6331C3D9" w:rsidR="00A22793" w:rsidRPr="00370D1F" w:rsidRDefault="00A22793" w:rsidP="00A22793">
      <w:pPr>
        <w:jc w:val="both"/>
        <w:rPr>
          <w:rFonts w:ascii="Arial Narrow" w:eastAsia="Arial Narrow" w:hAnsi="Arial Narrow"/>
          <w:b/>
          <w:bCs/>
          <w:sz w:val="24"/>
          <w:szCs w:val="24"/>
        </w:rPr>
      </w:pPr>
      <w:r w:rsidRPr="009B5911">
        <w:rPr>
          <w:rFonts w:ascii="Arial Narrow" w:eastAsia="Arial Narrow" w:hAnsi="Arial Narrow"/>
          <w:sz w:val="24"/>
          <w:szCs w:val="24"/>
        </w:rPr>
        <w:t>Nell’</w:t>
      </w:r>
      <w:proofErr w:type="spellStart"/>
      <w:r w:rsidRPr="009B5911">
        <w:rPr>
          <w:rFonts w:ascii="Arial Narrow" w:eastAsia="Arial Narrow" w:hAnsi="Arial Narrow"/>
          <w:sz w:val="24"/>
          <w:szCs w:val="24"/>
        </w:rPr>
        <w:t>a.a</w:t>
      </w:r>
      <w:proofErr w:type="spellEnd"/>
      <w:r w:rsidRPr="009B5911">
        <w:rPr>
          <w:rFonts w:ascii="Arial Narrow" w:eastAsia="Arial Narrow" w:hAnsi="Arial Narrow"/>
          <w:sz w:val="24"/>
          <w:szCs w:val="24"/>
        </w:rPr>
        <w:t xml:space="preserve">. </w:t>
      </w:r>
      <w:r w:rsidRPr="00B764E5">
        <w:rPr>
          <w:rFonts w:ascii="Arial Narrow" w:eastAsia="Arial Narrow" w:hAnsi="Arial Narrow"/>
          <w:sz w:val="24"/>
          <w:szCs w:val="24"/>
        </w:rPr>
        <w:t>20</w:t>
      </w:r>
      <w:r w:rsidR="008B26EA" w:rsidRPr="00B764E5">
        <w:rPr>
          <w:rFonts w:ascii="Arial Narrow" w:eastAsia="Arial Narrow" w:hAnsi="Arial Narrow"/>
          <w:sz w:val="24"/>
          <w:szCs w:val="24"/>
        </w:rPr>
        <w:t>20</w:t>
      </w:r>
      <w:r w:rsidRPr="00B764E5">
        <w:rPr>
          <w:rFonts w:ascii="Arial Narrow" w:eastAsia="Arial Narrow" w:hAnsi="Arial Narrow"/>
          <w:sz w:val="24"/>
          <w:szCs w:val="24"/>
        </w:rPr>
        <w:t>/202</w:t>
      </w:r>
      <w:r w:rsidR="008B26EA" w:rsidRPr="00B764E5">
        <w:rPr>
          <w:rFonts w:ascii="Arial Narrow" w:eastAsia="Arial Narrow" w:hAnsi="Arial Narrow"/>
          <w:sz w:val="24"/>
          <w:szCs w:val="24"/>
        </w:rPr>
        <w:t>1</w:t>
      </w:r>
      <w:r w:rsidRPr="00B764E5">
        <w:rPr>
          <w:rFonts w:ascii="Arial Narrow" w:eastAsia="Arial Narrow" w:hAnsi="Arial Narrow"/>
          <w:sz w:val="24"/>
          <w:szCs w:val="24"/>
        </w:rPr>
        <w:t xml:space="preserve"> risultano compilati </w:t>
      </w:r>
      <w:r w:rsidR="008B26EA" w:rsidRPr="00B764E5">
        <w:rPr>
          <w:rFonts w:ascii="Arial Narrow" w:eastAsia="Arial Narrow" w:hAnsi="Arial Narrow"/>
          <w:sz w:val="24"/>
          <w:szCs w:val="24"/>
        </w:rPr>
        <w:t>357.384</w:t>
      </w:r>
      <w:r w:rsidRPr="00B764E5">
        <w:rPr>
          <w:rFonts w:ascii="Arial Narrow" w:eastAsia="Arial Narrow" w:hAnsi="Arial Narrow"/>
          <w:sz w:val="24"/>
          <w:szCs w:val="24"/>
        </w:rPr>
        <w:t xml:space="preserve"> questionari da studenti frequentanti e </w:t>
      </w:r>
      <w:r w:rsidR="008B26EA" w:rsidRPr="00B764E5">
        <w:rPr>
          <w:rFonts w:ascii="Arial Narrow" w:eastAsia="Arial Narrow" w:hAnsi="Arial Narrow"/>
          <w:sz w:val="24"/>
          <w:szCs w:val="24"/>
        </w:rPr>
        <w:t>84.448</w:t>
      </w:r>
      <w:r w:rsidRPr="00B764E5">
        <w:rPr>
          <w:rFonts w:ascii="Arial Narrow" w:eastAsia="Times New Roman" w:hAnsi="Arial Narrow"/>
          <w:b/>
          <w:bCs/>
          <w:sz w:val="18"/>
          <w:szCs w:val="18"/>
        </w:rPr>
        <w:t xml:space="preserve"> </w:t>
      </w:r>
      <w:r w:rsidRPr="00B764E5">
        <w:rPr>
          <w:rFonts w:ascii="Arial Narrow" w:eastAsia="Arial Narrow" w:hAnsi="Arial Narrow"/>
          <w:sz w:val="24"/>
          <w:szCs w:val="24"/>
        </w:rPr>
        <w:t xml:space="preserve">da studenti non </w:t>
      </w:r>
      <w:r w:rsidRPr="00370D1F">
        <w:rPr>
          <w:rFonts w:ascii="Arial Narrow" w:eastAsia="Arial Narrow" w:hAnsi="Arial Narrow"/>
          <w:sz w:val="24"/>
          <w:szCs w:val="24"/>
        </w:rPr>
        <w:t xml:space="preserve">frequentanti, compresi gli studenti iscritti a </w:t>
      </w:r>
      <w:proofErr w:type="spellStart"/>
      <w:r w:rsidRPr="00370D1F">
        <w:rPr>
          <w:rFonts w:ascii="Arial Narrow" w:eastAsia="Arial Narrow" w:hAnsi="Arial Narrow"/>
          <w:sz w:val="24"/>
          <w:szCs w:val="24"/>
        </w:rPr>
        <w:t>CdS</w:t>
      </w:r>
      <w:proofErr w:type="spellEnd"/>
      <w:r w:rsidRPr="00370D1F">
        <w:rPr>
          <w:rFonts w:ascii="Arial Narrow" w:eastAsia="Arial Narrow" w:hAnsi="Arial Narrow"/>
          <w:sz w:val="24"/>
          <w:szCs w:val="24"/>
        </w:rPr>
        <w:t xml:space="preserve"> </w:t>
      </w:r>
      <w:r w:rsidR="007E01A4" w:rsidRPr="00370D1F">
        <w:rPr>
          <w:rFonts w:ascii="Arial Narrow" w:eastAsia="Arial Narrow" w:hAnsi="Arial Narrow"/>
          <w:sz w:val="24"/>
          <w:szCs w:val="24"/>
        </w:rPr>
        <w:t xml:space="preserve">erogati </w:t>
      </w:r>
      <w:r w:rsidRPr="00370D1F">
        <w:rPr>
          <w:rFonts w:ascii="Arial Narrow" w:eastAsia="Arial Narrow" w:hAnsi="Arial Narrow"/>
          <w:sz w:val="24"/>
          <w:szCs w:val="24"/>
        </w:rPr>
        <w:t>in modalità telematica</w:t>
      </w:r>
      <w:r w:rsidR="009E078A" w:rsidRPr="00370D1F">
        <w:rPr>
          <w:rFonts w:ascii="Arial Narrow" w:eastAsia="Arial Narrow" w:hAnsi="Arial Narrow"/>
          <w:b/>
          <w:bCs/>
          <w:sz w:val="24"/>
          <w:szCs w:val="24"/>
        </w:rPr>
        <w:t>.</w:t>
      </w:r>
    </w:p>
    <w:p w14:paraId="6AF84865" w14:textId="3A7DAF62" w:rsidR="00A22793" w:rsidRDefault="00A22793" w:rsidP="00441DB3">
      <w:pPr>
        <w:jc w:val="both"/>
        <w:rPr>
          <w:rFonts w:ascii="Arial Narrow" w:eastAsia="Arial Narrow" w:hAnsi="Arial Narrow"/>
          <w:sz w:val="24"/>
          <w:szCs w:val="24"/>
        </w:rPr>
      </w:pPr>
      <w:r w:rsidRPr="00B764E5">
        <w:rPr>
          <w:rFonts w:ascii="Arial Narrow" w:eastAsia="Arial Narrow" w:hAnsi="Arial Narrow"/>
          <w:sz w:val="24"/>
          <w:szCs w:val="24"/>
        </w:rPr>
        <w:t>Rispetto al totale dei questionari comp</w:t>
      </w:r>
      <w:r w:rsidR="009E078A" w:rsidRPr="00B764E5">
        <w:rPr>
          <w:rFonts w:ascii="Arial Narrow" w:eastAsia="Arial Narrow" w:hAnsi="Arial Narrow"/>
          <w:sz w:val="24"/>
          <w:szCs w:val="24"/>
        </w:rPr>
        <w:t>ilati nel precedente AA 20</w:t>
      </w:r>
      <w:r w:rsidR="008B26EA" w:rsidRPr="00B764E5">
        <w:rPr>
          <w:rFonts w:ascii="Arial Narrow" w:eastAsia="Arial Narrow" w:hAnsi="Arial Narrow"/>
          <w:sz w:val="24"/>
          <w:szCs w:val="24"/>
        </w:rPr>
        <w:t>19</w:t>
      </w:r>
      <w:r w:rsidR="009E078A" w:rsidRPr="00B764E5">
        <w:rPr>
          <w:rFonts w:ascii="Arial Narrow" w:eastAsia="Arial Narrow" w:hAnsi="Arial Narrow"/>
          <w:sz w:val="24"/>
          <w:szCs w:val="24"/>
        </w:rPr>
        <w:t>/</w:t>
      </w:r>
      <w:r w:rsidR="008B26EA" w:rsidRPr="00B764E5">
        <w:rPr>
          <w:rFonts w:ascii="Arial Narrow" w:eastAsia="Arial Narrow" w:hAnsi="Arial Narrow"/>
          <w:sz w:val="24"/>
          <w:szCs w:val="24"/>
        </w:rPr>
        <w:t>20</w:t>
      </w:r>
      <w:r w:rsidR="00631BA1" w:rsidRPr="00B764E5">
        <w:rPr>
          <w:rStyle w:val="Rimandonotaapidipagina"/>
          <w:rFonts w:ascii="Arial Narrow" w:eastAsia="Arial Narrow" w:hAnsi="Arial Narrow"/>
          <w:sz w:val="24"/>
          <w:szCs w:val="24"/>
        </w:rPr>
        <w:footnoteReference w:id="4"/>
      </w:r>
      <w:r w:rsidR="001032A9" w:rsidRPr="00B764E5">
        <w:rPr>
          <w:rFonts w:ascii="Arial Narrow" w:eastAsia="Arial Narrow" w:hAnsi="Arial Narrow"/>
          <w:sz w:val="24"/>
          <w:szCs w:val="24"/>
        </w:rPr>
        <w:t>,</w:t>
      </w:r>
      <w:r w:rsidRPr="00B764E5">
        <w:rPr>
          <w:rFonts w:ascii="Arial Narrow" w:eastAsia="Arial Narrow" w:hAnsi="Arial Narrow"/>
          <w:sz w:val="24"/>
          <w:szCs w:val="24"/>
        </w:rPr>
        <w:t xml:space="preserve"> si registra un </w:t>
      </w:r>
      <w:r w:rsidR="008B26EA" w:rsidRPr="00B764E5">
        <w:rPr>
          <w:rFonts w:ascii="Arial Narrow" w:eastAsia="Arial Narrow" w:hAnsi="Arial Narrow"/>
          <w:sz w:val="24"/>
          <w:szCs w:val="24"/>
        </w:rPr>
        <w:t xml:space="preserve">aumento del 13,2% per gli studenti frequentanti </w:t>
      </w:r>
      <w:r w:rsidR="004F514F" w:rsidRPr="00B764E5">
        <w:rPr>
          <w:rFonts w:ascii="Arial Narrow" w:eastAsia="Arial Narrow" w:hAnsi="Arial Narrow"/>
          <w:sz w:val="24"/>
          <w:szCs w:val="24"/>
        </w:rPr>
        <w:t xml:space="preserve">(erano 315.585) </w:t>
      </w:r>
      <w:r w:rsidR="008B26EA" w:rsidRPr="00B764E5">
        <w:rPr>
          <w:rFonts w:ascii="Arial Narrow" w:eastAsia="Arial Narrow" w:hAnsi="Arial Narrow"/>
          <w:sz w:val="24"/>
          <w:szCs w:val="24"/>
        </w:rPr>
        <w:t>e un calo del 5,6%</w:t>
      </w:r>
      <w:r w:rsidRPr="00B764E5">
        <w:rPr>
          <w:rFonts w:ascii="Arial Narrow" w:eastAsia="Arial Narrow" w:hAnsi="Arial Narrow"/>
          <w:sz w:val="24"/>
          <w:szCs w:val="24"/>
        </w:rPr>
        <w:t xml:space="preserve"> </w:t>
      </w:r>
      <w:r w:rsidR="008B26EA" w:rsidRPr="00B764E5">
        <w:rPr>
          <w:rFonts w:ascii="Arial Narrow" w:eastAsia="Arial Narrow" w:hAnsi="Arial Narrow"/>
          <w:sz w:val="24"/>
          <w:szCs w:val="24"/>
        </w:rPr>
        <w:t xml:space="preserve">per i </w:t>
      </w:r>
      <w:r w:rsidRPr="00B764E5">
        <w:rPr>
          <w:rFonts w:ascii="Arial Narrow" w:eastAsia="Arial Narrow" w:hAnsi="Arial Narrow"/>
          <w:sz w:val="24"/>
          <w:szCs w:val="24"/>
        </w:rPr>
        <w:t>non frequentanti</w:t>
      </w:r>
      <w:r w:rsidRPr="00B764E5">
        <w:rPr>
          <w:rStyle w:val="Rimandonotaapidipagina"/>
          <w:rFonts w:ascii="Arial Narrow" w:eastAsia="Arial Narrow" w:hAnsi="Arial Narrow"/>
          <w:sz w:val="24"/>
          <w:szCs w:val="24"/>
        </w:rPr>
        <w:footnoteReference w:id="5"/>
      </w:r>
      <w:r w:rsidR="004F514F" w:rsidRPr="00B764E5">
        <w:rPr>
          <w:rFonts w:ascii="Arial Narrow" w:eastAsia="Arial Narrow" w:hAnsi="Arial Narrow"/>
          <w:sz w:val="24"/>
          <w:szCs w:val="24"/>
        </w:rPr>
        <w:t xml:space="preserve"> </w:t>
      </w:r>
      <w:r w:rsidR="004F514F" w:rsidRPr="004F514F">
        <w:rPr>
          <w:rFonts w:ascii="Arial Narrow" w:eastAsia="Arial Narrow" w:hAnsi="Arial Narrow"/>
          <w:sz w:val="24"/>
          <w:szCs w:val="24"/>
        </w:rPr>
        <w:t xml:space="preserve">(erano </w:t>
      </w:r>
      <w:r w:rsidR="004F514F" w:rsidRPr="009B5911">
        <w:rPr>
          <w:rFonts w:ascii="Arial Narrow" w:eastAsia="Arial Narrow" w:hAnsi="Arial Narrow"/>
          <w:sz w:val="24"/>
          <w:szCs w:val="24"/>
        </w:rPr>
        <w:t>89.446</w:t>
      </w:r>
      <w:r w:rsidR="004F514F">
        <w:rPr>
          <w:rFonts w:ascii="Arial Narrow" w:eastAsia="Arial Narrow" w:hAnsi="Arial Narrow"/>
          <w:sz w:val="24"/>
          <w:szCs w:val="24"/>
        </w:rPr>
        <w:t>)</w:t>
      </w:r>
      <w:r w:rsidRPr="00B764E5">
        <w:rPr>
          <w:rFonts w:ascii="Arial Narrow" w:eastAsia="Arial Narrow" w:hAnsi="Arial Narrow"/>
          <w:sz w:val="24"/>
          <w:szCs w:val="24"/>
        </w:rPr>
        <w:t>.</w:t>
      </w:r>
      <w:r w:rsidRPr="009B5911">
        <w:rPr>
          <w:rFonts w:ascii="Arial Narrow" w:eastAsia="Arial Narrow" w:hAnsi="Arial Narrow"/>
          <w:sz w:val="24"/>
          <w:szCs w:val="24"/>
        </w:rPr>
        <w:t xml:space="preserve"> </w:t>
      </w:r>
    </w:p>
    <w:p w14:paraId="51FE346A" w14:textId="50D29A51" w:rsidR="00A22793" w:rsidRPr="009B5911" w:rsidRDefault="008B26EA" w:rsidP="00A22793">
      <w:pPr>
        <w:ind w:firstLine="284"/>
        <w:jc w:val="both"/>
        <w:rPr>
          <w:rFonts w:ascii="Arial Narrow" w:hAnsi="Arial Narrow"/>
          <w:sz w:val="24"/>
          <w:szCs w:val="24"/>
        </w:rPr>
      </w:pPr>
      <w:r>
        <w:rPr>
          <w:rFonts w:ascii="Arial Narrow" w:eastAsia="Arial Narrow" w:hAnsi="Arial Narrow"/>
          <w:bCs/>
          <w:sz w:val="24"/>
          <w:szCs w:val="24"/>
        </w:rPr>
        <w:t>La</w:t>
      </w:r>
      <w:r w:rsidR="00A22793" w:rsidRPr="009B5911">
        <w:rPr>
          <w:rFonts w:ascii="Arial Narrow" w:eastAsia="Arial Narrow" w:hAnsi="Arial Narrow"/>
          <w:sz w:val="24"/>
          <w:szCs w:val="24"/>
        </w:rPr>
        <w:t xml:space="preserve"> </w:t>
      </w:r>
      <w:r w:rsidR="00A22793" w:rsidRPr="009B5911">
        <w:rPr>
          <w:rFonts w:ascii="Arial Narrow" w:eastAsia="Arial Narrow" w:hAnsi="Arial Narrow"/>
          <w:b/>
          <w:sz w:val="24"/>
          <w:szCs w:val="24"/>
        </w:rPr>
        <w:t>tabella I</w:t>
      </w:r>
      <w:r w:rsidR="00A22793" w:rsidRPr="009B5911">
        <w:rPr>
          <w:rFonts w:ascii="Arial Narrow" w:eastAsia="Arial Narrow" w:hAnsi="Arial Narrow"/>
          <w:sz w:val="24"/>
          <w:szCs w:val="24"/>
        </w:rPr>
        <w:t xml:space="preserve"> confronta i numer</w:t>
      </w:r>
      <w:r w:rsidR="00631BA1">
        <w:rPr>
          <w:rFonts w:ascii="Arial Narrow" w:eastAsia="Arial Narrow" w:hAnsi="Arial Narrow"/>
          <w:sz w:val="24"/>
          <w:szCs w:val="24"/>
        </w:rPr>
        <w:t>i</w:t>
      </w:r>
      <w:r w:rsidR="00A22793" w:rsidRPr="009B5911">
        <w:rPr>
          <w:rFonts w:ascii="Arial Narrow" w:eastAsia="Arial Narrow" w:hAnsi="Arial Narrow"/>
          <w:sz w:val="24"/>
          <w:szCs w:val="24"/>
        </w:rPr>
        <w:t>, distint</w:t>
      </w:r>
      <w:r w:rsidR="00631BA1">
        <w:rPr>
          <w:rFonts w:ascii="Arial Narrow" w:eastAsia="Arial Narrow" w:hAnsi="Arial Narrow"/>
          <w:sz w:val="24"/>
          <w:szCs w:val="24"/>
        </w:rPr>
        <w:t>i</w:t>
      </w:r>
      <w:r w:rsidR="00A22793" w:rsidRPr="009B5911">
        <w:rPr>
          <w:rFonts w:ascii="Arial Narrow" w:eastAsia="Arial Narrow" w:hAnsi="Arial Narrow"/>
          <w:sz w:val="24"/>
          <w:szCs w:val="24"/>
        </w:rPr>
        <w:t xml:space="preserve"> per frequentanti e non frequentanti, con l’anno precedente, indicando le variazioni percentuali intervenute.</w:t>
      </w:r>
      <w:r w:rsidR="00A22793" w:rsidRPr="009B5911">
        <w:rPr>
          <w:rFonts w:ascii="Arial Narrow" w:hAnsi="Arial Narrow"/>
          <w:sz w:val="24"/>
          <w:szCs w:val="24"/>
        </w:rPr>
        <w:t xml:space="preserve"> Nella prima parte della tabella i dati si riferiscono ai </w:t>
      </w:r>
      <w:proofErr w:type="spellStart"/>
      <w:r w:rsidR="007344C0">
        <w:rPr>
          <w:rFonts w:ascii="Arial Narrow" w:hAnsi="Arial Narrow"/>
          <w:sz w:val="24"/>
          <w:szCs w:val="24"/>
        </w:rPr>
        <w:t>CdL</w:t>
      </w:r>
      <w:proofErr w:type="spellEnd"/>
      <w:r w:rsidR="00A22793" w:rsidRPr="009B5911">
        <w:rPr>
          <w:rFonts w:ascii="Arial Narrow" w:hAnsi="Arial Narrow"/>
          <w:sz w:val="24"/>
          <w:szCs w:val="24"/>
        </w:rPr>
        <w:t xml:space="preserve"> e ai </w:t>
      </w:r>
      <w:proofErr w:type="spellStart"/>
      <w:r w:rsidR="007344C0">
        <w:rPr>
          <w:rFonts w:ascii="Arial Narrow" w:hAnsi="Arial Narrow"/>
          <w:sz w:val="24"/>
          <w:szCs w:val="24"/>
        </w:rPr>
        <w:t>CdLM</w:t>
      </w:r>
      <w:proofErr w:type="spellEnd"/>
      <w:r w:rsidR="00A22793" w:rsidRPr="009B5911">
        <w:rPr>
          <w:rFonts w:ascii="Arial Narrow" w:hAnsi="Arial Narrow"/>
          <w:sz w:val="24"/>
          <w:szCs w:val="24"/>
        </w:rPr>
        <w:t xml:space="preserve">, nella seconda parte della stessa tabella ai </w:t>
      </w:r>
      <w:proofErr w:type="spellStart"/>
      <w:r w:rsidR="007344C0">
        <w:rPr>
          <w:rFonts w:ascii="Arial Narrow" w:hAnsi="Arial Narrow"/>
          <w:sz w:val="24"/>
          <w:szCs w:val="24"/>
        </w:rPr>
        <w:t>CdL</w:t>
      </w:r>
      <w:proofErr w:type="spellEnd"/>
      <w:r w:rsidR="00A22793" w:rsidRPr="009B5911">
        <w:rPr>
          <w:rFonts w:ascii="Arial Narrow" w:hAnsi="Arial Narrow"/>
          <w:sz w:val="24"/>
          <w:szCs w:val="24"/>
        </w:rPr>
        <w:t xml:space="preserve"> a ciclo unico e al totale dei </w:t>
      </w:r>
      <w:proofErr w:type="spellStart"/>
      <w:r w:rsidR="007E01A4">
        <w:rPr>
          <w:rFonts w:ascii="Arial Narrow" w:hAnsi="Arial Narrow"/>
          <w:sz w:val="24"/>
          <w:szCs w:val="24"/>
        </w:rPr>
        <w:t>CdS</w:t>
      </w:r>
      <w:proofErr w:type="spellEnd"/>
      <w:r w:rsidR="00A22793" w:rsidRPr="009B5911">
        <w:rPr>
          <w:rFonts w:ascii="Arial Narrow" w:hAnsi="Arial Narrow"/>
          <w:sz w:val="24"/>
          <w:szCs w:val="24"/>
        </w:rPr>
        <w:t xml:space="preserve">. </w:t>
      </w:r>
    </w:p>
    <w:p w14:paraId="202DABBD" w14:textId="102CBFFB" w:rsidR="00A22793" w:rsidRDefault="007E01A4" w:rsidP="00A22793">
      <w:pPr>
        <w:ind w:firstLine="284"/>
        <w:jc w:val="both"/>
        <w:rPr>
          <w:rFonts w:ascii="Arial Narrow" w:hAnsi="Arial Narrow"/>
          <w:color w:val="7030A0"/>
          <w:sz w:val="24"/>
          <w:szCs w:val="24"/>
        </w:rPr>
      </w:pPr>
      <w:r>
        <w:rPr>
          <w:rFonts w:ascii="Arial Narrow" w:hAnsi="Arial Narrow"/>
          <w:sz w:val="24"/>
          <w:szCs w:val="24"/>
        </w:rPr>
        <w:t>Per</w:t>
      </w:r>
      <w:r w:rsidR="00A22793" w:rsidRPr="00A61AB0">
        <w:rPr>
          <w:rFonts w:ascii="Arial Narrow" w:hAnsi="Arial Narrow"/>
          <w:sz w:val="24"/>
          <w:szCs w:val="24"/>
        </w:rPr>
        <w:t xml:space="preserve"> valutare anche il momento della compilazione</w:t>
      </w:r>
      <w:r>
        <w:rPr>
          <w:rFonts w:ascii="Arial Narrow" w:hAnsi="Arial Narrow"/>
          <w:sz w:val="24"/>
          <w:szCs w:val="24"/>
        </w:rPr>
        <w:t xml:space="preserve"> (in aula vs. </w:t>
      </w:r>
      <w:r w:rsidR="00631BA1">
        <w:rPr>
          <w:rFonts w:ascii="Arial Narrow" w:hAnsi="Arial Narrow"/>
          <w:sz w:val="24"/>
          <w:szCs w:val="24"/>
        </w:rPr>
        <w:t xml:space="preserve">alla </w:t>
      </w:r>
      <w:r>
        <w:rPr>
          <w:rFonts w:ascii="Arial Narrow" w:hAnsi="Arial Narrow"/>
          <w:sz w:val="24"/>
          <w:szCs w:val="24"/>
        </w:rPr>
        <w:t>prenotazione dell’esame)</w:t>
      </w:r>
      <w:r w:rsidR="00A22793" w:rsidRPr="00A61AB0">
        <w:rPr>
          <w:rFonts w:ascii="Arial Narrow" w:hAnsi="Arial Narrow"/>
          <w:sz w:val="24"/>
          <w:szCs w:val="24"/>
        </w:rPr>
        <w:t>, nella tabella I si riporta</w:t>
      </w:r>
      <w:r w:rsidR="00631BA1">
        <w:rPr>
          <w:rFonts w:ascii="Arial Narrow" w:hAnsi="Arial Narrow"/>
          <w:sz w:val="24"/>
          <w:szCs w:val="24"/>
        </w:rPr>
        <w:t>no</w:t>
      </w:r>
      <w:r w:rsidR="00A22793" w:rsidRPr="00A61AB0">
        <w:rPr>
          <w:rFonts w:ascii="Arial Narrow" w:hAnsi="Arial Narrow"/>
          <w:sz w:val="24"/>
          <w:szCs w:val="24"/>
        </w:rPr>
        <w:t xml:space="preserve"> distintamente </w:t>
      </w:r>
      <w:r>
        <w:rPr>
          <w:rFonts w:ascii="Arial Narrow" w:hAnsi="Arial Narrow"/>
          <w:sz w:val="24"/>
          <w:szCs w:val="24"/>
        </w:rPr>
        <w:t>i numeri</w:t>
      </w:r>
      <w:r w:rsidR="00A22793" w:rsidRPr="00A61AB0">
        <w:rPr>
          <w:rFonts w:ascii="Arial Narrow" w:hAnsi="Arial Narrow"/>
          <w:sz w:val="24"/>
          <w:szCs w:val="24"/>
        </w:rPr>
        <w:t>. Si tratta di un</w:t>
      </w:r>
      <w:r w:rsidR="009E078A" w:rsidRPr="00A61AB0">
        <w:rPr>
          <w:rFonts w:ascii="Arial Narrow" w:hAnsi="Arial Narrow"/>
          <w:sz w:val="24"/>
          <w:szCs w:val="24"/>
        </w:rPr>
        <w:t xml:space="preserve"> </w:t>
      </w:r>
      <w:r>
        <w:rPr>
          <w:rFonts w:ascii="Arial Narrow" w:hAnsi="Arial Narrow"/>
          <w:sz w:val="24"/>
          <w:szCs w:val="24"/>
        </w:rPr>
        <w:t>confronto importante</w:t>
      </w:r>
      <w:r w:rsidR="00A22793" w:rsidRPr="00A61AB0">
        <w:rPr>
          <w:rFonts w:ascii="Arial Narrow" w:hAnsi="Arial Narrow"/>
          <w:sz w:val="24"/>
          <w:szCs w:val="24"/>
        </w:rPr>
        <w:t xml:space="preserve"> per valutare l’entità delle informazioni più tempestivamente disponibili e, indirettamente, il coinvolgiment</w:t>
      </w:r>
      <w:r w:rsidR="00631BA1">
        <w:rPr>
          <w:rFonts w:ascii="Arial Narrow" w:hAnsi="Arial Narrow"/>
          <w:sz w:val="24"/>
          <w:szCs w:val="24"/>
        </w:rPr>
        <w:t xml:space="preserve">o e l’efficacia dei docenti nel </w:t>
      </w:r>
      <w:r w:rsidR="00A22793" w:rsidRPr="00A61AB0">
        <w:rPr>
          <w:rFonts w:ascii="Arial Narrow" w:hAnsi="Arial Narrow"/>
          <w:sz w:val="24"/>
          <w:szCs w:val="24"/>
        </w:rPr>
        <w:t>prom</w:t>
      </w:r>
      <w:r w:rsidR="00631BA1">
        <w:rPr>
          <w:rFonts w:ascii="Arial Narrow" w:hAnsi="Arial Narrow"/>
          <w:sz w:val="24"/>
          <w:szCs w:val="24"/>
        </w:rPr>
        <w:t>uovere</w:t>
      </w:r>
      <w:r w:rsidR="00A22793" w:rsidRPr="00A61AB0">
        <w:rPr>
          <w:rFonts w:ascii="Arial Narrow" w:hAnsi="Arial Narrow"/>
          <w:sz w:val="24"/>
          <w:szCs w:val="24"/>
        </w:rPr>
        <w:t xml:space="preserve"> della rilevazione</w:t>
      </w:r>
      <w:r w:rsidR="009B5911" w:rsidRPr="00A61AB0">
        <w:rPr>
          <w:rFonts w:ascii="Arial Narrow" w:hAnsi="Arial Narrow"/>
          <w:sz w:val="24"/>
          <w:szCs w:val="24"/>
        </w:rPr>
        <w:t xml:space="preserve"> </w:t>
      </w:r>
      <w:r>
        <w:rPr>
          <w:rFonts w:ascii="Arial Narrow" w:hAnsi="Arial Narrow"/>
          <w:sz w:val="24"/>
          <w:szCs w:val="24"/>
        </w:rPr>
        <w:t xml:space="preserve">in aula, </w:t>
      </w:r>
      <w:r w:rsidR="00312BD8" w:rsidRPr="00A61AB0">
        <w:rPr>
          <w:rFonts w:ascii="Arial Narrow" w:hAnsi="Arial Narrow"/>
          <w:sz w:val="24"/>
          <w:szCs w:val="24"/>
        </w:rPr>
        <w:t xml:space="preserve">nonché </w:t>
      </w:r>
      <w:r w:rsidR="009B5911" w:rsidRPr="00A61AB0">
        <w:rPr>
          <w:rFonts w:ascii="Arial Narrow" w:hAnsi="Arial Narrow"/>
          <w:sz w:val="24"/>
          <w:szCs w:val="24"/>
        </w:rPr>
        <w:t xml:space="preserve">il livello di </w:t>
      </w:r>
      <w:r w:rsidR="00312BD8" w:rsidRPr="00A61AB0">
        <w:rPr>
          <w:rFonts w:ascii="Arial Narrow" w:hAnsi="Arial Narrow"/>
          <w:sz w:val="24"/>
          <w:szCs w:val="24"/>
        </w:rPr>
        <w:t>comprensione</w:t>
      </w:r>
      <w:r w:rsidR="009B5911" w:rsidRPr="00A61AB0">
        <w:rPr>
          <w:rFonts w:ascii="Arial Narrow" w:hAnsi="Arial Narrow"/>
          <w:sz w:val="24"/>
          <w:szCs w:val="24"/>
        </w:rPr>
        <w:t xml:space="preserve"> dei docenti sulla rilevanza delle </w:t>
      </w:r>
      <w:proofErr w:type="spellStart"/>
      <w:r w:rsidR="009B5911" w:rsidRPr="00A61AB0">
        <w:rPr>
          <w:rFonts w:ascii="Arial Narrow" w:hAnsi="Arial Narrow"/>
          <w:sz w:val="24"/>
          <w:szCs w:val="24"/>
        </w:rPr>
        <w:t>OpiS</w:t>
      </w:r>
      <w:proofErr w:type="spellEnd"/>
      <w:r w:rsidR="009B5911" w:rsidRPr="00A61AB0">
        <w:rPr>
          <w:rFonts w:ascii="Arial Narrow" w:hAnsi="Arial Narrow"/>
          <w:sz w:val="24"/>
          <w:szCs w:val="24"/>
        </w:rPr>
        <w:t xml:space="preserve"> </w:t>
      </w:r>
      <w:r w:rsidR="00590FB0" w:rsidRPr="00A61AB0">
        <w:rPr>
          <w:rFonts w:ascii="Arial Narrow" w:hAnsi="Arial Narrow"/>
          <w:sz w:val="24"/>
          <w:szCs w:val="24"/>
        </w:rPr>
        <w:t>come strumento di</w:t>
      </w:r>
      <w:r w:rsidR="009B5911" w:rsidRPr="00A61AB0">
        <w:rPr>
          <w:rFonts w:ascii="Arial Narrow" w:hAnsi="Arial Narrow"/>
          <w:sz w:val="24"/>
          <w:szCs w:val="24"/>
        </w:rPr>
        <w:t xml:space="preserve"> miglioramento AQ dei propri i</w:t>
      </w:r>
      <w:r w:rsidR="00312BD8" w:rsidRPr="00A61AB0">
        <w:rPr>
          <w:rFonts w:ascii="Arial Narrow" w:hAnsi="Arial Narrow"/>
          <w:sz w:val="24"/>
          <w:szCs w:val="24"/>
        </w:rPr>
        <w:t>nsegnamenti</w:t>
      </w:r>
      <w:r>
        <w:rPr>
          <w:rFonts w:ascii="Arial Narrow" w:hAnsi="Arial Narrow"/>
          <w:color w:val="7030A0"/>
          <w:sz w:val="24"/>
          <w:szCs w:val="24"/>
        </w:rPr>
        <w:t>.</w:t>
      </w:r>
    </w:p>
    <w:p w14:paraId="13223459" w14:textId="77777777" w:rsidR="00A22793" w:rsidRPr="000139C3" w:rsidRDefault="00A22793" w:rsidP="00A22793">
      <w:pPr>
        <w:jc w:val="both"/>
        <w:rPr>
          <w:rFonts w:ascii="Arial Narrow" w:eastAsia="Arial Narrow" w:hAnsi="Arial Narrow"/>
          <w:strike/>
          <w:sz w:val="24"/>
          <w:szCs w:val="24"/>
        </w:rPr>
      </w:pPr>
    </w:p>
    <w:p w14:paraId="223F0723" w14:textId="2FEB3DA8" w:rsidR="00A22793" w:rsidRDefault="00A22793" w:rsidP="00A22793">
      <w:pPr>
        <w:pStyle w:val="Titolotabella"/>
        <w:keepNext/>
        <w:keepLines/>
        <w:rPr>
          <w:sz w:val="22"/>
          <w:szCs w:val="22"/>
        </w:rPr>
      </w:pPr>
      <w:bookmarkStart w:id="10" w:name="_Toc102380117"/>
      <w:proofErr w:type="spellStart"/>
      <w:r w:rsidRPr="005C6D25">
        <w:rPr>
          <w:sz w:val="22"/>
          <w:szCs w:val="22"/>
        </w:rPr>
        <w:t>Tab</w:t>
      </w:r>
      <w:proofErr w:type="spellEnd"/>
      <w:r w:rsidRPr="005C6D25">
        <w:rPr>
          <w:sz w:val="22"/>
          <w:szCs w:val="22"/>
        </w:rPr>
        <w:t xml:space="preserve">. I - Numero di questionari compilati negli ultimi due anni accademici secondo il tipo di </w:t>
      </w:r>
      <w:proofErr w:type="spellStart"/>
      <w:r w:rsidR="00631BA1">
        <w:rPr>
          <w:sz w:val="22"/>
          <w:szCs w:val="22"/>
        </w:rPr>
        <w:t>CdS</w:t>
      </w:r>
      <w:proofErr w:type="spellEnd"/>
      <w:r w:rsidRPr="005C6D25">
        <w:rPr>
          <w:sz w:val="22"/>
          <w:szCs w:val="22"/>
        </w:rPr>
        <w:t>, la frequenza o meno alle lezioni, il tipo di compilazione.</w:t>
      </w:r>
      <w:r w:rsidR="00A61AB0">
        <w:rPr>
          <w:rStyle w:val="Rimandonotaapidipagina"/>
          <w:sz w:val="22"/>
          <w:szCs w:val="22"/>
        </w:rPr>
        <w:footnoteReference w:id="6"/>
      </w:r>
      <w:bookmarkEnd w:id="10"/>
    </w:p>
    <w:tbl>
      <w:tblPr>
        <w:tblW w:w="9160" w:type="dxa"/>
        <w:tblCellMar>
          <w:left w:w="70" w:type="dxa"/>
          <w:right w:w="70" w:type="dxa"/>
        </w:tblCellMar>
        <w:tblLook w:val="04A0" w:firstRow="1" w:lastRow="0" w:firstColumn="1" w:lastColumn="0" w:noHBand="0" w:noVBand="1"/>
      </w:tblPr>
      <w:tblGrid>
        <w:gridCol w:w="1061"/>
        <w:gridCol w:w="1220"/>
        <w:gridCol w:w="2319"/>
        <w:gridCol w:w="799"/>
        <w:gridCol w:w="799"/>
        <w:gridCol w:w="682"/>
        <w:gridCol w:w="799"/>
        <w:gridCol w:w="799"/>
        <w:gridCol w:w="682"/>
      </w:tblGrid>
      <w:tr w:rsidR="00C479B7" w:rsidRPr="00C479B7" w14:paraId="272125AB" w14:textId="77777777" w:rsidTr="00C479B7">
        <w:trPr>
          <w:trHeight w:val="300"/>
        </w:trPr>
        <w:tc>
          <w:tcPr>
            <w:tcW w:w="1061" w:type="dxa"/>
            <w:vMerge w:val="restart"/>
            <w:tcBorders>
              <w:top w:val="single" w:sz="4" w:space="0" w:color="7F7F7F"/>
              <w:left w:val="single" w:sz="4" w:space="0" w:color="7F7F7F"/>
              <w:bottom w:val="single" w:sz="4" w:space="0" w:color="000000"/>
              <w:right w:val="single" w:sz="4" w:space="0" w:color="7F7F7F"/>
            </w:tcBorders>
            <w:shd w:val="clear" w:color="000000" w:fill="DAEEF3"/>
            <w:vAlign w:val="bottom"/>
            <w:hideMark/>
          </w:tcPr>
          <w:p w14:paraId="67018428"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Gruppo studenti</w:t>
            </w:r>
          </w:p>
        </w:tc>
        <w:tc>
          <w:tcPr>
            <w:tcW w:w="1220" w:type="dxa"/>
            <w:vMerge w:val="restart"/>
            <w:tcBorders>
              <w:top w:val="single" w:sz="4" w:space="0" w:color="7F7F7F"/>
              <w:left w:val="single" w:sz="4" w:space="0" w:color="7F7F7F"/>
              <w:bottom w:val="single" w:sz="4" w:space="0" w:color="000000"/>
              <w:right w:val="single" w:sz="4" w:space="0" w:color="7F7F7F"/>
            </w:tcBorders>
            <w:shd w:val="clear" w:color="000000" w:fill="DAEEF3"/>
            <w:vAlign w:val="bottom"/>
            <w:hideMark/>
          </w:tcPr>
          <w:p w14:paraId="4037E672"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Tipologia di questionari</w:t>
            </w:r>
          </w:p>
        </w:tc>
        <w:tc>
          <w:tcPr>
            <w:tcW w:w="2319" w:type="dxa"/>
            <w:vMerge w:val="restart"/>
            <w:tcBorders>
              <w:top w:val="single" w:sz="4" w:space="0" w:color="7F7F7F"/>
              <w:left w:val="single" w:sz="4" w:space="0" w:color="7F7F7F"/>
              <w:bottom w:val="single" w:sz="4" w:space="0" w:color="000000"/>
              <w:right w:val="single" w:sz="4" w:space="0" w:color="auto"/>
            </w:tcBorders>
            <w:shd w:val="clear" w:color="000000" w:fill="DAEEF3"/>
            <w:vAlign w:val="bottom"/>
            <w:hideMark/>
          </w:tcPr>
          <w:p w14:paraId="3B907D2E"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Modalità di presentazione</w:t>
            </w:r>
          </w:p>
        </w:tc>
        <w:tc>
          <w:tcPr>
            <w:tcW w:w="2280" w:type="dxa"/>
            <w:gridSpan w:val="3"/>
            <w:tcBorders>
              <w:top w:val="single" w:sz="4" w:space="0" w:color="auto"/>
              <w:left w:val="nil"/>
              <w:bottom w:val="single" w:sz="4" w:space="0" w:color="auto"/>
              <w:right w:val="single" w:sz="4" w:space="0" w:color="auto"/>
            </w:tcBorders>
            <w:shd w:val="clear" w:color="000000" w:fill="DAEEF3"/>
            <w:noWrap/>
            <w:vAlign w:val="bottom"/>
            <w:hideMark/>
          </w:tcPr>
          <w:p w14:paraId="311F186A"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Corsi di laurea</w:t>
            </w:r>
          </w:p>
        </w:tc>
        <w:tc>
          <w:tcPr>
            <w:tcW w:w="2280" w:type="dxa"/>
            <w:gridSpan w:val="3"/>
            <w:tcBorders>
              <w:top w:val="single" w:sz="4" w:space="0" w:color="auto"/>
              <w:left w:val="nil"/>
              <w:bottom w:val="single" w:sz="4" w:space="0" w:color="auto"/>
              <w:right w:val="single" w:sz="4" w:space="0" w:color="auto"/>
            </w:tcBorders>
            <w:shd w:val="clear" w:color="000000" w:fill="DAEEF3"/>
            <w:noWrap/>
            <w:vAlign w:val="bottom"/>
            <w:hideMark/>
          </w:tcPr>
          <w:p w14:paraId="10F87806"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Corsi di laurea magistrale</w:t>
            </w:r>
          </w:p>
        </w:tc>
      </w:tr>
      <w:tr w:rsidR="00C479B7" w:rsidRPr="00C479B7" w14:paraId="7F0B7FE8" w14:textId="77777777" w:rsidTr="00C479B7">
        <w:trPr>
          <w:trHeight w:val="300"/>
        </w:trPr>
        <w:tc>
          <w:tcPr>
            <w:tcW w:w="1061" w:type="dxa"/>
            <w:vMerge/>
            <w:tcBorders>
              <w:top w:val="single" w:sz="4" w:space="0" w:color="7F7F7F"/>
              <w:left w:val="single" w:sz="4" w:space="0" w:color="7F7F7F"/>
              <w:bottom w:val="single" w:sz="4" w:space="0" w:color="000000"/>
              <w:right w:val="single" w:sz="4" w:space="0" w:color="7F7F7F"/>
            </w:tcBorders>
            <w:vAlign w:val="center"/>
            <w:hideMark/>
          </w:tcPr>
          <w:p w14:paraId="3DAEE065" w14:textId="77777777" w:rsidR="00C479B7" w:rsidRPr="00C479B7" w:rsidRDefault="00C479B7" w:rsidP="00C479B7">
            <w:pPr>
              <w:rPr>
                <w:rFonts w:ascii="Arial Narrow" w:eastAsia="Times New Roman" w:hAnsi="Arial Narrow"/>
                <w:b/>
                <w:bCs/>
                <w:color w:val="000000"/>
              </w:rPr>
            </w:pPr>
          </w:p>
        </w:tc>
        <w:tc>
          <w:tcPr>
            <w:tcW w:w="1220" w:type="dxa"/>
            <w:vMerge/>
            <w:tcBorders>
              <w:top w:val="single" w:sz="4" w:space="0" w:color="7F7F7F"/>
              <w:left w:val="single" w:sz="4" w:space="0" w:color="7F7F7F"/>
              <w:bottom w:val="single" w:sz="4" w:space="0" w:color="000000"/>
              <w:right w:val="single" w:sz="4" w:space="0" w:color="7F7F7F"/>
            </w:tcBorders>
            <w:vAlign w:val="center"/>
            <w:hideMark/>
          </w:tcPr>
          <w:p w14:paraId="78E36345" w14:textId="77777777" w:rsidR="00C479B7" w:rsidRPr="00C479B7" w:rsidRDefault="00C479B7" w:rsidP="00C479B7">
            <w:pPr>
              <w:rPr>
                <w:rFonts w:ascii="Arial Narrow" w:eastAsia="Times New Roman" w:hAnsi="Arial Narrow"/>
                <w:b/>
                <w:bCs/>
                <w:color w:val="000000"/>
              </w:rPr>
            </w:pPr>
          </w:p>
        </w:tc>
        <w:tc>
          <w:tcPr>
            <w:tcW w:w="2319" w:type="dxa"/>
            <w:vMerge/>
            <w:tcBorders>
              <w:top w:val="single" w:sz="4" w:space="0" w:color="7F7F7F"/>
              <w:left w:val="single" w:sz="4" w:space="0" w:color="7F7F7F"/>
              <w:bottom w:val="single" w:sz="4" w:space="0" w:color="000000"/>
              <w:right w:val="single" w:sz="4" w:space="0" w:color="auto"/>
            </w:tcBorders>
            <w:vAlign w:val="center"/>
            <w:hideMark/>
          </w:tcPr>
          <w:p w14:paraId="46645370" w14:textId="77777777" w:rsidR="00C479B7" w:rsidRPr="00C479B7" w:rsidRDefault="00C479B7" w:rsidP="00C479B7">
            <w:pPr>
              <w:rPr>
                <w:rFonts w:ascii="Arial Narrow" w:eastAsia="Times New Roman" w:hAnsi="Arial Narrow"/>
                <w:b/>
                <w:bCs/>
                <w:color w:val="000000"/>
              </w:rPr>
            </w:pPr>
          </w:p>
        </w:tc>
        <w:tc>
          <w:tcPr>
            <w:tcW w:w="799" w:type="dxa"/>
            <w:tcBorders>
              <w:top w:val="nil"/>
              <w:left w:val="nil"/>
              <w:bottom w:val="single" w:sz="4" w:space="0" w:color="auto"/>
              <w:right w:val="single" w:sz="4" w:space="0" w:color="auto"/>
            </w:tcBorders>
            <w:shd w:val="clear" w:color="000000" w:fill="DAEEF3"/>
            <w:noWrap/>
            <w:vAlign w:val="bottom"/>
            <w:hideMark/>
          </w:tcPr>
          <w:p w14:paraId="11E1D5D1"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2019/20</w:t>
            </w:r>
          </w:p>
        </w:tc>
        <w:tc>
          <w:tcPr>
            <w:tcW w:w="799" w:type="dxa"/>
            <w:tcBorders>
              <w:top w:val="nil"/>
              <w:left w:val="nil"/>
              <w:bottom w:val="single" w:sz="4" w:space="0" w:color="auto"/>
              <w:right w:val="single" w:sz="4" w:space="0" w:color="auto"/>
            </w:tcBorders>
            <w:shd w:val="clear" w:color="000000" w:fill="DAEEF3"/>
            <w:noWrap/>
            <w:vAlign w:val="bottom"/>
            <w:hideMark/>
          </w:tcPr>
          <w:p w14:paraId="1FD47C82"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2020/21</w:t>
            </w:r>
          </w:p>
        </w:tc>
        <w:tc>
          <w:tcPr>
            <w:tcW w:w="682" w:type="dxa"/>
            <w:tcBorders>
              <w:top w:val="nil"/>
              <w:left w:val="nil"/>
              <w:bottom w:val="single" w:sz="4" w:space="0" w:color="auto"/>
              <w:right w:val="single" w:sz="4" w:space="0" w:color="auto"/>
            </w:tcBorders>
            <w:shd w:val="clear" w:color="000000" w:fill="DAEEF3"/>
            <w:noWrap/>
            <w:vAlign w:val="bottom"/>
            <w:hideMark/>
          </w:tcPr>
          <w:p w14:paraId="35B948F1" w14:textId="77777777" w:rsidR="00C479B7" w:rsidRPr="00C479B7" w:rsidRDefault="00C479B7" w:rsidP="00C479B7">
            <w:pPr>
              <w:jc w:val="center"/>
              <w:rPr>
                <w:rFonts w:ascii="Arial Narrow" w:eastAsia="Times New Roman" w:hAnsi="Arial Narrow"/>
                <w:b/>
                <w:bCs/>
                <w:color w:val="000000"/>
              </w:rPr>
            </w:pPr>
            <w:proofErr w:type="spellStart"/>
            <w:r w:rsidRPr="00C479B7">
              <w:rPr>
                <w:rFonts w:ascii="Arial Narrow" w:eastAsia="Times New Roman" w:hAnsi="Arial Narrow"/>
                <w:b/>
                <w:bCs/>
                <w:color w:val="000000"/>
              </w:rPr>
              <w:t>Var</w:t>
            </w:r>
            <w:proofErr w:type="spellEnd"/>
            <w:r w:rsidRPr="00C479B7">
              <w:rPr>
                <w:rFonts w:ascii="Arial Narrow" w:eastAsia="Times New Roman" w:hAnsi="Arial Narrow"/>
                <w:b/>
                <w:bCs/>
                <w:color w:val="000000"/>
              </w:rPr>
              <w:t>. %</w:t>
            </w:r>
          </w:p>
        </w:tc>
        <w:tc>
          <w:tcPr>
            <w:tcW w:w="799" w:type="dxa"/>
            <w:tcBorders>
              <w:top w:val="nil"/>
              <w:left w:val="nil"/>
              <w:bottom w:val="single" w:sz="4" w:space="0" w:color="auto"/>
              <w:right w:val="single" w:sz="4" w:space="0" w:color="auto"/>
            </w:tcBorders>
            <w:shd w:val="clear" w:color="000000" w:fill="DAEEF3"/>
            <w:noWrap/>
            <w:vAlign w:val="bottom"/>
            <w:hideMark/>
          </w:tcPr>
          <w:p w14:paraId="2030047E"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2019/20</w:t>
            </w:r>
          </w:p>
        </w:tc>
        <w:tc>
          <w:tcPr>
            <w:tcW w:w="799" w:type="dxa"/>
            <w:tcBorders>
              <w:top w:val="nil"/>
              <w:left w:val="nil"/>
              <w:bottom w:val="single" w:sz="4" w:space="0" w:color="auto"/>
              <w:right w:val="single" w:sz="4" w:space="0" w:color="auto"/>
            </w:tcBorders>
            <w:shd w:val="clear" w:color="000000" w:fill="DAEEF3"/>
            <w:noWrap/>
            <w:vAlign w:val="bottom"/>
            <w:hideMark/>
          </w:tcPr>
          <w:p w14:paraId="6D291F6D"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2020/21</w:t>
            </w:r>
          </w:p>
        </w:tc>
        <w:tc>
          <w:tcPr>
            <w:tcW w:w="682" w:type="dxa"/>
            <w:tcBorders>
              <w:top w:val="nil"/>
              <w:left w:val="nil"/>
              <w:bottom w:val="single" w:sz="4" w:space="0" w:color="auto"/>
              <w:right w:val="single" w:sz="4" w:space="0" w:color="auto"/>
            </w:tcBorders>
            <w:shd w:val="clear" w:color="000000" w:fill="DAEEF3"/>
            <w:noWrap/>
            <w:vAlign w:val="bottom"/>
            <w:hideMark/>
          </w:tcPr>
          <w:p w14:paraId="5DA787A4" w14:textId="77777777" w:rsidR="00C479B7" w:rsidRPr="00C479B7" w:rsidRDefault="00C479B7" w:rsidP="00C479B7">
            <w:pPr>
              <w:jc w:val="center"/>
              <w:rPr>
                <w:rFonts w:ascii="Arial Narrow" w:eastAsia="Times New Roman" w:hAnsi="Arial Narrow"/>
                <w:b/>
                <w:bCs/>
                <w:color w:val="000000"/>
              </w:rPr>
            </w:pPr>
            <w:proofErr w:type="spellStart"/>
            <w:r w:rsidRPr="00C479B7">
              <w:rPr>
                <w:rFonts w:ascii="Arial Narrow" w:eastAsia="Times New Roman" w:hAnsi="Arial Narrow"/>
                <w:b/>
                <w:bCs/>
                <w:color w:val="000000"/>
              </w:rPr>
              <w:t>Var</w:t>
            </w:r>
            <w:proofErr w:type="spellEnd"/>
            <w:r w:rsidRPr="00C479B7">
              <w:rPr>
                <w:rFonts w:ascii="Arial Narrow" w:eastAsia="Times New Roman" w:hAnsi="Arial Narrow"/>
                <w:b/>
                <w:bCs/>
                <w:color w:val="000000"/>
              </w:rPr>
              <w:t>. %</w:t>
            </w:r>
          </w:p>
        </w:tc>
      </w:tr>
      <w:tr w:rsidR="00C479B7" w:rsidRPr="00C479B7" w14:paraId="24057CDC" w14:textId="77777777" w:rsidTr="00FA6C76">
        <w:trPr>
          <w:trHeight w:val="300"/>
        </w:trPr>
        <w:tc>
          <w:tcPr>
            <w:tcW w:w="1061" w:type="dxa"/>
            <w:vMerge w:val="restart"/>
            <w:tcBorders>
              <w:top w:val="nil"/>
              <w:left w:val="single" w:sz="4" w:space="0" w:color="auto"/>
              <w:bottom w:val="single" w:sz="4" w:space="0" w:color="auto"/>
              <w:right w:val="single" w:sz="4" w:space="0" w:color="auto"/>
            </w:tcBorders>
            <w:shd w:val="clear" w:color="auto" w:fill="auto"/>
            <w:vAlign w:val="center"/>
            <w:hideMark/>
          </w:tcPr>
          <w:p w14:paraId="7736E59B" w14:textId="77777777" w:rsidR="00C479B7" w:rsidRPr="00C479B7" w:rsidRDefault="00C479B7" w:rsidP="00C479B7">
            <w:pPr>
              <w:jc w:val="center"/>
              <w:rPr>
                <w:rFonts w:ascii="Arial Narrow" w:eastAsia="Times New Roman" w:hAnsi="Arial Narrow"/>
                <w:color w:val="000000"/>
              </w:rPr>
            </w:pPr>
            <w:r w:rsidRPr="00C479B7">
              <w:rPr>
                <w:rFonts w:ascii="Arial Narrow" w:eastAsia="Times New Roman" w:hAnsi="Arial Narrow"/>
                <w:color w:val="000000"/>
              </w:rPr>
              <w:t>Studenti Frequentanti</w:t>
            </w:r>
          </w:p>
        </w:tc>
        <w:tc>
          <w:tcPr>
            <w:tcW w:w="1220" w:type="dxa"/>
            <w:tcBorders>
              <w:top w:val="nil"/>
              <w:left w:val="nil"/>
              <w:bottom w:val="single" w:sz="4" w:space="0" w:color="auto"/>
              <w:right w:val="single" w:sz="4" w:space="0" w:color="auto"/>
            </w:tcBorders>
            <w:shd w:val="clear" w:color="auto" w:fill="auto"/>
            <w:hideMark/>
          </w:tcPr>
          <w:p w14:paraId="1013751B"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2319" w:type="dxa"/>
            <w:tcBorders>
              <w:top w:val="nil"/>
              <w:left w:val="nil"/>
              <w:bottom w:val="single" w:sz="4" w:space="0" w:color="auto"/>
              <w:right w:val="single" w:sz="4" w:space="0" w:color="auto"/>
            </w:tcBorders>
            <w:shd w:val="clear" w:color="auto" w:fill="auto"/>
            <w:hideMark/>
          </w:tcPr>
          <w:p w14:paraId="558041C8"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w:t>
            </w:r>
          </w:p>
        </w:tc>
        <w:tc>
          <w:tcPr>
            <w:tcW w:w="799" w:type="dxa"/>
            <w:tcBorders>
              <w:top w:val="nil"/>
              <w:left w:val="nil"/>
              <w:bottom w:val="single" w:sz="4" w:space="0" w:color="auto"/>
              <w:right w:val="single" w:sz="4" w:space="0" w:color="auto"/>
            </w:tcBorders>
            <w:shd w:val="clear" w:color="auto" w:fill="auto"/>
            <w:noWrap/>
            <w:vAlign w:val="center"/>
            <w:hideMark/>
          </w:tcPr>
          <w:p w14:paraId="34687F9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187.129</w:t>
            </w:r>
          </w:p>
        </w:tc>
        <w:tc>
          <w:tcPr>
            <w:tcW w:w="799" w:type="dxa"/>
            <w:tcBorders>
              <w:top w:val="nil"/>
              <w:left w:val="nil"/>
              <w:bottom w:val="single" w:sz="4" w:space="0" w:color="auto"/>
              <w:right w:val="single" w:sz="4" w:space="0" w:color="auto"/>
            </w:tcBorders>
            <w:shd w:val="clear" w:color="auto" w:fill="auto"/>
            <w:noWrap/>
            <w:vAlign w:val="center"/>
            <w:hideMark/>
          </w:tcPr>
          <w:p w14:paraId="27F4310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213.031</w:t>
            </w:r>
          </w:p>
        </w:tc>
        <w:tc>
          <w:tcPr>
            <w:tcW w:w="682" w:type="dxa"/>
            <w:tcBorders>
              <w:top w:val="nil"/>
              <w:left w:val="nil"/>
              <w:bottom w:val="single" w:sz="4" w:space="0" w:color="auto"/>
              <w:right w:val="single" w:sz="4" w:space="0" w:color="auto"/>
            </w:tcBorders>
            <w:shd w:val="clear" w:color="auto" w:fill="auto"/>
            <w:noWrap/>
            <w:vAlign w:val="center"/>
            <w:hideMark/>
          </w:tcPr>
          <w:p w14:paraId="5E08C91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13,8</w:t>
            </w:r>
          </w:p>
        </w:tc>
        <w:tc>
          <w:tcPr>
            <w:tcW w:w="799" w:type="dxa"/>
            <w:tcBorders>
              <w:top w:val="nil"/>
              <w:left w:val="nil"/>
              <w:bottom w:val="single" w:sz="4" w:space="0" w:color="auto"/>
              <w:right w:val="single" w:sz="4" w:space="0" w:color="auto"/>
            </w:tcBorders>
            <w:shd w:val="clear" w:color="auto" w:fill="auto"/>
            <w:noWrap/>
            <w:vAlign w:val="center"/>
            <w:hideMark/>
          </w:tcPr>
          <w:p w14:paraId="1216FCA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67.527</w:t>
            </w:r>
          </w:p>
        </w:tc>
        <w:tc>
          <w:tcPr>
            <w:tcW w:w="799" w:type="dxa"/>
            <w:tcBorders>
              <w:top w:val="nil"/>
              <w:left w:val="nil"/>
              <w:bottom w:val="single" w:sz="4" w:space="0" w:color="auto"/>
              <w:right w:val="single" w:sz="4" w:space="0" w:color="auto"/>
            </w:tcBorders>
            <w:shd w:val="clear" w:color="auto" w:fill="auto"/>
            <w:noWrap/>
            <w:vAlign w:val="center"/>
            <w:hideMark/>
          </w:tcPr>
          <w:p w14:paraId="16E84EB8"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79.101</w:t>
            </w:r>
          </w:p>
        </w:tc>
        <w:tc>
          <w:tcPr>
            <w:tcW w:w="682" w:type="dxa"/>
            <w:tcBorders>
              <w:top w:val="nil"/>
              <w:left w:val="nil"/>
              <w:bottom w:val="single" w:sz="4" w:space="0" w:color="auto"/>
              <w:right w:val="single" w:sz="4" w:space="0" w:color="auto"/>
            </w:tcBorders>
            <w:shd w:val="clear" w:color="auto" w:fill="auto"/>
            <w:noWrap/>
            <w:vAlign w:val="center"/>
            <w:hideMark/>
          </w:tcPr>
          <w:p w14:paraId="6920A27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17,1</w:t>
            </w:r>
          </w:p>
        </w:tc>
      </w:tr>
      <w:tr w:rsidR="00C479B7" w:rsidRPr="00C479B7" w14:paraId="6D8AFA80"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0193BE4C"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1BF809D5"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p>
        </w:tc>
        <w:tc>
          <w:tcPr>
            <w:tcW w:w="2319" w:type="dxa"/>
            <w:tcBorders>
              <w:top w:val="nil"/>
              <w:left w:val="nil"/>
              <w:bottom w:val="single" w:sz="4" w:space="0" w:color="auto"/>
              <w:right w:val="single" w:sz="4" w:space="0" w:color="auto"/>
            </w:tcBorders>
            <w:shd w:val="clear" w:color="auto" w:fill="auto"/>
            <w:hideMark/>
          </w:tcPr>
          <w:p w14:paraId="159DE7E8"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65D65EB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186.450</w:t>
            </w:r>
          </w:p>
        </w:tc>
        <w:tc>
          <w:tcPr>
            <w:tcW w:w="799" w:type="dxa"/>
            <w:tcBorders>
              <w:top w:val="nil"/>
              <w:left w:val="nil"/>
              <w:bottom w:val="single" w:sz="4" w:space="0" w:color="auto"/>
              <w:right w:val="single" w:sz="4" w:space="0" w:color="auto"/>
            </w:tcBorders>
            <w:shd w:val="clear" w:color="auto" w:fill="auto"/>
            <w:noWrap/>
            <w:vAlign w:val="center"/>
            <w:hideMark/>
          </w:tcPr>
          <w:p w14:paraId="6BFDB51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212.115</w:t>
            </w:r>
          </w:p>
        </w:tc>
        <w:tc>
          <w:tcPr>
            <w:tcW w:w="682" w:type="dxa"/>
            <w:tcBorders>
              <w:top w:val="nil"/>
              <w:left w:val="nil"/>
              <w:bottom w:val="single" w:sz="4" w:space="0" w:color="auto"/>
              <w:right w:val="single" w:sz="4" w:space="0" w:color="auto"/>
            </w:tcBorders>
            <w:shd w:val="clear" w:color="auto" w:fill="auto"/>
            <w:noWrap/>
            <w:vAlign w:val="center"/>
            <w:hideMark/>
          </w:tcPr>
          <w:p w14:paraId="7F18301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13,8</w:t>
            </w:r>
          </w:p>
        </w:tc>
        <w:tc>
          <w:tcPr>
            <w:tcW w:w="799" w:type="dxa"/>
            <w:tcBorders>
              <w:top w:val="nil"/>
              <w:left w:val="nil"/>
              <w:bottom w:val="single" w:sz="4" w:space="0" w:color="auto"/>
              <w:right w:val="single" w:sz="4" w:space="0" w:color="auto"/>
            </w:tcBorders>
            <w:shd w:val="clear" w:color="auto" w:fill="auto"/>
            <w:noWrap/>
            <w:vAlign w:val="center"/>
            <w:hideMark/>
          </w:tcPr>
          <w:p w14:paraId="5DF9667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67.527</w:t>
            </w:r>
          </w:p>
        </w:tc>
        <w:tc>
          <w:tcPr>
            <w:tcW w:w="799" w:type="dxa"/>
            <w:tcBorders>
              <w:top w:val="nil"/>
              <w:left w:val="nil"/>
              <w:bottom w:val="single" w:sz="4" w:space="0" w:color="auto"/>
              <w:right w:val="single" w:sz="4" w:space="0" w:color="auto"/>
            </w:tcBorders>
            <w:shd w:val="clear" w:color="auto" w:fill="auto"/>
            <w:noWrap/>
            <w:vAlign w:val="center"/>
            <w:hideMark/>
          </w:tcPr>
          <w:p w14:paraId="43DD2FDC" w14:textId="3C2E2D19" w:rsidR="00C479B7" w:rsidRPr="00C479B7" w:rsidRDefault="006E5777" w:rsidP="00FA6C76">
            <w:pPr>
              <w:jc w:val="right"/>
              <w:rPr>
                <w:rFonts w:ascii="Arial Narrow" w:eastAsia="Times New Roman" w:hAnsi="Arial Narrow"/>
                <w:color w:val="000000"/>
              </w:rPr>
            </w:pPr>
            <w:r w:rsidRPr="006E5777">
              <w:rPr>
                <w:rFonts w:ascii="Arial Narrow" w:eastAsia="Times New Roman" w:hAnsi="Arial Narrow"/>
                <w:color w:val="000000"/>
              </w:rPr>
              <w:t>2415</w:t>
            </w:r>
          </w:p>
        </w:tc>
        <w:tc>
          <w:tcPr>
            <w:tcW w:w="682" w:type="dxa"/>
            <w:tcBorders>
              <w:top w:val="nil"/>
              <w:left w:val="nil"/>
              <w:bottom w:val="single" w:sz="4" w:space="0" w:color="auto"/>
              <w:right w:val="single" w:sz="4" w:space="0" w:color="auto"/>
            </w:tcBorders>
            <w:shd w:val="clear" w:color="auto" w:fill="auto"/>
            <w:noWrap/>
            <w:vAlign w:val="center"/>
            <w:hideMark/>
          </w:tcPr>
          <w:p w14:paraId="1781E71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17,1</w:t>
            </w:r>
          </w:p>
        </w:tc>
      </w:tr>
      <w:tr w:rsidR="00C479B7" w:rsidRPr="00C479B7" w14:paraId="6B59C55E"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07B8F398"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5D65C1B1"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23C49B57"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48880BA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50.246</w:t>
            </w:r>
          </w:p>
        </w:tc>
        <w:tc>
          <w:tcPr>
            <w:tcW w:w="799" w:type="dxa"/>
            <w:tcBorders>
              <w:top w:val="nil"/>
              <w:left w:val="nil"/>
              <w:bottom w:val="single" w:sz="4" w:space="0" w:color="auto"/>
              <w:right w:val="single" w:sz="4" w:space="0" w:color="auto"/>
            </w:tcBorders>
            <w:shd w:val="clear" w:color="auto" w:fill="auto"/>
            <w:noWrap/>
            <w:vAlign w:val="center"/>
            <w:hideMark/>
          </w:tcPr>
          <w:p w14:paraId="2633141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60.097</w:t>
            </w:r>
          </w:p>
        </w:tc>
        <w:tc>
          <w:tcPr>
            <w:tcW w:w="682" w:type="dxa"/>
            <w:tcBorders>
              <w:top w:val="nil"/>
              <w:left w:val="nil"/>
              <w:bottom w:val="single" w:sz="4" w:space="0" w:color="auto"/>
              <w:right w:val="single" w:sz="4" w:space="0" w:color="auto"/>
            </w:tcBorders>
            <w:shd w:val="clear" w:color="auto" w:fill="auto"/>
            <w:noWrap/>
            <w:vAlign w:val="center"/>
            <w:hideMark/>
          </w:tcPr>
          <w:p w14:paraId="10960F0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19,6</w:t>
            </w:r>
          </w:p>
        </w:tc>
        <w:tc>
          <w:tcPr>
            <w:tcW w:w="799" w:type="dxa"/>
            <w:tcBorders>
              <w:top w:val="nil"/>
              <w:left w:val="nil"/>
              <w:bottom w:val="single" w:sz="4" w:space="0" w:color="auto"/>
              <w:right w:val="single" w:sz="4" w:space="0" w:color="auto"/>
            </w:tcBorders>
            <w:shd w:val="clear" w:color="auto" w:fill="auto"/>
            <w:noWrap/>
            <w:vAlign w:val="center"/>
            <w:hideMark/>
          </w:tcPr>
          <w:p w14:paraId="67CAFEC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14.864</w:t>
            </w:r>
          </w:p>
        </w:tc>
        <w:tc>
          <w:tcPr>
            <w:tcW w:w="799" w:type="dxa"/>
            <w:tcBorders>
              <w:top w:val="nil"/>
              <w:left w:val="nil"/>
              <w:bottom w:val="single" w:sz="4" w:space="0" w:color="auto"/>
              <w:right w:val="single" w:sz="4" w:space="0" w:color="auto"/>
            </w:tcBorders>
            <w:shd w:val="clear" w:color="auto" w:fill="auto"/>
            <w:noWrap/>
            <w:vAlign w:val="center"/>
            <w:hideMark/>
          </w:tcPr>
          <w:p w14:paraId="719D92A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19.104</w:t>
            </w:r>
          </w:p>
        </w:tc>
        <w:tc>
          <w:tcPr>
            <w:tcW w:w="682" w:type="dxa"/>
            <w:tcBorders>
              <w:top w:val="nil"/>
              <w:left w:val="nil"/>
              <w:bottom w:val="single" w:sz="4" w:space="0" w:color="auto"/>
              <w:right w:val="single" w:sz="4" w:space="0" w:color="auto"/>
            </w:tcBorders>
            <w:shd w:val="clear" w:color="auto" w:fill="auto"/>
            <w:noWrap/>
            <w:vAlign w:val="center"/>
            <w:hideMark/>
          </w:tcPr>
          <w:p w14:paraId="450EFF0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28,5</w:t>
            </w:r>
          </w:p>
        </w:tc>
      </w:tr>
      <w:tr w:rsidR="00C479B7" w:rsidRPr="00C479B7" w14:paraId="2F13D6C3" w14:textId="77777777" w:rsidTr="00FA6C76">
        <w:trPr>
          <w:trHeight w:val="510"/>
        </w:trPr>
        <w:tc>
          <w:tcPr>
            <w:tcW w:w="1061" w:type="dxa"/>
            <w:vMerge/>
            <w:tcBorders>
              <w:top w:val="nil"/>
              <w:left w:val="single" w:sz="4" w:space="0" w:color="auto"/>
              <w:bottom w:val="single" w:sz="4" w:space="0" w:color="auto"/>
              <w:right w:val="single" w:sz="4" w:space="0" w:color="auto"/>
            </w:tcBorders>
            <w:vAlign w:val="center"/>
            <w:hideMark/>
          </w:tcPr>
          <w:p w14:paraId="6DF59896"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01EBB300"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4A3EA7E5"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60BBCC1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136.204</w:t>
            </w:r>
          </w:p>
        </w:tc>
        <w:tc>
          <w:tcPr>
            <w:tcW w:w="799" w:type="dxa"/>
            <w:tcBorders>
              <w:top w:val="nil"/>
              <w:left w:val="nil"/>
              <w:bottom w:val="single" w:sz="4" w:space="0" w:color="auto"/>
              <w:right w:val="single" w:sz="4" w:space="0" w:color="auto"/>
            </w:tcBorders>
            <w:shd w:val="clear" w:color="auto" w:fill="auto"/>
            <w:noWrap/>
            <w:vAlign w:val="center"/>
            <w:hideMark/>
          </w:tcPr>
          <w:p w14:paraId="1F908AC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152.018</w:t>
            </w:r>
          </w:p>
        </w:tc>
        <w:tc>
          <w:tcPr>
            <w:tcW w:w="682" w:type="dxa"/>
            <w:tcBorders>
              <w:top w:val="nil"/>
              <w:left w:val="nil"/>
              <w:bottom w:val="single" w:sz="4" w:space="0" w:color="auto"/>
              <w:right w:val="single" w:sz="4" w:space="0" w:color="auto"/>
            </w:tcBorders>
            <w:shd w:val="clear" w:color="auto" w:fill="auto"/>
            <w:noWrap/>
            <w:vAlign w:val="center"/>
            <w:hideMark/>
          </w:tcPr>
          <w:p w14:paraId="0728F5F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11,6</w:t>
            </w:r>
          </w:p>
        </w:tc>
        <w:tc>
          <w:tcPr>
            <w:tcW w:w="799" w:type="dxa"/>
            <w:tcBorders>
              <w:top w:val="nil"/>
              <w:left w:val="nil"/>
              <w:bottom w:val="single" w:sz="4" w:space="0" w:color="auto"/>
              <w:right w:val="single" w:sz="4" w:space="0" w:color="auto"/>
            </w:tcBorders>
            <w:shd w:val="clear" w:color="auto" w:fill="auto"/>
            <w:noWrap/>
            <w:vAlign w:val="center"/>
            <w:hideMark/>
          </w:tcPr>
          <w:p w14:paraId="4971FB3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52.663</w:t>
            </w:r>
          </w:p>
        </w:tc>
        <w:tc>
          <w:tcPr>
            <w:tcW w:w="799" w:type="dxa"/>
            <w:tcBorders>
              <w:top w:val="nil"/>
              <w:left w:val="nil"/>
              <w:bottom w:val="single" w:sz="4" w:space="0" w:color="auto"/>
              <w:right w:val="single" w:sz="4" w:space="0" w:color="auto"/>
            </w:tcBorders>
            <w:shd w:val="clear" w:color="auto" w:fill="auto"/>
            <w:noWrap/>
            <w:vAlign w:val="center"/>
            <w:hideMark/>
          </w:tcPr>
          <w:p w14:paraId="34BF8D67"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59.997</w:t>
            </w:r>
          </w:p>
        </w:tc>
        <w:tc>
          <w:tcPr>
            <w:tcW w:w="682" w:type="dxa"/>
            <w:tcBorders>
              <w:top w:val="nil"/>
              <w:left w:val="nil"/>
              <w:bottom w:val="single" w:sz="4" w:space="0" w:color="auto"/>
              <w:right w:val="single" w:sz="4" w:space="0" w:color="auto"/>
            </w:tcBorders>
            <w:shd w:val="clear" w:color="auto" w:fill="auto"/>
            <w:noWrap/>
            <w:vAlign w:val="center"/>
            <w:hideMark/>
          </w:tcPr>
          <w:p w14:paraId="33A07E2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13,9</w:t>
            </w:r>
          </w:p>
        </w:tc>
      </w:tr>
      <w:tr w:rsidR="00C479B7" w:rsidRPr="00C479B7" w14:paraId="44CA84B8"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2722CCB6"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7D141BBC"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r w:rsidRPr="00C479B7">
              <w:rPr>
                <w:rFonts w:ascii="Arial Narrow" w:eastAsia="Times New Roman" w:hAnsi="Arial Narrow"/>
                <w:color w:val="000000"/>
              </w:rPr>
              <w:t xml:space="preserve"> (corsi Telematici)</w:t>
            </w:r>
          </w:p>
        </w:tc>
        <w:tc>
          <w:tcPr>
            <w:tcW w:w="2319" w:type="dxa"/>
            <w:tcBorders>
              <w:top w:val="nil"/>
              <w:left w:val="nil"/>
              <w:bottom w:val="single" w:sz="4" w:space="0" w:color="auto"/>
              <w:right w:val="single" w:sz="4" w:space="0" w:color="auto"/>
            </w:tcBorders>
            <w:shd w:val="clear" w:color="auto" w:fill="auto"/>
            <w:hideMark/>
          </w:tcPr>
          <w:p w14:paraId="0778EF4A"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4580A44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679</w:t>
            </w:r>
          </w:p>
        </w:tc>
        <w:tc>
          <w:tcPr>
            <w:tcW w:w="799" w:type="dxa"/>
            <w:tcBorders>
              <w:top w:val="nil"/>
              <w:left w:val="nil"/>
              <w:bottom w:val="single" w:sz="4" w:space="0" w:color="auto"/>
              <w:right w:val="single" w:sz="4" w:space="0" w:color="auto"/>
            </w:tcBorders>
            <w:shd w:val="clear" w:color="auto" w:fill="auto"/>
            <w:noWrap/>
            <w:vAlign w:val="center"/>
            <w:hideMark/>
          </w:tcPr>
          <w:p w14:paraId="732A183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916</w:t>
            </w:r>
          </w:p>
        </w:tc>
        <w:tc>
          <w:tcPr>
            <w:tcW w:w="682" w:type="dxa"/>
            <w:tcBorders>
              <w:top w:val="nil"/>
              <w:left w:val="nil"/>
              <w:bottom w:val="single" w:sz="4" w:space="0" w:color="auto"/>
              <w:right w:val="single" w:sz="4" w:space="0" w:color="auto"/>
            </w:tcBorders>
            <w:shd w:val="clear" w:color="auto" w:fill="auto"/>
            <w:noWrap/>
            <w:vAlign w:val="center"/>
            <w:hideMark/>
          </w:tcPr>
          <w:p w14:paraId="30EF140D"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34,9</w:t>
            </w:r>
          </w:p>
        </w:tc>
        <w:tc>
          <w:tcPr>
            <w:tcW w:w="799" w:type="dxa"/>
            <w:tcBorders>
              <w:top w:val="nil"/>
              <w:left w:val="nil"/>
              <w:bottom w:val="single" w:sz="4" w:space="0" w:color="auto"/>
              <w:right w:val="single" w:sz="4" w:space="0" w:color="auto"/>
            </w:tcBorders>
            <w:shd w:val="clear" w:color="auto" w:fill="auto"/>
            <w:noWrap/>
            <w:vAlign w:val="center"/>
            <w:hideMark/>
          </w:tcPr>
          <w:p w14:paraId="5EE1012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78F5109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6C8BA87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r>
      <w:tr w:rsidR="00C479B7" w:rsidRPr="00C479B7" w14:paraId="48683FAB"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28525632"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79C17D59"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0EF2C096"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11D2FAB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129</w:t>
            </w:r>
          </w:p>
        </w:tc>
        <w:tc>
          <w:tcPr>
            <w:tcW w:w="799" w:type="dxa"/>
            <w:tcBorders>
              <w:top w:val="nil"/>
              <w:left w:val="nil"/>
              <w:bottom w:val="single" w:sz="4" w:space="0" w:color="auto"/>
              <w:right w:val="single" w:sz="4" w:space="0" w:color="auto"/>
            </w:tcBorders>
            <w:shd w:val="clear" w:color="auto" w:fill="auto"/>
            <w:noWrap/>
            <w:vAlign w:val="center"/>
            <w:hideMark/>
          </w:tcPr>
          <w:p w14:paraId="65E8BEC7"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64</w:t>
            </w:r>
          </w:p>
        </w:tc>
        <w:tc>
          <w:tcPr>
            <w:tcW w:w="682" w:type="dxa"/>
            <w:tcBorders>
              <w:top w:val="nil"/>
              <w:left w:val="nil"/>
              <w:bottom w:val="single" w:sz="4" w:space="0" w:color="auto"/>
              <w:right w:val="single" w:sz="4" w:space="0" w:color="auto"/>
            </w:tcBorders>
            <w:shd w:val="clear" w:color="auto" w:fill="auto"/>
            <w:noWrap/>
            <w:vAlign w:val="center"/>
            <w:hideMark/>
          </w:tcPr>
          <w:p w14:paraId="2CEBCE0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-50,4</w:t>
            </w:r>
          </w:p>
        </w:tc>
        <w:tc>
          <w:tcPr>
            <w:tcW w:w="799" w:type="dxa"/>
            <w:tcBorders>
              <w:top w:val="nil"/>
              <w:left w:val="nil"/>
              <w:bottom w:val="single" w:sz="4" w:space="0" w:color="auto"/>
              <w:right w:val="single" w:sz="4" w:space="0" w:color="auto"/>
            </w:tcBorders>
            <w:shd w:val="clear" w:color="auto" w:fill="auto"/>
            <w:noWrap/>
            <w:vAlign w:val="center"/>
            <w:hideMark/>
          </w:tcPr>
          <w:p w14:paraId="6D4AE3E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6D1662E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0EDCD1C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r>
      <w:tr w:rsidR="00C479B7" w:rsidRPr="00C479B7" w14:paraId="33C1BEE9" w14:textId="77777777" w:rsidTr="00FA6C76">
        <w:trPr>
          <w:trHeight w:val="510"/>
        </w:trPr>
        <w:tc>
          <w:tcPr>
            <w:tcW w:w="1061" w:type="dxa"/>
            <w:vMerge/>
            <w:tcBorders>
              <w:top w:val="nil"/>
              <w:left w:val="single" w:sz="4" w:space="0" w:color="auto"/>
              <w:bottom w:val="single" w:sz="4" w:space="0" w:color="auto"/>
              <w:right w:val="single" w:sz="4" w:space="0" w:color="auto"/>
            </w:tcBorders>
            <w:vAlign w:val="center"/>
            <w:hideMark/>
          </w:tcPr>
          <w:p w14:paraId="625F5970"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7EF7011D"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64F2B729"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4E69830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550</w:t>
            </w:r>
          </w:p>
        </w:tc>
        <w:tc>
          <w:tcPr>
            <w:tcW w:w="799" w:type="dxa"/>
            <w:tcBorders>
              <w:top w:val="nil"/>
              <w:left w:val="nil"/>
              <w:bottom w:val="single" w:sz="4" w:space="0" w:color="auto"/>
              <w:right w:val="single" w:sz="4" w:space="0" w:color="auto"/>
            </w:tcBorders>
            <w:shd w:val="clear" w:color="auto" w:fill="auto"/>
            <w:noWrap/>
            <w:vAlign w:val="center"/>
            <w:hideMark/>
          </w:tcPr>
          <w:p w14:paraId="40D462E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852</w:t>
            </w:r>
          </w:p>
        </w:tc>
        <w:tc>
          <w:tcPr>
            <w:tcW w:w="682" w:type="dxa"/>
            <w:tcBorders>
              <w:top w:val="nil"/>
              <w:left w:val="nil"/>
              <w:bottom w:val="single" w:sz="4" w:space="0" w:color="auto"/>
              <w:right w:val="single" w:sz="4" w:space="0" w:color="auto"/>
            </w:tcBorders>
            <w:shd w:val="clear" w:color="auto" w:fill="auto"/>
            <w:noWrap/>
            <w:vAlign w:val="center"/>
            <w:hideMark/>
          </w:tcPr>
          <w:p w14:paraId="2EE437ED"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54,9</w:t>
            </w:r>
          </w:p>
        </w:tc>
        <w:tc>
          <w:tcPr>
            <w:tcW w:w="799" w:type="dxa"/>
            <w:tcBorders>
              <w:top w:val="nil"/>
              <w:left w:val="nil"/>
              <w:bottom w:val="single" w:sz="4" w:space="0" w:color="auto"/>
              <w:right w:val="single" w:sz="4" w:space="0" w:color="auto"/>
            </w:tcBorders>
            <w:shd w:val="clear" w:color="auto" w:fill="auto"/>
            <w:noWrap/>
            <w:vAlign w:val="center"/>
            <w:hideMark/>
          </w:tcPr>
          <w:p w14:paraId="0442556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7FD3A6E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75B8207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r>
      <w:tr w:rsidR="00C479B7" w:rsidRPr="00C479B7" w14:paraId="5A1B6C08" w14:textId="77777777" w:rsidTr="00FA6C76">
        <w:trPr>
          <w:trHeight w:val="300"/>
        </w:trPr>
        <w:tc>
          <w:tcPr>
            <w:tcW w:w="1061" w:type="dxa"/>
            <w:vMerge w:val="restart"/>
            <w:tcBorders>
              <w:top w:val="nil"/>
              <w:left w:val="single" w:sz="4" w:space="0" w:color="auto"/>
              <w:bottom w:val="single" w:sz="4" w:space="0" w:color="auto"/>
              <w:right w:val="single" w:sz="4" w:space="0" w:color="auto"/>
            </w:tcBorders>
            <w:shd w:val="clear" w:color="auto" w:fill="auto"/>
            <w:vAlign w:val="center"/>
            <w:hideMark/>
          </w:tcPr>
          <w:p w14:paraId="2AC5B01C" w14:textId="77777777" w:rsidR="00C479B7" w:rsidRPr="00C479B7" w:rsidRDefault="00C479B7" w:rsidP="00C479B7">
            <w:pPr>
              <w:jc w:val="center"/>
              <w:rPr>
                <w:rFonts w:ascii="Arial Narrow" w:eastAsia="Times New Roman" w:hAnsi="Arial Narrow"/>
                <w:color w:val="000000"/>
              </w:rPr>
            </w:pPr>
            <w:r w:rsidRPr="00C479B7">
              <w:rPr>
                <w:rFonts w:ascii="Arial Narrow" w:eastAsia="Times New Roman" w:hAnsi="Arial Narrow"/>
                <w:color w:val="000000"/>
              </w:rPr>
              <w:t>Studenti Non Frequentanti</w:t>
            </w:r>
          </w:p>
        </w:tc>
        <w:tc>
          <w:tcPr>
            <w:tcW w:w="1220" w:type="dxa"/>
            <w:tcBorders>
              <w:top w:val="nil"/>
              <w:left w:val="nil"/>
              <w:bottom w:val="single" w:sz="4" w:space="0" w:color="auto"/>
              <w:right w:val="single" w:sz="4" w:space="0" w:color="auto"/>
            </w:tcBorders>
            <w:shd w:val="clear" w:color="auto" w:fill="auto"/>
            <w:hideMark/>
          </w:tcPr>
          <w:p w14:paraId="7D01F63D"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2319" w:type="dxa"/>
            <w:tcBorders>
              <w:top w:val="nil"/>
              <w:left w:val="nil"/>
              <w:bottom w:val="single" w:sz="4" w:space="0" w:color="auto"/>
              <w:right w:val="single" w:sz="4" w:space="0" w:color="auto"/>
            </w:tcBorders>
            <w:shd w:val="clear" w:color="auto" w:fill="auto"/>
            <w:hideMark/>
          </w:tcPr>
          <w:p w14:paraId="4F507AB8"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w:t>
            </w:r>
          </w:p>
        </w:tc>
        <w:tc>
          <w:tcPr>
            <w:tcW w:w="799" w:type="dxa"/>
            <w:tcBorders>
              <w:top w:val="nil"/>
              <w:left w:val="nil"/>
              <w:bottom w:val="single" w:sz="4" w:space="0" w:color="auto"/>
              <w:right w:val="single" w:sz="4" w:space="0" w:color="auto"/>
            </w:tcBorders>
            <w:shd w:val="clear" w:color="auto" w:fill="auto"/>
            <w:noWrap/>
            <w:vAlign w:val="center"/>
            <w:hideMark/>
          </w:tcPr>
          <w:p w14:paraId="5D80C8B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53.716</w:t>
            </w:r>
          </w:p>
        </w:tc>
        <w:tc>
          <w:tcPr>
            <w:tcW w:w="799" w:type="dxa"/>
            <w:tcBorders>
              <w:top w:val="nil"/>
              <w:left w:val="nil"/>
              <w:bottom w:val="single" w:sz="4" w:space="0" w:color="auto"/>
              <w:right w:val="single" w:sz="4" w:space="0" w:color="auto"/>
            </w:tcBorders>
            <w:shd w:val="clear" w:color="auto" w:fill="auto"/>
            <w:noWrap/>
            <w:vAlign w:val="center"/>
            <w:hideMark/>
          </w:tcPr>
          <w:p w14:paraId="30A13FE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51.957</w:t>
            </w:r>
          </w:p>
        </w:tc>
        <w:tc>
          <w:tcPr>
            <w:tcW w:w="682" w:type="dxa"/>
            <w:tcBorders>
              <w:top w:val="nil"/>
              <w:left w:val="nil"/>
              <w:bottom w:val="single" w:sz="4" w:space="0" w:color="auto"/>
              <w:right w:val="single" w:sz="4" w:space="0" w:color="auto"/>
            </w:tcBorders>
            <w:shd w:val="clear" w:color="auto" w:fill="auto"/>
            <w:noWrap/>
            <w:vAlign w:val="center"/>
            <w:hideMark/>
          </w:tcPr>
          <w:p w14:paraId="351DE4A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-3,3</w:t>
            </w:r>
          </w:p>
        </w:tc>
        <w:tc>
          <w:tcPr>
            <w:tcW w:w="799" w:type="dxa"/>
            <w:tcBorders>
              <w:top w:val="nil"/>
              <w:left w:val="nil"/>
              <w:bottom w:val="single" w:sz="4" w:space="0" w:color="auto"/>
              <w:right w:val="single" w:sz="4" w:space="0" w:color="auto"/>
            </w:tcBorders>
            <w:shd w:val="clear" w:color="auto" w:fill="auto"/>
            <w:noWrap/>
            <w:vAlign w:val="center"/>
            <w:hideMark/>
          </w:tcPr>
          <w:p w14:paraId="56D8A83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20.794</w:t>
            </w:r>
          </w:p>
        </w:tc>
        <w:tc>
          <w:tcPr>
            <w:tcW w:w="799" w:type="dxa"/>
            <w:tcBorders>
              <w:top w:val="nil"/>
              <w:left w:val="nil"/>
              <w:bottom w:val="single" w:sz="4" w:space="0" w:color="auto"/>
              <w:right w:val="single" w:sz="4" w:space="0" w:color="auto"/>
            </w:tcBorders>
            <w:shd w:val="clear" w:color="auto" w:fill="auto"/>
            <w:noWrap/>
            <w:vAlign w:val="center"/>
            <w:hideMark/>
          </w:tcPr>
          <w:p w14:paraId="50B9200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20.922</w:t>
            </w:r>
          </w:p>
        </w:tc>
        <w:tc>
          <w:tcPr>
            <w:tcW w:w="682" w:type="dxa"/>
            <w:tcBorders>
              <w:top w:val="nil"/>
              <w:left w:val="nil"/>
              <w:bottom w:val="single" w:sz="4" w:space="0" w:color="auto"/>
              <w:right w:val="single" w:sz="4" w:space="0" w:color="auto"/>
            </w:tcBorders>
            <w:shd w:val="clear" w:color="auto" w:fill="auto"/>
            <w:noWrap/>
            <w:vAlign w:val="center"/>
            <w:hideMark/>
          </w:tcPr>
          <w:p w14:paraId="690E067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0,6</w:t>
            </w:r>
          </w:p>
        </w:tc>
      </w:tr>
      <w:tr w:rsidR="00C479B7" w:rsidRPr="00C479B7" w14:paraId="202FBD25"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690C5674"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195DA165"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p>
        </w:tc>
        <w:tc>
          <w:tcPr>
            <w:tcW w:w="2319" w:type="dxa"/>
            <w:tcBorders>
              <w:top w:val="nil"/>
              <w:left w:val="nil"/>
              <w:bottom w:val="single" w:sz="4" w:space="0" w:color="auto"/>
              <w:right w:val="single" w:sz="4" w:space="0" w:color="auto"/>
            </w:tcBorders>
            <w:shd w:val="clear" w:color="auto" w:fill="auto"/>
            <w:hideMark/>
          </w:tcPr>
          <w:p w14:paraId="38055FD5"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413A347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53.555</w:t>
            </w:r>
          </w:p>
        </w:tc>
        <w:tc>
          <w:tcPr>
            <w:tcW w:w="799" w:type="dxa"/>
            <w:tcBorders>
              <w:top w:val="nil"/>
              <w:left w:val="nil"/>
              <w:bottom w:val="single" w:sz="4" w:space="0" w:color="auto"/>
              <w:right w:val="single" w:sz="4" w:space="0" w:color="auto"/>
            </w:tcBorders>
            <w:shd w:val="clear" w:color="auto" w:fill="auto"/>
            <w:noWrap/>
            <w:vAlign w:val="center"/>
            <w:hideMark/>
          </w:tcPr>
          <w:p w14:paraId="70FA8028"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51.807</w:t>
            </w:r>
          </w:p>
        </w:tc>
        <w:tc>
          <w:tcPr>
            <w:tcW w:w="682" w:type="dxa"/>
            <w:tcBorders>
              <w:top w:val="nil"/>
              <w:left w:val="nil"/>
              <w:bottom w:val="single" w:sz="4" w:space="0" w:color="auto"/>
              <w:right w:val="single" w:sz="4" w:space="0" w:color="auto"/>
            </w:tcBorders>
            <w:shd w:val="clear" w:color="auto" w:fill="auto"/>
            <w:noWrap/>
            <w:vAlign w:val="center"/>
            <w:hideMark/>
          </w:tcPr>
          <w:p w14:paraId="551365B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-3,3</w:t>
            </w:r>
          </w:p>
        </w:tc>
        <w:tc>
          <w:tcPr>
            <w:tcW w:w="799" w:type="dxa"/>
            <w:tcBorders>
              <w:top w:val="nil"/>
              <w:left w:val="nil"/>
              <w:bottom w:val="single" w:sz="4" w:space="0" w:color="auto"/>
              <w:right w:val="single" w:sz="4" w:space="0" w:color="auto"/>
            </w:tcBorders>
            <w:shd w:val="clear" w:color="auto" w:fill="auto"/>
            <w:noWrap/>
            <w:vAlign w:val="center"/>
            <w:hideMark/>
          </w:tcPr>
          <w:p w14:paraId="6431AF3D"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20.794</w:t>
            </w:r>
          </w:p>
        </w:tc>
        <w:tc>
          <w:tcPr>
            <w:tcW w:w="799" w:type="dxa"/>
            <w:tcBorders>
              <w:top w:val="nil"/>
              <w:left w:val="nil"/>
              <w:bottom w:val="single" w:sz="4" w:space="0" w:color="auto"/>
              <w:right w:val="single" w:sz="4" w:space="0" w:color="auto"/>
            </w:tcBorders>
            <w:shd w:val="clear" w:color="auto" w:fill="auto"/>
            <w:noWrap/>
            <w:vAlign w:val="center"/>
            <w:hideMark/>
          </w:tcPr>
          <w:p w14:paraId="611C92D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20.922</w:t>
            </w:r>
          </w:p>
        </w:tc>
        <w:tc>
          <w:tcPr>
            <w:tcW w:w="682" w:type="dxa"/>
            <w:tcBorders>
              <w:top w:val="nil"/>
              <w:left w:val="nil"/>
              <w:bottom w:val="single" w:sz="4" w:space="0" w:color="auto"/>
              <w:right w:val="single" w:sz="4" w:space="0" w:color="auto"/>
            </w:tcBorders>
            <w:shd w:val="clear" w:color="auto" w:fill="auto"/>
            <w:noWrap/>
            <w:vAlign w:val="center"/>
            <w:hideMark/>
          </w:tcPr>
          <w:p w14:paraId="203B5B7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0,6</w:t>
            </w:r>
          </w:p>
        </w:tc>
      </w:tr>
      <w:tr w:rsidR="00C479B7" w:rsidRPr="00C479B7" w14:paraId="7AF52428"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6277E5AB"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2CB2B7ED"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5F46BAAA"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3773F51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3.437</w:t>
            </w:r>
          </w:p>
        </w:tc>
        <w:tc>
          <w:tcPr>
            <w:tcW w:w="799" w:type="dxa"/>
            <w:tcBorders>
              <w:top w:val="nil"/>
              <w:left w:val="nil"/>
              <w:bottom w:val="single" w:sz="4" w:space="0" w:color="auto"/>
              <w:right w:val="single" w:sz="4" w:space="0" w:color="auto"/>
            </w:tcBorders>
            <w:shd w:val="clear" w:color="auto" w:fill="auto"/>
            <w:noWrap/>
            <w:vAlign w:val="center"/>
            <w:hideMark/>
          </w:tcPr>
          <w:p w14:paraId="768EF57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3.640</w:t>
            </w:r>
          </w:p>
        </w:tc>
        <w:tc>
          <w:tcPr>
            <w:tcW w:w="682" w:type="dxa"/>
            <w:tcBorders>
              <w:top w:val="nil"/>
              <w:left w:val="nil"/>
              <w:bottom w:val="single" w:sz="4" w:space="0" w:color="auto"/>
              <w:right w:val="single" w:sz="4" w:space="0" w:color="auto"/>
            </w:tcBorders>
            <w:shd w:val="clear" w:color="auto" w:fill="auto"/>
            <w:noWrap/>
            <w:vAlign w:val="center"/>
            <w:hideMark/>
          </w:tcPr>
          <w:p w14:paraId="656C665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5,9</w:t>
            </w:r>
          </w:p>
        </w:tc>
        <w:tc>
          <w:tcPr>
            <w:tcW w:w="799" w:type="dxa"/>
            <w:tcBorders>
              <w:top w:val="nil"/>
              <w:left w:val="nil"/>
              <w:bottom w:val="single" w:sz="4" w:space="0" w:color="auto"/>
              <w:right w:val="single" w:sz="4" w:space="0" w:color="auto"/>
            </w:tcBorders>
            <w:shd w:val="clear" w:color="auto" w:fill="auto"/>
            <w:noWrap/>
            <w:vAlign w:val="center"/>
            <w:hideMark/>
          </w:tcPr>
          <w:p w14:paraId="0AA0199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652</w:t>
            </w:r>
          </w:p>
        </w:tc>
        <w:tc>
          <w:tcPr>
            <w:tcW w:w="799" w:type="dxa"/>
            <w:tcBorders>
              <w:top w:val="nil"/>
              <w:left w:val="nil"/>
              <w:bottom w:val="single" w:sz="4" w:space="0" w:color="auto"/>
              <w:right w:val="single" w:sz="4" w:space="0" w:color="auto"/>
            </w:tcBorders>
            <w:shd w:val="clear" w:color="auto" w:fill="auto"/>
            <w:noWrap/>
            <w:vAlign w:val="center"/>
            <w:hideMark/>
          </w:tcPr>
          <w:p w14:paraId="3B0174F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913</w:t>
            </w:r>
          </w:p>
        </w:tc>
        <w:tc>
          <w:tcPr>
            <w:tcW w:w="682" w:type="dxa"/>
            <w:tcBorders>
              <w:top w:val="nil"/>
              <w:left w:val="nil"/>
              <w:bottom w:val="single" w:sz="4" w:space="0" w:color="auto"/>
              <w:right w:val="single" w:sz="4" w:space="0" w:color="auto"/>
            </w:tcBorders>
            <w:shd w:val="clear" w:color="auto" w:fill="auto"/>
            <w:noWrap/>
            <w:vAlign w:val="center"/>
            <w:hideMark/>
          </w:tcPr>
          <w:p w14:paraId="41F1F948"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40,0</w:t>
            </w:r>
          </w:p>
        </w:tc>
      </w:tr>
      <w:tr w:rsidR="00C479B7" w:rsidRPr="00C479B7" w14:paraId="7B8C4C23" w14:textId="77777777" w:rsidTr="00FA6C76">
        <w:trPr>
          <w:trHeight w:val="510"/>
        </w:trPr>
        <w:tc>
          <w:tcPr>
            <w:tcW w:w="1061" w:type="dxa"/>
            <w:vMerge/>
            <w:tcBorders>
              <w:top w:val="nil"/>
              <w:left w:val="single" w:sz="4" w:space="0" w:color="auto"/>
              <w:bottom w:val="single" w:sz="4" w:space="0" w:color="auto"/>
              <w:right w:val="single" w:sz="4" w:space="0" w:color="auto"/>
            </w:tcBorders>
            <w:vAlign w:val="center"/>
            <w:hideMark/>
          </w:tcPr>
          <w:p w14:paraId="29790D0A"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23F611E0"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32187EAA"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70C013C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50.118</w:t>
            </w:r>
          </w:p>
        </w:tc>
        <w:tc>
          <w:tcPr>
            <w:tcW w:w="799" w:type="dxa"/>
            <w:tcBorders>
              <w:top w:val="nil"/>
              <w:left w:val="nil"/>
              <w:bottom w:val="single" w:sz="4" w:space="0" w:color="auto"/>
              <w:right w:val="single" w:sz="4" w:space="0" w:color="auto"/>
            </w:tcBorders>
            <w:shd w:val="clear" w:color="auto" w:fill="auto"/>
            <w:noWrap/>
            <w:vAlign w:val="center"/>
            <w:hideMark/>
          </w:tcPr>
          <w:p w14:paraId="13C29E58"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48.167</w:t>
            </w:r>
          </w:p>
        </w:tc>
        <w:tc>
          <w:tcPr>
            <w:tcW w:w="682" w:type="dxa"/>
            <w:tcBorders>
              <w:top w:val="nil"/>
              <w:left w:val="nil"/>
              <w:bottom w:val="single" w:sz="4" w:space="0" w:color="auto"/>
              <w:right w:val="single" w:sz="4" w:space="0" w:color="auto"/>
            </w:tcBorders>
            <w:shd w:val="clear" w:color="auto" w:fill="auto"/>
            <w:noWrap/>
            <w:vAlign w:val="center"/>
            <w:hideMark/>
          </w:tcPr>
          <w:p w14:paraId="2C415788"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-3,9</w:t>
            </w:r>
          </w:p>
        </w:tc>
        <w:tc>
          <w:tcPr>
            <w:tcW w:w="799" w:type="dxa"/>
            <w:tcBorders>
              <w:top w:val="nil"/>
              <w:left w:val="nil"/>
              <w:bottom w:val="single" w:sz="4" w:space="0" w:color="auto"/>
              <w:right w:val="single" w:sz="4" w:space="0" w:color="auto"/>
            </w:tcBorders>
            <w:shd w:val="clear" w:color="auto" w:fill="auto"/>
            <w:noWrap/>
            <w:vAlign w:val="center"/>
            <w:hideMark/>
          </w:tcPr>
          <w:p w14:paraId="61C7D3C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20.142</w:t>
            </w:r>
          </w:p>
        </w:tc>
        <w:tc>
          <w:tcPr>
            <w:tcW w:w="799" w:type="dxa"/>
            <w:tcBorders>
              <w:top w:val="nil"/>
              <w:left w:val="nil"/>
              <w:bottom w:val="single" w:sz="4" w:space="0" w:color="auto"/>
              <w:right w:val="single" w:sz="4" w:space="0" w:color="auto"/>
            </w:tcBorders>
            <w:shd w:val="clear" w:color="auto" w:fill="auto"/>
            <w:noWrap/>
            <w:vAlign w:val="center"/>
            <w:hideMark/>
          </w:tcPr>
          <w:p w14:paraId="4A1424D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20.009</w:t>
            </w:r>
          </w:p>
        </w:tc>
        <w:tc>
          <w:tcPr>
            <w:tcW w:w="682" w:type="dxa"/>
            <w:tcBorders>
              <w:top w:val="nil"/>
              <w:left w:val="nil"/>
              <w:bottom w:val="single" w:sz="4" w:space="0" w:color="auto"/>
              <w:right w:val="single" w:sz="4" w:space="0" w:color="auto"/>
            </w:tcBorders>
            <w:shd w:val="clear" w:color="auto" w:fill="auto"/>
            <w:noWrap/>
            <w:vAlign w:val="center"/>
            <w:hideMark/>
          </w:tcPr>
          <w:p w14:paraId="01D5A0F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-0,7</w:t>
            </w:r>
          </w:p>
        </w:tc>
      </w:tr>
      <w:tr w:rsidR="00C479B7" w:rsidRPr="00C479B7" w14:paraId="02F25D1D"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5051CDF5"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6D57087E"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r w:rsidRPr="00C479B7">
              <w:rPr>
                <w:rFonts w:ascii="Arial Narrow" w:eastAsia="Times New Roman" w:hAnsi="Arial Narrow"/>
                <w:color w:val="000000"/>
              </w:rPr>
              <w:t xml:space="preserve"> (corsi Telematici)</w:t>
            </w:r>
          </w:p>
        </w:tc>
        <w:tc>
          <w:tcPr>
            <w:tcW w:w="2319" w:type="dxa"/>
            <w:tcBorders>
              <w:top w:val="nil"/>
              <w:left w:val="nil"/>
              <w:bottom w:val="single" w:sz="4" w:space="0" w:color="auto"/>
              <w:right w:val="single" w:sz="4" w:space="0" w:color="auto"/>
            </w:tcBorders>
            <w:shd w:val="clear" w:color="auto" w:fill="auto"/>
            <w:hideMark/>
          </w:tcPr>
          <w:p w14:paraId="3EEDB778"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40A44D7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161</w:t>
            </w:r>
          </w:p>
        </w:tc>
        <w:tc>
          <w:tcPr>
            <w:tcW w:w="799" w:type="dxa"/>
            <w:tcBorders>
              <w:top w:val="nil"/>
              <w:left w:val="nil"/>
              <w:bottom w:val="single" w:sz="4" w:space="0" w:color="auto"/>
              <w:right w:val="single" w:sz="4" w:space="0" w:color="auto"/>
            </w:tcBorders>
            <w:shd w:val="clear" w:color="auto" w:fill="auto"/>
            <w:noWrap/>
            <w:vAlign w:val="center"/>
            <w:hideMark/>
          </w:tcPr>
          <w:p w14:paraId="7A3B892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150</w:t>
            </w:r>
          </w:p>
        </w:tc>
        <w:tc>
          <w:tcPr>
            <w:tcW w:w="682" w:type="dxa"/>
            <w:tcBorders>
              <w:top w:val="nil"/>
              <w:left w:val="nil"/>
              <w:bottom w:val="single" w:sz="4" w:space="0" w:color="auto"/>
              <w:right w:val="single" w:sz="4" w:space="0" w:color="auto"/>
            </w:tcBorders>
            <w:shd w:val="clear" w:color="auto" w:fill="auto"/>
            <w:noWrap/>
            <w:vAlign w:val="center"/>
            <w:hideMark/>
          </w:tcPr>
          <w:p w14:paraId="590A1B6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-6,8</w:t>
            </w:r>
          </w:p>
        </w:tc>
        <w:tc>
          <w:tcPr>
            <w:tcW w:w="799" w:type="dxa"/>
            <w:tcBorders>
              <w:top w:val="nil"/>
              <w:left w:val="nil"/>
              <w:bottom w:val="single" w:sz="4" w:space="0" w:color="auto"/>
              <w:right w:val="single" w:sz="4" w:space="0" w:color="auto"/>
            </w:tcBorders>
            <w:shd w:val="clear" w:color="auto" w:fill="auto"/>
            <w:noWrap/>
            <w:vAlign w:val="center"/>
            <w:hideMark/>
          </w:tcPr>
          <w:p w14:paraId="73C9FDB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2717DB6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5949E56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r>
      <w:tr w:rsidR="00C479B7" w:rsidRPr="00C479B7" w14:paraId="778C8033" w14:textId="77777777" w:rsidTr="00FA6C76">
        <w:trPr>
          <w:trHeight w:val="300"/>
        </w:trPr>
        <w:tc>
          <w:tcPr>
            <w:tcW w:w="1061" w:type="dxa"/>
            <w:vMerge/>
            <w:tcBorders>
              <w:top w:val="nil"/>
              <w:left w:val="single" w:sz="4" w:space="0" w:color="auto"/>
              <w:bottom w:val="single" w:sz="4" w:space="0" w:color="auto"/>
              <w:right w:val="single" w:sz="4" w:space="0" w:color="auto"/>
            </w:tcBorders>
            <w:vAlign w:val="center"/>
            <w:hideMark/>
          </w:tcPr>
          <w:p w14:paraId="26EAD9F5"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1AB85D3B"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2DDD6704"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21C5E257"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15</w:t>
            </w:r>
          </w:p>
        </w:tc>
        <w:tc>
          <w:tcPr>
            <w:tcW w:w="799" w:type="dxa"/>
            <w:tcBorders>
              <w:top w:val="nil"/>
              <w:left w:val="nil"/>
              <w:bottom w:val="single" w:sz="4" w:space="0" w:color="auto"/>
              <w:right w:val="single" w:sz="4" w:space="0" w:color="auto"/>
            </w:tcBorders>
            <w:shd w:val="clear" w:color="auto" w:fill="auto"/>
            <w:noWrap/>
            <w:vAlign w:val="center"/>
            <w:hideMark/>
          </w:tcPr>
          <w:p w14:paraId="3F88EDE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10</w:t>
            </w:r>
          </w:p>
        </w:tc>
        <w:tc>
          <w:tcPr>
            <w:tcW w:w="682" w:type="dxa"/>
            <w:tcBorders>
              <w:top w:val="nil"/>
              <w:left w:val="nil"/>
              <w:bottom w:val="single" w:sz="4" w:space="0" w:color="auto"/>
              <w:right w:val="single" w:sz="4" w:space="0" w:color="auto"/>
            </w:tcBorders>
            <w:shd w:val="clear" w:color="auto" w:fill="auto"/>
            <w:noWrap/>
            <w:vAlign w:val="center"/>
            <w:hideMark/>
          </w:tcPr>
          <w:p w14:paraId="031CCAD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-33,3</w:t>
            </w:r>
          </w:p>
        </w:tc>
        <w:tc>
          <w:tcPr>
            <w:tcW w:w="799" w:type="dxa"/>
            <w:tcBorders>
              <w:top w:val="nil"/>
              <w:left w:val="nil"/>
              <w:bottom w:val="single" w:sz="4" w:space="0" w:color="auto"/>
              <w:right w:val="single" w:sz="4" w:space="0" w:color="auto"/>
            </w:tcBorders>
            <w:shd w:val="clear" w:color="auto" w:fill="auto"/>
            <w:noWrap/>
            <w:vAlign w:val="center"/>
            <w:hideMark/>
          </w:tcPr>
          <w:p w14:paraId="029F160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2C1C64D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5856086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r>
      <w:tr w:rsidR="00C479B7" w:rsidRPr="00C479B7" w14:paraId="19E47932" w14:textId="77777777" w:rsidTr="00FA6C76">
        <w:trPr>
          <w:trHeight w:val="510"/>
        </w:trPr>
        <w:tc>
          <w:tcPr>
            <w:tcW w:w="1061" w:type="dxa"/>
            <w:vMerge/>
            <w:tcBorders>
              <w:top w:val="nil"/>
              <w:left w:val="single" w:sz="4" w:space="0" w:color="auto"/>
              <w:bottom w:val="single" w:sz="4" w:space="0" w:color="auto"/>
              <w:right w:val="single" w:sz="4" w:space="0" w:color="auto"/>
            </w:tcBorders>
            <w:vAlign w:val="center"/>
            <w:hideMark/>
          </w:tcPr>
          <w:p w14:paraId="641F143E"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17588823" w14:textId="77777777" w:rsidR="00C479B7" w:rsidRPr="00C479B7" w:rsidRDefault="00C479B7" w:rsidP="00C479B7">
            <w:pPr>
              <w:rPr>
                <w:rFonts w:ascii="Arial Narrow" w:eastAsia="Times New Roman" w:hAnsi="Arial Narrow"/>
                <w:color w:val="000000"/>
              </w:rPr>
            </w:pPr>
          </w:p>
        </w:tc>
        <w:tc>
          <w:tcPr>
            <w:tcW w:w="2319" w:type="dxa"/>
            <w:tcBorders>
              <w:top w:val="nil"/>
              <w:left w:val="nil"/>
              <w:bottom w:val="single" w:sz="4" w:space="0" w:color="auto"/>
              <w:right w:val="single" w:sz="4" w:space="0" w:color="auto"/>
            </w:tcBorders>
            <w:shd w:val="clear" w:color="auto" w:fill="auto"/>
            <w:hideMark/>
          </w:tcPr>
          <w:p w14:paraId="3A6B52A0"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424D888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146</w:t>
            </w:r>
          </w:p>
        </w:tc>
        <w:tc>
          <w:tcPr>
            <w:tcW w:w="799" w:type="dxa"/>
            <w:tcBorders>
              <w:top w:val="nil"/>
              <w:left w:val="nil"/>
              <w:bottom w:val="single" w:sz="4" w:space="0" w:color="auto"/>
              <w:right w:val="single" w:sz="4" w:space="0" w:color="auto"/>
            </w:tcBorders>
            <w:shd w:val="clear" w:color="auto" w:fill="auto"/>
            <w:noWrap/>
            <w:vAlign w:val="center"/>
            <w:hideMark/>
          </w:tcPr>
          <w:p w14:paraId="337BC36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140</w:t>
            </w:r>
          </w:p>
        </w:tc>
        <w:tc>
          <w:tcPr>
            <w:tcW w:w="682" w:type="dxa"/>
            <w:tcBorders>
              <w:top w:val="nil"/>
              <w:left w:val="nil"/>
              <w:bottom w:val="single" w:sz="4" w:space="0" w:color="auto"/>
              <w:right w:val="single" w:sz="4" w:space="0" w:color="auto"/>
            </w:tcBorders>
            <w:shd w:val="clear" w:color="auto" w:fill="auto"/>
            <w:noWrap/>
            <w:vAlign w:val="center"/>
            <w:hideMark/>
          </w:tcPr>
          <w:p w14:paraId="2E03A21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-4,1</w:t>
            </w:r>
          </w:p>
        </w:tc>
        <w:tc>
          <w:tcPr>
            <w:tcW w:w="799" w:type="dxa"/>
            <w:tcBorders>
              <w:top w:val="nil"/>
              <w:left w:val="nil"/>
              <w:bottom w:val="single" w:sz="4" w:space="0" w:color="auto"/>
              <w:right w:val="single" w:sz="4" w:space="0" w:color="auto"/>
            </w:tcBorders>
            <w:shd w:val="clear" w:color="auto" w:fill="auto"/>
            <w:noWrap/>
            <w:vAlign w:val="center"/>
            <w:hideMark/>
          </w:tcPr>
          <w:p w14:paraId="5C6DAF6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76F00AD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71DBD76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r>
      <w:tr w:rsidR="00C479B7" w:rsidRPr="00C479B7" w14:paraId="25D8A6D2" w14:textId="77777777" w:rsidTr="00FA6C76">
        <w:trPr>
          <w:trHeight w:val="300"/>
        </w:trPr>
        <w:tc>
          <w:tcPr>
            <w:tcW w:w="1061" w:type="dxa"/>
            <w:tcBorders>
              <w:top w:val="nil"/>
              <w:left w:val="single" w:sz="4" w:space="0" w:color="auto"/>
              <w:bottom w:val="single" w:sz="4" w:space="0" w:color="auto"/>
              <w:right w:val="single" w:sz="4" w:space="0" w:color="auto"/>
            </w:tcBorders>
            <w:shd w:val="clear" w:color="auto" w:fill="auto"/>
            <w:noWrap/>
            <w:hideMark/>
          </w:tcPr>
          <w:p w14:paraId="6D0A2BBC" w14:textId="77777777" w:rsidR="00C479B7" w:rsidRPr="00C479B7" w:rsidRDefault="00C479B7" w:rsidP="00C479B7">
            <w:pPr>
              <w:rPr>
                <w:rFonts w:ascii="Arial Narrow" w:eastAsia="Times New Roman" w:hAnsi="Arial Narrow"/>
                <w:b/>
                <w:bCs/>
                <w:color w:val="000000"/>
              </w:rPr>
            </w:pPr>
            <w:r w:rsidRPr="00C479B7">
              <w:rPr>
                <w:rFonts w:ascii="Arial Narrow" w:eastAsia="Times New Roman" w:hAnsi="Arial Narrow"/>
                <w:b/>
                <w:bCs/>
                <w:color w:val="000000"/>
              </w:rPr>
              <w:t>Totale</w:t>
            </w:r>
          </w:p>
        </w:tc>
        <w:tc>
          <w:tcPr>
            <w:tcW w:w="1220" w:type="dxa"/>
            <w:tcBorders>
              <w:top w:val="nil"/>
              <w:left w:val="nil"/>
              <w:bottom w:val="single" w:sz="4" w:space="0" w:color="auto"/>
              <w:right w:val="single" w:sz="4" w:space="0" w:color="auto"/>
            </w:tcBorders>
            <w:shd w:val="clear" w:color="auto" w:fill="auto"/>
            <w:noWrap/>
            <w:hideMark/>
          </w:tcPr>
          <w:p w14:paraId="3A3CAA75" w14:textId="77777777" w:rsidR="00C479B7" w:rsidRPr="00C479B7" w:rsidRDefault="00C479B7" w:rsidP="00C479B7">
            <w:pPr>
              <w:rPr>
                <w:rFonts w:ascii="Arial Narrow" w:eastAsia="Times New Roman" w:hAnsi="Arial Narrow"/>
                <w:b/>
                <w:bCs/>
                <w:color w:val="000000"/>
              </w:rPr>
            </w:pPr>
            <w:r w:rsidRPr="00C479B7">
              <w:rPr>
                <w:rFonts w:ascii="Arial Narrow" w:eastAsia="Times New Roman" w:hAnsi="Arial Narrow"/>
                <w:b/>
                <w:bCs/>
                <w:color w:val="000000"/>
              </w:rPr>
              <w:t> </w:t>
            </w:r>
          </w:p>
        </w:tc>
        <w:tc>
          <w:tcPr>
            <w:tcW w:w="2319" w:type="dxa"/>
            <w:tcBorders>
              <w:top w:val="nil"/>
              <w:left w:val="nil"/>
              <w:bottom w:val="single" w:sz="4" w:space="0" w:color="auto"/>
              <w:right w:val="single" w:sz="4" w:space="0" w:color="auto"/>
            </w:tcBorders>
            <w:shd w:val="clear" w:color="auto" w:fill="auto"/>
            <w:hideMark/>
          </w:tcPr>
          <w:p w14:paraId="4464185B" w14:textId="77777777" w:rsidR="00C479B7" w:rsidRPr="00C479B7" w:rsidRDefault="00C479B7" w:rsidP="00C479B7">
            <w:pPr>
              <w:rPr>
                <w:rFonts w:ascii="Arial Narrow" w:eastAsia="Times New Roman" w:hAnsi="Arial Narrow"/>
                <w:b/>
                <w:bCs/>
                <w:color w:val="000000"/>
              </w:rPr>
            </w:pPr>
            <w:r w:rsidRPr="00C479B7">
              <w:rPr>
                <w:rFonts w:ascii="Arial Narrow" w:eastAsia="Times New Roman" w:hAnsi="Arial Narrow"/>
                <w:b/>
                <w:bCs/>
                <w:color w:val="000000"/>
              </w:rPr>
              <w:t> </w:t>
            </w:r>
          </w:p>
        </w:tc>
        <w:tc>
          <w:tcPr>
            <w:tcW w:w="799" w:type="dxa"/>
            <w:tcBorders>
              <w:top w:val="nil"/>
              <w:left w:val="nil"/>
              <w:bottom w:val="single" w:sz="4" w:space="0" w:color="auto"/>
              <w:right w:val="single" w:sz="4" w:space="0" w:color="auto"/>
            </w:tcBorders>
            <w:shd w:val="clear" w:color="auto" w:fill="auto"/>
            <w:noWrap/>
            <w:vAlign w:val="center"/>
            <w:hideMark/>
          </w:tcPr>
          <w:p w14:paraId="4F072A55"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240.845</w:t>
            </w:r>
          </w:p>
        </w:tc>
        <w:tc>
          <w:tcPr>
            <w:tcW w:w="799" w:type="dxa"/>
            <w:tcBorders>
              <w:top w:val="nil"/>
              <w:left w:val="nil"/>
              <w:bottom w:val="single" w:sz="4" w:space="0" w:color="auto"/>
              <w:right w:val="single" w:sz="4" w:space="0" w:color="auto"/>
            </w:tcBorders>
            <w:shd w:val="clear" w:color="auto" w:fill="auto"/>
            <w:noWrap/>
            <w:vAlign w:val="center"/>
            <w:hideMark/>
          </w:tcPr>
          <w:p w14:paraId="60EFDF76"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264.988</w:t>
            </w:r>
          </w:p>
        </w:tc>
        <w:tc>
          <w:tcPr>
            <w:tcW w:w="682" w:type="dxa"/>
            <w:tcBorders>
              <w:top w:val="nil"/>
              <w:left w:val="nil"/>
              <w:bottom w:val="single" w:sz="4" w:space="0" w:color="auto"/>
              <w:right w:val="single" w:sz="4" w:space="0" w:color="auto"/>
            </w:tcBorders>
            <w:shd w:val="clear" w:color="auto" w:fill="auto"/>
            <w:noWrap/>
            <w:vAlign w:val="center"/>
            <w:hideMark/>
          </w:tcPr>
          <w:p w14:paraId="6D5C90E0"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10,0</w:t>
            </w:r>
          </w:p>
        </w:tc>
        <w:tc>
          <w:tcPr>
            <w:tcW w:w="799" w:type="dxa"/>
            <w:tcBorders>
              <w:top w:val="nil"/>
              <w:left w:val="nil"/>
              <w:bottom w:val="single" w:sz="4" w:space="0" w:color="auto"/>
              <w:right w:val="single" w:sz="4" w:space="0" w:color="auto"/>
            </w:tcBorders>
            <w:shd w:val="clear" w:color="auto" w:fill="auto"/>
            <w:noWrap/>
            <w:vAlign w:val="center"/>
            <w:hideMark/>
          </w:tcPr>
          <w:p w14:paraId="132EC781"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88.321</w:t>
            </w:r>
          </w:p>
        </w:tc>
        <w:tc>
          <w:tcPr>
            <w:tcW w:w="799" w:type="dxa"/>
            <w:tcBorders>
              <w:top w:val="nil"/>
              <w:left w:val="nil"/>
              <w:bottom w:val="single" w:sz="4" w:space="0" w:color="auto"/>
              <w:right w:val="single" w:sz="4" w:space="0" w:color="auto"/>
            </w:tcBorders>
            <w:shd w:val="clear" w:color="auto" w:fill="auto"/>
            <w:noWrap/>
            <w:vAlign w:val="center"/>
            <w:hideMark/>
          </w:tcPr>
          <w:p w14:paraId="04A86986"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100.023</w:t>
            </w:r>
          </w:p>
        </w:tc>
        <w:tc>
          <w:tcPr>
            <w:tcW w:w="682" w:type="dxa"/>
            <w:tcBorders>
              <w:top w:val="nil"/>
              <w:left w:val="nil"/>
              <w:bottom w:val="single" w:sz="4" w:space="0" w:color="auto"/>
              <w:right w:val="single" w:sz="4" w:space="0" w:color="auto"/>
            </w:tcBorders>
            <w:shd w:val="clear" w:color="auto" w:fill="auto"/>
            <w:noWrap/>
            <w:vAlign w:val="center"/>
            <w:hideMark/>
          </w:tcPr>
          <w:p w14:paraId="4BE4DBFF"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13,2</w:t>
            </w:r>
          </w:p>
        </w:tc>
      </w:tr>
      <w:tr w:rsidR="006E5777" w:rsidRPr="00C479B7" w14:paraId="16E1BE89" w14:textId="77777777" w:rsidTr="006E5777">
        <w:trPr>
          <w:trHeight w:val="129"/>
        </w:trPr>
        <w:tc>
          <w:tcPr>
            <w:tcW w:w="1061" w:type="dxa"/>
            <w:tcBorders>
              <w:top w:val="nil"/>
              <w:left w:val="single" w:sz="4" w:space="0" w:color="auto"/>
              <w:bottom w:val="single" w:sz="4" w:space="0" w:color="auto"/>
              <w:right w:val="single" w:sz="4" w:space="0" w:color="auto"/>
            </w:tcBorders>
            <w:shd w:val="clear" w:color="auto" w:fill="auto"/>
            <w:noWrap/>
          </w:tcPr>
          <w:p w14:paraId="77CF659D" w14:textId="77777777" w:rsidR="006E5777" w:rsidRPr="00C479B7" w:rsidRDefault="006E5777" w:rsidP="00C479B7">
            <w:pPr>
              <w:rPr>
                <w:rFonts w:ascii="Arial Narrow" w:eastAsia="Times New Roman" w:hAnsi="Arial Narrow"/>
                <w:b/>
                <w:bCs/>
                <w:color w:val="000000"/>
              </w:rPr>
            </w:pPr>
          </w:p>
        </w:tc>
        <w:tc>
          <w:tcPr>
            <w:tcW w:w="1220" w:type="dxa"/>
            <w:tcBorders>
              <w:top w:val="nil"/>
              <w:left w:val="nil"/>
              <w:bottom w:val="single" w:sz="4" w:space="0" w:color="auto"/>
              <w:right w:val="single" w:sz="4" w:space="0" w:color="auto"/>
            </w:tcBorders>
            <w:shd w:val="clear" w:color="auto" w:fill="auto"/>
            <w:noWrap/>
          </w:tcPr>
          <w:p w14:paraId="6A7A3444" w14:textId="77777777" w:rsidR="006E5777" w:rsidRPr="00C479B7" w:rsidRDefault="006E5777" w:rsidP="00C479B7">
            <w:pPr>
              <w:rPr>
                <w:rFonts w:ascii="Arial Narrow" w:eastAsia="Times New Roman" w:hAnsi="Arial Narrow"/>
                <w:b/>
                <w:bCs/>
                <w:color w:val="000000"/>
              </w:rPr>
            </w:pPr>
          </w:p>
        </w:tc>
        <w:tc>
          <w:tcPr>
            <w:tcW w:w="2319" w:type="dxa"/>
            <w:tcBorders>
              <w:top w:val="nil"/>
              <w:left w:val="nil"/>
              <w:bottom w:val="single" w:sz="4" w:space="0" w:color="auto"/>
              <w:right w:val="single" w:sz="4" w:space="0" w:color="auto"/>
            </w:tcBorders>
            <w:shd w:val="clear" w:color="auto" w:fill="auto"/>
          </w:tcPr>
          <w:p w14:paraId="6D33F4D5" w14:textId="77777777" w:rsidR="006E5777" w:rsidRPr="00C479B7" w:rsidRDefault="006E5777" w:rsidP="00C479B7">
            <w:pPr>
              <w:rPr>
                <w:rFonts w:ascii="Arial Narrow" w:eastAsia="Times New Roman" w:hAnsi="Arial Narrow"/>
                <w:b/>
                <w:bCs/>
                <w:color w:val="000000"/>
              </w:rPr>
            </w:pPr>
          </w:p>
        </w:tc>
        <w:tc>
          <w:tcPr>
            <w:tcW w:w="799" w:type="dxa"/>
            <w:tcBorders>
              <w:top w:val="nil"/>
              <w:left w:val="nil"/>
              <w:bottom w:val="single" w:sz="4" w:space="0" w:color="auto"/>
              <w:right w:val="single" w:sz="4" w:space="0" w:color="auto"/>
            </w:tcBorders>
            <w:shd w:val="clear" w:color="auto" w:fill="auto"/>
            <w:noWrap/>
            <w:vAlign w:val="bottom"/>
          </w:tcPr>
          <w:p w14:paraId="7D44914D" w14:textId="77777777" w:rsidR="006E5777" w:rsidRPr="00C479B7" w:rsidRDefault="006E5777" w:rsidP="00C479B7">
            <w:pPr>
              <w:jc w:val="center"/>
              <w:rPr>
                <w:rFonts w:ascii="Arial Narrow" w:eastAsia="Times New Roman" w:hAnsi="Arial Narrow"/>
                <w:b/>
                <w:bCs/>
                <w:color w:val="000000"/>
              </w:rPr>
            </w:pPr>
          </w:p>
        </w:tc>
        <w:tc>
          <w:tcPr>
            <w:tcW w:w="799" w:type="dxa"/>
            <w:tcBorders>
              <w:top w:val="nil"/>
              <w:left w:val="nil"/>
              <w:bottom w:val="single" w:sz="4" w:space="0" w:color="auto"/>
              <w:right w:val="single" w:sz="4" w:space="0" w:color="auto"/>
            </w:tcBorders>
            <w:shd w:val="clear" w:color="auto" w:fill="auto"/>
            <w:noWrap/>
            <w:vAlign w:val="bottom"/>
          </w:tcPr>
          <w:p w14:paraId="4A8735FA" w14:textId="77777777" w:rsidR="006E5777" w:rsidRPr="00C479B7" w:rsidRDefault="006E5777" w:rsidP="00C479B7">
            <w:pPr>
              <w:jc w:val="center"/>
              <w:rPr>
                <w:rFonts w:ascii="Arial Narrow" w:eastAsia="Times New Roman" w:hAnsi="Arial Narrow"/>
                <w:b/>
                <w:bCs/>
                <w:color w:val="000000"/>
              </w:rPr>
            </w:pPr>
          </w:p>
        </w:tc>
        <w:tc>
          <w:tcPr>
            <w:tcW w:w="682" w:type="dxa"/>
            <w:tcBorders>
              <w:top w:val="nil"/>
              <w:left w:val="nil"/>
              <w:bottom w:val="single" w:sz="4" w:space="0" w:color="auto"/>
              <w:right w:val="single" w:sz="4" w:space="0" w:color="auto"/>
            </w:tcBorders>
            <w:shd w:val="clear" w:color="auto" w:fill="auto"/>
            <w:noWrap/>
            <w:vAlign w:val="bottom"/>
          </w:tcPr>
          <w:p w14:paraId="402E8D2A" w14:textId="77777777" w:rsidR="006E5777" w:rsidRPr="00C479B7" w:rsidRDefault="006E5777" w:rsidP="00C479B7">
            <w:pPr>
              <w:jc w:val="center"/>
              <w:rPr>
                <w:rFonts w:ascii="Arial Narrow" w:eastAsia="Times New Roman" w:hAnsi="Arial Narrow"/>
                <w:b/>
                <w:bCs/>
                <w:color w:val="000000"/>
              </w:rPr>
            </w:pPr>
          </w:p>
        </w:tc>
        <w:tc>
          <w:tcPr>
            <w:tcW w:w="799" w:type="dxa"/>
            <w:tcBorders>
              <w:top w:val="nil"/>
              <w:left w:val="nil"/>
              <w:bottom w:val="single" w:sz="4" w:space="0" w:color="auto"/>
              <w:right w:val="single" w:sz="4" w:space="0" w:color="auto"/>
            </w:tcBorders>
            <w:shd w:val="clear" w:color="auto" w:fill="auto"/>
            <w:noWrap/>
            <w:vAlign w:val="bottom"/>
          </w:tcPr>
          <w:p w14:paraId="54EA59D3" w14:textId="77777777" w:rsidR="006E5777" w:rsidRPr="00C479B7" w:rsidRDefault="006E5777" w:rsidP="00C479B7">
            <w:pPr>
              <w:jc w:val="center"/>
              <w:rPr>
                <w:rFonts w:ascii="Arial Narrow" w:eastAsia="Times New Roman" w:hAnsi="Arial Narrow"/>
                <w:b/>
                <w:bCs/>
                <w:color w:val="000000"/>
              </w:rPr>
            </w:pPr>
          </w:p>
        </w:tc>
        <w:tc>
          <w:tcPr>
            <w:tcW w:w="799" w:type="dxa"/>
            <w:tcBorders>
              <w:top w:val="nil"/>
              <w:left w:val="nil"/>
              <w:bottom w:val="single" w:sz="4" w:space="0" w:color="auto"/>
              <w:right w:val="single" w:sz="4" w:space="0" w:color="auto"/>
            </w:tcBorders>
            <w:shd w:val="clear" w:color="auto" w:fill="auto"/>
            <w:noWrap/>
            <w:vAlign w:val="bottom"/>
          </w:tcPr>
          <w:p w14:paraId="3D84DE20" w14:textId="77777777" w:rsidR="006E5777" w:rsidRPr="00C479B7" w:rsidRDefault="006E5777" w:rsidP="00C479B7">
            <w:pPr>
              <w:jc w:val="center"/>
              <w:rPr>
                <w:rFonts w:ascii="Arial Narrow" w:eastAsia="Times New Roman" w:hAnsi="Arial Narrow"/>
                <w:b/>
                <w:bCs/>
                <w:color w:val="000000"/>
              </w:rPr>
            </w:pPr>
          </w:p>
        </w:tc>
        <w:tc>
          <w:tcPr>
            <w:tcW w:w="682" w:type="dxa"/>
            <w:tcBorders>
              <w:top w:val="nil"/>
              <w:left w:val="nil"/>
              <w:bottom w:val="single" w:sz="4" w:space="0" w:color="auto"/>
              <w:right w:val="single" w:sz="4" w:space="0" w:color="auto"/>
            </w:tcBorders>
            <w:shd w:val="clear" w:color="auto" w:fill="auto"/>
            <w:noWrap/>
            <w:vAlign w:val="bottom"/>
          </w:tcPr>
          <w:p w14:paraId="2D4A4FBD" w14:textId="77777777" w:rsidR="006E5777" w:rsidRPr="00C479B7" w:rsidRDefault="006E5777" w:rsidP="00C479B7">
            <w:pPr>
              <w:jc w:val="center"/>
              <w:rPr>
                <w:rFonts w:ascii="Arial Narrow" w:eastAsia="Times New Roman" w:hAnsi="Arial Narrow"/>
                <w:b/>
                <w:bCs/>
                <w:color w:val="000000"/>
              </w:rPr>
            </w:pPr>
          </w:p>
        </w:tc>
      </w:tr>
      <w:tr w:rsidR="00C479B7" w:rsidRPr="00C479B7" w14:paraId="0FE14A4D" w14:textId="77777777" w:rsidTr="00C479B7">
        <w:trPr>
          <w:trHeight w:val="300"/>
        </w:trPr>
        <w:tc>
          <w:tcPr>
            <w:tcW w:w="1060" w:type="dxa"/>
            <w:vMerge w:val="restart"/>
            <w:tcBorders>
              <w:top w:val="single" w:sz="4" w:space="0" w:color="7F7F7F"/>
              <w:left w:val="single" w:sz="4" w:space="0" w:color="7F7F7F"/>
              <w:bottom w:val="single" w:sz="4" w:space="0" w:color="000000"/>
              <w:right w:val="single" w:sz="4" w:space="0" w:color="7F7F7F"/>
            </w:tcBorders>
            <w:shd w:val="clear" w:color="000000" w:fill="DAEEF3"/>
            <w:vAlign w:val="bottom"/>
            <w:hideMark/>
          </w:tcPr>
          <w:p w14:paraId="03849052"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lastRenderedPageBreak/>
              <w:t>Gruppo studenti</w:t>
            </w:r>
          </w:p>
        </w:tc>
        <w:tc>
          <w:tcPr>
            <w:tcW w:w="1220" w:type="dxa"/>
            <w:vMerge w:val="restart"/>
            <w:tcBorders>
              <w:top w:val="single" w:sz="4" w:space="0" w:color="7F7F7F"/>
              <w:left w:val="single" w:sz="4" w:space="0" w:color="7F7F7F"/>
              <w:bottom w:val="single" w:sz="4" w:space="0" w:color="000000"/>
              <w:right w:val="single" w:sz="4" w:space="0" w:color="7F7F7F"/>
            </w:tcBorders>
            <w:shd w:val="clear" w:color="000000" w:fill="DAEEF3"/>
            <w:vAlign w:val="bottom"/>
            <w:hideMark/>
          </w:tcPr>
          <w:p w14:paraId="0FA15EF3"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Tipologia di questionari</w:t>
            </w:r>
          </w:p>
        </w:tc>
        <w:tc>
          <w:tcPr>
            <w:tcW w:w="2320" w:type="dxa"/>
            <w:vMerge w:val="restart"/>
            <w:tcBorders>
              <w:top w:val="single" w:sz="4" w:space="0" w:color="7F7F7F"/>
              <w:left w:val="single" w:sz="4" w:space="0" w:color="7F7F7F"/>
              <w:bottom w:val="single" w:sz="4" w:space="0" w:color="000000"/>
              <w:right w:val="single" w:sz="4" w:space="0" w:color="auto"/>
            </w:tcBorders>
            <w:shd w:val="clear" w:color="000000" w:fill="DAEEF3"/>
            <w:vAlign w:val="bottom"/>
            <w:hideMark/>
          </w:tcPr>
          <w:p w14:paraId="3CC45CDB"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Modalità di presentazione</w:t>
            </w:r>
          </w:p>
        </w:tc>
        <w:tc>
          <w:tcPr>
            <w:tcW w:w="2280" w:type="dxa"/>
            <w:gridSpan w:val="3"/>
            <w:tcBorders>
              <w:top w:val="single" w:sz="4" w:space="0" w:color="auto"/>
              <w:left w:val="nil"/>
              <w:bottom w:val="single" w:sz="4" w:space="0" w:color="auto"/>
              <w:right w:val="single" w:sz="4" w:space="0" w:color="auto"/>
            </w:tcBorders>
            <w:shd w:val="clear" w:color="000000" w:fill="DAEEF3"/>
            <w:noWrap/>
            <w:vAlign w:val="bottom"/>
            <w:hideMark/>
          </w:tcPr>
          <w:p w14:paraId="542B0976"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Corsi a ciclo unico</w:t>
            </w:r>
          </w:p>
        </w:tc>
        <w:tc>
          <w:tcPr>
            <w:tcW w:w="2280" w:type="dxa"/>
            <w:gridSpan w:val="3"/>
            <w:tcBorders>
              <w:top w:val="single" w:sz="4" w:space="0" w:color="auto"/>
              <w:left w:val="nil"/>
              <w:bottom w:val="single" w:sz="4" w:space="0" w:color="auto"/>
              <w:right w:val="single" w:sz="4" w:space="0" w:color="auto"/>
            </w:tcBorders>
            <w:shd w:val="clear" w:color="000000" w:fill="DAEEF3"/>
            <w:noWrap/>
            <w:vAlign w:val="bottom"/>
            <w:hideMark/>
          </w:tcPr>
          <w:p w14:paraId="1216CDC9"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Totale corsi di studio</w:t>
            </w:r>
          </w:p>
        </w:tc>
      </w:tr>
      <w:tr w:rsidR="00C479B7" w:rsidRPr="00C479B7" w14:paraId="6759B71F" w14:textId="77777777" w:rsidTr="00C479B7">
        <w:trPr>
          <w:trHeight w:val="300"/>
        </w:trPr>
        <w:tc>
          <w:tcPr>
            <w:tcW w:w="1060" w:type="dxa"/>
            <w:vMerge/>
            <w:tcBorders>
              <w:top w:val="single" w:sz="4" w:space="0" w:color="7F7F7F"/>
              <w:left w:val="single" w:sz="4" w:space="0" w:color="7F7F7F"/>
              <w:bottom w:val="single" w:sz="4" w:space="0" w:color="000000"/>
              <w:right w:val="single" w:sz="4" w:space="0" w:color="7F7F7F"/>
            </w:tcBorders>
            <w:vAlign w:val="center"/>
            <w:hideMark/>
          </w:tcPr>
          <w:p w14:paraId="50EC1AE1" w14:textId="77777777" w:rsidR="00C479B7" w:rsidRPr="00C479B7" w:rsidRDefault="00C479B7" w:rsidP="00C479B7">
            <w:pPr>
              <w:rPr>
                <w:rFonts w:ascii="Arial Narrow" w:eastAsia="Times New Roman" w:hAnsi="Arial Narrow"/>
                <w:b/>
                <w:bCs/>
                <w:color w:val="000000"/>
              </w:rPr>
            </w:pPr>
          </w:p>
        </w:tc>
        <w:tc>
          <w:tcPr>
            <w:tcW w:w="1220" w:type="dxa"/>
            <w:vMerge/>
            <w:tcBorders>
              <w:top w:val="single" w:sz="4" w:space="0" w:color="7F7F7F"/>
              <w:left w:val="single" w:sz="4" w:space="0" w:color="7F7F7F"/>
              <w:bottom w:val="single" w:sz="4" w:space="0" w:color="000000"/>
              <w:right w:val="single" w:sz="4" w:space="0" w:color="7F7F7F"/>
            </w:tcBorders>
            <w:vAlign w:val="center"/>
            <w:hideMark/>
          </w:tcPr>
          <w:p w14:paraId="0CCFF857" w14:textId="77777777" w:rsidR="00C479B7" w:rsidRPr="00C479B7" w:rsidRDefault="00C479B7" w:rsidP="00C479B7">
            <w:pPr>
              <w:rPr>
                <w:rFonts w:ascii="Arial Narrow" w:eastAsia="Times New Roman" w:hAnsi="Arial Narrow"/>
                <w:b/>
                <w:bCs/>
                <w:color w:val="000000"/>
              </w:rPr>
            </w:pPr>
          </w:p>
        </w:tc>
        <w:tc>
          <w:tcPr>
            <w:tcW w:w="2320" w:type="dxa"/>
            <w:vMerge/>
            <w:tcBorders>
              <w:top w:val="single" w:sz="4" w:space="0" w:color="7F7F7F"/>
              <w:left w:val="single" w:sz="4" w:space="0" w:color="7F7F7F"/>
              <w:bottom w:val="single" w:sz="4" w:space="0" w:color="000000"/>
              <w:right w:val="single" w:sz="4" w:space="0" w:color="auto"/>
            </w:tcBorders>
            <w:vAlign w:val="center"/>
            <w:hideMark/>
          </w:tcPr>
          <w:p w14:paraId="2176E9D7" w14:textId="77777777" w:rsidR="00C479B7" w:rsidRPr="00C479B7" w:rsidRDefault="00C479B7" w:rsidP="00C479B7">
            <w:pPr>
              <w:rPr>
                <w:rFonts w:ascii="Arial Narrow" w:eastAsia="Times New Roman" w:hAnsi="Arial Narrow"/>
                <w:b/>
                <w:bCs/>
                <w:color w:val="000000"/>
              </w:rPr>
            </w:pPr>
          </w:p>
        </w:tc>
        <w:tc>
          <w:tcPr>
            <w:tcW w:w="799" w:type="dxa"/>
            <w:tcBorders>
              <w:top w:val="nil"/>
              <w:left w:val="nil"/>
              <w:bottom w:val="single" w:sz="4" w:space="0" w:color="auto"/>
              <w:right w:val="single" w:sz="4" w:space="0" w:color="auto"/>
            </w:tcBorders>
            <w:shd w:val="clear" w:color="000000" w:fill="DAEEF3"/>
            <w:noWrap/>
            <w:vAlign w:val="bottom"/>
            <w:hideMark/>
          </w:tcPr>
          <w:p w14:paraId="69F5947A"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2019/20</w:t>
            </w:r>
          </w:p>
        </w:tc>
        <w:tc>
          <w:tcPr>
            <w:tcW w:w="799" w:type="dxa"/>
            <w:tcBorders>
              <w:top w:val="nil"/>
              <w:left w:val="nil"/>
              <w:bottom w:val="single" w:sz="4" w:space="0" w:color="auto"/>
              <w:right w:val="single" w:sz="4" w:space="0" w:color="auto"/>
            </w:tcBorders>
            <w:shd w:val="clear" w:color="000000" w:fill="DAEEF3"/>
            <w:noWrap/>
            <w:vAlign w:val="bottom"/>
            <w:hideMark/>
          </w:tcPr>
          <w:p w14:paraId="0D4DEF14"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2020/21</w:t>
            </w:r>
          </w:p>
        </w:tc>
        <w:tc>
          <w:tcPr>
            <w:tcW w:w="682" w:type="dxa"/>
            <w:tcBorders>
              <w:top w:val="nil"/>
              <w:left w:val="nil"/>
              <w:bottom w:val="single" w:sz="4" w:space="0" w:color="auto"/>
              <w:right w:val="single" w:sz="4" w:space="0" w:color="auto"/>
            </w:tcBorders>
            <w:shd w:val="clear" w:color="000000" w:fill="DAEEF3"/>
            <w:noWrap/>
            <w:vAlign w:val="bottom"/>
            <w:hideMark/>
          </w:tcPr>
          <w:p w14:paraId="01D9952E" w14:textId="77777777" w:rsidR="00C479B7" w:rsidRPr="00C479B7" w:rsidRDefault="00C479B7" w:rsidP="00C479B7">
            <w:pPr>
              <w:jc w:val="center"/>
              <w:rPr>
                <w:rFonts w:ascii="Arial Narrow" w:eastAsia="Times New Roman" w:hAnsi="Arial Narrow"/>
                <w:b/>
                <w:bCs/>
                <w:color w:val="000000"/>
              </w:rPr>
            </w:pPr>
            <w:proofErr w:type="spellStart"/>
            <w:r w:rsidRPr="00C479B7">
              <w:rPr>
                <w:rFonts w:ascii="Arial Narrow" w:eastAsia="Times New Roman" w:hAnsi="Arial Narrow"/>
                <w:b/>
                <w:bCs/>
                <w:color w:val="000000"/>
              </w:rPr>
              <w:t>Var</w:t>
            </w:r>
            <w:proofErr w:type="spellEnd"/>
            <w:r w:rsidRPr="00C479B7">
              <w:rPr>
                <w:rFonts w:ascii="Arial Narrow" w:eastAsia="Times New Roman" w:hAnsi="Arial Narrow"/>
                <w:b/>
                <w:bCs/>
                <w:color w:val="000000"/>
              </w:rPr>
              <w:t>. %</w:t>
            </w:r>
          </w:p>
        </w:tc>
        <w:tc>
          <w:tcPr>
            <w:tcW w:w="799" w:type="dxa"/>
            <w:tcBorders>
              <w:top w:val="nil"/>
              <w:left w:val="nil"/>
              <w:bottom w:val="single" w:sz="4" w:space="0" w:color="auto"/>
              <w:right w:val="single" w:sz="4" w:space="0" w:color="auto"/>
            </w:tcBorders>
            <w:shd w:val="clear" w:color="000000" w:fill="DAEEF3"/>
            <w:noWrap/>
            <w:vAlign w:val="bottom"/>
            <w:hideMark/>
          </w:tcPr>
          <w:p w14:paraId="133CC10F"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2019/20</w:t>
            </w:r>
          </w:p>
        </w:tc>
        <w:tc>
          <w:tcPr>
            <w:tcW w:w="799" w:type="dxa"/>
            <w:tcBorders>
              <w:top w:val="nil"/>
              <w:left w:val="nil"/>
              <w:bottom w:val="single" w:sz="4" w:space="0" w:color="auto"/>
              <w:right w:val="single" w:sz="4" w:space="0" w:color="auto"/>
            </w:tcBorders>
            <w:shd w:val="clear" w:color="000000" w:fill="DAEEF3"/>
            <w:noWrap/>
            <w:vAlign w:val="bottom"/>
            <w:hideMark/>
          </w:tcPr>
          <w:p w14:paraId="1CC70A89" w14:textId="77777777" w:rsidR="00C479B7" w:rsidRPr="00C479B7" w:rsidRDefault="00C479B7" w:rsidP="00C479B7">
            <w:pPr>
              <w:jc w:val="center"/>
              <w:rPr>
                <w:rFonts w:ascii="Arial Narrow" w:eastAsia="Times New Roman" w:hAnsi="Arial Narrow"/>
                <w:b/>
                <w:bCs/>
                <w:color w:val="000000"/>
              </w:rPr>
            </w:pPr>
            <w:r w:rsidRPr="00C479B7">
              <w:rPr>
                <w:rFonts w:ascii="Arial Narrow" w:eastAsia="Times New Roman" w:hAnsi="Arial Narrow"/>
                <w:b/>
                <w:bCs/>
                <w:color w:val="000000"/>
              </w:rPr>
              <w:t>2020/21</w:t>
            </w:r>
          </w:p>
        </w:tc>
        <w:tc>
          <w:tcPr>
            <w:tcW w:w="682" w:type="dxa"/>
            <w:tcBorders>
              <w:top w:val="nil"/>
              <w:left w:val="nil"/>
              <w:bottom w:val="single" w:sz="4" w:space="0" w:color="auto"/>
              <w:right w:val="single" w:sz="4" w:space="0" w:color="auto"/>
            </w:tcBorders>
            <w:shd w:val="clear" w:color="000000" w:fill="DAEEF3"/>
            <w:noWrap/>
            <w:vAlign w:val="bottom"/>
            <w:hideMark/>
          </w:tcPr>
          <w:p w14:paraId="1AEBE916" w14:textId="77777777" w:rsidR="00C479B7" w:rsidRPr="00C479B7" w:rsidRDefault="00C479B7" w:rsidP="00C479B7">
            <w:pPr>
              <w:jc w:val="center"/>
              <w:rPr>
                <w:rFonts w:ascii="Arial Narrow" w:eastAsia="Times New Roman" w:hAnsi="Arial Narrow"/>
                <w:b/>
                <w:bCs/>
                <w:color w:val="000000"/>
              </w:rPr>
            </w:pPr>
            <w:proofErr w:type="spellStart"/>
            <w:r w:rsidRPr="00C479B7">
              <w:rPr>
                <w:rFonts w:ascii="Arial Narrow" w:eastAsia="Times New Roman" w:hAnsi="Arial Narrow"/>
                <w:b/>
                <w:bCs/>
                <w:color w:val="000000"/>
              </w:rPr>
              <w:t>Var</w:t>
            </w:r>
            <w:proofErr w:type="spellEnd"/>
            <w:r w:rsidRPr="00C479B7">
              <w:rPr>
                <w:rFonts w:ascii="Arial Narrow" w:eastAsia="Times New Roman" w:hAnsi="Arial Narrow"/>
                <w:b/>
                <w:bCs/>
                <w:color w:val="000000"/>
              </w:rPr>
              <w:t>. %</w:t>
            </w:r>
          </w:p>
        </w:tc>
      </w:tr>
      <w:tr w:rsidR="00C479B7" w:rsidRPr="00C479B7" w14:paraId="78EB5495" w14:textId="77777777" w:rsidTr="00FA6C76">
        <w:trPr>
          <w:trHeight w:val="30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77D3210F" w14:textId="77777777" w:rsidR="00C479B7" w:rsidRPr="00C479B7" w:rsidRDefault="00C479B7" w:rsidP="00C479B7">
            <w:pPr>
              <w:jc w:val="center"/>
              <w:rPr>
                <w:rFonts w:ascii="Arial Narrow" w:eastAsia="Times New Roman" w:hAnsi="Arial Narrow"/>
                <w:color w:val="000000"/>
              </w:rPr>
            </w:pPr>
            <w:r w:rsidRPr="00C479B7">
              <w:rPr>
                <w:rFonts w:ascii="Arial Narrow" w:eastAsia="Times New Roman" w:hAnsi="Arial Narrow"/>
                <w:color w:val="000000"/>
              </w:rPr>
              <w:t>Studenti Frequentanti</w:t>
            </w:r>
          </w:p>
        </w:tc>
        <w:tc>
          <w:tcPr>
            <w:tcW w:w="1220" w:type="dxa"/>
            <w:tcBorders>
              <w:top w:val="nil"/>
              <w:left w:val="nil"/>
              <w:bottom w:val="single" w:sz="4" w:space="0" w:color="auto"/>
              <w:right w:val="single" w:sz="4" w:space="0" w:color="auto"/>
            </w:tcBorders>
            <w:shd w:val="clear" w:color="auto" w:fill="auto"/>
            <w:hideMark/>
          </w:tcPr>
          <w:p w14:paraId="79A845DD"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2320" w:type="dxa"/>
            <w:tcBorders>
              <w:top w:val="nil"/>
              <w:left w:val="nil"/>
              <w:bottom w:val="single" w:sz="4" w:space="0" w:color="auto"/>
              <w:right w:val="single" w:sz="4" w:space="0" w:color="auto"/>
            </w:tcBorders>
            <w:shd w:val="clear" w:color="auto" w:fill="auto"/>
            <w:hideMark/>
          </w:tcPr>
          <w:p w14:paraId="478D3495"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w:t>
            </w:r>
          </w:p>
        </w:tc>
        <w:tc>
          <w:tcPr>
            <w:tcW w:w="799" w:type="dxa"/>
            <w:tcBorders>
              <w:top w:val="nil"/>
              <w:left w:val="nil"/>
              <w:bottom w:val="single" w:sz="4" w:space="0" w:color="auto"/>
              <w:right w:val="single" w:sz="4" w:space="0" w:color="auto"/>
            </w:tcBorders>
            <w:shd w:val="clear" w:color="auto" w:fill="auto"/>
            <w:noWrap/>
            <w:vAlign w:val="center"/>
            <w:hideMark/>
          </w:tcPr>
          <w:p w14:paraId="0F27175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60.927</w:t>
            </w:r>
          </w:p>
        </w:tc>
        <w:tc>
          <w:tcPr>
            <w:tcW w:w="799" w:type="dxa"/>
            <w:tcBorders>
              <w:top w:val="nil"/>
              <w:left w:val="nil"/>
              <w:bottom w:val="single" w:sz="4" w:space="0" w:color="auto"/>
              <w:right w:val="single" w:sz="4" w:space="0" w:color="auto"/>
            </w:tcBorders>
            <w:shd w:val="clear" w:color="auto" w:fill="auto"/>
            <w:noWrap/>
            <w:vAlign w:val="center"/>
            <w:hideMark/>
          </w:tcPr>
          <w:p w14:paraId="69B81F7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65.252</w:t>
            </w:r>
          </w:p>
        </w:tc>
        <w:tc>
          <w:tcPr>
            <w:tcW w:w="682" w:type="dxa"/>
            <w:tcBorders>
              <w:top w:val="nil"/>
              <w:left w:val="nil"/>
              <w:bottom w:val="single" w:sz="4" w:space="0" w:color="auto"/>
              <w:right w:val="single" w:sz="4" w:space="0" w:color="auto"/>
            </w:tcBorders>
            <w:shd w:val="clear" w:color="auto" w:fill="auto"/>
            <w:noWrap/>
            <w:vAlign w:val="center"/>
            <w:hideMark/>
          </w:tcPr>
          <w:p w14:paraId="579B88B8"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7,1</w:t>
            </w:r>
          </w:p>
        </w:tc>
        <w:tc>
          <w:tcPr>
            <w:tcW w:w="799" w:type="dxa"/>
            <w:tcBorders>
              <w:top w:val="nil"/>
              <w:left w:val="nil"/>
              <w:bottom w:val="single" w:sz="4" w:space="0" w:color="auto"/>
              <w:right w:val="single" w:sz="4" w:space="0" w:color="auto"/>
            </w:tcBorders>
            <w:shd w:val="clear" w:color="auto" w:fill="auto"/>
            <w:noWrap/>
            <w:vAlign w:val="center"/>
            <w:hideMark/>
          </w:tcPr>
          <w:p w14:paraId="04D8E40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315.583</w:t>
            </w:r>
          </w:p>
        </w:tc>
        <w:tc>
          <w:tcPr>
            <w:tcW w:w="799" w:type="dxa"/>
            <w:tcBorders>
              <w:top w:val="nil"/>
              <w:left w:val="nil"/>
              <w:bottom w:val="single" w:sz="4" w:space="0" w:color="auto"/>
              <w:right w:val="single" w:sz="4" w:space="0" w:color="auto"/>
            </w:tcBorders>
            <w:shd w:val="clear" w:color="auto" w:fill="auto"/>
            <w:noWrap/>
            <w:vAlign w:val="center"/>
            <w:hideMark/>
          </w:tcPr>
          <w:p w14:paraId="0FB154BD"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357.384</w:t>
            </w:r>
          </w:p>
        </w:tc>
        <w:tc>
          <w:tcPr>
            <w:tcW w:w="682" w:type="dxa"/>
            <w:tcBorders>
              <w:top w:val="nil"/>
              <w:left w:val="nil"/>
              <w:bottom w:val="single" w:sz="4" w:space="0" w:color="auto"/>
              <w:right w:val="single" w:sz="4" w:space="0" w:color="auto"/>
            </w:tcBorders>
            <w:shd w:val="clear" w:color="auto" w:fill="auto"/>
            <w:noWrap/>
            <w:vAlign w:val="center"/>
            <w:hideMark/>
          </w:tcPr>
          <w:p w14:paraId="210C88DD"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13,2</w:t>
            </w:r>
          </w:p>
        </w:tc>
      </w:tr>
      <w:tr w:rsidR="00C479B7" w:rsidRPr="00C479B7" w14:paraId="3F6D64C3"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7718D136"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0E1EF2D7"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p>
        </w:tc>
        <w:tc>
          <w:tcPr>
            <w:tcW w:w="2320" w:type="dxa"/>
            <w:tcBorders>
              <w:top w:val="nil"/>
              <w:left w:val="nil"/>
              <w:bottom w:val="single" w:sz="4" w:space="0" w:color="auto"/>
              <w:right w:val="single" w:sz="4" w:space="0" w:color="auto"/>
            </w:tcBorders>
            <w:shd w:val="clear" w:color="auto" w:fill="auto"/>
            <w:hideMark/>
          </w:tcPr>
          <w:p w14:paraId="5456DD13"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236BF9D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60.927</w:t>
            </w:r>
          </w:p>
        </w:tc>
        <w:tc>
          <w:tcPr>
            <w:tcW w:w="799" w:type="dxa"/>
            <w:tcBorders>
              <w:top w:val="nil"/>
              <w:left w:val="nil"/>
              <w:bottom w:val="single" w:sz="4" w:space="0" w:color="auto"/>
              <w:right w:val="single" w:sz="4" w:space="0" w:color="auto"/>
            </w:tcBorders>
            <w:shd w:val="clear" w:color="auto" w:fill="auto"/>
            <w:noWrap/>
            <w:vAlign w:val="center"/>
            <w:hideMark/>
          </w:tcPr>
          <w:p w14:paraId="005D9CEF" w14:textId="3A8DEF3D" w:rsidR="00C479B7" w:rsidRPr="00C479B7" w:rsidRDefault="006E5777" w:rsidP="00FA6C76">
            <w:pPr>
              <w:jc w:val="right"/>
              <w:rPr>
                <w:rFonts w:ascii="Arial Narrow" w:eastAsia="Times New Roman" w:hAnsi="Arial Narrow"/>
                <w:color w:val="000000"/>
              </w:rPr>
            </w:pPr>
            <w:r w:rsidRPr="00C479B7">
              <w:rPr>
                <w:rFonts w:ascii="Arial Narrow" w:eastAsia="Times New Roman" w:hAnsi="Arial Narrow"/>
                <w:color w:val="000000"/>
              </w:rPr>
              <w:t>65.252</w:t>
            </w:r>
          </w:p>
        </w:tc>
        <w:tc>
          <w:tcPr>
            <w:tcW w:w="682" w:type="dxa"/>
            <w:tcBorders>
              <w:top w:val="nil"/>
              <w:left w:val="nil"/>
              <w:bottom w:val="single" w:sz="4" w:space="0" w:color="auto"/>
              <w:right w:val="single" w:sz="4" w:space="0" w:color="auto"/>
            </w:tcBorders>
            <w:shd w:val="clear" w:color="auto" w:fill="auto"/>
            <w:noWrap/>
            <w:vAlign w:val="center"/>
            <w:hideMark/>
          </w:tcPr>
          <w:p w14:paraId="225A23C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7,1</w:t>
            </w:r>
          </w:p>
        </w:tc>
        <w:tc>
          <w:tcPr>
            <w:tcW w:w="799" w:type="dxa"/>
            <w:tcBorders>
              <w:top w:val="nil"/>
              <w:left w:val="nil"/>
              <w:bottom w:val="single" w:sz="4" w:space="0" w:color="auto"/>
              <w:right w:val="single" w:sz="4" w:space="0" w:color="auto"/>
            </w:tcBorders>
            <w:shd w:val="clear" w:color="auto" w:fill="auto"/>
            <w:noWrap/>
            <w:vAlign w:val="center"/>
            <w:hideMark/>
          </w:tcPr>
          <w:p w14:paraId="771BC13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314.904</w:t>
            </w:r>
          </w:p>
        </w:tc>
        <w:tc>
          <w:tcPr>
            <w:tcW w:w="799" w:type="dxa"/>
            <w:tcBorders>
              <w:top w:val="nil"/>
              <w:left w:val="nil"/>
              <w:bottom w:val="single" w:sz="4" w:space="0" w:color="auto"/>
              <w:right w:val="single" w:sz="4" w:space="0" w:color="auto"/>
            </w:tcBorders>
            <w:shd w:val="clear" w:color="auto" w:fill="auto"/>
            <w:noWrap/>
            <w:vAlign w:val="center"/>
            <w:hideMark/>
          </w:tcPr>
          <w:p w14:paraId="7ED14CF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356.468</w:t>
            </w:r>
          </w:p>
        </w:tc>
        <w:tc>
          <w:tcPr>
            <w:tcW w:w="682" w:type="dxa"/>
            <w:tcBorders>
              <w:top w:val="nil"/>
              <w:left w:val="nil"/>
              <w:bottom w:val="single" w:sz="4" w:space="0" w:color="auto"/>
              <w:right w:val="single" w:sz="4" w:space="0" w:color="auto"/>
            </w:tcBorders>
            <w:shd w:val="clear" w:color="auto" w:fill="auto"/>
            <w:noWrap/>
            <w:vAlign w:val="center"/>
            <w:hideMark/>
          </w:tcPr>
          <w:p w14:paraId="3E82EA9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13,2</w:t>
            </w:r>
          </w:p>
        </w:tc>
      </w:tr>
      <w:tr w:rsidR="00C479B7" w:rsidRPr="00C479B7" w14:paraId="73A676E5"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62BF6D7F"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64D8871D"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61C4458A"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41ACAF7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15.576</w:t>
            </w:r>
          </w:p>
        </w:tc>
        <w:tc>
          <w:tcPr>
            <w:tcW w:w="799" w:type="dxa"/>
            <w:tcBorders>
              <w:top w:val="nil"/>
              <w:left w:val="nil"/>
              <w:bottom w:val="single" w:sz="4" w:space="0" w:color="auto"/>
              <w:right w:val="single" w:sz="4" w:space="0" w:color="auto"/>
            </w:tcBorders>
            <w:shd w:val="clear" w:color="auto" w:fill="auto"/>
            <w:noWrap/>
            <w:vAlign w:val="center"/>
            <w:hideMark/>
          </w:tcPr>
          <w:p w14:paraId="18D3B35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20.467</w:t>
            </w:r>
          </w:p>
        </w:tc>
        <w:tc>
          <w:tcPr>
            <w:tcW w:w="682" w:type="dxa"/>
            <w:tcBorders>
              <w:top w:val="nil"/>
              <w:left w:val="nil"/>
              <w:bottom w:val="single" w:sz="4" w:space="0" w:color="auto"/>
              <w:right w:val="single" w:sz="4" w:space="0" w:color="auto"/>
            </w:tcBorders>
            <w:shd w:val="clear" w:color="auto" w:fill="auto"/>
            <w:noWrap/>
            <w:vAlign w:val="center"/>
            <w:hideMark/>
          </w:tcPr>
          <w:p w14:paraId="0C93949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31,4</w:t>
            </w:r>
          </w:p>
        </w:tc>
        <w:tc>
          <w:tcPr>
            <w:tcW w:w="799" w:type="dxa"/>
            <w:tcBorders>
              <w:top w:val="nil"/>
              <w:left w:val="nil"/>
              <w:bottom w:val="single" w:sz="4" w:space="0" w:color="auto"/>
              <w:right w:val="single" w:sz="4" w:space="0" w:color="auto"/>
            </w:tcBorders>
            <w:shd w:val="clear" w:color="auto" w:fill="auto"/>
            <w:noWrap/>
            <w:vAlign w:val="center"/>
            <w:hideMark/>
          </w:tcPr>
          <w:p w14:paraId="14B7BD4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80.686</w:t>
            </w:r>
          </w:p>
        </w:tc>
        <w:tc>
          <w:tcPr>
            <w:tcW w:w="799" w:type="dxa"/>
            <w:tcBorders>
              <w:top w:val="nil"/>
              <w:left w:val="nil"/>
              <w:bottom w:val="single" w:sz="4" w:space="0" w:color="auto"/>
              <w:right w:val="single" w:sz="4" w:space="0" w:color="auto"/>
            </w:tcBorders>
            <w:shd w:val="clear" w:color="auto" w:fill="auto"/>
            <w:noWrap/>
            <w:vAlign w:val="center"/>
            <w:hideMark/>
          </w:tcPr>
          <w:p w14:paraId="67E5C3A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99.668</w:t>
            </w:r>
          </w:p>
        </w:tc>
        <w:tc>
          <w:tcPr>
            <w:tcW w:w="682" w:type="dxa"/>
            <w:tcBorders>
              <w:top w:val="nil"/>
              <w:left w:val="nil"/>
              <w:bottom w:val="single" w:sz="4" w:space="0" w:color="auto"/>
              <w:right w:val="single" w:sz="4" w:space="0" w:color="auto"/>
            </w:tcBorders>
            <w:shd w:val="clear" w:color="auto" w:fill="auto"/>
            <w:noWrap/>
            <w:vAlign w:val="center"/>
            <w:hideMark/>
          </w:tcPr>
          <w:p w14:paraId="7490D77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23,5</w:t>
            </w:r>
          </w:p>
        </w:tc>
      </w:tr>
      <w:tr w:rsidR="00C479B7" w:rsidRPr="00C479B7" w14:paraId="776834D2" w14:textId="77777777" w:rsidTr="00FA6C76">
        <w:trPr>
          <w:trHeight w:val="510"/>
        </w:trPr>
        <w:tc>
          <w:tcPr>
            <w:tcW w:w="1060" w:type="dxa"/>
            <w:vMerge/>
            <w:tcBorders>
              <w:top w:val="nil"/>
              <w:left w:val="single" w:sz="4" w:space="0" w:color="auto"/>
              <w:bottom w:val="single" w:sz="4" w:space="0" w:color="auto"/>
              <w:right w:val="single" w:sz="4" w:space="0" w:color="auto"/>
            </w:tcBorders>
            <w:vAlign w:val="center"/>
            <w:hideMark/>
          </w:tcPr>
          <w:p w14:paraId="542C35D6"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3F1A3C51"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6C88C6A4"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56396BE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45.351</w:t>
            </w:r>
          </w:p>
        </w:tc>
        <w:tc>
          <w:tcPr>
            <w:tcW w:w="799" w:type="dxa"/>
            <w:tcBorders>
              <w:top w:val="nil"/>
              <w:left w:val="nil"/>
              <w:bottom w:val="single" w:sz="4" w:space="0" w:color="auto"/>
              <w:right w:val="single" w:sz="4" w:space="0" w:color="auto"/>
            </w:tcBorders>
            <w:shd w:val="clear" w:color="auto" w:fill="auto"/>
            <w:noWrap/>
            <w:vAlign w:val="center"/>
            <w:hideMark/>
          </w:tcPr>
          <w:p w14:paraId="73ED4D2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44.785</w:t>
            </w:r>
          </w:p>
        </w:tc>
        <w:tc>
          <w:tcPr>
            <w:tcW w:w="682" w:type="dxa"/>
            <w:tcBorders>
              <w:top w:val="nil"/>
              <w:left w:val="nil"/>
              <w:bottom w:val="single" w:sz="4" w:space="0" w:color="auto"/>
              <w:right w:val="single" w:sz="4" w:space="0" w:color="auto"/>
            </w:tcBorders>
            <w:shd w:val="clear" w:color="auto" w:fill="auto"/>
            <w:noWrap/>
            <w:vAlign w:val="center"/>
            <w:hideMark/>
          </w:tcPr>
          <w:p w14:paraId="71B632B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-1,2</w:t>
            </w:r>
          </w:p>
        </w:tc>
        <w:tc>
          <w:tcPr>
            <w:tcW w:w="799" w:type="dxa"/>
            <w:tcBorders>
              <w:top w:val="nil"/>
              <w:left w:val="nil"/>
              <w:bottom w:val="single" w:sz="4" w:space="0" w:color="auto"/>
              <w:right w:val="single" w:sz="4" w:space="0" w:color="auto"/>
            </w:tcBorders>
            <w:shd w:val="clear" w:color="auto" w:fill="auto"/>
            <w:noWrap/>
            <w:vAlign w:val="center"/>
            <w:hideMark/>
          </w:tcPr>
          <w:p w14:paraId="75C3F35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234.218</w:t>
            </w:r>
          </w:p>
        </w:tc>
        <w:tc>
          <w:tcPr>
            <w:tcW w:w="799" w:type="dxa"/>
            <w:tcBorders>
              <w:top w:val="nil"/>
              <w:left w:val="nil"/>
              <w:bottom w:val="single" w:sz="4" w:space="0" w:color="auto"/>
              <w:right w:val="single" w:sz="4" w:space="0" w:color="auto"/>
            </w:tcBorders>
            <w:shd w:val="clear" w:color="auto" w:fill="auto"/>
            <w:noWrap/>
            <w:vAlign w:val="center"/>
            <w:hideMark/>
          </w:tcPr>
          <w:p w14:paraId="795B234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256.800</w:t>
            </w:r>
          </w:p>
        </w:tc>
        <w:tc>
          <w:tcPr>
            <w:tcW w:w="682" w:type="dxa"/>
            <w:tcBorders>
              <w:top w:val="nil"/>
              <w:left w:val="nil"/>
              <w:bottom w:val="single" w:sz="4" w:space="0" w:color="auto"/>
              <w:right w:val="single" w:sz="4" w:space="0" w:color="auto"/>
            </w:tcBorders>
            <w:shd w:val="clear" w:color="auto" w:fill="auto"/>
            <w:noWrap/>
            <w:vAlign w:val="center"/>
            <w:hideMark/>
          </w:tcPr>
          <w:p w14:paraId="3864359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9,6</w:t>
            </w:r>
          </w:p>
        </w:tc>
      </w:tr>
      <w:tr w:rsidR="00C479B7" w:rsidRPr="00C479B7" w14:paraId="35608B6D"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73BF561F"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0E57CA97"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r w:rsidRPr="00C479B7">
              <w:rPr>
                <w:rFonts w:ascii="Arial Narrow" w:eastAsia="Times New Roman" w:hAnsi="Arial Narrow"/>
                <w:color w:val="000000"/>
              </w:rPr>
              <w:t xml:space="preserve"> (corsi Telematici)</w:t>
            </w:r>
          </w:p>
        </w:tc>
        <w:tc>
          <w:tcPr>
            <w:tcW w:w="2320" w:type="dxa"/>
            <w:tcBorders>
              <w:top w:val="nil"/>
              <w:left w:val="nil"/>
              <w:bottom w:val="single" w:sz="4" w:space="0" w:color="auto"/>
              <w:right w:val="single" w:sz="4" w:space="0" w:color="auto"/>
            </w:tcBorders>
            <w:shd w:val="clear" w:color="auto" w:fill="auto"/>
            <w:hideMark/>
          </w:tcPr>
          <w:p w14:paraId="5903C8EA"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013F8C7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7DFD0B7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6FAEE58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23A90C2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679</w:t>
            </w:r>
          </w:p>
        </w:tc>
        <w:tc>
          <w:tcPr>
            <w:tcW w:w="799" w:type="dxa"/>
            <w:tcBorders>
              <w:top w:val="nil"/>
              <w:left w:val="nil"/>
              <w:bottom w:val="single" w:sz="4" w:space="0" w:color="auto"/>
              <w:right w:val="single" w:sz="4" w:space="0" w:color="auto"/>
            </w:tcBorders>
            <w:shd w:val="clear" w:color="auto" w:fill="auto"/>
            <w:noWrap/>
            <w:vAlign w:val="center"/>
            <w:hideMark/>
          </w:tcPr>
          <w:p w14:paraId="2743AAA7"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916</w:t>
            </w:r>
          </w:p>
        </w:tc>
        <w:tc>
          <w:tcPr>
            <w:tcW w:w="682" w:type="dxa"/>
            <w:tcBorders>
              <w:top w:val="nil"/>
              <w:left w:val="nil"/>
              <w:bottom w:val="single" w:sz="4" w:space="0" w:color="auto"/>
              <w:right w:val="single" w:sz="4" w:space="0" w:color="auto"/>
            </w:tcBorders>
            <w:shd w:val="clear" w:color="auto" w:fill="auto"/>
            <w:noWrap/>
            <w:vAlign w:val="center"/>
            <w:hideMark/>
          </w:tcPr>
          <w:p w14:paraId="69F69FE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34,9</w:t>
            </w:r>
          </w:p>
        </w:tc>
      </w:tr>
      <w:tr w:rsidR="00C479B7" w:rsidRPr="00C479B7" w14:paraId="4C20F809"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53D1A4C5"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2CAB010B"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3753D6EB"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2668B9A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1AA6418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772CFBC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13C33D4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129</w:t>
            </w:r>
          </w:p>
        </w:tc>
        <w:tc>
          <w:tcPr>
            <w:tcW w:w="799" w:type="dxa"/>
            <w:tcBorders>
              <w:top w:val="nil"/>
              <w:left w:val="nil"/>
              <w:bottom w:val="single" w:sz="4" w:space="0" w:color="auto"/>
              <w:right w:val="single" w:sz="4" w:space="0" w:color="auto"/>
            </w:tcBorders>
            <w:shd w:val="clear" w:color="auto" w:fill="auto"/>
            <w:noWrap/>
            <w:vAlign w:val="center"/>
            <w:hideMark/>
          </w:tcPr>
          <w:p w14:paraId="4411E98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64</w:t>
            </w:r>
          </w:p>
        </w:tc>
        <w:tc>
          <w:tcPr>
            <w:tcW w:w="682" w:type="dxa"/>
            <w:tcBorders>
              <w:top w:val="nil"/>
              <w:left w:val="nil"/>
              <w:bottom w:val="single" w:sz="4" w:space="0" w:color="auto"/>
              <w:right w:val="single" w:sz="4" w:space="0" w:color="auto"/>
            </w:tcBorders>
            <w:shd w:val="clear" w:color="auto" w:fill="auto"/>
            <w:noWrap/>
            <w:vAlign w:val="center"/>
            <w:hideMark/>
          </w:tcPr>
          <w:p w14:paraId="7E382CF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-50,4</w:t>
            </w:r>
          </w:p>
        </w:tc>
      </w:tr>
      <w:tr w:rsidR="00C479B7" w:rsidRPr="00C479B7" w14:paraId="7EDA65B4" w14:textId="77777777" w:rsidTr="00FA6C76">
        <w:trPr>
          <w:trHeight w:val="510"/>
        </w:trPr>
        <w:tc>
          <w:tcPr>
            <w:tcW w:w="1060" w:type="dxa"/>
            <w:vMerge/>
            <w:tcBorders>
              <w:top w:val="nil"/>
              <w:left w:val="single" w:sz="4" w:space="0" w:color="auto"/>
              <w:bottom w:val="single" w:sz="4" w:space="0" w:color="auto"/>
              <w:right w:val="single" w:sz="4" w:space="0" w:color="auto"/>
            </w:tcBorders>
            <w:vAlign w:val="center"/>
            <w:hideMark/>
          </w:tcPr>
          <w:p w14:paraId="27D84D0F"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3010FF7C"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1725F305"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25E8B86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6BF7C42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1B2CD97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22A0A1F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550</w:t>
            </w:r>
          </w:p>
        </w:tc>
        <w:tc>
          <w:tcPr>
            <w:tcW w:w="799" w:type="dxa"/>
            <w:tcBorders>
              <w:top w:val="nil"/>
              <w:left w:val="nil"/>
              <w:bottom w:val="single" w:sz="4" w:space="0" w:color="auto"/>
              <w:right w:val="single" w:sz="4" w:space="0" w:color="auto"/>
            </w:tcBorders>
            <w:shd w:val="clear" w:color="auto" w:fill="auto"/>
            <w:noWrap/>
            <w:vAlign w:val="center"/>
            <w:hideMark/>
          </w:tcPr>
          <w:p w14:paraId="07738AB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852</w:t>
            </w:r>
          </w:p>
        </w:tc>
        <w:tc>
          <w:tcPr>
            <w:tcW w:w="682" w:type="dxa"/>
            <w:tcBorders>
              <w:top w:val="nil"/>
              <w:left w:val="nil"/>
              <w:bottom w:val="single" w:sz="4" w:space="0" w:color="auto"/>
              <w:right w:val="single" w:sz="4" w:space="0" w:color="auto"/>
            </w:tcBorders>
            <w:shd w:val="clear" w:color="auto" w:fill="auto"/>
            <w:noWrap/>
            <w:vAlign w:val="center"/>
            <w:hideMark/>
          </w:tcPr>
          <w:p w14:paraId="769CF7C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54,9</w:t>
            </w:r>
          </w:p>
        </w:tc>
      </w:tr>
      <w:tr w:rsidR="00C479B7" w:rsidRPr="00C479B7" w14:paraId="6DDA2876" w14:textId="77777777" w:rsidTr="00FA6C76">
        <w:trPr>
          <w:trHeight w:val="300"/>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1B7CB77C" w14:textId="77777777" w:rsidR="00C479B7" w:rsidRPr="00C479B7" w:rsidRDefault="00C479B7" w:rsidP="00C479B7">
            <w:pPr>
              <w:jc w:val="center"/>
              <w:rPr>
                <w:rFonts w:ascii="Arial Narrow" w:eastAsia="Times New Roman" w:hAnsi="Arial Narrow"/>
                <w:color w:val="000000"/>
              </w:rPr>
            </w:pPr>
            <w:r w:rsidRPr="00C479B7">
              <w:rPr>
                <w:rFonts w:ascii="Arial Narrow" w:eastAsia="Times New Roman" w:hAnsi="Arial Narrow"/>
                <w:color w:val="000000"/>
              </w:rPr>
              <w:t>Studenti Non Frequentanti</w:t>
            </w:r>
          </w:p>
        </w:tc>
        <w:tc>
          <w:tcPr>
            <w:tcW w:w="1220" w:type="dxa"/>
            <w:tcBorders>
              <w:top w:val="nil"/>
              <w:left w:val="nil"/>
              <w:bottom w:val="single" w:sz="4" w:space="0" w:color="auto"/>
              <w:right w:val="single" w:sz="4" w:space="0" w:color="auto"/>
            </w:tcBorders>
            <w:shd w:val="clear" w:color="auto" w:fill="auto"/>
            <w:hideMark/>
          </w:tcPr>
          <w:p w14:paraId="1A97C4B9"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2320" w:type="dxa"/>
            <w:tcBorders>
              <w:top w:val="nil"/>
              <w:left w:val="nil"/>
              <w:bottom w:val="single" w:sz="4" w:space="0" w:color="auto"/>
              <w:right w:val="single" w:sz="4" w:space="0" w:color="auto"/>
            </w:tcBorders>
            <w:shd w:val="clear" w:color="auto" w:fill="auto"/>
            <w:hideMark/>
          </w:tcPr>
          <w:p w14:paraId="4B62BB48"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w:t>
            </w:r>
          </w:p>
        </w:tc>
        <w:tc>
          <w:tcPr>
            <w:tcW w:w="799" w:type="dxa"/>
            <w:tcBorders>
              <w:top w:val="nil"/>
              <w:left w:val="nil"/>
              <w:bottom w:val="single" w:sz="4" w:space="0" w:color="auto"/>
              <w:right w:val="single" w:sz="4" w:space="0" w:color="auto"/>
            </w:tcBorders>
            <w:shd w:val="clear" w:color="auto" w:fill="auto"/>
            <w:noWrap/>
            <w:vAlign w:val="center"/>
            <w:hideMark/>
          </w:tcPr>
          <w:p w14:paraId="25B79D5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14.936</w:t>
            </w:r>
          </w:p>
        </w:tc>
        <w:tc>
          <w:tcPr>
            <w:tcW w:w="799" w:type="dxa"/>
            <w:tcBorders>
              <w:top w:val="nil"/>
              <w:left w:val="nil"/>
              <w:bottom w:val="single" w:sz="4" w:space="0" w:color="auto"/>
              <w:right w:val="single" w:sz="4" w:space="0" w:color="auto"/>
            </w:tcBorders>
            <w:shd w:val="clear" w:color="auto" w:fill="auto"/>
            <w:noWrap/>
            <w:vAlign w:val="center"/>
            <w:hideMark/>
          </w:tcPr>
          <w:p w14:paraId="101BC077"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11.569</w:t>
            </w:r>
          </w:p>
        </w:tc>
        <w:tc>
          <w:tcPr>
            <w:tcW w:w="682" w:type="dxa"/>
            <w:tcBorders>
              <w:top w:val="nil"/>
              <w:left w:val="nil"/>
              <w:bottom w:val="single" w:sz="4" w:space="0" w:color="auto"/>
              <w:right w:val="single" w:sz="4" w:space="0" w:color="auto"/>
            </w:tcBorders>
            <w:shd w:val="clear" w:color="auto" w:fill="auto"/>
            <w:noWrap/>
            <w:vAlign w:val="center"/>
            <w:hideMark/>
          </w:tcPr>
          <w:p w14:paraId="13B34F0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-22,5</w:t>
            </w:r>
          </w:p>
        </w:tc>
        <w:tc>
          <w:tcPr>
            <w:tcW w:w="799" w:type="dxa"/>
            <w:tcBorders>
              <w:top w:val="nil"/>
              <w:left w:val="nil"/>
              <w:bottom w:val="single" w:sz="4" w:space="0" w:color="auto"/>
              <w:right w:val="single" w:sz="4" w:space="0" w:color="auto"/>
            </w:tcBorders>
            <w:shd w:val="clear" w:color="auto" w:fill="auto"/>
            <w:noWrap/>
            <w:vAlign w:val="center"/>
            <w:hideMark/>
          </w:tcPr>
          <w:p w14:paraId="60EA8E9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89.446</w:t>
            </w:r>
          </w:p>
        </w:tc>
        <w:tc>
          <w:tcPr>
            <w:tcW w:w="799" w:type="dxa"/>
            <w:tcBorders>
              <w:top w:val="nil"/>
              <w:left w:val="nil"/>
              <w:bottom w:val="single" w:sz="4" w:space="0" w:color="auto"/>
              <w:right w:val="single" w:sz="4" w:space="0" w:color="auto"/>
            </w:tcBorders>
            <w:shd w:val="clear" w:color="auto" w:fill="auto"/>
            <w:noWrap/>
            <w:vAlign w:val="center"/>
            <w:hideMark/>
          </w:tcPr>
          <w:p w14:paraId="216C02C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84.448</w:t>
            </w:r>
          </w:p>
        </w:tc>
        <w:tc>
          <w:tcPr>
            <w:tcW w:w="682" w:type="dxa"/>
            <w:tcBorders>
              <w:top w:val="nil"/>
              <w:left w:val="nil"/>
              <w:bottom w:val="single" w:sz="4" w:space="0" w:color="auto"/>
              <w:right w:val="single" w:sz="4" w:space="0" w:color="auto"/>
            </w:tcBorders>
            <w:shd w:val="clear" w:color="auto" w:fill="auto"/>
            <w:noWrap/>
            <w:vAlign w:val="center"/>
            <w:hideMark/>
          </w:tcPr>
          <w:p w14:paraId="47B4602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-5,6</w:t>
            </w:r>
          </w:p>
        </w:tc>
      </w:tr>
      <w:tr w:rsidR="00C479B7" w:rsidRPr="00C479B7" w14:paraId="3E7053CA"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654F24B6"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28403F0C"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p>
        </w:tc>
        <w:tc>
          <w:tcPr>
            <w:tcW w:w="2320" w:type="dxa"/>
            <w:tcBorders>
              <w:top w:val="nil"/>
              <w:left w:val="nil"/>
              <w:bottom w:val="single" w:sz="4" w:space="0" w:color="auto"/>
              <w:right w:val="single" w:sz="4" w:space="0" w:color="auto"/>
            </w:tcBorders>
            <w:shd w:val="clear" w:color="auto" w:fill="auto"/>
            <w:hideMark/>
          </w:tcPr>
          <w:p w14:paraId="43BF7C89"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2419710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14.936</w:t>
            </w:r>
          </w:p>
        </w:tc>
        <w:tc>
          <w:tcPr>
            <w:tcW w:w="799" w:type="dxa"/>
            <w:tcBorders>
              <w:top w:val="nil"/>
              <w:left w:val="nil"/>
              <w:bottom w:val="single" w:sz="4" w:space="0" w:color="auto"/>
              <w:right w:val="single" w:sz="4" w:space="0" w:color="auto"/>
            </w:tcBorders>
            <w:shd w:val="clear" w:color="auto" w:fill="auto"/>
            <w:noWrap/>
            <w:vAlign w:val="center"/>
            <w:hideMark/>
          </w:tcPr>
          <w:p w14:paraId="7F13056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11.569</w:t>
            </w:r>
          </w:p>
        </w:tc>
        <w:tc>
          <w:tcPr>
            <w:tcW w:w="682" w:type="dxa"/>
            <w:tcBorders>
              <w:top w:val="nil"/>
              <w:left w:val="nil"/>
              <w:bottom w:val="single" w:sz="4" w:space="0" w:color="auto"/>
              <w:right w:val="single" w:sz="4" w:space="0" w:color="auto"/>
            </w:tcBorders>
            <w:shd w:val="clear" w:color="auto" w:fill="auto"/>
            <w:noWrap/>
            <w:vAlign w:val="center"/>
            <w:hideMark/>
          </w:tcPr>
          <w:p w14:paraId="17C2CF5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-22,5</w:t>
            </w:r>
          </w:p>
        </w:tc>
        <w:tc>
          <w:tcPr>
            <w:tcW w:w="799" w:type="dxa"/>
            <w:tcBorders>
              <w:top w:val="nil"/>
              <w:left w:val="nil"/>
              <w:bottom w:val="single" w:sz="4" w:space="0" w:color="auto"/>
              <w:right w:val="single" w:sz="4" w:space="0" w:color="auto"/>
            </w:tcBorders>
            <w:shd w:val="clear" w:color="auto" w:fill="auto"/>
            <w:noWrap/>
            <w:vAlign w:val="center"/>
            <w:hideMark/>
          </w:tcPr>
          <w:p w14:paraId="2798A90D"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89.285</w:t>
            </w:r>
          </w:p>
        </w:tc>
        <w:tc>
          <w:tcPr>
            <w:tcW w:w="799" w:type="dxa"/>
            <w:tcBorders>
              <w:top w:val="nil"/>
              <w:left w:val="nil"/>
              <w:bottom w:val="single" w:sz="4" w:space="0" w:color="auto"/>
              <w:right w:val="single" w:sz="4" w:space="0" w:color="auto"/>
            </w:tcBorders>
            <w:shd w:val="clear" w:color="auto" w:fill="auto"/>
            <w:noWrap/>
            <w:vAlign w:val="center"/>
            <w:hideMark/>
          </w:tcPr>
          <w:p w14:paraId="269A21E7"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84.298</w:t>
            </w:r>
          </w:p>
        </w:tc>
        <w:tc>
          <w:tcPr>
            <w:tcW w:w="682" w:type="dxa"/>
            <w:tcBorders>
              <w:top w:val="nil"/>
              <w:left w:val="nil"/>
              <w:bottom w:val="single" w:sz="4" w:space="0" w:color="auto"/>
              <w:right w:val="single" w:sz="4" w:space="0" w:color="auto"/>
            </w:tcBorders>
            <w:shd w:val="clear" w:color="auto" w:fill="auto"/>
            <w:noWrap/>
            <w:vAlign w:val="center"/>
            <w:hideMark/>
          </w:tcPr>
          <w:p w14:paraId="02136E0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-5,6</w:t>
            </w:r>
          </w:p>
        </w:tc>
      </w:tr>
      <w:tr w:rsidR="00C479B7" w:rsidRPr="00C479B7" w14:paraId="64BFFB0F"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764B3909"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3ED7F825"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7E57703D"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7B79DB54"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645</w:t>
            </w:r>
          </w:p>
        </w:tc>
        <w:tc>
          <w:tcPr>
            <w:tcW w:w="799" w:type="dxa"/>
            <w:tcBorders>
              <w:top w:val="nil"/>
              <w:left w:val="nil"/>
              <w:bottom w:val="single" w:sz="4" w:space="0" w:color="auto"/>
              <w:right w:val="single" w:sz="4" w:space="0" w:color="auto"/>
            </w:tcBorders>
            <w:shd w:val="clear" w:color="auto" w:fill="auto"/>
            <w:noWrap/>
            <w:vAlign w:val="center"/>
            <w:hideMark/>
          </w:tcPr>
          <w:p w14:paraId="0CE0196F"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610</w:t>
            </w:r>
          </w:p>
        </w:tc>
        <w:tc>
          <w:tcPr>
            <w:tcW w:w="682" w:type="dxa"/>
            <w:tcBorders>
              <w:top w:val="nil"/>
              <w:left w:val="nil"/>
              <w:bottom w:val="single" w:sz="4" w:space="0" w:color="auto"/>
              <w:right w:val="single" w:sz="4" w:space="0" w:color="auto"/>
            </w:tcBorders>
            <w:shd w:val="clear" w:color="auto" w:fill="auto"/>
            <w:noWrap/>
            <w:vAlign w:val="center"/>
            <w:hideMark/>
          </w:tcPr>
          <w:p w14:paraId="0C3C6ACE"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-5,4</w:t>
            </w:r>
          </w:p>
        </w:tc>
        <w:tc>
          <w:tcPr>
            <w:tcW w:w="799" w:type="dxa"/>
            <w:tcBorders>
              <w:top w:val="nil"/>
              <w:left w:val="nil"/>
              <w:bottom w:val="single" w:sz="4" w:space="0" w:color="auto"/>
              <w:right w:val="single" w:sz="4" w:space="0" w:color="auto"/>
            </w:tcBorders>
            <w:shd w:val="clear" w:color="auto" w:fill="auto"/>
            <w:noWrap/>
            <w:vAlign w:val="center"/>
            <w:hideMark/>
          </w:tcPr>
          <w:p w14:paraId="04DA0C2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4.734</w:t>
            </w:r>
          </w:p>
        </w:tc>
        <w:tc>
          <w:tcPr>
            <w:tcW w:w="799" w:type="dxa"/>
            <w:tcBorders>
              <w:top w:val="nil"/>
              <w:left w:val="nil"/>
              <w:bottom w:val="single" w:sz="4" w:space="0" w:color="auto"/>
              <w:right w:val="single" w:sz="4" w:space="0" w:color="auto"/>
            </w:tcBorders>
            <w:shd w:val="clear" w:color="auto" w:fill="auto"/>
            <w:noWrap/>
            <w:vAlign w:val="center"/>
            <w:hideMark/>
          </w:tcPr>
          <w:p w14:paraId="3C10C0D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5.163</w:t>
            </w:r>
          </w:p>
        </w:tc>
        <w:tc>
          <w:tcPr>
            <w:tcW w:w="682" w:type="dxa"/>
            <w:tcBorders>
              <w:top w:val="nil"/>
              <w:left w:val="nil"/>
              <w:bottom w:val="single" w:sz="4" w:space="0" w:color="auto"/>
              <w:right w:val="single" w:sz="4" w:space="0" w:color="auto"/>
            </w:tcBorders>
            <w:shd w:val="clear" w:color="auto" w:fill="auto"/>
            <w:noWrap/>
            <w:vAlign w:val="center"/>
            <w:hideMark/>
          </w:tcPr>
          <w:p w14:paraId="69C2799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9,1</w:t>
            </w:r>
          </w:p>
        </w:tc>
      </w:tr>
      <w:tr w:rsidR="00C479B7" w:rsidRPr="00C479B7" w14:paraId="46F0C045" w14:textId="77777777" w:rsidTr="00FA6C76">
        <w:trPr>
          <w:trHeight w:val="510"/>
        </w:trPr>
        <w:tc>
          <w:tcPr>
            <w:tcW w:w="1060" w:type="dxa"/>
            <w:vMerge/>
            <w:tcBorders>
              <w:top w:val="nil"/>
              <w:left w:val="single" w:sz="4" w:space="0" w:color="auto"/>
              <w:bottom w:val="single" w:sz="4" w:space="0" w:color="auto"/>
              <w:right w:val="single" w:sz="4" w:space="0" w:color="auto"/>
            </w:tcBorders>
            <w:vAlign w:val="center"/>
            <w:hideMark/>
          </w:tcPr>
          <w:p w14:paraId="340F60CA"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4D010644"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3B5A3339"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0E6BE75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14.291</w:t>
            </w:r>
          </w:p>
        </w:tc>
        <w:tc>
          <w:tcPr>
            <w:tcW w:w="799" w:type="dxa"/>
            <w:tcBorders>
              <w:top w:val="nil"/>
              <w:left w:val="nil"/>
              <w:bottom w:val="single" w:sz="4" w:space="0" w:color="auto"/>
              <w:right w:val="single" w:sz="4" w:space="0" w:color="auto"/>
            </w:tcBorders>
            <w:shd w:val="clear" w:color="auto" w:fill="auto"/>
            <w:noWrap/>
            <w:vAlign w:val="center"/>
            <w:hideMark/>
          </w:tcPr>
          <w:p w14:paraId="5C9732C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10.959</w:t>
            </w:r>
          </w:p>
        </w:tc>
        <w:tc>
          <w:tcPr>
            <w:tcW w:w="682" w:type="dxa"/>
            <w:tcBorders>
              <w:top w:val="nil"/>
              <w:left w:val="nil"/>
              <w:bottom w:val="single" w:sz="4" w:space="0" w:color="auto"/>
              <w:right w:val="single" w:sz="4" w:space="0" w:color="auto"/>
            </w:tcBorders>
            <w:shd w:val="clear" w:color="auto" w:fill="auto"/>
            <w:noWrap/>
            <w:vAlign w:val="center"/>
            <w:hideMark/>
          </w:tcPr>
          <w:p w14:paraId="2F83AFE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-23,3</w:t>
            </w:r>
          </w:p>
        </w:tc>
        <w:tc>
          <w:tcPr>
            <w:tcW w:w="799" w:type="dxa"/>
            <w:tcBorders>
              <w:top w:val="nil"/>
              <w:left w:val="nil"/>
              <w:bottom w:val="single" w:sz="4" w:space="0" w:color="auto"/>
              <w:right w:val="single" w:sz="4" w:space="0" w:color="auto"/>
            </w:tcBorders>
            <w:shd w:val="clear" w:color="auto" w:fill="auto"/>
            <w:noWrap/>
            <w:vAlign w:val="center"/>
            <w:hideMark/>
          </w:tcPr>
          <w:p w14:paraId="6A00A9F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84.551</w:t>
            </w:r>
          </w:p>
        </w:tc>
        <w:tc>
          <w:tcPr>
            <w:tcW w:w="799" w:type="dxa"/>
            <w:tcBorders>
              <w:top w:val="nil"/>
              <w:left w:val="nil"/>
              <w:bottom w:val="single" w:sz="4" w:space="0" w:color="auto"/>
              <w:right w:val="single" w:sz="4" w:space="0" w:color="auto"/>
            </w:tcBorders>
            <w:shd w:val="clear" w:color="auto" w:fill="auto"/>
            <w:noWrap/>
            <w:vAlign w:val="center"/>
            <w:hideMark/>
          </w:tcPr>
          <w:p w14:paraId="3685D35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79.135</w:t>
            </w:r>
          </w:p>
        </w:tc>
        <w:tc>
          <w:tcPr>
            <w:tcW w:w="682" w:type="dxa"/>
            <w:tcBorders>
              <w:top w:val="nil"/>
              <w:left w:val="nil"/>
              <w:bottom w:val="single" w:sz="4" w:space="0" w:color="auto"/>
              <w:right w:val="single" w:sz="4" w:space="0" w:color="auto"/>
            </w:tcBorders>
            <w:shd w:val="clear" w:color="auto" w:fill="auto"/>
            <w:noWrap/>
            <w:vAlign w:val="center"/>
            <w:hideMark/>
          </w:tcPr>
          <w:p w14:paraId="470932D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-6,4</w:t>
            </w:r>
          </w:p>
        </w:tc>
      </w:tr>
      <w:tr w:rsidR="00C479B7" w:rsidRPr="00C479B7" w14:paraId="7FFA97F0"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1D0CE033" w14:textId="77777777" w:rsidR="00C479B7" w:rsidRPr="00C479B7" w:rsidRDefault="00C479B7" w:rsidP="00C479B7">
            <w:pPr>
              <w:rPr>
                <w:rFonts w:ascii="Arial Narrow" w:eastAsia="Times New Roman" w:hAnsi="Arial Narrow"/>
                <w:color w:val="000000"/>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1201C2CC"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 xml:space="preserve">Questionario </w:t>
            </w:r>
            <w:proofErr w:type="spellStart"/>
            <w:r w:rsidRPr="00C479B7">
              <w:rPr>
                <w:rFonts w:ascii="Arial Narrow" w:eastAsia="Times New Roman" w:hAnsi="Arial Narrow"/>
                <w:color w:val="000000"/>
              </w:rPr>
              <w:t>Opis</w:t>
            </w:r>
            <w:proofErr w:type="spellEnd"/>
            <w:r w:rsidRPr="00C479B7">
              <w:rPr>
                <w:rFonts w:ascii="Arial Narrow" w:eastAsia="Times New Roman" w:hAnsi="Arial Narrow"/>
                <w:color w:val="000000"/>
              </w:rPr>
              <w:t xml:space="preserve"> (corsi Telematici)</w:t>
            </w:r>
          </w:p>
        </w:tc>
        <w:tc>
          <w:tcPr>
            <w:tcW w:w="2320" w:type="dxa"/>
            <w:tcBorders>
              <w:top w:val="nil"/>
              <w:left w:val="nil"/>
              <w:bottom w:val="single" w:sz="4" w:space="0" w:color="auto"/>
              <w:right w:val="single" w:sz="4" w:space="0" w:color="auto"/>
            </w:tcBorders>
            <w:shd w:val="clear" w:color="auto" w:fill="auto"/>
            <w:hideMark/>
          </w:tcPr>
          <w:p w14:paraId="689ABD69"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Totali</w:t>
            </w:r>
          </w:p>
        </w:tc>
        <w:tc>
          <w:tcPr>
            <w:tcW w:w="799" w:type="dxa"/>
            <w:tcBorders>
              <w:top w:val="nil"/>
              <w:left w:val="nil"/>
              <w:bottom w:val="single" w:sz="4" w:space="0" w:color="auto"/>
              <w:right w:val="single" w:sz="4" w:space="0" w:color="auto"/>
            </w:tcBorders>
            <w:shd w:val="clear" w:color="auto" w:fill="auto"/>
            <w:noWrap/>
            <w:vAlign w:val="center"/>
            <w:hideMark/>
          </w:tcPr>
          <w:p w14:paraId="136152E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17B6B8D2"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57DD13A6"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5747AC7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161</w:t>
            </w:r>
          </w:p>
        </w:tc>
        <w:tc>
          <w:tcPr>
            <w:tcW w:w="799" w:type="dxa"/>
            <w:tcBorders>
              <w:top w:val="nil"/>
              <w:left w:val="nil"/>
              <w:bottom w:val="single" w:sz="4" w:space="0" w:color="auto"/>
              <w:right w:val="single" w:sz="4" w:space="0" w:color="auto"/>
            </w:tcBorders>
            <w:shd w:val="clear" w:color="auto" w:fill="auto"/>
            <w:noWrap/>
            <w:vAlign w:val="center"/>
            <w:hideMark/>
          </w:tcPr>
          <w:p w14:paraId="73AFE69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150</w:t>
            </w:r>
          </w:p>
        </w:tc>
        <w:tc>
          <w:tcPr>
            <w:tcW w:w="682" w:type="dxa"/>
            <w:tcBorders>
              <w:top w:val="nil"/>
              <w:left w:val="nil"/>
              <w:bottom w:val="single" w:sz="4" w:space="0" w:color="auto"/>
              <w:right w:val="single" w:sz="4" w:space="0" w:color="auto"/>
            </w:tcBorders>
            <w:shd w:val="clear" w:color="auto" w:fill="auto"/>
            <w:noWrap/>
            <w:vAlign w:val="center"/>
            <w:hideMark/>
          </w:tcPr>
          <w:p w14:paraId="3E2DD96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-6,8</w:t>
            </w:r>
          </w:p>
        </w:tc>
      </w:tr>
      <w:tr w:rsidR="00C479B7" w:rsidRPr="00C479B7" w14:paraId="489BA76C" w14:textId="77777777" w:rsidTr="00FA6C76">
        <w:trPr>
          <w:trHeight w:val="300"/>
        </w:trPr>
        <w:tc>
          <w:tcPr>
            <w:tcW w:w="1060" w:type="dxa"/>
            <w:vMerge/>
            <w:tcBorders>
              <w:top w:val="nil"/>
              <w:left w:val="single" w:sz="4" w:space="0" w:color="auto"/>
              <w:bottom w:val="single" w:sz="4" w:space="0" w:color="auto"/>
              <w:right w:val="single" w:sz="4" w:space="0" w:color="auto"/>
            </w:tcBorders>
            <w:vAlign w:val="center"/>
            <w:hideMark/>
          </w:tcPr>
          <w:p w14:paraId="4BA3C99F"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657AC747"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323BEBED"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AULA</w:t>
            </w:r>
          </w:p>
        </w:tc>
        <w:tc>
          <w:tcPr>
            <w:tcW w:w="799" w:type="dxa"/>
            <w:tcBorders>
              <w:top w:val="nil"/>
              <w:left w:val="nil"/>
              <w:bottom w:val="single" w:sz="4" w:space="0" w:color="auto"/>
              <w:right w:val="single" w:sz="4" w:space="0" w:color="auto"/>
            </w:tcBorders>
            <w:shd w:val="clear" w:color="auto" w:fill="auto"/>
            <w:noWrap/>
            <w:vAlign w:val="center"/>
            <w:hideMark/>
          </w:tcPr>
          <w:p w14:paraId="3FD6A39C"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284F809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0D044645"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780887C0"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15</w:t>
            </w:r>
          </w:p>
        </w:tc>
        <w:tc>
          <w:tcPr>
            <w:tcW w:w="799" w:type="dxa"/>
            <w:tcBorders>
              <w:top w:val="nil"/>
              <w:left w:val="nil"/>
              <w:bottom w:val="single" w:sz="4" w:space="0" w:color="auto"/>
              <w:right w:val="single" w:sz="4" w:space="0" w:color="auto"/>
            </w:tcBorders>
            <w:shd w:val="clear" w:color="auto" w:fill="auto"/>
            <w:noWrap/>
            <w:vAlign w:val="center"/>
            <w:hideMark/>
          </w:tcPr>
          <w:p w14:paraId="7A4CC3E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10</w:t>
            </w:r>
          </w:p>
        </w:tc>
        <w:tc>
          <w:tcPr>
            <w:tcW w:w="682" w:type="dxa"/>
            <w:tcBorders>
              <w:top w:val="nil"/>
              <w:left w:val="nil"/>
              <w:bottom w:val="single" w:sz="4" w:space="0" w:color="auto"/>
              <w:right w:val="single" w:sz="4" w:space="0" w:color="auto"/>
            </w:tcBorders>
            <w:shd w:val="clear" w:color="auto" w:fill="auto"/>
            <w:noWrap/>
            <w:vAlign w:val="center"/>
            <w:hideMark/>
          </w:tcPr>
          <w:p w14:paraId="6E04C8E3"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-33,3</w:t>
            </w:r>
          </w:p>
        </w:tc>
      </w:tr>
      <w:tr w:rsidR="00C479B7" w:rsidRPr="00C479B7" w14:paraId="17BCE406" w14:textId="77777777" w:rsidTr="00FA6C76">
        <w:trPr>
          <w:trHeight w:val="510"/>
        </w:trPr>
        <w:tc>
          <w:tcPr>
            <w:tcW w:w="1060" w:type="dxa"/>
            <w:vMerge/>
            <w:tcBorders>
              <w:top w:val="nil"/>
              <w:left w:val="single" w:sz="4" w:space="0" w:color="auto"/>
              <w:bottom w:val="single" w:sz="4" w:space="0" w:color="auto"/>
              <w:right w:val="single" w:sz="4" w:space="0" w:color="auto"/>
            </w:tcBorders>
            <w:vAlign w:val="center"/>
            <w:hideMark/>
          </w:tcPr>
          <w:p w14:paraId="1672B6EC" w14:textId="77777777" w:rsidR="00C479B7" w:rsidRPr="00C479B7" w:rsidRDefault="00C479B7" w:rsidP="00C479B7">
            <w:pPr>
              <w:rPr>
                <w:rFonts w:ascii="Arial Narrow" w:eastAsia="Times New Roman" w:hAnsi="Arial Narrow"/>
                <w:color w:val="000000"/>
              </w:rPr>
            </w:pPr>
          </w:p>
        </w:tc>
        <w:tc>
          <w:tcPr>
            <w:tcW w:w="1220" w:type="dxa"/>
            <w:vMerge/>
            <w:tcBorders>
              <w:top w:val="nil"/>
              <w:left w:val="single" w:sz="4" w:space="0" w:color="auto"/>
              <w:bottom w:val="single" w:sz="4" w:space="0" w:color="auto"/>
              <w:right w:val="single" w:sz="4" w:space="0" w:color="auto"/>
            </w:tcBorders>
            <w:vAlign w:val="center"/>
            <w:hideMark/>
          </w:tcPr>
          <w:p w14:paraId="49E049A9" w14:textId="77777777" w:rsidR="00C479B7" w:rsidRPr="00C479B7" w:rsidRDefault="00C479B7" w:rsidP="00C479B7">
            <w:pPr>
              <w:rPr>
                <w:rFonts w:ascii="Arial Narrow" w:eastAsia="Times New Roman" w:hAnsi="Arial Narrow"/>
                <w:color w:val="000000"/>
              </w:rPr>
            </w:pPr>
          </w:p>
        </w:tc>
        <w:tc>
          <w:tcPr>
            <w:tcW w:w="2320" w:type="dxa"/>
            <w:tcBorders>
              <w:top w:val="nil"/>
              <w:left w:val="nil"/>
              <w:bottom w:val="single" w:sz="4" w:space="0" w:color="auto"/>
              <w:right w:val="single" w:sz="4" w:space="0" w:color="auto"/>
            </w:tcBorders>
            <w:shd w:val="clear" w:color="auto" w:fill="auto"/>
            <w:hideMark/>
          </w:tcPr>
          <w:p w14:paraId="3C76AEA3" w14:textId="77777777" w:rsidR="00C479B7" w:rsidRPr="00C479B7" w:rsidRDefault="00C479B7" w:rsidP="00C479B7">
            <w:pPr>
              <w:rPr>
                <w:rFonts w:ascii="Arial Narrow" w:eastAsia="Times New Roman" w:hAnsi="Arial Narrow"/>
                <w:color w:val="000000"/>
              </w:rPr>
            </w:pPr>
            <w:r w:rsidRPr="00C479B7">
              <w:rPr>
                <w:rFonts w:ascii="Arial Narrow" w:eastAsia="Times New Roman" w:hAnsi="Arial Narrow"/>
                <w:color w:val="000000"/>
              </w:rPr>
              <w:t>Compilato in fase di PRENOTAZIONE ESAMI</w:t>
            </w:r>
          </w:p>
        </w:tc>
        <w:tc>
          <w:tcPr>
            <w:tcW w:w="799" w:type="dxa"/>
            <w:tcBorders>
              <w:top w:val="nil"/>
              <w:left w:val="nil"/>
              <w:bottom w:val="single" w:sz="4" w:space="0" w:color="auto"/>
              <w:right w:val="single" w:sz="4" w:space="0" w:color="auto"/>
            </w:tcBorders>
            <w:shd w:val="clear" w:color="auto" w:fill="auto"/>
            <w:noWrap/>
            <w:vAlign w:val="center"/>
            <w:hideMark/>
          </w:tcPr>
          <w:p w14:paraId="30167FAD"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6A2CEF3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682" w:type="dxa"/>
            <w:tcBorders>
              <w:top w:val="nil"/>
              <w:left w:val="nil"/>
              <w:bottom w:val="single" w:sz="4" w:space="0" w:color="auto"/>
              <w:right w:val="single" w:sz="4" w:space="0" w:color="auto"/>
            </w:tcBorders>
            <w:shd w:val="clear" w:color="auto" w:fill="auto"/>
            <w:noWrap/>
            <w:vAlign w:val="center"/>
            <w:hideMark/>
          </w:tcPr>
          <w:p w14:paraId="58E28D0A"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w:t>
            </w:r>
          </w:p>
        </w:tc>
        <w:tc>
          <w:tcPr>
            <w:tcW w:w="799" w:type="dxa"/>
            <w:tcBorders>
              <w:top w:val="nil"/>
              <w:left w:val="nil"/>
              <w:bottom w:val="single" w:sz="4" w:space="0" w:color="auto"/>
              <w:right w:val="single" w:sz="4" w:space="0" w:color="auto"/>
            </w:tcBorders>
            <w:shd w:val="clear" w:color="auto" w:fill="auto"/>
            <w:noWrap/>
            <w:vAlign w:val="center"/>
            <w:hideMark/>
          </w:tcPr>
          <w:p w14:paraId="064993F9"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146</w:t>
            </w:r>
          </w:p>
        </w:tc>
        <w:tc>
          <w:tcPr>
            <w:tcW w:w="799" w:type="dxa"/>
            <w:tcBorders>
              <w:top w:val="nil"/>
              <w:left w:val="nil"/>
              <w:bottom w:val="single" w:sz="4" w:space="0" w:color="auto"/>
              <w:right w:val="single" w:sz="4" w:space="0" w:color="auto"/>
            </w:tcBorders>
            <w:shd w:val="clear" w:color="auto" w:fill="auto"/>
            <w:noWrap/>
            <w:vAlign w:val="center"/>
            <w:hideMark/>
          </w:tcPr>
          <w:p w14:paraId="4FBE7B0B"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140</w:t>
            </w:r>
          </w:p>
        </w:tc>
        <w:tc>
          <w:tcPr>
            <w:tcW w:w="682" w:type="dxa"/>
            <w:tcBorders>
              <w:top w:val="nil"/>
              <w:left w:val="nil"/>
              <w:bottom w:val="single" w:sz="4" w:space="0" w:color="auto"/>
              <w:right w:val="single" w:sz="4" w:space="0" w:color="auto"/>
            </w:tcBorders>
            <w:shd w:val="clear" w:color="auto" w:fill="auto"/>
            <w:noWrap/>
            <w:vAlign w:val="center"/>
            <w:hideMark/>
          </w:tcPr>
          <w:p w14:paraId="598328B1" w14:textId="77777777" w:rsidR="00C479B7" w:rsidRPr="00C479B7" w:rsidRDefault="00C479B7" w:rsidP="00FA6C76">
            <w:pPr>
              <w:jc w:val="right"/>
              <w:rPr>
                <w:rFonts w:ascii="Arial Narrow" w:eastAsia="Times New Roman" w:hAnsi="Arial Narrow"/>
                <w:color w:val="000000"/>
              </w:rPr>
            </w:pPr>
            <w:r w:rsidRPr="00C479B7">
              <w:rPr>
                <w:rFonts w:ascii="Arial Narrow" w:eastAsia="Times New Roman" w:hAnsi="Arial Narrow"/>
                <w:color w:val="000000"/>
              </w:rPr>
              <w:t>-4,1</w:t>
            </w:r>
          </w:p>
        </w:tc>
      </w:tr>
      <w:tr w:rsidR="00C479B7" w:rsidRPr="00C479B7" w14:paraId="15692EAC" w14:textId="77777777" w:rsidTr="00FA6C76">
        <w:trPr>
          <w:trHeight w:val="300"/>
        </w:trPr>
        <w:tc>
          <w:tcPr>
            <w:tcW w:w="1060" w:type="dxa"/>
            <w:tcBorders>
              <w:top w:val="nil"/>
              <w:left w:val="single" w:sz="4" w:space="0" w:color="auto"/>
              <w:bottom w:val="single" w:sz="4" w:space="0" w:color="auto"/>
              <w:right w:val="single" w:sz="4" w:space="0" w:color="auto"/>
            </w:tcBorders>
            <w:shd w:val="clear" w:color="auto" w:fill="auto"/>
            <w:noWrap/>
            <w:hideMark/>
          </w:tcPr>
          <w:p w14:paraId="448465DD" w14:textId="77777777" w:rsidR="00C479B7" w:rsidRPr="00C479B7" w:rsidRDefault="00C479B7" w:rsidP="00C479B7">
            <w:pPr>
              <w:rPr>
                <w:rFonts w:ascii="Arial Narrow" w:eastAsia="Times New Roman" w:hAnsi="Arial Narrow"/>
                <w:b/>
                <w:bCs/>
                <w:color w:val="000000"/>
              </w:rPr>
            </w:pPr>
            <w:r w:rsidRPr="00C479B7">
              <w:rPr>
                <w:rFonts w:ascii="Arial Narrow" w:eastAsia="Times New Roman" w:hAnsi="Arial Narrow"/>
                <w:b/>
                <w:bCs/>
                <w:color w:val="000000"/>
              </w:rPr>
              <w:t>Totale</w:t>
            </w:r>
          </w:p>
        </w:tc>
        <w:tc>
          <w:tcPr>
            <w:tcW w:w="1220" w:type="dxa"/>
            <w:tcBorders>
              <w:top w:val="nil"/>
              <w:left w:val="nil"/>
              <w:bottom w:val="single" w:sz="4" w:space="0" w:color="auto"/>
              <w:right w:val="single" w:sz="4" w:space="0" w:color="auto"/>
            </w:tcBorders>
            <w:shd w:val="clear" w:color="auto" w:fill="auto"/>
            <w:noWrap/>
            <w:hideMark/>
          </w:tcPr>
          <w:p w14:paraId="2644A528" w14:textId="77777777" w:rsidR="00C479B7" w:rsidRPr="00C479B7" w:rsidRDefault="00C479B7" w:rsidP="00C479B7">
            <w:pPr>
              <w:rPr>
                <w:rFonts w:ascii="Arial Narrow" w:eastAsia="Times New Roman" w:hAnsi="Arial Narrow"/>
                <w:b/>
                <w:bCs/>
                <w:color w:val="000000"/>
              </w:rPr>
            </w:pPr>
            <w:r w:rsidRPr="00C479B7">
              <w:rPr>
                <w:rFonts w:ascii="Arial Narrow" w:eastAsia="Times New Roman" w:hAnsi="Arial Narrow"/>
                <w:b/>
                <w:bCs/>
                <w:color w:val="000000"/>
              </w:rPr>
              <w:t> </w:t>
            </w:r>
          </w:p>
        </w:tc>
        <w:tc>
          <w:tcPr>
            <w:tcW w:w="2320" w:type="dxa"/>
            <w:tcBorders>
              <w:top w:val="nil"/>
              <w:left w:val="nil"/>
              <w:bottom w:val="single" w:sz="4" w:space="0" w:color="auto"/>
              <w:right w:val="single" w:sz="4" w:space="0" w:color="auto"/>
            </w:tcBorders>
            <w:shd w:val="clear" w:color="auto" w:fill="auto"/>
            <w:hideMark/>
          </w:tcPr>
          <w:p w14:paraId="3280A927" w14:textId="77777777" w:rsidR="00C479B7" w:rsidRPr="00C479B7" w:rsidRDefault="00C479B7" w:rsidP="00C479B7">
            <w:pPr>
              <w:rPr>
                <w:rFonts w:ascii="Arial Narrow" w:eastAsia="Times New Roman" w:hAnsi="Arial Narrow"/>
                <w:b/>
                <w:bCs/>
                <w:color w:val="000000"/>
              </w:rPr>
            </w:pPr>
            <w:r w:rsidRPr="00C479B7">
              <w:rPr>
                <w:rFonts w:ascii="Arial Narrow" w:eastAsia="Times New Roman" w:hAnsi="Arial Narrow"/>
                <w:b/>
                <w:bCs/>
                <w:color w:val="000000"/>
              </w:rPr>
              <w:t> </w:t>
            </w:r>
          </w:p>
        </w:tc>
        <w:tc>
          <w:tcPr>
            <w:tcW w:w="799" w:type="dxa"/>
            <w:tcBorders>
              <w:top w:val="nil"/>
              <w:left w:val="nil"/>
              <w:bottom w:val="single" w:sz="4" w:space="0" w:color="auto"/>
              <w:right w:val="single" w:sz="4" w:space="0" w:color="auto"/>
            </w:tcBorders>
            <w:shd w:val="clear" w:color="auto" w:fill="auto"/>
            <w:noWrap/>
            <w:vAlign w:val="center"/>
            <w:hideMark/>
          </w:tcPr>
          <w:p w14:paraId="0CE60ACC"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75.863</w:t>
            </w:r>
          </w:p>
        </w:tc>
        <w:tc>
          <w:tcPr>
            <w:tcW w:w="799" w:type="dxa"/>
            <w:tcBorders>
              <w:top w:val="nil"/>
              <w:left w:val="nil"/>
              <w:bottom w:val="single" w:sz="4" w:space="0" w:color="auto"/>
              <w:right w:val="single" w:sz="4" w:space="0" w:color="auto"/>
            </w:tcBorders>
            <w:shd w:val="clear" w:color="auto" w:fill="auto"/>
            <w:noWrap/>
            <w:vAlign w:val="center"/>
            <w:hideMark/>
          </w:tcPr>
          <w:p w14:paraId="7038EE7A"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76.821</w:t>
            </w:r>
          </w:p>
        </w:tc>
        <w:tc>
          <w:tcPr>
            <w:tcW w:w="682" w:type="dxa"/>
            <w:tcBorders>
              <w:top w:val="nil"/>
              <w:left w:val="nil"/>
              <w:bottom w:val="single" w:sz="4" w:space="0" w:color="auto"/>
              <w:right w:val="single" w:sz="4" w:space="0" w:color="auto"/>
            </w:tcBorders>
            <w:shd w:val="clear" w:color="auto" w:fill="auto"/>
            <w:noWrap/>
            <w:vAlign w:val="center"/>
            <w:hideMark/>
          </w:tcPr>
          <w:p w14:paraId="5321AB44"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1,3</w:t>
            </w:r>
          </w:p>
        </w:tc>
        <w:tc>
          <w:tcPr>
            <w:tcW w:w="799" w:type="dxa"/>
            <w:tcBorders>
              <w:top w:val="nil"/>
              <w:left w:val="nil"/>
              <w:bottom w:val="single" w:sz="4" w:space="0" w:color="auto"/>
              <w:right w:val="single" w:sz="4" w:space="0" w:color="auto"/>
            </w:tcBorders>
            <w:shd w:val="clear" w:color="auto" w:fill="auto"/>
            <w:noWrap/>
            <w:vAlign w:val="center"/>
            <w:hideMark/>
          </w:tcPr>
          <w:p w14:paraId="4DB42DBD"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405.029</w:t>
            </w:r>
          </w:p>
        </w:tc>
        <w:tc>
          <w:tcPr>
            <w:tcW w:w="799" w:type="dxa"/>
            <w:tcBorders>
              <w:top w:val="nil"/>
              <w:left w:val="nil"/>
              <w:bottom w:val="single" w:sz="4" w:space="0" w:color="auto"/>
              <w:right w:val="single" w:sz="4" w:space="0" w:color="auto"/>
            </w:tcBorders>
            <w:shd w:val="clear" w:color="auto" w:fill="auto"/>
            <w:noWrap/>
            <w:vAlign w:val="center"/>
            <w:hideMark/>
          </w:tcPr>
          <w:p w14:paraId="144B83EE"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441.832</w:t>
            </w:r>
          </w:p>
        </w:tc>
        <w:tc>
          <w:tcPr>
            <w:tcW w:w="682" w:type="dxa"/>
            <w:tcBorders>
              <w:top w:val="nil"/>
              <w:left w:val="nil"/>
              <w:bottom w:val="single" w:sz="4" w:space="0" w:color="auto"/>
              <w:right w:val="single" w:sz="4" w:space="0" w:color="auto"/>
            </w:tcBorders>
            <w:shd w:val="clear" w:color="auto" w:fill="auto"/>
            <w:noWrap/>
            <w:vAlign w:val="center"/>
            <w:hideMark/>
          </w:tcPr>
          <w:p w14:paraId="3010F3E4" w14:textId="77777777" w:rsidR="00C479B7" w:rsidRPr="00C479B7" w:rsidRDefault="00C479B7" w:rsidP="00FA6C76">
            <w:pPr>
              <w:jc w:val="right"/>
              <w:rPr>
                <w:rFonts w:ascii="Arial Narrow" w:eastAsia="Times New Roman" w:hAnsi="Arial Narrow"/>
                <w:b/>
                <w:bCs/>
                <w:color w:val="000000"/>
              </w:rPr>
            </w:pPr>
            <w:r w:rsidRPr="00C479B7">
              <w:rPr>
                <w:rFonts w:ascii="Arial Narrow" w:eastAsia="Times New Roman" w:hAnsi="Arial Narrow"/>
                <w:b/>
                <w:bCs/>
                <w:color w:val="000000"/>
              </w:rPr>
              <w:t>9,1</w:t>
            </w:r>
          </w:p>
        </w:tc>
      </w:tr>
    </w:tbl>
    <w:p w14:paraId="7F3042D7" w14:textId="77777777" w:rsidR="00700295" w:rsidRPr="0092691F" w:rsidRDefault="00700295" w:rsidP="00700295">
      <w:pPr>
        <w:pStyle w:val="Titolotabella"/>
      </w:pPr>
    </w:p>
    <w:p w14:paraId="79812172" w14:textId="77777777" w:rsidR="00A22793" w:rsidRDefault="00A22793" w:rsidP="00A22793">
      <w:pPr>
        <w:pStyle w:val="Titolotabella"/>
        <w:rPr>
          <w:sz w:val="22"/>
          <w:szCs w:val="22"/>
        </w:rPr>
      </w:pPr>
    </w:p>
    <w:p w14:paraId="69ED0F9E" w14:textId="4F50784C" w:rsidR="00A22793" w:rsidRPr="00590FB0" w:rsidRDefault="00590FB0" w:rsidP="00A22793">
      <w:pPr>
        <w:jc w:val="both"/>
        <w:rPr>
          <w:rFonts w:ascii="Arial Narrow" w:hAnsi="Arial Narrow"/>
          <w:sz w:val="24"/>
          <w:szCs w:val="24"/>
        </w:rPr>
      </w:pPr>
      <w:r>
        <w:rPr>
          <w:rFonts w:ascii="Arial Narrow" w:hAnsi="Arial Narrow"/>
          <w:sz w:val="24"/>
          <w:szCs w:val="24"/>
        </w:rPr>
        <w:t>Da</w:t>
      </w:r>
      <w:r w:rsidR="006E5777">
        <w:rPr>
          <w:rFonts w:ascii="Arial Narrow" w:hAnsi="Arial Narrow"/>
          <w:sz w:val="24"/>
          <w:szCs w:val="24"/>
        </w:rPr>
        <w:t xml:space="preserve">i dati riportati </w:t>
      </w:r>
      <w:r>
        <w:rPr>
          <w:rFonts w:ascii="Arial Narrow" w:hAnsi="Arial Narrow"/>
          <w:sz w:val="24"/>
          <w:szCs w:val="24"/>
        </w:rPr>
        <w:t>nella tabella I si</w:t>
      </w:r>
      <w:r w:rsidR="00A22793" w:rsidRPr="00590FB0">
        <w:rPr>
          <w:rFonts w:ascii="Arial Narrow" w:hAnsi="Arial Narrow"/>
          <w:sz w:val="24"/>
          <w:szCs w:val="24"/>
        </w:rPr>
        <w:t xml:space="preserve"> può osservare:</w:t>
      </w:r>
    </w:p>
    <w:p w14:paraId="467D0E51" w14:textId="1A00BE45" w:rsidR="00A22793" w:rsidRPr="00370D1F" w:rsidRDefault="00590FB0" w:rsidP="00503378">
      <w:pPr>
        <w:pStyle w:val="Paragrafoelenco"/>
        <w:numPr>
          <w:ilvl w:val="0"/>
          <w:numId w:val="5"/>
        </w:numPr>
        <w:jc w:val="both"/>
        <w:rPr>
          <w:rFonts w:ascii="Arial Narrow" w:eastAsia="Times New Roman" w:hAnsi="Arial Narrow"/>
          <w:strike/>
          <w:sz w:val="24"/>
          <w:szCs w:val="24"/>
        </w:rPr>
      </w:pPr>
      <w:r w:rsidRPr="00370D1F">
        <w:rPr>
          <w:rFonts w:ascii="Arial Narrow" w:hAnsi="Arial Narrow"/>
          <w:sz w:val="24"/>
          <w:szCs w:val="24"/>
        </w:rPr>
        <w:t>L</w:t>
      </w:r>
      <w:r w:rsidR="00A22793" w:rsidRPr="00370D1F">
        <w:rPr>
          <w:rFonts w:ascii="Arial Narrow" w:hAnsi="Arial Narrow"/>
          <w:sz w:val="24"/>
          <w:szCs w:val="24"/>
        </w:rPr>
        <w:t xml:space="preserve">’aumento </w:t>
      </w:r>
      <w:r w:rsidR="006E5777" w:rsidRPr="00370D1F">
        <w:rPr>
          <w:rFonts w:ascii="Arial Narrow" w:hAnsi="Arial Narrow"/>
          <w:sz w:val="24"/>
          <w:szCs w:val="24"/>
        </w:rPr>
        <w:t xml:space="preserve">complessivo </w:t>
      </w:r>
      <w:r w:rsidR="00A22793" w:rsidRPr="00370D1F">
        <w:rPr>
          <w:rFonts w:ascii="Arial Narrow" w:hAnsi="Arial Narrow"/>
          <w:sz w:val="24"/>
          <w:szCs w:val="24"/>
        </w:rPr>
        <w:t>nella partecipazione all’indagine nel 20</w:t>
      </w:r>
      <w:r w:rsidR="00C479B7" w:rsidRPr="00370D1F">
        <w:rPr>
          <w:rFonts w:ascii="Arial Narrow" w:hAnsi="Arial Narrow"/>
          <w:sz w:val="24"/>
          <w:szCs w:val="24"/>
        </w:rPr>
        <w:t>20</w:t>
      </w:r>
      <w:r w:rsidR="00A22793" w:rsidRPr="00370D1F">
        <w:rPr>
          <w:rFonts w:ascii="Arial Narrow" w:hAnsi="Arial Narrow"/>
          <w:sz w:val="24"/>
          <w:szCs w:val="24"/>
        </w:rPr>
        <w:t>/</w:t>
      </w:r>
      <w:r w:rsidR="00E6232C" w:rsidRPr="00370D1F">
        <w:rPr>
          <w:rFonts w:ascii="Arial Narrow" w:hAnsi="Arial Narrow"/>
          <w:sz w:val="24"/>
          <w:szCs w:val="24"/>
        </w:rPr>
        <w:t>20</w:t>
      </w:r>
      <w:r w:rsidR="00C479B7" w:rsidRPr="00370D1F">
        <w:rPr>
          <w:rFonts w:ascii="Arial Narrow" w:hAnsi="Arial Narrow"/>
          <w:sz w:val="24"/>
          <w:szCs w:val="24"/>
        </w:rPr>
        <w:t>21</w:t>
      </w:r>
      <w:r w:rsidR="00A22793" w:rsidRPr="00370D1F">
        <w:rPr>
          <w:rFonts w:ascii="Arial Narrow" w:hAnsi="Arial Narrow"/>
          <w:sz w:val="24"/>
          <w:szCs w:val="24"/>
        </w:rPr>
        <w:t xml:space="preserve"> (+9</w:t>
      </w:r>
      <w:r w:rsidR="00C479B7" w:rsidRPr="00370D1F">
        <w:rPr>
          <w:rFonts w:ascii="Arial Narrow" w:hAnsi="Arial Narrow"/>
          <w:sz w:val="24"/>
          <w:szCs w:val="24"/>
        </w:rPr>
        <w:t>,1</w:t>
      </w:r>
      <w:r w:rsidR="00A22793" w:rsidRPr="00370D1F">
        <w:rPr>
          <w:rFonts w:ascii="Arial Narrow" w:hAnsi="Arial Narrow"/>
          <w:sz w:val="24"/>
          <w:szCs w:val="24"/>
        </w:rPr>
        <w:t xml:space="preserve">%) è il risultato di una crescita del numero dei questionari compilati dagli studenti </w:t>
      </w:r>
      <w:r w:rsidR="0075505E" w:rsidRPr="00370D1F">
        <w:rPr>
          <w:rFonts w:ascii="Arial Narrow" w:hAnsi="Arial Narrow"/>
          <w:sz w:val="24"/>
          <w:szCs w:val="24"/>
        </w:rPr>
        <w:t>“</w:t>
      </w:r>
      <w:r w:rsidR="00A22793" w:rsidRPr="00370D1F">
        <w:rPr>
          <w:rFonts w:ascii="Arial Narrow" w:hAnsi="Arial Narrow"/>
          <w:sz w:val="24"/>
          <w:szCs w:val="24"/>
        </w:rPr>
        <w:t>f</w:t>
      </w:r>
      <w:r w:rsidR="00E6232C" w:rsidRPr="00370D1F">
        <w:rPr>
          <w:rFonts w:ascii="Arial Narrow" w:hAnsi="Arial Narrow"/>
          <w:sz w:val="24"/>
          <w:szCs w:val="24"/>
        </w:rPr>
        <w:t>requentanti</w:t>
      </w:r>
      <w:r w:rsidR="0075505E" w:rsidRPr="00370D1F">
        <w:rPr>
          <w:rFonts w:ascii="Arial Narrow" w:hAnsi="Arial Narrow"/>
          <w:sz w:val="24"/>
          <w:szCs w:val="24"/>
        </w:rPr>
        <w:t>”</w:t>
      </w:r>
      <w:r w:rsidR="00E6232C" w:rsidRPr="00370D1F">
        <w:rPr>
          <w:rFonts w:ascii="Arial Narrow" w:hAnsi="Arial Narrow"/>
          <w:sz w:val="24"/>
          <w:szCs w:val="24"/>
        </w:rPr>
        <w:t xml:space="preserve"> (+</w:t>
      </w:r>
      <w:r w:rsidR="00C479B7" w:rsidRPr="00370D1F">
        <w:rPr>
          <w:rFonts w:ascii="Arial Narrow" w:hAnsi="Arial Narrow"/>
          <w:sz w:val="24"/>
          <w:szCs w:val="24"/>
        </w:rPr>
        <w:t>13</w:t>
      </w:r>
      <w:r w:rsidR="00E6232C" w:rsidRPr="00370D1F">
        <w:rPr>
          <w:rFonts w:ascii="Arial Narrow" w:hAnsi="Arial Narrow"/>
          <w:sz w:val="24"/>
          <w:szCs w:val="24"/>
        </w:rPr>
        <w:t>,2%)</w:t>
      </w:r>
      <w:r w:rsidR="0075505E" w:rsidRPr="00370D1F">
        <w:rPr>
          <w:rFonts w:ascii="Arial Narrow" w:hAnsi="Arial Narrow"/>
          <w:sz w:val="24"/>
          <w:szCs w:val="24"/>
        </w:rPr>
        <w:t>,</w:t>
      </w:r>
      <w:r w:rsidR="00E6232C" w:rsidRPr="00370D1F">
        <w:rPr>
          <w:rFonts w:ascii="Arial Narrow" w:hAnsi="Arial Narrow"/>
          <w:sz w:val="24"/>
          <w:szCs w:val="24"/>
        </w:rPr>
        <w:t xml:space="preserve"> mentre sono</w:t>
      </w:r>
      <w:r w:rsidR="00A22793" w:rsidRPr="00370D1F">
        <w:rPr>
          <w:rFonts w:ascii="Arial Narrow" w:hAnsi="Arial Narrow"/>
          <w:sz w:val="24"/>
          <w:szCs w:val="24"/>
        </w:rPr>
        <w:t xml:space="preserve"> diminu</w:t>
      </w:r>
      <w:r w:rsidR="002B0B4D" w:rsidRPr="00370D1F">
        <w:rPr>
          <w:rFonts w:ascii="Arial Narrow" w:hAnsi="Arial Narrow"/>
          <w:sz w:val="24"/>
          <w:szCs w:val="24"/>
        </w:rPr>
        <w:t>iti</w:t>
      </w:r>
      <w:r w:rsidR="00A22793" w:rsidRPr="00370D1F">
        <w:rPr>
          <w:rFonts w:ascii="Arial Narrow" w:hAnsi="Arial Narrow"/>
          <w:sz w:val="24"/>
          <w:szCs w:val="24"/>
        </w:rPr>
        <w:t xml:space="preserve"> i questionari compilati da studenti che si sono dichiarati </w:t>
      </w:r>
      <w:r w:rsidR="0075505E" w:rsidRPr="00370D1F">
        <w:rPr>
          <w:rFonts w:ascii="Arial Narrow" w:hAnsi="Arial Narrow"/>
          <w:sz w:val="24"/>
          <w:szCs w:val="24"/>
        </w:rPr>
        <w:t>“</w:t>
      </w:r>
      <w:r w:rsidR="00A22793" w:rsidRPr="00370D1F">
        <w:rPr>
          <w:rFonts w:ascii="Arial Narrow" w:hAnsi="Arial Narrow"/>
          <w:sz w:val="24"/>
          <w:szCs w:val="24"/>
        </w:rPr>
        <w:t>non frequentanti</w:t>
      </w:r>
      <w:r w:rsidR="0075505E" w:rsidRPr="00370D1F">
        <w:rPr>
          <w:rFonts w:ascii="Arial Narrow" w:hAnsi="Arial Narrow"/>
          <w:sz w:val="24"/>
          <w:szCs w:val="24"/>
        </w:rPr>
        <w:t>”</w:t>
      </w:r>
      <w:r w:rsidR="00A22793" w:rsidRPr="00370D1F">
        <w:rPr>
          <w:rFonts w:ascii="Arial Narrow" w:hAnsi="Arial Narrow"/>
          <w:sz w:val="24"/>
          <w:szCs w:val="24"/>
        </w:rPr>
        <w:t xml:space="preserve"> (-</w:t>
      </w:r>
      <w:r w:rsidR="00C479B7" w:rsidRPr="00370D1F">
        <w:rPr>
          <w:rFonts w:ascii="Arial Narrow" w:hAnsi="Arial Narrow"/>
          <w:sz w:val="24"/>
          <w:szCs w:val="24"/>
        </w:rPr>
        <w:t>5</w:t>
      </w:r>
      <w:r w:rsidR="00A22793" w:rsidRPr="00370D1F">
        <w:rPr>
          <w:rFonts w:ascii="Arial Narrow" w:hAnsi="Arial Narrow"/>
          <w:sz w:val="24"/>
          <w:szCs w:val="24"/>
        </w:rPr>
        <w:t>,</w:t>
      </w:r>
      <w:r w:rsidR="00C479B7" w:rsidRPr="00370D1F">
        <w:rPr>
          <w:rFonts w:ascii="Arial Narrow" w:hAnsi="Arial Narrow"/>
          <w:sz w:val="24"/>
          <w:szCs w:val="24"/>
        </w:rPr>
        <w:t>6</w:t>
      </w:r>
      <w:r w:rsidR="00A22793" w:rsidRPr="00370D1F">
        <w:rPr>
          <w:rFonts w:ascii="Arial Narrow" w:hAnsi="Arial Narrow"/>
          <w:sz w:val="24"/>
          <w:szCs w:val="24"/>
        </w:rPr>
        <w:t>%). L’aumento della partecipazione complessiva è marcato</w:t>
      </w:r>
      <w:r w:rsidR="00C479B7" w:rsidRPr="00370D1F">
        <w:rPr>
          <w:rFonts w:ascii="Arial Narrow" w:hAnsi="Arial Narrow"/>
          <w:sz w:val="24"/>
          <w:szCs w:val="24"/>
        </w:rPr>
        <w:t xml:space="preserve"> </w:t>
      </w:r>
      <w:r w:rsidR="006E5777" w:rsidRPr="00370D1F">
        <w:rPr>
          <w:rFonts w:ascii="Arial Narrow" w:hAnsi="Arial Narrow"/>
          <w:sz w:val="24"/>
          <w:szCs w:val="24"/>
        </w:rPr>
        <w:t>ne</w:t>
      </w:r>
      <w:r w:rsidR="00A22793" w:rsidRPr="00370D1F">
        <w:rPr>
          <w:rFonts w:ascii="Arial Narrow" w:hAnsi="Arial Narrow"/>
          <w:sz w:val="24"/>
          <w:szCs w:val="24"/>
        </w:rPr>
        <w:t xml:space="preserve">i </w:t>
      </w:r>
      <w:proofErr w:type="spellStart"/>
      <w:r w:rsidR="006E5777" w:rsidRPr="00370D1F">
        <w:rPr>
          <w:rFonts w:ascii="Arial Narrow" w:hAnsi="Arial Narrow"/>
          <w:sz w:val="24"/>
          <w:szCs w:val="24"/>
        </w:rPr>
        <w:t>CdLM</w:t>
      </w:r>
      <w:proofErr w:type="spellEnd"/>
      <w:r w:rsidR="00A22793" w:rsidRPr="00370D1F">
        <w:rPr>
          <w:rFonts w:ascii="Arial Narrow" w:hAnsi="Arial Narrow"/>
          <w:sz w:val="24"/>
          <w:szCs w:val="24"/>
        </w:rPr>
        <w:t xml:space="preserve"> (+1</w:t>
      </w:r>
      <w:r w:rsidR="00C479B7" w:rsidRPr="00370D1F">
        <w:rPr>
          <w:rFonts w:ascii="Arial Narrow" w:hAnsi="Arial Narrow"/>
          <w:sz w:val="24"/>
          <w:szCs w:val="24"/>
        </w:rPr>
        <w:t>3</w:t>
      </w:r>
      <w:r w:rsidR="00A22793" w:rsidRPr="00370D1F">
        <w:rPr>
          <w:rFonts w:ascii="Arial Narrow" w:hAnsi="Arial Narrow"/>
          <w:sz w:val="24"/>
          <w:szCs w:val="24"/>
        </w:rPr>
        <w:t>,</w:t>
      </w:r>
      <w:r w:rsidR="00C479B7" w:rsidRPr="00370D1F">
        <w:rPr>
          <w:rFonts w:ascii="Arial Narrow" w:hAnsi="Arial Narrow"/>
          <w:sz w:val="24"/>
          <w:szCs w:val="24"/>
        </w:rPr>
        <w:t>2</w:t>
      </w:r>
      <w:r w:rsidR="00A22793" w:rsidRPr="00370D1F">
        <w:rPr>
          <w:rFonts w:ascii="Arial Narrow" w:hAnsi="Arial Narrow"/>
          <w:sz w:val="24"/>
          <w:szCs w:val="24"/>
        </w:rPr>
        <w:t xml:space="preserve">%) </w:t>
      </w:r>
      <w:r w:rsidR="006E5777" w:rsidRPr="00370D1F">
        <w:rPr>
          <w:rFonts w:ascii="Arial Narrow" w:hAnsi="Arial Narrow"/>
          <w:sz w:val="24"/>
          <w:szCs w:val="24"/>
        </w:rPr>
        <w:t>e</w:t>
      </w:r>
      <w:r w:rsidR="00A22793" w:rsidRPr="00370D1F">
        <w:rPr>
          <w:rFonts w:ascii="Arial Narrow" w:hAnsi="Arial Narrow"/>
          <w:sz w:val="24"/>
          <w:szCs w:val="24"/>
        </w:rPr>
        <w:t xml:space="preserve"> nei </w:t>
      </w:r>
      <w:proofErr w:type="spellStart"/>
      <w:r w:rsidR="006E5777" w:rsidRPr="00370D1F">
        <w:rPr>
          <w:rFonts w:ascii="Arial Narrow" w:hAnsi="Arial Narrow"/>
          <w:sz w:val="24"/>
          <w:szCs w:val="24"/>
        </w:rPr>
        <w:t>CdL</w:t>
      </w:r>
      <w:proofErr w:type="spellEnd"/>
      <w:r w:rsidR="00A22793" w:rsidRPr="00370D1F">
        <w:rPr>
          <w:rFonts w:ascii="Arial Narrow" w:hAnsi="Arial Narrow"/>
          <w:sz w:val="24"/>
          <w:szCs w:val="24"/>
        </w:rPr>
        <w:t xml:space="preserve"> (+</w:t>
      </w:r>
      <w:r w:rsidR="00C479B7" w:rsidRPr="00370D1F">
        <w:rPr>
          <w:rFonts w:ascii="Arial Narrow" w:hAnsi="Arial Narrow"/>
          <w:sz w:val="24"/>
          <w:szCs w:val="24"/>
        </w:rPr>
        <w:t>10</w:t>
      </w:r>
      <w:r w:rsidR="00A22793" w:rsidRPr="00370D1F">
        <w:rPr>
          <w:rFonts w:ascii="Arial Narrow" w:hAnsi="Arial Narrow"/>
          <w:sz w:val="24"/>
          <w:szCs w:val="24"/>
        </w:rPr>
        <w:t>%)</w:t>
      </w:r>
      <w:r w:rsidR="0075505E" w:rsidRPr="00370D1F">
        <w:rPr>
          <w:rFonts w:ascii="Arial Narrow" w:hAnsi="Arial Narrow"/>
          <w:sz w:val="24"/>
          <w:szCs w:val="24"/>
        </w:rPr>
        <w:t xml:space="preserve">, </w:t>
      </w:r>
      <w:r w:rsidR="006E5777" w:rsidRPr="00370D1F">
        <w:rPr>
          <w:rFonts w:ascii="Arial Narrow" w:hAnsi="Arial Narrow"/>
          <w:sz w:val="24"/>
          <w:szCs w:val="24"/>
        </w:rPr>
        <w:t>ma</w:t>
      </w:r>
      <w:r w:rsidR="00C479B7" w:rsidRPr="00370D1F">
        <w:rPr>
          <w:rFonts w:ascii="Arial Narrow" w:hAnsi="Arial Narrow"/>
          <w:sz w:val="24"/>
          <w:szCs w:val="24"/>
        </w:rPr>
        <w:t xml:space="preserve"> </w:t>
      </w:r>
      <w:r w:rsidR="0075505E" w:rsidRPr="00370D1F">
        <w:rPr>
          <w:rFonts w:ascii="Arial Narrow" w:hAnsi="Arial Narrow"/>
          <w:sz w:val="24"/>
          <w:szCs w:val="24"/>
        </w:rPr>
        <w:t xml:space="preserve">più lieve </w:t>
      </w:r>
      <w:r w:rsidR="007E01A4" w:rsidRPr="00370D1F">
        <w:rPr>
          <w:rFonts w:ascii="Arial Narrow" w:hAnsi="Arial Narrow"/>
          <w:sz w:val="24"/>
          <w:szCs w:val="24"/>
        </w:rPr>
        <w:t xml:space="preserve">nei </w:t>
      </w:r>
      <w:proofErr w:type="spellStart"/>
      <w:r w:rsidR="007E01A4" w:rsidRPr="00370D1F">
        <w:rPr>
          <w:rFonts w:ascii="Arial Narrow" w:hAnsi="Arial Narrow"/>
          <w:sz w:val="24"/>
          <w:szCs w:val="24"/>
        </w:rPr>
        <w:t>CdLMcu</w:t>
      </w:r>
      <w:proofErr w:type="spellEnd"/>
      <w:r w:rsidR="00A22793" w:rsidRPr="00370D1F">
        <w:rPr>
          <w:rFonts w:ascii="Arial Narrow" w:hAnsi="Arial Narrow"/>
          <w:sz w:val="24"/>
          <w:szCs w:val="24"/>
        </w:rPr>
        <w:t xml:space="preserve"> (</w:t>
      </w:r>
      <w:r w:rsidR="00C479B7" w:rsidRPr="00370D1F">
        <w:rPr>
          <w:rFonts w:ascii="Arial Narrow" w:hAnsi="Arial Narrow"/>
          <w:sz w:val="24"/>
          <w:szCs w:val="24"/>
        </w:rPr>
        <w:t>+1,3</w:t>
      </w:r>
      <w:r w:rsidR="00A22793" w:rsidRPr="00370D1F">
        <w:rPr>
          <w:rFonts w:ascii="Arial Narrow" w:hAnsi="Arial Narrow"/>
          <w:sz w:val="24"/>
          <w:szCs w:val="24"/>
        </w:rPr>
        <w:t>%).</w:t>
      </w:r>
    </w:p>
    <w:p w14:paraId="469B252C" w14:textId="363E85E5" w:rsidR="00A22793" w:rsidRPr="0075505E" w:rsidRDefault="00A22793" w:rsidP="00503378">
      <w:pPr>
        <w:pStyle w:val="Paragrafoelenco"/>
        <w:numPr>
          <w:ilvl w:val="0"/>
          <w:numId w:val="5"/>
        </w:numPr>
        <w:jc w:val="both"/>
        <w:rPr>
          <w:rFonts w:ascii="Arial Narrow" w:eastAsia="Times New Roman" w:hAnsi="Arial Narrow"/>
          <w:strike/>
          <w:sz w:val="24"/>
          <w:szCs w:val="24"/>
        </w:rPr>
      </w:pPr>
      <w:r w:rsidRPr="0075505E">
        <w:rPr>
          <w:rFonts w:ascii="Arial Narrow" w:hAnsi="Arial Narrow"/>
          <w:sz w:val="24"/>
          <w:szCs w:val="24"/>
        </w:rPr>
        <w:t xml:space="preserve">La crescita del numero di questionari compilati dai frequentanti è </w:t>
      </w:r>
      <w:r w:rsidR="0075505E" w:rsidRPr="0075505E">
        <w:rPr>
          <w:rFonts w:ascii="Arial Narrow" w:hAnsi="Arial Narrow"/>
          <w:sz w:val="24"/>
          <w:szCs w:val="24"/>
        </w:rPr>
        <w:t xml:space="preserve">del 17,1% nei </w:t>
      </w:r>
      <w:proofErr w:type="spellStart"/>
      <w:r w:rsidR="0075505E" w:rsidRPr="0075505E">
        <w:rPr>
          <w:rFonts w:ascii="Arial Narrow" w:hAnsi="Arial Narrow"/>
          <w:sz w:val="24"/>
          <w:szCs w:val="24"/>
        </w:rPr>
        <w:t>CdLM</w:t>
      </w:r>
      <w:proofErr w:type="spellEnd"/>
      <w:r w:rsidR="0075505E" w:rsidRPr="0075505E">
        <w:rPr>
          <w:rFonts w:ascii="Arial Narrow" w:hAnsi="Arial Narrow"/>
          <w:sz w:val="24"/>
          <w:szCs w:val="24"/>
        </w:rPr>
        <w:t xml:space="preserve"> </w:t>
      </w:r>
      <w:r w:rsidR="0075505E">
        <w:rPr>
          <w:rFonts w:ascii="Arial Narrow" w:hAnsi="Arial Narrow"/>
          <w:sz w:val="24"/>
          <w:szCs w:val="24"/>
        </w:rPr>
        <w:t xml:space="preserve">e </w:t>
      </w:r>
      <w:r w:rsidRPr="0075505E">
        <w:rPr>
          <w:rFonts w:ascii="Arial Narrow" w:hAnsi="Arial Narrow"/>
          <w:sz w:val="24"/>
          <w:szCs w:val="24"/>
        </w:rPr>
        <w:t xml:space="preserve">del </w:t>
      </w:r>
      <w:r w:rsidR="00C479B7" w:rsidRPr="0075505E">
        <w:rPr>
          <w:rFonts w:ascii="Arial Narrow" w:hAnsi="Arial Narrow"/>
          <w:sz w:val="24"/>
          <w:szCs w:val="24"/>
        </w:rPr>
        <w:t>13,8</w:t>
      </w:r>
      <w:r w:rsidRPr="0075505E">
        <w:rPr>
          <w:rFonts w:ascii="Arial Narrow" w:hAnsi="Arial Narrow"/>
          <w:sz w:val="24"/>
          <w:szCs w:val="24"/>
        </w:rPr>
        <w:t xml:space="preserve">% nei </w:t>
      </w:r>
      <w:proofErr w:type="spellStart"/>
      <w:r w:rsidR="002B0B4D" w:rsidRPr="0075505E">
        <w:rPr>
          <w:rFonts w:ascii="Arial Narrow" w:hAnsi="Arial Narrow"/>
          <w:sz w:val="24"/>
          <w:szCs w:val="24"/>
        </w:rPr>
        <w:t>CdL</w:t>
      </w:r>
      <w:proofErr w:type="spellEnd"/>
      <w:r w:rsidR="00C479B7" w:rsidRPr="0075505E">
        <w:rPr>
          <w:rFonts w:ascii="Arial Narrow" w:hAnsi="Arial Narrow"/>
          <w:sz w:val="24"/>
          <w:szCs w:val="24"/>
        </w:rPr>
        <w:t xml:space="preserve">, </w:t>
      </w:r>
      <w:r w:rsidR="0075505E">
        <w:rPr>
          <w:rFonts w:ascii="Arial Narrow" w:hAnsi="Arial Narrow"/>
          <w:sz w:val="24"/>
          <w:szCs w:val="24"/>
        </w:rPr>
        <w:t xml:space="preserve">mentre </w:t>
      </w:r>
      <w:r w:rsidR="0075505E" w:rsidRPr="0075505E">
        <w:rPr>
          <w:rFonts w:ascii="Arial Narrow" w:hAnsi="Arial Narrow"/>
          <w:sz w:val="24"/>
          <w:szCs w:val="24"/>
        </w:rPr>
        <w:t xml:space="preserve">la crescita della partecipazione tra i frequentanti dei </w:t>
      </w:r>
      <w:proofErr w:type="spellStart"/>
      <w:r w:rsidR="0075505E" w:rsidRPr="0075505E">
        <w:rPr>
          <w:rFonts w:ascii="Arial Narrow" w:hAnsi="Arial Narrow"/>
          <w:sz w:val="24"/>
          <w:szCs w:val="24"/>
        </w:rPr>
        <w:t>CdLMcu</w:t>
      </w:r>
      <w:proofErr w:type="spellEnd"/>
      <w:r w:rsidR="0075505E" w:rsidRPr="0075505E">
        <w:rPr>
          <w:rFonts w:ascii="Arial Narrow" w:hAnsi="Arial Narrow"/>
          <w:sz w:val="24"/>
          <w:szCs w:val="24"/>
        </w:rPr>
        <w:t xml:space="preserve"> (7,1</w:t>
      </w:r>
      <w:r w:rsidR="0075505E">
        <w:rPr>
          <w:rFonts w:ascii="Arial Narrow" w:hAnsi="Arial Narrow"/>
          <w:sz w:val="24"/>
          <w:szCs w:val="24"/>
        </w:rPr>
        <w:t xml:space="preserve">%) è </w:t>
      </w:r>
      <w:r w:rsidR="00C479B7" w:rsidRPr="0075505E">
        <w:rPr>
          <w:rFonts w:ascii="Arial Narrow" w:hAnsi="Arial Narrow"/>
          <w:sz w:val="24"/>
          <w:szCs w:val="24"/>
        </w:rPr>
        <w:t>minore</w:t>
      </w:r>
      <w:r w:rsidR="0075505E">
        <w:rPr>
          <w:rFonts w:ascii="Arial Narrow" w:hAnsi="Arial Narrow"/>
          <w:sz w:val="24"/>
          <w:szCs w:val="24"/>
        </w:rPr>
        <w:t>,</w:t>
      </w:r>
      <w:r w:rsidR="00C479B7" w:rsidRPr="0075505E">
        <w:rPr>
          <w:rFonts w:ascii="Arial Narrow" w:hAnsi="Arial Narrow"/>
          <w:sz w:val="24"/>
          <w:szCs w:val="24"/>
        </w:rPr>
        <w:t xml:space="preserve"> ma </w:t>
      </w:r>
      <w:r w:rsidR="0075505E">
        <w:rPr>
          <w:rFonts w:ascii="Arial Narrow" w:hAnsi="Arial Narrow"/>
          <w:sz w:val="24"/>
          <w:szCs w:val="24"/>
        </w:rPr>
        <w:t>comunque sensi</w:t>
      </w:r>
      <w:r w:rsidR="002B0B4D" w:rsidRPr="0075505E">
        <w:rPr>
          <w:rFonts w:ascii="Arial Narrow" w:hAnsi="Arial Narrow"/>
          <w:sz w:val="24"/>
          <w:szCs w:val="24"/>
        </w:rPr>
        <w:t>bile</w:t>
      </w:r>
      <w:r w:rsidR="00C479B7" w:rsidRPr="0075505E">
        <w:rPr>
          <w:rFonts w:ascii="Arial Narrow" w:hAnsi="Arial Narrow"/>
          <w:sz w:val="24"/>
          <w:szCs w:val="24"/>
        </w:rPr>
        <w:t xml:space="preserve"> </w:t>
      </w:r>
    </w:p>
    <w:p w14:paraId="48EDEA77" w14:textId="309CE7AC" w:rsidR="00A22793" w:rsidRPr="0075505E" w:rsidRDefault="00A22793" w:rsidP="00503378">
      <w:pPr>
        <w:pStyle w:val="Paragrafoelenco"/>
        <w:numPr>
          <w:ilvl w:val="0"/>
          <w:numId w:val="5"/>
        </w:numPr>
        <w:jc w:val="both"/>
        <w:rPr>
          <w:rFonts w:ascii="Arial Narrow" w:eastAsia="Times New Roman" w:hAnsi="Arial Narrow"/>
          <w:strike/>
          <w:sz w:val="24"/>
          <w:szCs w:val="24"/>
        </w:rPr>
      </w:pPr>
      <w:r w:rsidRPr="0075505E">
        <w:rPr>
          <w:rFonts w:ascii="Arial Narrow" w:hAnsi="Arial Narrow"/>
          <w:sz w:val="24"/>
          <w:szCs w:val="24"/>
        </w:rPr>
        <w:t xml:space="preserve">La diminuzione nella partecipazione degli studenti </w:t>
      </w:r>
      <w:r w:rsidR="001032A9" w:rsidRPr="0075505E">
        <w:rPr>
          <w:rFonts w:ascii="Arial Narrow" w:hAnsi="Arial Narrow"/>
          <w:sz w:val="24"/>
          <w:szCs w:val="24"/>
        </w:rPr>
        <w:t>dichiaratisi “</w:t>
      </w:r>
      <w:r w:rsidRPr="0075505E">
        <w:rPr>
          <w:rFonts w:ascii="Arial Narrow" w:hAnsi="Arial Narrow"/>
          <w:sz w:val="24"/>
          <w:szCs w:val="24"/>
        </w:rPr>
        <w:t>non frequentanti</w:t>
      </w:r>
      <w:r w:rsidR="001032A9" w:rsidRPr="0075505E">
        <w:rPr>
          <w:rFonts w:ascii="Arial Narrow" w:hAnsi="Arial Narrow"/>
          <w:sz w:val="24"/>
          <w:szCs w:val="24"/>
        </w:rPr>
        <w:t>”</w:t>
      </w:r>
      <w:r w:rsidRPr="0075505E">
        <w:rPr>
          <w:rFonts w:ascii="Arial Narrow" w:hAnsi="Arial Narrow"/>
          <w:sz w:val="24"/>
          <w:szCs w:val="24"/>
        </w:rPr>
        <w:t xml:space="preserve"> è </w:t>
      </w:r>
      <w:r w:rsidR="00613798" w:rsidRPr="0075505E">
        <w:rPr>
          <w:rFonts w:ascii="Arial Narrow" w:hAnsi="Arial Narrow"/>
          <w:sz w:val="24"/>
          <w:szCs w:val="24"/>
        </w:rPr>
        <w:t>stata forte nei</w:t>
      </w:r>
      <w:r w:rsidRPr="0075505E">
        <w:rPr>
          <w:rFonts w:ascii="Arial Narrow" w:hAnsi="Arial Narrow"/>
          <w:sz w:val="24"/>
          <w:szCs w:val="24"/>
        </w:rPr>
        <w:t xml:space="preserve"> </w:t>
      </w:r>
      <w:proofErr w:type="spellStart"/>
      <w:r w:rsidR="00613798" w:rsidRPr="0075505E">
        <w:rPr>
          <w:rFonts w:ascii="Arial Narrow" w:hAnsi="Arial Narrow"/>
          <w:sz w:val="24"/>
          <w:szCs w:val="24"/>
        </w:rPr>
        <w:t>CdLMcu</w:t>
      </w:r>
      <w:proofErr w:type="spellEnd"/>
      <w:r w:rsidRPr="0075505E">
        <w:rPr>
          <w:rFonts w:ascii="Arial Narrow" w:hAnsi="Arial Narrow"/>
          <w:sz w:val="24"/>
          <w:szCs w:val="24"/>
        </w:rPr>
        <w:t xml:space="preserve"> (-</w:t>
      </w:r>
      <w:r w:rsidR="00C479B7" w:rsidRPr="0075505E">
        <w:rPr>
          <w:rFonts w:ascii="Arial Narrow" w:hAnsi="Arial Narrow"/>
          <w:sz w:val="24"/>
          <w:szCs w:val="24"/>
        </w:rPr>
        <w:t>22,5</w:t>
      </w:r>
      <w:r w:rsidRPr="0075505E">
        <w:rPr>
          <w:rFonts w:ascii="Arial Narrow" w:hAnsi="Arial Narrow"/>
          <w:sz w:val="24"/>
          <w:szCs w:val="24"/>
        </w:rPr>
        <w:t xml:space="preserve">,7%), </w:t>
      </w:r>
      <w:r w:rsidR="00613798" w:rsidRPr="0075505E">
        <w:rPr>
          <w:rFonts w:ascii="Arial Narrow" w:hAnsi="Arial Narrow"/>
          <w:sz w:val="24"/>
          <w:szCs w:val="24"/>
        </w:rPr>
        <w:t>leggera</w:t>
      </w:r>
      <w:r w:rsidRPr="0075505E">
        <w:rPr>
          <w:rFonts w:ascii="Arial Narrow" w:hAnsi="Arial Narrow"/>
          <w:sz w:val="24"/>
          <w:szCs w:val="24"/>
        </w:rPr>
        <w:t xml:space="preserve"> tra gli studenti dei </w:t>
      </w:r>
      <w:proofErr w:type="spellStart"/>
      <w:r w:rsidR="00613798" w:rsidRPr="0075505E">
        <w:rPr>
          <w:rFonts w:ascii="Arial Narrow" w:hAnsi="Arial Narrow"/>
          <w:sz w:val="24"/>
          <w:szCs w:val="24"/>
        </w:rPr>
        <w:t>CdL</w:t>
      </w:r>
      <w:proofErr w:type="spellEnd"/>
      <w:r w:rsidRPr="0075505E">
        <w:rPr>
          <w:rFonts w:ascii="Arial Narrow" w:hAnsi="Arial Narrow"/>
          <w:sz w:val="24"/>
          <w:szCs w:val="24"/>
        </w:rPr>
        <w:t xml:space="preserve"> (-</w:t>
      </w:r>
      <w:r w:rsidR="00C479B7" w:rsidRPr="0075505E">
        <w:rPr>
          <w:rFonts w:ascii="Arial Narrow" w:hAnsi="Arial Narrow"/>
          <w:sz w:val="24"/>
          <w:szCs w:val="24"/>
        </w:rPr>
        <w:t>3</w:t>
      </w:r>
      <w:r w:rsidRPr="0075505E">
        <w:rPr>
          <w:rFonts w:ascii="Arial Narrow" w:hAnsi="Arial Narrow"/>
          <w:sz w:val="24"/>
          <w:szCs w:val="24"/>
        </w:rPr>
        <w:t>,</w:t>
      </w:r>
      <w:r w:rsidR="00C479B7" w:rsidRPr="0075505E">
        <w:rPr>
          <w:rFonts w:ascii="Arial Narrow" w:hAnsi="Arial Narrow"/>
          <w:sz w:val="24"/>
          <w:szCs w:val="24"/>
        </w:rPr>
        <w:t>3</w:t>
      </w:r>
      <w:r w:rsidRPr="0075505E">
        <w:rPr>
          <w:rFonts w:ascii="Arial Narrow" w:hAnsi="Arial Narrow"/>
          <w:sz w:val="24"/>
          <w:szCs w:val="24"/>
        </w:rPr>
        <w:t xml:space="preserve">%) e </w:t>
      </w:r>
      <w:r w:rsidR="00613798" w:rsidRPr="0075505E">
        <w:rPr>
          <w:rFonts w:ascii="Arial Narrow" w:hAnsi="Arial Narrow"/>
          <w:sz w:val="24"/>
          <w:szCs w:val="24"/>
        </w:rPr>
        <w:t>nulla</w:t>
      </w:r>
      <w:r w:rsidR="00C479B7" w:rsidRPr="0075505E">
        <w:rPr>
          <w:rFonts w:ascii="Arial Narrow" w:hAnsi="Arial Narrow"/>
          <w:sz w:val="24"/>
          <w:szCs w:val="24"/>
        </w:rPr>
        <w:t xml:space="preserve"> </w:t>
      </w:r>
      <w:r w:rsidR="00613798" w:rsidRPr="0075505E">
        <w:rPr>
          <w:rFonts w:ascii="Arial Narrow" w:hAnsi="Arial Narrow"/>
          <w:sz w:val="24"/>
          <w:szCs w:val="24"/>
        </w:rPr>
        <w:t xml:space="preserve">nei </w:t>
      </w:r>
      <w:proofErr w:type="spellStart"/>
      <w:r w:rsidR="00613798" w:rsidRPr="0075505E">
        <w:rPr>
          <w:rFonts w:ascii="Arial Narrow" w:hAnsi="Arial Narrow"/>
          <w:sz w:val="24"/>
          <w:szCs w:val="24"/>
        </w:rPr>
        <w:t>CdLM</w:t>
      </w:r>
      <w:proofErr w:type="spellEnd"/>
      <w:r w:rsidRPr="0075505E">
        <w:rPr>
          <w:rFonts w:ascii="Arial Narrow" w:hAnsi="Arial Narrow"/>
          <w:sz w:val="24"/>
          <w:szCs w:val="24"/>
        </w:rPr>
        <w:t xml:space="preserve"> (+0,</w:t>
      </w:r>
      <w:r w:rsidR="00C479B7" w:rsidRPr="0075505E">
        <w:rPr>
          <w:rFonts w:ascii="Arial Narrow" w:hAnsi="Arial Narrow"/>
          <w:sz w:val="24"/>
          <w:szCs w:val="24"/>
        </w:rPr>
        <w:t>6</w:t>
      </w:r>
      <w:r w:rsidR="00613798" w:rsidRPr="0075505E">
        <w:rPr>
          <w:rFonts w:ascii="Arial Narrow" w:hAnsi="Arial Narrow"/>
          <w:sz w:val="24"/>
          <w:szCs w:val="24"/>
        </w:rPr>
        <w:t>%).</w:t>
      </w:r>
    </w:p>
    <w:p w14:paraId="55C86DB6" w14:textId="75899432" w:rsidR="00D26695" w:rsidRPr="00D26695" w:rsidRDefault="00613798" w:rsidP="00D26695">
      <w:pPr>
        <w:pStyle w:val="Paragrafoelenco"/>
        <w:numPr>
          <w:ilvl w:val="0"/>
          <w:numId w:val="5"/>
        </w:numPr>
        <w:jc w:val="both"/>
        <w:rPr>
          <w:rFonts w:ascii="Arial Narrow" w:hAnsi="Arial Narrow"/>
          <w:sz w:val="24"/>
          <w:szCs w:val="24"/>
        </w:rPr>
      </w:pPr>
      <w:r w:rsidRPr="0075505E">
        <w:rPr>
          <w:rFonts w:ascii="Arial Narrow" w:hAnsi="Arial Narrow"/>
          <w:sz w:val="24"/>
          <w:szCs w:val="24"/>
        </w:rPr>
        <w:t>Tra i</w:t>
      </w:r>
      <w:r w:rsidR="00A22793" w:rsidRPr="0075505E">
        <w:rPr>
          <w:rFonts w:ascii="Arial Narrow" w:hAnsi="Arial Narrow"/>
          <w:sz w:val="24"/>
          <w:szCs w:val="24"/>
        </w:rPr>
        <w:t xml:space="preserve"> frequentanti </w:t>
      </w:r>
      <w:r w:rsidRPr="0075505E">
        <w:rPr>
          <w:rFonts w:ascii="Arial Narrow" w:hAnsi="Arial Narrow"/>
          <w:sz w:val="24"/>
          <w:szCs w:val="24"/>
        </w:rPr>
        <w:t xml:space="preserve">i questionari compilati in aula </w:t>
      </w:r>
      <w:r w:rsidR="00A22793" w:rsidRPr="0075505E">
        <w:rPr>
          <w:rFonts w:ascii="Arial Narrow" w:hAnsi="Arial Narrow"/>
          <w:sz w:val="24"/>
          <w:szCs w:val="24"/>
        </w:rPr>
        <w:t xml:space="preserve">nel periodo delle lezioni </w:t>
      </w:r>
      <w:r w:rsidRPr="0075505E">
        <w:rPr>
          <w:rFonts w:ascii="Arial Narrow" w:hAnsi="Arial Narrow"/>
          <w:sz w:val="24"/>
          <w:szCs w:val="24"/>
        </w:rPr>
        <w:t>sono stati complessivamente il</w:t>
      </w:r>
      <w:r w:rsidR="00A22793" w:rsidRPr="0075505E">
        <w:rPr>
          <w:rFonts w:ascii="Arial Narrow" w:hAnsi="Arial Narrow"/>
          <w:sz w:val="24"/>
          <w:szCs w:val="24"/>
        </w:rPr>
        <w:t xml:space="preserve"> 2</w:t>
      </w:r>
      <w:r w:rsidR="00C119E4" w:rsidRPr="0075505E">
        <w:rPr>
          <w:rFonts w:ascii="Arial Narrow" w:hAnsi="Arial Narrow"/>
          <w:sz w:val="24"/>
          <w:szCs w:val="24"/>
        </w:rPr>
        <w:t>8</w:t>
      </w:r>
      <w:r w:rsidR="00A22793" w:rsidRPr="0075505E">
        <w:rPr>
          <w:rFonts w:ascii="Arial Narrow" w:hAnsi="Arial Narrow"/>
          <w:sz w:val="24"/>
          <w:szCs w:val="24"/>
        </w:rPr>
        <w:t xml:space="preserve">%, in </w:t>
      </w:r>
      <w:r w:rsidR="00C119E4" w:rsidRPr="0075505E">
        <w:rPr>
          <w:rFonts w:ascii="Arial Narrow" w:hAnsi="Arial Narrow"/>
          <w:sz w:val="24"/>
          <w:szCs w:val="24"/>
        </w:rPr>
        <w:t>aumento</w:t>
      </w:r>
      <w:r w:rsidR="00A22793" w:rsidRPr="0075505E">
        <w:rPr>
          <w:rFonts w:ascii="Arial Narrow" w:hAnsi="Arial Narrow"/>
          <w:sz w:val="24"/>
          <w:szCs w:val="24"/>
        </w:rPr>
        <w:t xml:space="preserve"> rispetto all’anno precedente (2</w:t>
      </w:r>
      <w:r w:rsidR="00C119E4" w:rsidRPr="0075505E">
        <w:rPr>
          <w:rFonts w:ascii="Arial Narrow" w:hAnsi="Arial Narrow"/>
          <w:sz w:val="24"/>
          <w:szCs w:val="24"/>
        </w:rPr>
        <w:t>5</w:t>
      </w:r>
      <w:r w:rsidR="00A22793" w:rsidRPr="0075505E">
        <w:rPr>
          <w:rFonts w:ascii="Arial Narrow" w:hAnsi="Arial Narrow"/>
          <w:sz w:val="24"/>
          <w:szCs w:val="24"/>
        </w:rPr>
        <w:t>,</w:t>
      </w:r>
      <w:r w:rsidR="00C119E4" w:rsidRPr="0075505E">
        <w:rPr>
          <w:rFonts w:ascii="Arial Narrow" w:hAnsi="Arial Narrow"/>
          <w:sz w:val="24"/>
          <w:szCs w:val="24"/>
        </w:rPr>
        <w:t>6</w:t>
      </w:r>
      <w:r w:rsidR="00A22793" w:rsidRPr="0075505E">
        <w:rPr>
          <w:rFonts w:ascii="Arial Narrow" w:hAnsi="Arial Narrow"/>
          <w:sz w:val="24"/>
          <w:szCs w:val="24"/>
        </w:rPr>
        <w:t>%)</w:t>
      </w:r>
      <w:r w:rsidR="00D26695" w:rsidRPr="0075505E">
        <w:rPr>
          <w:rFonts w:ascii="Arial Narrow" w:hAnsi="Arial Narrow"/>
          <w:sz w:val="24"/>
          <w:szCs w:val="24"/>
        </w:rPr>
        <w:t>.</w:t>
      </w:r>
      <w:r w:rsidR="00A22793" w:rsidRPr="0075505E">
        <w:rPr>
          <w:rFonts w:ascii="Arial Narrow" w:hAnsi="Arial Narrow"/>
          <w:sz w:val="24"/>
          <w:szCs w:val="24"/>
        </w:rPr>
        <w:t xml:space="preserve"> </w:t>
      </w:r>
      <w:r w:rsidR="00D26695" w:rsidRPr="0075505E">
        <w:rPr>
          <w:rFonts w:ascii="Arial Narrow" w:hAnsi="Arial Narrow"/>
          <w:sz w:val="24"/>
          <w:szCs w:val="24"/>
        </w:rPr>
        <w:t>Le quote</w:t>
      </w:r>
      <w:r w:rsidRPr="0075505E">
        <w:rPr>
          <w:rFonts w:ascii="Arial Narrow" w:hAnsi="Arial Narrow"/>
          <w:sz w:val="24"/>
          <w:szCs w:val="24"/>
        </w:rPr>
        <w:t xml:space="preserve"> </w:t>
      </w:r>
      <w:r w:rsidR="00D26695" w:rsidRPr="0075505E">
        <w:rPr>
          <w:rFonts w:ascii="Arial Narrow" w:hAnsi="Arial Narrow"/>
          <w:sz w:val="24"/>
          <w:szCs w:val="24"/>
        </w:rPr>
        <w:t>sono state</w:t>
      </w:r>
      <w:r w:rsidR="00A22793" w:rsidRPr="0075505E">
        <w:rPr>
          <w:rFonts w:ascii="Arial Narrow" w:hAnsi="Arial Narrow"/>
          <w:sz w:val="24"/>
          <w:szCs w:val="24"/>
        </w:rPr>
        <w:t xml:space="preserve"> </w:t>
      </w:r>
      <w:r w:rsidR="00D26695" w:rsidRPr="0075505E">
        <w:rPr>
          <w:rFonts w:ascii="Arial Narrow" w:hAnsi="Arial Narrow"/>
          <w:sz w:val="24"/>
          <w:szCs w:val="24"/>
        </w:rPr>
        <w:t>il</w:t>
      </w:r>
      <w:r w:rsidRPr="0075505E">
        <w:rPr>
          <w:rFonts w:ascii="Arial Narrow" w:hAnsi="Arial Narrow"/>
          <w:sz w:val="24"/>
          <w:szCs w:val="24"/>
        </w:rPr>
        <w:t xml:space="preserve"> </w:t>
      </w:r>
      <w:r w:rsidR="00D26695" w:rsidRPr="0075505E">
        <w:rPr>
          <w:rFonts w:ascii="Arial Narrow" w:hAnsi="Arial Narrow"/>
          <w:sz w:val="24"/>
          <w:szCs w:val="24"/>
        </w:rPr>
        <w:t xml:space="preserve">28,3% </w:t>
      </w:r>
      <w:r w:rsidR="00A22793" w:rsidRPr="0075505E">
        <w:rPr>
          <w:rFonts w:ascii="Arial Narrow" w:hAnsi="Arial Narrow"/>
          <w:sz w:val="24"/>
          <w:szCs w:val="24"/>
        </w:rPr>
        <w:t xml:space="preserve">nei </w:t>
      </w:r>
      <w:proofErr w:type="spellStart"/>
      <w:r w:rsidR="00D26695" w:rsidRPr="0075505E">
        <w:rPr>
          <w:rFonts w:ascii="Arial Narrow" w:hAnsi="Arial Narrow"/>
          <w:sz w:val="24"/>
          <w:szCs w:val="24"/>
        </w:rPr>
        <w:t>CdL</w:t>
      </w:r>
      <w:proofErr w:type="spellEnd"/>
      <w:r w:rsidR="00D26695" w:rsidRPr="0075505E">
        <w:rPr>
          <w:rFonts w:ascii="Arial Narrow" w:hAnsi="Arial Narrow"/>
          <w:sz w:val="24"/>
          <w:szCs w:val="24"/>
        </w:rPr>
        <w:t>,</w:t>
      </w:r>
      <w:r w:rsidR="00A22793" w:rsidRPr="0075505E">
        <w:rPr>
          <w:rFonts w:ascii="Arial Narrow" w:hAnsi="Arial Narrow"/>
          <w:sz w:val="24"/>
          <w:szCs w:val="24"/>
        </w:rPr>
        <w:t xml:space="preserve"> </w:t>
      </w:r>
      <w:r w:rsidR="00D26695" w:rsidRPr="0075505E">
        <w:rPr>
          <w:rFonts w:ascii="Arial Narrow" w:hAnsi="Arial Narrow"/>
          <w:sz w:val="24"/>
          <w:szCs w:val="24"/>
        </w:rPr>
        <w:t xml:space="preserve">il </w:t>
      </w:r>
      <w:r w:rsidR="00A22793" w:rsidRPr="0075505E">
        <w:rPr>
          <w:rFonts w:ascii="Arial Narrow" w:hAnsi="Arial Narrow"/>
          <w:sz w:val="24"/>
          <w:szCs w:val="24"/>
        </w:rPr>
        <w:t>2</w:t>
      </w:r>
      <w:r w:rsidR="00C119E4" w:rsidRPr="0075505E">
        <w:rPr>
          <w:rFonts w:ascii="Arial Narrow" w:hAnsi="Arial Narrow"/>
          <w:sz w:val="24"/>
          <w:szCs w:val="24"/>
        </w:rPr>
        <w:t>4</w:t>
      </w:r>
      <w:r w:rsidR="00A22793" w:rsidRPr="0075505E">
        <w:rPr>
          <w:rFonts w:ascii="Arial Narrow" w:hAnsi="Arial Narrow"/>
          <w:sz w:val="24"/>
          <w:szCs w:val="24"/>
        </w:rPr>
        <w:t>,</w:t>
      </w:r>
      <w:r w:rsidR="00C119E4" w:rsidRPr="0075505E">
        <w:rPr>
          <w:rFonts w:ascii="Arial Narrow" w:hAnsi="Arial Narrow"/>
          <w:sz w:val="24"/>
          <w:szCs w:val="24"/>
        </w:rPr>
        <w:t>1</w:t>
      </w:r>
      <w:r w:rsidR="00A22793" w:rsidRPr="0075505E">
        <w:rPr>
          <w:rFonts w:ascii="Arial Narrow" w:hAnsi="Arial Narrow"/>
          <w:sz w:val="24"/>
          <w:szCs w:val="24"/>
        </w:rPr>
        <w:t>%</w:t>
      </w:r>
      <w:r w:rsidR="00D26695" w:rsidRPr="0075505E">
        <w:rPr>
          <w:rFonts w:ascii="Arial Narrow" w:hAnsi="Arial Narrow"/>
          <w:sz w:val="24"/>
          <w:szCs w:val="24"/>
        </w:rPr>
        <w:t xml:space="preserve"> nei </w:t>
      </w:r>
      <w:proofErr w:type="spellStart"/>
      <w:r w:rsidR="00D26695" w:rsidRPr="0075505E">
        <w:rPr>
          <w:rFonts w:ascii="Arial Narrow" w:hAnsi="Arial Narrow"/>
          <w:sz w:val="24"/>
          <w:szCs w:val="24"/>
        </w:rPr>
        <w:t>CdLM</w:t>
      </w:r>
      <w:proofErr w:type="spellEnd"/>
      <w:r w:rsidR="00D26695" w:rsidRPr="0075505E">
        <w:rPr>
          <w:rFonts w:ascii="Arial Narrow" w:hAnsi="Arial Narrow"/>
          <w:sz w:val="24"/>
          <w:szCs w:val="24"/>
        </w:rPr>
        <w:t>,</w:t>
      </w:r>
      <w:r w:rsidR="00A22793" w:rsidRPr="0075505E">
        <w:rPr>
          <w:rFonts w:ascii="Arial Narrow" w:hAnsi="Arial Narrow"/>
          <w:sz w:val="24"/>
          <w:szCs w:val="24"/>
        </w:rPr>
        <w:t xml:space="preserve"> </w:t>
      </w:r>
      <w:r w:rsidR="00D26695" w:rsidRPr="0075505E">
        <w:rPr>
          <w:rFonts w:ascii="Arial Narrow" w:hAnsi="Arial Narrow"/>
          <w:sz w:val="24"/>
          <w:szCs w:val="24"/>
        </w:rPr>
        <w:t xml:space="preserve">e il </w:t>
      </w:r>
      <w:r w:rsidR="00C119E4" w:rsidRPr="0075505E">
        <w:rPr>
          <w:rFonts w:ascii="Arial Narrow" w:hAnsi="Arial Narrow"/>
          <w:sz w:val="24"/>
          <w:szCs w:val="24"/>
        </w:rPr>
        <w:t>31</w:t>
      </w:r>
      <w:r w:rsidR="00A22793" w:rsidRPr="0075505E">
        <w:rPr>
          <w:rFonts w:ascii="Arial Narrow" w:hAnsi="Arial Narrow"/>
          <w:sz w:val="24"/>
          <w:szCs w:val="24"/>
        </w:rPr>
        <w:t>,</w:t>
      </w:r>
      <w:r w:rsidR="00C119E4" w:rsidRPr="0075505E">
        <w:rPr>
          <w:rFonts w:ascii="Arial Narrow" w:hAnsi="Arial Narrow"/>
          <w:sz w:val="24"/>
          <w:szCs w:val="24"/>
        </w:rPr>
        <w:t>3</w:t>
      </w:r>
      <w:r w:rsidR="00A22793" w:rsidRPr="0075505E">
        <w:rPr>
          <w:rFonts w:ascii="Arial Narrow" w:hAnsi="Arial Narrow"/>
          <w:sz w:val="24"/>
          <w:szCs w:val="24"/>
        </w:rPr>
        <w:t>%</w:t>
      </w:r>
      <w:r w:rsidR="00D26695" w:rsidRPr="0075505E">
        <w:rPr>
          <w:rFonts w:ascii="Arial Narrow" w:hAnsi="Arial Narrow"/>
          <w:sz w:val="24"/>
          <w:szCs w:val="24"/>
        </w:rPr>
        <w:t xml:space="preserve"> nei </w:t>
      </w:r>
      <w:proofErr w:type="spellStart"/>
      <w:r w:rsidR="00D26695" w:rsidRPr="0075505E">
        <w:rPr>
          <w:rFonts w:ascii="Arial Narrow" w:hAnsi="Arial Narrow"/>
          <w:sz w:val="24"/>
          <w:szCs w:val="24"/>
        </w:rPr>
        <w:t>CdLMcu</w:t>
      </w:r>
      <w:proofErr w:type="spellEnd"/>
      <w:r w:rsidR="00C119E4" w:rsidRPr="0075505E">
        <w:rPr>
          <w:rFonts w:ascii="Arial Narrow" w:hAnsi="Arial Narrow"/>
          <w:sz w:val="24"/>
          <w:szCs w:val="24"/>
        </w:rPr>
        <w:t>.</w:t>
      </w:r>
      <w:r w:rsidR="00A22793" w:rsidRPr="0075505E">
        <w:rPr>
          <w:rFonts w:ascii="Arial Narrow" w:hAnsi="Arial Narrow"/>
          <w:sz w:val="24"/>
          <w:szCs w:val="24"/>
        </w:rPr>
        <w:t xml:space="preserve"> </w:t>
      </w:r>
      <w:r w:rsidR="00D26695" w:rsidRPr="0075505E">
        <w:rPr>
          <w:rFonts w:ascii="Arial Narrow" w:hAnsi="Arial Narrow"/>
          <w:sz w:val="24"/>
          <w:szCs w:val="24"/>
        </w:rPr>
        <w:t>A</w:t>
      </w:r>
      <w:r w:rsidR="00D26695" w:rsidRPr="00D26695">
        <w:rPr>
          <w:rFonts w:ascii="Arial Narrow" w:hAnsi="Arial Narrow"/>
          <w:sz w:val="24"/>
          <w:szCs w:val="24"/>
        </w:rPr>
        <w:t xml:space="preserve">gli aumenti del numero assoluto dei </w:t>
      </w:r>
      <w:r w:rsidR="0075505E">
        <w:rPr>
          <w:rFonts w:ascii="Arial Narrow" w:hAnsi="Arial Narrow"/>
          <w:sz w:val="24"/>
          <w:szCs w:val="24"/>
        </w:rPr>
        <w:t>questionari</w:t>
      </w:r>
      <w:r w:rsidR="00D26695" w:rsidRPr="00D26695">
        <w:rPr>
          <w:rFonts w:ascii="Arial Narrow" w:hAnsi="Arial Narrow"/>
          <w:sz w:val="24"/>
          <w:szCs w:val="24"/>
        </w:rPr>
        <w:t xml:space="preserve"> compilati in aula corrispondono lievi ma apprezzabili aumenti della loro percentuale sul totale: nei </w:t>
      </w:r>
      <w:proofErr w:type="spellStart"/>
      <w:r w:rsidR="00D26695" w:rsidRPr="00D26695">
        <w:rPr>
          <w:rFonts w:ascii="Arial Narrow" w:hAnsi="Arial Narrow"/>
          <w:sz w:val="24"/>
          <w:szCs w:val="24"/>
        </w:rPr>
        <w:t>CdL</w:t>
      </w:r>
      <w:proofErr w:type="spellEnd"/>
      <w:r w:rsidR="00D26695" w:rsidRPr="00D26695">
        <w:rPr>
          <w:rFonts w:ascii="Arial Narrow" w:hAnsi="Arial Narrow"/>
          <w:sz w:val="24"/>
          <w:szCs w:val="24"/>
        </w:rPr>
        <w:t xml:space="preserve"> sono aumentati dal 26,95% al 28,33%, nei </w:t>
      </w:r>
      <w:proofErr w:type="spellStart"/>
      <w:r w:rsidR="00D26695" w:rsidRPr="00D26695">
        <w:rPr>
          <w:rFonts w:ascii="Arial Narrow" w:hAnsi="Arial Narrow"/>
          <w:sz w:val="24"/>
          <w:szCs w:val="24"/>
        </w:rPr>
        <w:t>CdLM</w:t>
      </w:r>
      <w:proofErr w:type="spellEnd"/>
      <w:r w:rsidR="00D26695" w:rsidRPr="00D26695">
        <w:rPr>
          <w:rFonts w:ascii="Arial Narrow" w:hAnsi="Arial Narrow"/>
          <w:sz w:val="24"/>
          <w:szCs w:val="24"/>
        </w:rPr>
        <w:t xml:space="preserve"> sono passati dal 22,01% al 24,15%, e nei </w:t>
      </w:r>
      <w:proofErr w:type="spellStart"/>
      <w:r w:rsidR="00D26695" w:rsidRPr="00D26695">
        <w:rPr>
          <w:rFonts w:ascii="Arial Narrow" w:hAnsi="Arial Narrow"/>
          <w:sz w:val="24"/>
          <w:szCs w:val="24"/>
        </w:rPr>
        <w:t>CdLMcu</w:t>
      </w:r>
      <w:proofErr w:type="spellEnd"/>
      <w:r w:rsidR="00D26695" w:rsidRPr="00D26695">
        <w:rPr>
          <w:rFonts w:ascii="Arial Narrow" w:hAnsi="Arial Narrow"/>
          <w:sz w:val="24"/>
          <w:szCs w:val="24"/>
        </w:rPr>
        <w:t xml:space="preserve"> sono aumentati dal 25,57% al 31,37%.</w:t>
      </w:r>
    </w:p>
    <w:p w14:paraId="6A48BD21" w14:textId="2CBFF0E8" w:rsidR="00A22793" w:rsidRPr="0075505E" w:rsidRDefault="001032A9" w:rsidP="00370D1F">
      <w:pPr>
        <w:pStyle w:val="Paragrafoelenco"/>
        <w:numPr>
          <w:ilvl w:val="0"/>
          <w:numId w:val="5"/>
        </w:numPr>
        <w:jc w:val="both"/>
        <w:rPr>
          <w:rFonts w:ascii="Arial Narrow" w:eastAsia="Times New Roman" w:hAnsi="Arial Narrow"/>
          <w:sz w:val="24"/>
          <w:szCs w:val="24"/>
        </w:rPr>
      </w:pPr>
      <w:r w:rsidRPr="0075505E">
        <w:rPr>
          <w:rFonts w:ascii="Arial Narrow" w:eastAsia="Times New Roman" w:hAnsi="Arial Narrow"/>
          <w:sz w:val="24"/>
          <w:szCs w:val="24"/>
        </w:rPr>
        <w:t>Il numero dei questionari compilati “in aula”, nel periodo delle lezioni su invito del docente, è in aumento in</w:t>
      </w:r>
      <w:r w:rsidR="00A22793" w:rsidRPr="0075505E">
        <w:rPr>
          <w:rFonts w:ascii="Arial Narrow" w:eastAsia="Times New Roman" w:hAnsi="Arial Narrow"/>
          <w:sz w:val="24"/>
          <w:szCs w:val="24"/>
        </w:rPr>
        <w:t xml:space="preserve"> tutti i </w:t>
      </w:r>
      <w:proofErr w:type="spellStart"/>
      <w:r w:rsidR="00A22793" w:rsidRPr="0075505E">
        <w:rPr>
          <w:rFonts w:ascii="Arial Narrow" w:eastAsia="Times New Roman" w:hAnsi="Arial Narrow"/>
          <w:sz w:val="24"/>
          <w:szCs w:val="24"/>
        </w:rPr>
        <w:t>CdS</w:t>
      </w:r>
      <w:proofErr w:type="spellEnd"/>
      <w:r w:rsidR="00A22793" w:rsidRPr="0075505E">
        <w:rPr>
          <w:rFonts w:ascii="Arial Narrow" w:eastAsia="Times New Roman" w:hAnsi="Arial Narrow"/>
          <w:sz w:val="24"/>
          <w:szCs w:val="24"/>
        </w:rPr>
        <w:t xml:space="preserve">, sia </w:t>
      </w:r>
      <w:r w:rsidRPr="0075505E">
        <w:rPr>
          <w:rFonts w:ascii="Arial Narrow" w:eastAsia="Times New Roman" w:hAnsi="Arial Narrow"/>
          <w:sz w:val="24"/>
          <w:szCs w:val="24"/>
        </w:rPr>
        <w:t>tra</w:t>
      </w:r>
      <w:r w:rsidR="00A22793" w:rsidRPr="0075505E">
        <w:rPr>
          <w:rFonts w:ascii="Arial Narrow" w:eastAsia="Times New Roman" w:hAnsi="Arial Narrow"/>
          <w:sz w:val="24"/>
          <w:szCs w:val="24"/>
        </w:rPr>
        <w:t xml:space="preserve"> gli studenti frequentanti</w:t>
      </w:r>
      <w:r w:rsidR="0075505E">
        <w:rPr>
          <w:rFonts w:ascii="Arial Narrow" w:eastAsia="Times New Roman" w:hAnsi="Arial Narrow"/>
          <w:sz w:val="24"/>
          <w:szCs w:val="24"/>
        </w:rPr>
        <w:t>,</w:t>
      </w:r>
      <w:r w:rsidR="00447EF3" w:rsidRPr="0075505E">
        <w:rPr>
          <w:rFonts w:ascii="Arial Narrow" w:eastAsia="Times New Roman" w:hAnsi="Arial Narrow"/>
          <w:sz w:val="24"/>
          <w:szCs w:val="24"/>
        </w:rPr>
        <w:t xml:space="preserve"> </w:t>
      </w:r>
      <w:r w:rsidR="0075505E">
        <w:rPr>
          <w:rFonts w:ascii="Arial Narrow" w:eastAsia="Times New Roman" w:hAnsi="Arial Narrow"/>
          <w:sz w:val="24"/>
          <w:szCs w:val="24"/>
        </w:rPr>
        <w:t>sia</w:t>
      </w:r>
      <w:r w:rsidR="00447EF3" w:rsidRPr="0075505E">
        <w:rPr>
          <w:rFonts w:ascii="Arial Narrow" w:eastAsia="Times New Roman" w:hAnsi="Arial Narrow"/>
          <w:sz w:val="24"/>
          <w:szCs w:val="24"/>
        </w:rPr>
        <w:t xml:space="preserve"> </w:t>
      </w:r>
      <w:r w:rsidRPr="0075505E">
        <w:rPr>
          <w:rFonts w:ascii="Arial Narrow" w:eastAsia="Times New Roman" w:hAnsi="Arial Narrow"/>
          <w:sz w:val="24"/>
          <w:szCs w:val="24"/>
        </w:rPr>
        <w:t>tra</w:t>
      </w:r>
      <w:r w:rsidR="00447EF3" w:rsidRPr="0075505E">
        <w:rPr>
          <w:rFonts w:ascii="Arial Narrow" w:eastAsia="Times New Roman" w:hAnsi="Arial Narrow"/>
          <w:sz w:val="24"/>
          <w:szCs w:val="24"/>
        </w:rPr>
        <w:t xml:space="preserve"> quelli non frequentanti,</w:t>
      </w:r>
      <w:r w:rsidR="00A22793" w:rsidRPr="0075505E">
        <w:rPr>
          <w:rFonts w:ascii="Arial Narrow" w:eastAsia="Times New Roman" w:hAnsi="Arial Narrow"/>
          <w:sz w:val="24"/>
          <w:szCs w:val="24"/>
        </w:rPr>
        <w:t xml:space="preserve"> </w:t>
      </w:r>
      <w:r w:rsidR="00C119E4" w:rsidRPr="0075505E">
        <w:rPr>
          <w:rFonts w:ascii="Arial Narrow" w:eastAsia="Times New Roman" w:hAnsi="Arial Narrow"/>
          <w:sz w:val="24"/>
          <w:szCs w:val="24"/>
        </w:rPr>
        <w:t>ma ancora</w:t>
      </w:r>
      <w:r w:rsidR="00A22793" w:rsidRPr="0075505E">
        <w:rPr>
          <w:rFonts w:ascii="Arial Narrow" w:eastAsia="Times New Roman" w:hAnsi="Arial Narrow"/>
          <w:sz w:val="24"/>
          <w:szCs w:val="24"/>
        </w:rPr>
        <w:t xml:space="preserve"> nettamente inferiore a quello dei questionari compilati al momento della prenotazione dell’esame.</w:t>
      </w:r>
    </w:p>
    <w:p w14:paraId="7F89D3C7" w14:textId="570FCDE9" w:rsidR="007E01A4" w:rsidRPr="00B764E5" w:rsidRDefault="0075505E" w:rsidP="00370D1F">
      <w:pPr>
        <w:pStyle w:val="Paragrafoelenco"/>
        <w:numPr>
          <w:ilvl w:val="0"/>
          <w:numId w:val="5"/>
        </w:numPr>
        <w:jc w:val="both"/>
        <w:rPr>
          <w:rFonts w:ascii="Arial Narrow" w:eastAsia="Times New Roman" w:hAnsi="Arial Narrow"/>
          <w:sz w:val="24"/>
          <w:szCs w:val="24"/>
        </w:rPr>
      </w:pPr>
      <w:r w:rsidRPr="00B764E5">
        <w:rPr>
          <w:rFonts w:ascii="Arial Narrow" w:eastAsia="Times New Roman" w:hAnsi="Arial Narrow"/>
          <w:sz w:val="24"/>
          <w:szCs w:val="24"/>
        </w:rPr>
        <w:t xml:space="preserve">L’incremento complessivo del </w:t>
      </w:r>
      <w:r w:rsidR="00370D1F">
        <w:rPr>
          <w:rFonts w:ascii="Arial Narrow" w:eastAsia="Times New Roman" w:hAnsi="Arial Narrow"/>
          <w:sz w:val="24"/>
          <w:szCs w:val="24"/>
        </w:rPr>
        <w:t>numero dei questionari (+36.801</w:t>
      </w:r>
      <w:r w:rsidR="00DC5E2E">
        <w:rPr>
          <w:rFonts w:ascii="Arial Narrow" w:eastAsia="Times New Roman" w:hAnsi="Arial Narrow"/>
          <w:sz w:val="24"/>
          <w:szCs w:val="24"/>
        </w:rPr>
        <w:t xml:space="preserve">; </w:t>
      </w:r>
      <w:r w:rsidRPr="00B764E5">
        <w:rPr>
          <w:rFonts w:ascii="Arial Narrow" w:eastAsia="Times New Roman" w:hAnsi="Arial Narrow"/>
          <w:sz w:val="24"/>
          <w:szCs w:val="24"/>
        </w:rPr>
        <w:t>9,1%) risulta percentualmente ben</w:t>
      </w:r>
      <w:r w:rsidR="00370D1F">
        <w:rPr>
          <w:rFonts w:ascii="Arial Narrow" w:eastAsia="Times New Roman" w:hAnsi="Arial Narrow"/>
          <w:sz w:val="24"/>
          <w:szCs w:val="24"/>
        </w:rPr>
        <w:t xml:space="preserve"> </w:t>
      </w:r>
      <w:r w:rsidRPr="00B764E5">
        <w:rPr>
          <w:rFonts w:ascii="Arial Narrow" w:eastAsia="Times New Roman" w:hAnsi="Arial Narrow"/>
          <w:sz w:val="24"/>
          <w:szCs w:val="24"/>
        </w:rPr>
        <w:t xml:space="preserve">superiore a quello realizzato nel numero complessivo degli iscritti. </w:t>
      </w:r>
    </w:p>
    <w:p w14:paraId="44587667" w14:textId="77777777" w:rsidR="00A22793" w:rsidRPr="00413CD9" w:rsidRDefault="00A22793" w:rsidP="00A22793">
      <w:pPr>
        <w:pStyle w:val="Paragrafoelenco"/>
        <w:jc w:val="both"/>
        <w:rPr>
          <w:rFonts w:ascii="Arial Narrow" w:eastAsia="Times New Roman" w:hAnsi="Arial Narrow"/>
          <w:strike/>
          <w:color w:val="000000"/>
          <w:sz w:val="24"/>
          <w:szCs w:val="24"/>
        </w:rPr>
      </w:pPr>
    </w:p>
    <w:p w14:paraId="10C3319A" w14:textId="77777777" w:rsidR="00A22793" w:rsidRDefault="00A22793" w:rsidP="00A22793">
      <w:pPr>
        <w:jc w:val="both"/>
        <w:rPr>
          <w:rFonts w:ascii="Arial Narrow" w:eastAsia="Times New Roman" w:hAnsi="Arial Narrow"/>
          <w:color w:val="000000"/>
          <w:sz w:val="24"/>
          <w:szCs w:val="24"/>
        </w:rPr>
      </w:pPr>
      <w:r w:rsidRPr="00FB42CE">
        <w:rPr>
          <w:rFonts w:ascii="Arial Narrow" w:eastAsia="Times New Roman" w:hAnsi="Arial Narrow"/>
          <w:color w:val="000000"/>
          <w:sz w:val="24"/>
          <w:szCs w:val="24"/>
        </w:rPr>
        <w:t xml:space="preserve">La dinamica della partecipazione all’indagine nel corso degli </w:t>
      </w:r>
      <w:r>
        <w:rPr>
          <w:rFonts w:ascii="Arial Narrow" w:eastAsia="Times New Roman" w:hAnsi="Arial Narrow"/>
          <w:color w:val="000000"/>
          <w:sz w:val="24"/>
          <w:szCs w:val="24"/>
        </w:rPr>
        <w:t>ultimi</w:t>
      </w:r>
      <w:r w:rsidRPr="00FB42CE">
        <w:rPr>
          <w:rFonts w:ascii="Arial Narrow" w:eastAsia="Times New Roman" w:hAnsi="Arial Narrow"/>
          <w:color w:val="000000"/>
          <w:sz w:val="24"/>
          <w:szCs w:val="24"/>
        </w:rPr>
        <w:t xml:space="preserve"> due anni</w:t>
      </w:r>
      <w:r w:rsidR="00590FB0">
        <w:rPr>
          <w:rFonts w:ascii="Arial Narrow" w:eastAsia="Times New Roman" w:hAnsi="Arial Narrow"/>
          <w:color w:val="000000"/>
          <w:sz w:val="24"/>
          <w:szCs w:val="24"/>
        </w:rPr>
        <w:t xml:space="preserve"> e</w:t>
      </w:r>
      <w:r w:rsidRPr="00FB42CE">
        <w:rPr>
          <w:rFonts w:ascii="Arial Narrow" w:eastAsia="Times New Roman" w:hAnsi="Arial Narrow"/>
          <w:color w:val="000000"/>
          <w:sz w:val="24"/>
          <w:szCs w:val="24"/>
        </w:rPr>
        <w:t xml:space="preserve"> </w:t>
      </w:r>
      <w:r w:rsidR="00590FB0">
        <w:rPr>
          <w:rFonts w:ascii="Arial Narrow" w:eastAsia="Times New Roman" w:hAnsi="Arial Narrow"/>
          <w:color w:val="000000"/>
          <w:sz w:val="24"/>
          <w:szCs w:val="24"/>
        </w:rPr>
        <w:t>in ciascuna</w:t>
      </w:r>
      <w:r w:rsidRPr="00FB42CE">
        <w:rPr>
          <w:rFonts w:ascii="Arial Narrow" w:eastAsia="Times New Roman" w:hAnsi="Arial Narrow"/>
          <w:color w:val="000000"/>
          <w:sz w:val="24"/>
          <w:szCs w:val="24"/>
        </w:rPr>
        <w:t xml:space="preserve"> Facoltà è descritta nelle tabel</w:t>
      </w:r>
      <w:r>
        <w:rPr>
          <w:rFonts w:ascii="Arial Narrow" w:eastAsia="Times New Roman" w:hAnsi="Arial Narrow"/>
          <w:color w:val="000000"/>
          <w:sz w:val="24"/>
          <w:szCs w:val="24"/>
        </w:rPr>
        <w:t>l</w:t>
      </w:r>
      <w:r w:rsidRPr="00FB42CE">
        <w:rPr>
          <w:rFonts w:ascii="Arial Narrow" w:eastAsia="Times New Roman" w:hAnsi="Arial Narrow"/>
          <w:color w:val="000000"/>
          <w:sz w:val="24"/>
          <w:szCs w:val="24"/>
        </w:rPr>
        <w:t>e successive.</w:t>
      </w:r>
    </w:p>
    <w:p w14:paraId="2B528ECE" w14:textId="77777777" w:rsidR="00A22793" w:rsidRPr="00C16D7F" w:rsidRDefault="00A22793" w:rsidP="00A22793">
      <w:pPr>
        <w:pStyle w:val="Titolotabella"/>
      </w:pPr>
    </w:p>
    <w:p w14:paraId="193D2E9C" w14:textId="242F25E5" w:rsidR="00C119E4" w:rsidRPr="001C2F9C" w:rsidRDefault="00D26695" w:rsidP="00A22793">
      <w:pPr>
        <w:pStyle w:val="Titolotabella"/>
        <w:keepNext/>
        <w:keepLines/>
        <w:rPr>
          <w:color w:val="auto"/>
          <w:sz w:val="22"/>
          <w:szCs w:val="22"/>
        </w:rPr>
      </w:pPr>
      <w:bookmarkStart w:id="11" w:name="_Toc102380118"/>
      <w:proofErr w:type="spellStart"/>
      <w:r>
        <w:rPr>
          <w:sz w:val="22"/>
          <w:szCs w:val="22"/>
        </w:rPr>
        <w:lastRenderedPageBreak/>
        <w:t>Tab</w:t>
      </w:r>
      <w:proofErr w:type="spellEnd"/>
      <w:r>
        <w:rPr>
          <w:sz w:val="22"/>
          <w:szCs w:val="22"/>
        </w:rPr>
        <w:t>. II - Q</w:t>
      </w:r>
      <w:r w:rsidR="00A22793" w:rsidRPr="005C6D25">
        <w:rPr>
          <w:sz w:val="22"/>
          <w:szCs w:val="22"/>
        </w:rPr>
        <w:t xml:space="preserve">uestionari compilati negli ultimi due anni accademici </w:t>
      </w:r>
      <w:r w:rsidR="001C2F9C">
        <w:rPr>
          <w:sz w:val="22"/>
          <w:szCs w:val="22"/>
        </w:rPr>
        <w:t xml:space="preserve">da “Frequentanti” e </w:t>
      </w:r>
      <w:r>
        <w:rPr>
          <w:sz w:val="22"/>
          <w:szCs w:val="22"/>
        </w:rPr>
        <w:t xml:space="preserve">“Non Frequentanti” </w:t>
      </w:r>
      <w:r w:rsidR="00A22793" w:rsidRPr="005C6D25">
        <w:rPr>
          <w:sz w:val="22"/>
          <w:szCs w:val="22"/>
        </w:rPr>
        <w:t xml:space="preserve">secondo </w:t>
      </w:r>
      <w:r w:rsidR="00A22793" w:rsidRPr="001C2F9C">
        <w:rPr>
          <w:color w:val="auto"/>
          <w:sz w:val="22"/>
          <w:szCs w:val="22"/>
        </w:rPr>
        <w:t xml:space="preserve">la Facoltà e </w:t>
      </w:r>
      <w:r w:rsidR="005F5994" w:rsidRPr="001C2F9C">
        <w:rPr>
          <w:color w:val="auto"/>
          <w:sz w:val="22"/>
          <w:szCs w:val="22"/>
        </w:rPr>
        <w:t>coefficiente di variazione;</w:t>
      </w:r>
      <w:r w:rsidRPr="001C2F9C">
        <w:rPr>
          <w:color w:val="auto"/>
          <w:sz w:val="22"/>
          <w:szCs w:val="22"/>
        </w:rPr>
        <w:t xml:space="preserve"> </w:t>
      </w:r>
      <w:r w:rsidR="00600B99" w:rsidRPr="001C2F9C">
        <w:rPr>
          <w:color w:val="auto"/>
          <w:sz w:val="22"/>
          <w:szCs w:val="22"/>
        </w:rPr>
        <w:t>per confronto nell’ultima colonna è riportato il coefficiente di</w:t>
      </w:r>
      <w:r w:rsidRPr="001C2F9C">
        <w:rPr>
          <w:color w:val="auto"/>
          <w:sz w:val="22"/>
          <w:szCs w:val="22"/>
        </w:rPr>
        <w:t xml:space="preserve"> </w:t>
      </w:r>
      <w:r w:rsidR="005F5994" w:rsidRPr="001C2F9C">
        <w:rPr>
          <w:color w:val="auto"/>
          <w:sz w:val="22"/>
          <w:szCs w:val="22"/>
        </w:rPr>
        <w:t>variazione nel numero degli iscritti.</w:t>
      </w:r>
      <w:bookmarkEnd w:id="11"/>
    </w:p>
    <w:tbl>
      <w:tblPr>
        <w:tblW w:w="9616" w:type="dxa"/>
        <w:jc w:val="center"/>
        <w:tblCellMar>
          <w:left w:w="70" w:type="dxa"/>
          <w:right w:w="70" w:type="dxa"/>
        </w:tblCellMar>
        <w:tblLook w:val="04A0" w:firstRow="1" w:lastRow="0" w:firstColumn="1" w:lastColumn="0" w:noHBand="0" w:noVBand="1"/>
      </w:tblPr>
      <w:tblGrid>
        <w:gridCol w:w="2082"/>
        <w:gridCol w:w="844"/>
        <w:gridCol w:w="750"/>
        <w:gridCol w:w="593"/>
        <w:gridCol w:w="733"/>
        <w:gridCol w:w="775"/>
        <w:gridCol w:w="666"/>
        <w:gridCol w:w="733"/>
        <w:gridCol w:w="775"/>
        <w:gridCol w:w="608"/>
        <w:gridCol w:w="1057"/>
      </w:tblGrid>
      <w:tr w:rsidR="00762FC9" w:rsidRPr="00FA6C76" w14:paraId="1C82FB36" w14:textId="1EBF6832" w:rsidTr="002C658A">
        <w:trPr>
          <w:trHeight w:val="408"/>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B31CBDF" w14:textId="77777777" w:rsidR="00762FC9" w:rsidRPr="00FA6C76" w:rsidRDefault="00762FC9" w:rsidP="00A22793">
            <w:pPr>
              <w:keepNext/>
              <w:keepLines/>
              <w:rPr>
                <w:rFonts w:ascii="Arial Narrow" w:eastAsia="Times New Roman" w:hAnsi="Arial Narrow" w:cs="Calibri"/>
                <w:b/>
                <w:bCs/>
                <w:color w:val="000000"/>
              </w:rPr>
            </w:pPr>
            <w:r w:rsidRPr="00FA6C76">
              <w:rPr>
                <w:rFonts w:ascii="Arial Narrow" w:eastAsia="Times New Roman" w:hAnsi="Arial Narrow" w:cs="Calibri"/>
                <w:b/>
                <w:bCs/>
                <w:color w:val="000000"/>
              </w:rPr>
              <w:t>Facoltà</w:t>
            </w:r>
          </w:p>
        </w:tc>
        <w:tc>
          <w:tcPr>
            <w:tcW w:w="2188"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0670281" w14:textId="333025BB" w:rsidR="00762FC9" w:rsidRPr="00FA6C76" w:rsidRDefault="00762FC9" w:rsidP="00A22793">
            <w:pPr>
              <w:keepNext/>
              <w:keepLines/>
              <w:jc w:val="center"/>
              <w:rPr>
                <w:rFonts w:ascii="Arial Narrow" w:eastAsia="Times New Roman" w:hAnsi="Arial Narrow" w:cs="Calibri"/>
                <w:b/>
                <w:bCs/>
                <w:color w:val="000000"/>
              </w:rPr>
            </w:pPr>
            <w:r w:rsidRPr="00FA6C76">
              <w:rPr>
                <w:rFonts w:ascii="Arial Narrow" w:eastAsia="Times New Roman" w:hAnsi="Arial Narrow" w:cs="Calibri"/>
                <w:b/>
                <w:bCs/>
                <w:color w:val="000000"/>
              </w:rPr>
              <w:t>Da Frequentanti</w:t>
            </w:r>
          </w:p>
        </w:tc>
        <w:tc>
          <w:tcPr>
            <w:tcW w:w="2173"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AD7D632" w14:textId="6C1437C9" w:rsidR="00762FC9" w:rsidRPr="00FA6C76" w:rsidRDefault="00762FC9" w:rsidP="00A22793">
            <w:pPr>
              <w:keepNext/>
              <w:keepLines/>
              <w:jc w:val="center"/>
              <w:rPr>
                <w:rFonts w:ascii="Arial Narrow" w:eastAsia="Times New Roman" w:hAnsi="Arial Narrow" w:cs="Calibri"/>
                <w:b/>
                <w:bCs/>
                <w:color w:val="000000"/>
              </w:rPr>
            </w:pPr>
            <w:r w:rsidRPr="00FA6C76">
              <w:rPr>
                <w:rFonts w:ascii="Arial Narrow" w:eastAsia="Times New Roman" w:hAnsi="Arial Narrow" w:cs="Calibri"/>
                <w:b/>
                <w:bCs/>
                <w:color w:val="000000"/>
              </w:rPr>
              <w:t>Da Non frequentanti</w:t>
            </w:r>
          </w:p>
        </w:tc>
        <w:tc>
          <w:tcPr>
            <w:tcW w:w="2115"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5411302" w14:textId="5EAD107B" w:rsidR="00762FC9" w:rsidRPr="00FA6C76" w:rsidRDefault="00762FC9" w:rsidP="00A22793">
            <w:pPr>
              <w:keepNext/>
              <w:keepLines/>
              <w:jc w:val="center"/>
              <w:rPr>
                <w:rFonts w:ascii="Arial Narrow" w:eastAsia="Times New Roman" w:hAnsi="Arial Narrow" w:cs="Calibri"/>
                <w:b/>
                <w:bCs/>
                <w:color w:val="000000"/>
              </w:rPr>
            </w:pPr>
            <w:r w:rsidRPr="00FA6C76">
              <w:rPr>
                <w:rFonts w:ascii="Arial Narrow" w:eastAsia="Times New Roman" w:hAnsi="Arial Narrow" w:cs="Calibri"/>
                <w:b/>
                <w:bCs/>
                <w:color w:val="000000"/>
              </w:rPr>
              <w:t>% da Frequentanti su totale</w:t>
            </w:r>
          </w:p>
        </w:tc>
        <w:tc>
          <w:tcPr>
            <w:tcW w:w="1056" w:type="dxa"/>
            <w:tcBorders>
              <w:top w:val="single" w:sz="4" w:space="0" w:color="auto"/>
              <w:left w:val="nil"/>
              <w:bottom w:val="single" w:sz="4" w:space="0" w:color="auto"/>
              <w:right w:val="single" w:sz="4" w:space="0" w:color="auto"/>
            </w:tcBorders>
            <w:shd w:val="clear" w:color="auto" w:fill="DBE5F1" w:themeFill="accent1" w:themeFillTint="33"/>
          </w:tcPr>
          <w:p w14:paraId="300D0973" w14:textId="7EA60693" w:rsidR="00762FC9" w:rsidRPr="00370D1F" w:rsidRDefault="00762FC9" w:rsidP="00A22793">
            <w:pPr>
              <w:keepNext/>
              <w:keepLines/>
              <w:jc w:val="center"/>
              <w:rPr>
                <w:rFonts w:ascii="Arial Narrow" w:eastAsia="Times New Roman" w:hAnsi="Arial Narrow" w:cs="Calibri"/>
                <w:b/>
                <w:bCs/>
              </w:rPr>
            </w:pPr>
            <w:r w:rsidRPr="00370D1F">
              <w:rPr>
                <w:rFonts w:ascii="Arial Narrow" w:eastAsia="Times New Roman" w:hAnsi="Arial Narrow" w:cs="Calibri"/>
                <w:b/>
                <w:bCs/>
              </w:rPr>
              <w:t>Iscritti</w:t>
            </w:r>
          </w:p>
        </w:tc>
      </w:tr>
      <w:tr w:rsidR="002C658A" w:rsidRPr="00FA6C76" w14:paraId="7C5A6993" w14:textId="7F305EF5" w:rsidTr="002C658A">
        <w:trPr>
          <w:trHeight w:val="408"/>
          <w:jc w:val="center"/>
        </w:trPr>
        <w:tc>
          <w:tcPr>
            <w:tcW w:w="2084" w:type="dxa"/>
            <w:vMerge/>
            <w:tcBorders>
              <w:top w:val="single" w:sz="4" w:space="0" w:color="000000"/>
              <w:left w:val="single" w:sz="4" w:space="0" w:color="auto"/>
              <w:bottom w:val="single" w:sz="4" w:space="0" w:color="auto"/>
              <w:right w:val="single" w:sz="4" w:space="0" w:color="auto"/>
            </w:tcBorders>
            <w:shd w:val="clear" w:color="auto" w:fill="DBE5F1" w:themeFill="accent1" w:themeFillTint="33"/>
            <w:vAlign w:val="center"/>
            <w:hideMark/>
          </w:tcPr>
          <w:p w14:paraId="67EC0508" w14:textId="77777777" w:rsidR="00762FC9" w:rsidRPr="00FA6C76" w:rsidRDefault="00762FC9" w:rsidP="00C119E4">
            <w:pPr>
              <w:keepNext/>
              <w:keepLines/>
              <w:rPr>
                <w:rFonts w:ascii="Arial Narrow" w:eastAsia="Times New Roman" w:hAnsi="Arial Narrow" w:cs="Calibri"/>
                <w:b/>
                <w:bCs/>
                <w:color w:val="000000"/>
              </w:rPr>
            </w:pPr>
          </w:p>
        </w:tc>
        <w:tc>
          <w:tcPr>
            <w:tcW w:w="845" w:type="dxa"/>
            <w:tcBorders>
              <w:top w:val="nil"/>
              <w:left w:val="nil"/>
              <w:bottom w:val="single" w:sz="4" w:space="0" w:color="auto"/>
              <w:right w:val="single" w:sz="4" w:space="0" w:color="auto"/>
            </w:tcBorders>
            <w:shd w:val="clear" w:color="auto" w:fill="DBE5F1" w:themeFill="accent1" w:themeFillTint="33"/>
            <w:noWrap/>
            <w:vAlign w:val="center"/>
            <w:hideMark/>
          </w:tcPr>
          <w:p w14:paraId="6489E982" w14:textId="77777777" w:rsidR="00762FC9" w:rsidRPr="00FA6C76" w:rsidRDefault="00762FC9" w:rsidP="00C119E4">
            <w:pPr>
              <w:jc w:val="center"/>
              <w:rPr>
                <w:rFonts w:ascii="Arial Narrow" w:hAnsi="Arial Narrow"/>
                <w:b/>
              </w:rPr>
            </w:pPr>
            <w:r w:rsidRPr="00FA6C76">
              <w:rPr>
                <w:rFonts w:ascii="Arial Narrow" w:hAnsi="Arial Narrow"/>
                <w:b/>
              </w:rPr>
              <w:t>2019/20</w:t>
            </w:r>
          </w:p>
        </w:tc>
        <w:tc>
          <w:tcPr>
            <w:tcW w:w="750" w:type="dxa"/>
            <w:tcBorders>
              <w:top w:val="nil"/>
              <w:left w:val="nil"/>
              <w:bottom w:val="single" w:sz="4" w:space="0" w:color="auto"/>
              <w:right w:val="single" w:sz="4" w:space="0" w:color="auto"/>
            </w:tcBorders>
            <w:shd w:val="clear" w:color="auto" w:fill="DBE5F1" w:themeFill="accent1" w:themeFillTint="33"/>
            <w:noWrap/>
            <w:vAlign w:val="center"/>
            <w:hideMark/>
          </w:tcPr>
          <w:p w14:paraId="19D005C2" w14:textId="77777777" w:rsidR="00762FC9" w:rsidRPr="00FA6C76" w:rsidRDefault="00762FC9" w:rsidP="00C119E4">
            <w:pPr>
              <w:jc w:val="center"/>
              <w:rPr>
                <w:rFonts w:ascii="Arial Narrow" w:hAnsi="Arial Narrow"/>
                <w:b/>
              </w:rPr>
            </w:pPr>
            <w:r w:rsidRPr="00FA6C76">
              <w:rPr>
                <w:rFonts w:ascii="Arial Narrow" w:hAnsi="Arial Narrow"/>
                <w:b/>
              </w:rPr>
              <w:t>2020/21</w:t>
            </w:r>
          </w:p>
        </w:tc>
        <w:tc>
          <w:tcPr>
            <w:tcW w:w="593" w:type="dxa"/>
            <w:tcBorders>
              <w:top w:val="nil"/>
              <w:left w:val="nil"/>
              <w:bottom w:val="single" w:sz="4" w:space="0" w:color="auto"/>
              <w:right w:val="single" w:sz="4" w:space="0" w:color="auto"/>
            </w:tcBorders>
            <w:shd w:val="clear" w:color="auto" w:fill="DBE5F1" w:themeFill="accent1" w:themeFillTint="33"/>
            <w:noWrap/>
            <w:vAlign w:val="center"/>
            <w:hideMark/>
          </w:tcPr>
          <w:p w14:paraId="5C799BAC" w14:textId="7334D74B" w:rsidR="00762FC9" w:rsidRPr="00FA6C76" w:rsidRDefault="002C658A" w:rsidP="00C119E4">
            <w:pPr>
              <w:jc w:val="center"/>
              <w:rPr>
                <w:rFonts w:ascii="Arial Narrow" w:hAnsi="Arial Narrow"/>
                <w:b/>
              </w:rPr>
            </w:pPr>
            <w:proofErr w:type="spellStart"/>
            <w:r w:rsidRPr="00FA6C76">
              <w:rPr>
                <w:rFonts w:ascii="Arial Narrow" w:hAnsi="Arial Narrow"/>
                <w:b/>
              </w:rPr>
              <w:t>Var</w:t>
            </w:r>
            <w:proofErr w:type="spellEnd"/>
            <w:r w:rsidR="00762FC9" w:rsidRPr="00FA6C76">
              <w:rPr>
                <w:rFonts w:ascii="Arial Narrow" w:hAnsi="Arial Narrow"/>
                <w:b/>
              </w:rPr>
              <w:t>%</w:t>
            </w:r>
          </w:p>
        </w:tc>
        <w:tc>
          <w:tcPr>
            <w:tcW w:w="732" w:type="dxa"/>
            <w:tcBorders>
              <w:top w:val="nil"/>
              <w:left w:val="nil"/>
              <w:bottom w:val="single" w:sz="4" w:space="0" w:color="auto"/>
              <w:right w:val="single" w:sz="4" w:space="0" w:color="auto"/>
            </w:tcBorders>
            <w:shd w:val="clear" w:color="auto" w:fill="DBE5F1" w:themeFill="accent1" w:themeFillTint="33"/>
            <w:noWrap/>
            <w:vAlign w:val="center"/>
            <w:hideMark/>
          </w:tcPr>
          <w:p w14:paraId="4055F82A" w14:textId="77777777" w:rsidR="00762FC9" w:rsidRPr="00FA6C76" w:rsidRDefault="00762FC9" w:rsidP="00C119E4">
            <w:pPr>
              <w:jc w:val="center"/>
              <w:rPr>
                <w:rFonts w:ascii="Arial Narrow" w:hAnsi="Arial Narrow"/>
                <w:b/>
              </w:rPr>
            </w:pPr>
            <w:r w:rsidRPr="00FA6C76">
              <w:rPr>
                <w:rFonts w:ascii="Arial Narrow" w:hAnsi="Arial Narrow"/>
                <w:b/>
              </w:rPr>
              <w:t>2019/20</w:t>
            </w:r>
          </w:p>
        </w:tc>
        <w:tc>
          <w:tcPr>
            <w:tcW w:w="775" w:type="dxa"/>
            <w:tcBorders>
              <w:top w:val="nil"/>
              <w:left w:val="nil"/>
              <w:bottom w:val="single" w:sz="4" w:space="0" w:color="auto"/>
              <w:right w:val="single" w:sz="4" w:space="0" w:color="auto"/>
            </w:tcBorders>
            <w:shd w:val="clear" w:color="auto" w:fill="DBE5F1" w:themeFill="accent1" w:themeFillTint="33"/>
            <w:noWrap/>
            <w:vAlign w:val="center"/>
            <w:hideMark/>
          </w:tcPr>
          <w:p w14:paraId="3D1E4590" w14:textId="77777777" w:rsidR="00762FC9" w:rsidRPr="00FA6C76" w:rsidRDefault="00762FC9" w:rsidP="00C119E4">
            <w:pPr>
              <w:jc w:val="center"/>
              <w:rPr>
                <w:rFonts w:ascii="Arial Narrow" w:hAnsi="Arial Narrow"/>
                <w:b/>
              </w:rPr>
            </w:pPr>
            <w:r w:rsidRPr="00FA6C76">
              <w:rPr>
                <w:rFonts w:ascii="Arial Narrow" w:hAnsi="Arial Narrow"/>
                <w:b/>
              </w:rPr>
              <w:t>2020/21</w:t>
            </w:r>
          </w:p>
        </w:tc>
        <w:tc>
          <w:tcPr>
            <w:tcW w:w="666" w:type="dxa"/>
            <w:tcBorders>
              <w:top w:val="nil"/>
              <w:left w:val="nil"/>
              <w:bottom w:val="single" w:sz="4" w:space="0" w:color="auto"/>
              <w:right w:val="single" w:sz="4" w:space="0" w:color="auto"/>
            </w:tcBorders>
            <w:shd w:val="clear" w:color="auto" w:fill="DBE5F1" w:themeFill="accent1" w:themeFillTint="33"/>
            <w:noWrap/>
            <w:vAlign w:val="center"/>
            <w:hideMark/>
          </w:tcPr>
          <w:p w14:paraId="4D5F8B24" w14:textId="1A5E4E1C" w:rsidR="00762FC9" w:rsidRPr="00FA6C76" w:rsidRDefault="002C658A" w:rsidP="00C119E4">
            <w:pPr>
              <w:jc w:val="center"/>
              <w:rPr>
                <w:rFonts w:ascii="Arial Narrow" w:hAnsi="Arial Narrow"/>
                <w:b/>
              </w:rPr>
            </w:pPr>
            <w:proofErr w:type="spellStart"/>
            <w:r w:rsidRPr="00FA6C76">
              <w:rPr>
                <w:rFonts w:ascii="Arial Narrow" w:hAnsi="Arial Narrow"/>
                <w:b/>
              </w:rPr>
              <w:t>Var</w:t>
            </w:r>
            <w:proofErr w:type="spellEnd"/>
            <w:r w:rsidR="00762FC9" w:rsidRPr="00FA6C76">
              <w:rPr>
                <w:rFonts w:ascii="Arial Narrow" w:hAnsi="Arial Narrow"/>
                <w:b/>
              </w:rPr>
              <w:t>%</w:t>
            </w:r>
          </w:p>
        </w:tc>
        <w:tc>
          <w:tcPr>
            <w:tcW w:w="732" w:type="dxa"/>
            <w:tcBorders>
              <w:top w:val="nil"/>
              <w:left w:val="nil"/>
              <w:bottom w:val="single" w:sz="4" w:space="0" w:color="auto"/>
              <w:right w:val="single" w:sz="4" w:space="0" w:color="auto"/>
            </w:tcBorders>
            <w:shd w:val="clear" w:color="auto" w:fill="DBE5F1" w:themeFill="accent1" w:themeFillTint="33"/>
            <w:noWrap/>
            <w:vAlign w:val="center"/>
            <w:hideMark/>
          </w:tcPr>
          <w:p w14:paraId="6569B825" w14:textId="77777777" w:rsidR="00762FC9" w:rsidRPr="00FA6C76" w:rsidRDefault="00762FC9" w:rsidP="00C119E4">
            <w:pPr>
              <w:jc w:val="center"/>
              <w:rPr>
                <w:rFonts w:ascii="Arial Narrow" w:hAnsi="Arial Narrow"/>
                <w:b/>
              </w:rPr>
            </w:pPr>
            <w:r w:rsidRPr="00FA6C76">
              <w:rPr>
                <w:rFonts w:ascii="Arial Narrow" w:hAnsi="Arial Narrow"/>
                <w:b/>
              </w:rPr>
              <w:t>2019/20</w:t>
            </w:r>
          </w:p>
        </w:tc>
        <w:tc>
          <w:tcPr>
            <w:tcW w:w="775" w:type="dxa"/>
            <w:tcBorders>
              <w:top w:val="nil"/>
              <w:left w:val="nil"/>
              <w:bottom w:val="single" w:sz="4" w:space="0" w:color="auto"/>
              <w:right w:val="single" w:sz="4" w:space="0" w:color="auto"/>
            </w:tcBorders>
            <w:shd w:val="clear" w:color="auto" w:fill="DBE5F1" w:themeFill="accent1" w:themeFillTint="33"/>
            <w:noWrap/>
            <w:vAlign w:val="center"/>
            <w:hideMark/>
          </w:tcPr>
          <w:p w14:paraId="23CA5C01" w14:textId="77777777" w:rsidR="00762FC9" w:rsidRPr="00FA6C76" w:rsidRDefault="00762FC9" w:rsidP="00C119E4">
            <w:pPr>
              <w:jc w:val="center"/>
              <w:rPr>
                <w:rFonts w:ascii="Arial Narrow" w:hAnsi="Arial Narrow"/>
                <w:b/>
              </w:rPr>
            </w:pPr>
            <w:r w:rsidRPr="00FA6C76">
              <w:rPr>
                <w:rFonts w:ascii="Arial Narrow" w:hAnsi="Arial Narrow"/>
                <w:b/>
              </w:rPr>
              <w:t>2020/21</w:t>
            </w:r>
          </w:p>
        </w:tc>
        <w:tc>
          <w:tcPr>
            <w:tcW w:w="608" w:type="dxa"/>
            <w:tcBorders>
              <w:top w:val="nil"/>
              <w:left w:val="nil"/>
              <w:bottom w:val="single" w:sz="4" w:space="0" w:color="auto"/>
              <w:right w:val="single" w:sz="4" w:space="0" w:color="auto"/>
            </w:tcBorders>
            <w:shd w:val="clear" w:color="auto" w:fill="DBE5F1" w:themeFill="accent1" w:themeFillTint="33"/>
            <w:noWrap/>
            <w:vAlign w:val="center"/>
            <w:hideMark/>
          </w:tcPr>
          <w:p w14:paraId="25384FCE" w14:textId="6874D0AA" w:rsidR="00762FC9" w:rsidRPr="00FA6C76" w:rsidRDefault="002C658A" w:rsidP="00C119E4">
            <w:pPr>
              <w:jc w:val="center"/>
              <w:rPr>
                <w:rFonts w:ascii="Arial Narrow" w:hAnsi="Arial Narrow"/>
                <w:b/>
              </w:rPr>
            </w:pPr>
            <w:proofErr w:type="spellStart"/>
            <w:r w:rsidRPr="00FA6C76">
              <w:rPr>
                <w:rFonts w:ascii="Arial Narrow" w:hAnsi="Arial Narrow"/>
                <w:b/>
              </w:rPr>
              <w:t>Var</w:t>
            </w:r>
            <w:proofErr w:type="spellEnd"/>
            <w:r w:rsidR="00762FC9" w:rsidRPr="00FA6C76">
              <w:rPr>
                <w:rFonts w:ascii="Arial Narrow" w:hAnsi="Arial Narrow"/>
                <w:b/>
              </w:rPr>
              <w:t>%</w:t>
            </w:r>
          </w:p>
        </w:tc>
        <w:tc>
          <w:tcPr>
            <w:tcW w:w="1056" w:type="dxa"/>
            <w:tcBorders>
              <w:top w:val="nil"/>
              <w:left w:val="nil"/>
              <w:bottom w:val="single" w:sz="4" w:space="0" w:color="auto"/>
              <w:right w:val="single" w:sz="4" w:space="0" w:color="auto"/>
            </w:tcBorders>
            <w:shd w:val="clear" w:color="auto" w:fill="DBE5F1" w:themeFill="accent1" w:themeFillTint="33"/>
          </w:tcPr>
          <w:p w14:paraId="7DB7E991" w14:textId="26357200" w:rsidR="00762FC9" w:rsidRPr="00370D1F" w:rsidRDefault="00762FC9" w:rsidP="00C119E4">
            <w:pPr>
              <w:jc w:val="center"/>
              <w:rPr>
                <w:rFonts w:ascii="Arial Narrow" w:hAnsi="Arial Narrow"/>
                <w:b/>
              </w:rPr>
            </w:pPr>
            <w:proofErr w:type="spellStart"/>
            <w:r w:rsidRPr="00370D1F">
              <w:rPr>
                <w:rFonts w:ascii="Arial Narrow" w:hAnsi="Arial Narrow"/>
                <w:b/>
              </w:rPr>
              <w:t>Var</w:t>
            </w:r>
            <w:proofErr w:type="spellEnd"/>
            <w:r w:rsidRPr="00370D1F">
              <w:rPr>
                <w:rFonts w:ascii="Arial Narrow" w:hAnsi="Arial Narrow"/>
                <w:b/>
              </w:rPr>
              <w:t xml:space="preserve"> %</w:t>
            </w:r>
          </w:p>
        </w:tc>
      </w:tr>
      <w:tr w:rsidR="002C658A" w:rsidRPr="00FA6C76" w14:paraId="73951E6B" w14:textId="13885697" w:rsidTr="00FA6C76">
        <w:trPr>
          <w:trHeight w:val="336"/>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12124"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Architettura</w:t>
            </w:r>
          </w:p>
        </w:tc>
        <w:tc>
          <w:tcPr>
            <w:tcW w:w="845" w:type="dxa"/>
            <w:tcBorders>
              <w:top w:val="nil"/>
              <w:left w:val="nil"/>
              <w:bottom w:val="single" w:sz="4" w:space="0" w:color="auto"/>
              <w:right w:val="single" w:sz="4" w:space="0" w:color="auto"/>
            </w:tcBorders>
            <w:shd w:val="clear" w:color="auto" w:fill="auto"/>
            <w:noWrap/>
            <w:vAlign w:val="center"/>
            <w:hideMark/>
          </w:tcPr>
          <w:p w14:paraId="61B13BEA" w14:textId="77777777" w:rsidR="00762FC9" w:rsidRPr="00FA6C76" w:rsidRDefault="00762FC9" w:rsidP="00FA6C76">
            <w:pPr>
              <w:jc w:val="right"/>
              <w:rPr>
                <w:rFonts w:ascii="Arial Narrow" w:hAnsi="Arial Narrow"/>
              </w:rPr>
            </w:pPr>
            <w:r w:rsidRPr="00FA6C76">
              <w:rPr>
                <w:rFonts w:ascii="Arial Narrow" w:hAnsi="Arial Narrow"/>
              </w:rPr>
              <w:t>14.426</w:t>
            </w:r>
          </w:p>
        </w:tc>
        <w:tc>
          <w:tcPr>
            <w:tcW w:w="750" w:type="dxa"/>
            <w:tcBorders>
              <w:top w:val="nil"/>
              <w:left w:val="nil"/>
              <w:bottom w:val="single" w:sz="4" w:space="0" w:color="auto"/>
              <w:right w:val="single" w:sz="4" w:space="0" w:color="auto"/>
            </w:tcBorders>
            <w:shd w:val="clear" w:color="auto" w:fill="auto"/>
            <w:noWrap/>
            <w:vAlign w:val="center"/>
            <w:hideMark/>
          </w:tcPr>
          <w:p w14:paraId="6754780A" w14:textId="77777777" w:rsidR="00762FC9" w:rsidRPr="00FA6C76" w:rsidRDefault="00762FC9" w:rsidP="00FA6C76">
            <w:pPr>
              <w:jc w:val="right"/>
              <w:rPr>
                <w:rFonts w:ascii="Arial Narrow" w:hAnsi="Arial Narrow"/>
              </w:rPr>
            </w:pPr>
            <w:r w:rsidRPr="00FA6C76">
              <w:rPr>
                <w:rFonts w:ascii="Arial Narrow" w:hAnsi="Arial Narrow"/>
              </w:rPr>
              <w:t>15.669</w:t>
            </w:r>
          </w:p>
        </w:tc>
        <w:tc>
          <w:tcPr>
            <w:tcW w:w="593" w:type="dxa"/>
            <w:tcBorders>
              <w:top w:val="nil"/>
              <w:left w:val="nil"/>
              <w:bottom w:val="single" w:sz="4" w:space="0" w:color="auto"/>
              <w:right w:val="single" w:sz="4" w:space="0" w:color="auto"/>
            </w:tcBorders>
            <w:shd w:val="clear" w:color="auto" w:fill="auto"/>
            <w:noWrap/>
            <w:vAlign w:val="center"/>
            <w:hideMark/>
          </w:tcPr>
          <w:p w14:paraId="2E8E1763" w14:textId="77777777" w:rsidR="00762FC9" w:rsidRPr="00FA6C76" w:rsidRDefault="00762FC9" w:rsidP="00FA6C76">
            <w:pPr>
              <w:jc w:val="right"/>
              <w:rPr>
                <w:rFonts w:ascii="Arial Narrow" w:hAnsi="Arial Narrow"/>
              </w:rPr>
            </w:pPr>
            <w:r w:rsidRPr="00FA6C76">
              <w:rPr>
                <w:rFonts w:ascii="Arial Narrow" w:hAnsi="Arial Narrow"/>
              </w:rPr>
              <w:t>8,6</w:t>
            </w:r>
          </w:p>
        </w:tc>
        <w:tc>
          <w:tcPr>
            <w:tcW w:w="732" w:type="dxa"/>
            <w:tcBorders>
              <w:top w:val="nil"/>
              <w:left w:val="nil"/>
              <w:bottom w:val="single" w:sz="4" w:space="0" w:color="auto"/>
              <w:right w:val="single" w:sz="4" w:space="0" w:color="auto"/>
            </w:tcBorders>
            <w:shd w:val="clear" w:color="auto" w:fill="auto"/>
            <w:noWrap/>
            <w:vAlign w:val="center"/>
            <w:hideMark/>
          </w:tcPr>
          <w:p w14:paraId="1C23FF31" w14:textId="77777777" w:rsidR="00762FC9" w:rsidRPr="00FA6C76" w:rsidRDefault="00762FC9" w:rsidP="00FA6C76">
            <w:pPr>
              <w:jc w:val="right"/>
              <w:rPr>
                <w:rFonts w:ascii="Arial Narrow" w:hAnsi="Arial Narrow"/>
              </w:rPr>
            </w:pPr>
            <w:r w:rsidRPr="00FA6C76">
              <w:rPr>
                <w:rFonts w:ascii="Arial Narrow" w:hAnsi="Arial Narrow"/>
              </w:rPr>
              <w:t>1.661</w:t>
            </w:r>
          </w:p>
        </w:tc>
        <w:tc>
          <w:tcPr>
            <w:tcW w:w="775" w:type="dxa"/>
            <w:tcBorders>
              <w:top w:val="nil"/>
              <w:left w:val="nil"/>
              <w:bottom w:val="single" w:sz="4" w:space="0" w:color="auto"/>
              <w:right w:val="single" w:sz="4" w:space="0" w:color="auto"/>
            </w:tcBorders>
            <w:shd w:val="clear" w:color="auto" w:fill="auto"/>
            <w:noWrap/>
            <w:vAlign w:val="center"/>
            <w:hideMark/>
          </w:tcPr>
          <w:p w14:paraId="2C01C68E" w14:textId="77777777" w:rsidR="00762FC9" w:rsidRPr="00FA6C76" w:rsidRDefault="00762FC9" w:rsidP="00FA6C76">
            <w:pPr>
              <w:jc w:val="right"/>
              <w:rPr>
                <w:rFonts w:ascii="Arial Narrow" w:hAnsi="Arial Narrow"/>
              </w:rPr>
            </w:pPr>
            <w:r w:rsidRPr="00FA6C76">
              <w:rPr>
                <w:rFonts w:ascii="Arial Narrow" w:hAnsi="Arial Narrow"/>
              </w:rPr>
              <w:t>1.513</w:t>
            </w:r>
          </w:p>
        </w:tc>
        <w:tc>
          <w:tcPr>
            <w:tcW w:w="666" w:type="dxa"/>
            <w:tcBorders>
              <w:top w:val="nil"/>
              <w:left w:val="nil"/>
              <w:bottom w:val="single" w:sz="4" w:space="0" w:color="auto"/>
              <w:right w:val="single" w:sz="4" w:space="0" w:color="auto"/>
            </w:tcBorders>
            <w:shd w:val="clear" w:color="auto" w:fill="auto"/>
            <w:noWrap/>
            <w:vAlign w:val="center"/>
            <w:hideMark/>
          </w:tcPr>
          <w:p w14:paraId="5B2B0190" w14:textId="77777777" w:rsidR="00762FC9" w:rsidRPr="00FA6C76" w:rsidRDefault="00762FC9" w:rsidP="00FA6C76">
            <w:pPr>
              <w:jc w:val="right"/>
              <w:rPr>
                <w:rFonts w:ascii="Arial Narrow" w:hAnsi="Arial Narrow"/>
              </w:rPr>
            </w:pPr>
            <w:r w:rsidRPr="00FA6C76">
              <w:rPr>
                <w:rFonts w:ascii="Arial Narrow" w:hAnsi="Arial Narrow"/>
              </w:rPr>
              <w:t>-8,9</w:t>
            </w:r>
          </w:p>
        </w:tc>
        <w:tc>
          <w:tcPr>
            <w:tcW w:w="732" w:type="dxa"/>
            <w:tcBorders>
              <w:top w:val="nil"/>
              <w:left w:val="nil"/>
              <w:bottom w:val="single" w:sz="4" w:space="0" w:color="auto"/>
              <w:right w:val="single" w:sz="4" w:space="0" w:color="auto"/>
            </w:tcBorders>
            <w:shd w:val="clear" w:color="auto" w:fill="auto"/>
            <w:noWrap/>
            <w:vAlign w:val="center"/>
            <w:hideMark/>
          </w:tcPr>
          <w:p w14:paraId="1BE7D233" w14:textId="77777777" w:rsidR="00762FC9" w:rsidRPr="00FA6C76" w:rsidRDefault="00762FC9" w:rsidP="00FA6C76">
            <w:pPr>
              <w:jc w:val="right"/>
              <w:rPr>
                <w:rFonts w:ascii="Arial Narrow" w:hAnsi="Arial Narrow"/>
              </w:rPr>
            </w:pPr>
            <w:r w:rsidRPr="00FA6C76">
              <w:rPr>
                <w:rFonts w:ascii="Arial Narrow" w:hAnsi="Arial Narrow"/>
              </w:rPr>
              <w:t>89,7</w:t>
            </w:r>
          </w:p>
        </w:tc>
        <w:tc>
          <w:tcPr>
            <w:tcW w:w="775" w:type="dxa"/>
            <w:tcBorders>
              <w:top w:val="nil"/>
              <w:left w:val="nil"/>
              <w:bottom w:val="single" w:sz="4" w:space="0" w:color="auto"/>
              <w:right w:val="single" w:sz="4" w:space="0" w:color="auto"/>
            </w:tcBorders>
            <w:shd w:val="clear" w:color="auto" w:fill="auto"/>
            <w:noWrap/>
            <w:vAlign w:val="center"/>
            <w:hideMark/>
          </w:tcPr>
          <w:p w14:paraId="27779CAF" w14:textId="77777777" w:rsidR="00762FC9" w:rsidRPr="00FA6C76" w:rsidRDefault="00762FC9" w:rsidP="00FA6C76">
            <w:pPr>
              <w:jc w:val="right"/>
              <w:rPr>
                <w:rFonts w:ascii="Arial Narrow" w:hAnsi="Arial Narrow"/>
              </w:rPr>
            </w:pPr>
            <w:r w:rsidRPr="00FA6C76">
              <w:rPr>
                <w:rFonts w:ascii="Arial Narrow" w:hAnsi="Arial Narrow"/>
              </w:rPr>
              <w:t>91,2</w:t>
            </w:r>
          </w:p>
        </w:tc>
        <w:tc>
          <w:tcPr>
            <w:tcW w:w="608" w:type="dxa"/>
            <w:tcBorders>
              <w:top w:val="nil"/>
              <w:left w:val="nil"/>
              <w:bottom w:val="single" w:sz="4" w:space="0" w:color="auto"/>
              <w:right w:val="single" w:sz="4" w:space="0" w:color="auto"/>
            </w:tcBorders>
            <w:shd w:val="clear" w:color="auto" w:fill="auto"/>
            <w:noWrap/>
            <w:vAlign w:val="center"/>
            <w:hideMark/>
          </w:tcPr>
          <w:p w14:paraId="32C2BB38" w14:textId="77777777" w:rsidR="00762FC9" w:rsidRPr="00FA6C76" w:rsidRDefault="00762FC9" w:rsidP="00FA6C76">
            <w:pPr>
              <w:jc w:val="right"/>
              <w:rPr>
                <w:rFonts w:ascii="Arial Narrow" w:hAnsi="Arial Narrow"/>
              </w:rPr>
            </w:pPr>
            <w:r w:rsidRPr="00FA6C76">
              <w:rPr>
                <w:rFonts w:ascii="Arial Narrow" w:hAnsi="Arial Narrow"/>
              </w:rPr>
              <w:t>1,5</w:t>
            </w:r>
          </w:p>
        </w:tc>
        <w:tc>
          <w:tcPr>
            <w:tcW w:w="1056" w:type="dxa"/>
            <w:tcBorders>
              <w:top w:val="nil"/>
              <w:left w:val="nil"/>
              <w:bottom w:val="single" w:sz="4" w:space="0" w:color="auto"/>
              <w:right w:val="single" w:sz="4" w:space="0" w:color="auto"/>
            </w:tcBorders>
            <w:vAlign w:val="center"/>
          </w:tcPr>
          <w:tbl>
            <w:tblPr>
              <w:tblW w:w="917" w:type="dxa"/>
              <w:tblCellMar>
                <w:left w:w="70" w:type="dxa"/>
                <w:right w:w="70" w:type="dxa"/>
              </w:tblCellMar>
              <w:tblLook w:val="04A0" w:firstRow="1" w:lastRow="0" w:firstColumn="1" w:lastColumn="0" w:noHBand="0" w:noVBand="1"/>
            </w:tblPr>
            <w:tblGrid>
              <w:gridCol w:w="917"/>
            </w:tblGrid>
            <w:tr w:rsidR="00370D1F" w:rsidRPr="00370D1F" w14:paraId="65CFD7DB" w14:textId="77777777" w:rsidTr="002C658A">
              <w:trPr>
                <w:trHeight w:val="315"/>
              </w:trPr>
              <w:tc>
                <w:tcPr>
                  <w:tcW w:w="917" w:type="dxa"/>
                  <w:tcBorders>
                    <w:top w:val="nil"/>
                    <w:left w:val="nil"/>
                    <w:bottom w:val="nil"/>
                    <w:right w:val="nil"/>
                  </w:tcBorders>
                  <w:shd w:val="clear" w:color="auto" w:fill="auto"/>
                  <w:noWrap/>
                  <w:vAlign w:val="bottom"/>
                  <w:hideMark/>
                </w:tcPr>
                <w:p w14:paraId="78D0300A" w14:textId="77777777" w:rsidR="00444D08" w:rsidRPr="00370D1F" w:rsidRDefault="00444D08" w:rsidP="00FA6C76">
                  <w:pPr>
                    <w:jc w:val="right"/>
                    <w:rPr>
                      <w:rFonts w:ascii="Arial Narrow" w:eastAsia="Times New Roman" w:hAnsi="Arial Narrow" w:cs="Calibri"/>
                    </w:rPr>
                  </w:pPr>
                  <w:r w:rsidRPr="00370D1F">
                    <w:rPr>
                      <w:rFonts w:ascii="Arial Narrow" w:eastAsia="Times New Roman" w:hAnsi="Arial Narrow" w:cs="Calibri"/>
                    </w:rPr>
                    <w:t>-7,56%</w:t>
                  </w:r>
                </w:p>
              </w:tc>
            </w:tr>
          </w:tbl>
          <w:p w14:paraId="706E9C85" w14:textId="77777777" w:rsidR="00762FC9" w:rsidRPr="00370D1F" w:rsidRDefault="00762FC9" w:rsidP="00FA6C76">
            <w:pPr>
              <w:jc w:val="right"/>
              <w:rPr>
                <w:rFonts w:ascii="Arial Narrow" w:hAnsi="Arial Narrow"/>
              </w:rPr>
            </w:pPr>
          </w:p>
        </w:tc>
      </w:tr>
      <w:tr w:rsidR="002C658A" w:rsidRPr="00FA6C76" w14:paraId="59DCBF19" w14:textId="5E7786F6"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3ABCEF39"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Economia</w:t>
            </w:r>
          </w:p>
        </w:tc>
        <w:tc>
          <w:tcPr>
            <w:tcW w:w="845" w:type="dxa"/>
            <w:tcBorders>
              <w:top w:val="nil"/>
              <w:left w:val="nil"/>
              <w:bottom w:val="single" w:sz="4" w:space="0" w:color="auto"/>
              <w:right w:val="single" w:sz="4" w:space="0" w:color="auto"/>
            </w:tcBorders>
            <w:shd w:val="clear" w:color="auto" w:fill="auto"/>
            <w:noWrap/>
            <w:vAlign w:val="center"/>
            <w:hideMark/>
          </w:tcPr>
          <w:p w14:paraId="7D323D63" w14:textId="77777777" w:rsidR="00762FC9" w:rsidRPr="00FA6C76" w:rsidRDefault="00762FC9" w:rsidP="00FA6C76">
            <w:pPr>
              <w:jc w:val="right"/>
              <w:rPr>
                <w:rFonts w:ascii="Arial Narrow" w:hAnsi="Arial Narrow"/>
              </w:rPr>
            </w:pPr>
            <w:r w:rsidRPr="00FA6C76">
              <w:rPr>
                <w:rFonts w:ascii="Arial Narrow" w:hAnsi="Arial Narrow"/>
              </w:rPr>
              <w:t>24.575</w:t>
            </w:r>
          </w:p>
        </w:tc>
        <w:tc>
          <w:tcPr>
            <w:tcW w:w="750" w:type="dxa"/>
            <w:tcBorders>
              <w:top w:val="nil"/>
              <w:left w:val="nil"/>
              <w:bottom w:val="single" w:sz="4" w:space="0" w:color="auto"/>
              <w:right w:val="single" w:sz="4" w:space="0" w:color="auto"/>
            </w:tcBorders>
            <w:shd w:val="clear" w:color="auto" w:fill="auto"/>
            <w:noWrap/>
            <w:vAlign w:val="center"/>
            <w:hideMark/>
          </w:tcPr>
          <w:p w14:paraId="0B69FD73" w14:textId="77777777" w:rsidR="00762FC9" w:rsidRPr="00FA6C76" w:rsidRDefault="00762FC9" w:rsidP="00FA6C76">
            <w:pPr>
              <w:jc w:val="right"/>
              <w:rPr>
                <w:rFonts w:ascii="Arial Narrow" w:hAnsi="Arial Narrow"/>
              </w:rPr>
            </w:pPr>
            <w:r w:rsidRPr="00FA6C76">
              <w:rPr>
                <w:rFonts w:ascii="Arial Narrow" w:hAnsi="Arial Narrow"/>
              </w:rPr>
              <w:t>26.734</w:t>
            </w:r>
          </w:p>
        </w:tc>
        <w:tc>
          <w:tcPr>
            <w:tcW w:w="593" w:type="dxa"/>
            <w:tcBorders>
              <w:top w:val="nil"/>
              <w:left w:val="nil"/>
              <w:bottom w:val="single" w:sz="4" w:space="0" w:color="auto"/>
              <w:right w:val="single" w:sz="4" w:space="0" w:color="auto"/>
            </w:tcBorders>
            <w:shd w:val="clear" w:color="auto" w:fill="auto"/>
            <w:noWrap/>
            <w:vAlign w:val="center"/>
            <w:hideMark/>
          </w:tcPr>
          <w:p w14:paraId="7C2CC944" w14:textId="77777777" w:rsidR="00762FC9" w:rsidRPr="00FA6C76" w:rsidRDefault="00762FC9" w:rsidP="00FA6C76">
            <w:pPr>
              <w:jc w:val="right"/>
              <w:rPr>
                <w:rFonts w:ascii="Arial Narrow" w:hAnsi="Arial Narrow"/>
              </w:rPr>
            </w:pPr>
            <w:r w:rsidRPr="00FA6C76">
              <w:rPr>
                <w:rFonts w:ascii="Arial Narrow" w:hAnsi="Arial Narrow"/>
              </w:rPr>
              <w:t>8,8</w:t>
            </w:r>
          </w:p>
        </w:tc>
        <w:tc>
          <w:tcPr>
            <w:tcW w:w="732" w:type="dxa"/>
            <w:tcBorders>
              <w:top w:val="nil"/>
              <w:left w:val="nil"/>
              <w:bottom w:val="single" w:sz="4" w:space="0" w:color="auto"/>
              <w:right w:val="single" w:sz="4" w:space="0" w:color="auto"/>
            </w:tcBorders>
            <w:shd w:val="clear" w:color="auto" w:fill="auto"/>
            <w:noWrap/>
            <w:vAlign w:val="center"/>
            <w:hideMark/>
          </w:tcPr>
          <w:p w14:paraId="5D322126" w14:textId="77777777" w:rsidR="00762FC9" w:rsidRPr="00FA6C76" w:rsidRDefault="00762FC9" w:rsidP="00FA6C76">
            <w:pPr>
              <w:jc w:val="right"/>
              <w:rPr>
                <w:rFonts w:ascii="Arial Narrow" w:hAnsi="Arial Narrow"/>
              </w:rPr>
            </w:pPr>
            <w:r w:rsidRPr="00FA6C76">
              <w:rPr>
                <w:rFonts w:ascii="Arial Narrow" w:hAnsi="Arial Narrow"/>
              </w:rPr>
              <w:t>10.631</w:t>
            </w:r>
          </w:p>
        </w:tc>
        <w:tc>
          <w:tcPr>
            <w:tcW w:w="775" w:type="dxa"/>
            <w:tcBorders>
              <w:top w:val="nil"/>
              <w:left w:val="nil"/>
              <w:bottom w:val="single" w:sz="4" w:space="0" w:color="auto"/>
              <w:right w:val="single" w:sz="4" w:space="0" w:color="auto"/>
            </w:tcBorders>
            <w:shd w:val="clear" w:color="auto" w:fill="auto"/>
            <w:noWrap/>
            <w:vAlign w:val="center"/>
            <w:hideMark/>
          </w:tcPr>
          <w:p w14:paraId="672E9AED" w14:textId="77777777" w:rsidR="00762FC9" w:rsidRPr="00FA6C76" w:rsidRDefault="00762FC9" w:rsidP="00FA6C76">
            <w:pPr>
              <w:jc w:val="right"/>
              <w:rPr>
                <w:rFonts w:ascii="Arial Narrow" w:hAnsi="Arial Narrow"/>
              </w:rPr>
            </w:pPr>
            <w:r w:rsidRPr="00FA6C76">
              <w:rPr>
                <w:rFonts w:ascii="Arial Narrow" w:hAnsi="Arial Narrow"/>
              </w:rPr>
              <w:t>10.229</w:t>
            </w:r>
          </w:p>
        </w:tc>
        <w:tc>
          <w:tcPr>
            <w:tcW w:w="666" w:type="dxa"/>
            <w:tcBorders>
              <w:top w:val="nil"/>
              <w:left w:val="nil"/>
              <w:bottom w:val="single" w:sz="4" w:space="0" w:color="auto"/>
              <w:right w:val="single" w:sz="4" w:space="0" w:color="auto"/>
            </w:tcBorders>
            <w:shd w:val="clear" w:color="auto" w:fill="auto"/>
            <w:noWrap/>
            <w:vAlign w:val="center"/>
            <w:hideMark/>
          </w:tcPr>
          <w:p w14:paraId="01FA5410" w14:textId="77777777" w:rsidR="00762FC9" w:rsidRPr="00FA6C76" w:rsidRDefault="00762FC9" w:rsidP="00FA6C76">
            <w:pPr>
              <w:jc w:val="right"/>
              <w:rPr>
                <w:rFonts w:ascii="Arial Narrow" w:hAnsi="Arial Narrow"/>
              </w:rPr>
            </w:pPr>
            <w:r w:rsidRPr="00FA6C76">
              <w:rPr>
                <w:rFonts w:ascii="Arial Narrow" w:hAnsi="Arial Narrow"/>
              </w:rPr>
              <w:t>-3,8</w:t>
            </w:r>
          </w:p>
        </w:tc>
        <w:tc>
          <w:tcPr>
            <w:tcW w:w="732" w:type="dxa"/>
            <w:tcBorders>
              <w:top w:val="nil"/>
              <w:left w:val="nil"/>
              <w:bottom w:val="single" w:sz="4" w:space="0" w:color="auto"/>
              <w:right w:val="single" w:sz="4" w:space="0" w:color="auto"/>
            </w:tcBorders>
            <w:shd w:val="clear" w:color="auto" w:fill="auto"/>
            <w:noWrap/>
            <w:vAlign w:val="center"/>
            <w:hideMark/>
          </w:tcPr>
          <w:p w14:paraId="7B7794BE" w14:textId="77777777" w:rsidR="00762FC9" w:rsidRPr="00FA6C76" w:rsidRDefault="00762FC9" w:rsidP="00FA6C76">
            <w:pPr>
              <w:jc w:val="right"/>
              <w:rPr>
                <w:rFonts w:ascii="Arial Narrow" w:hAnsi="Arial Narrow"/>
              </w:rPr>
            </w:pPr>
            <w:r w:rsidRPr="00FA6C76">
              <w:rPr>
                <w:rFonts w:ascii="Arial Narrow" w:hAnsi="Arial Narrow"/>
              </w:rPr>
              <w:t>69,8</w:t>
            </w:r>
          </w:p>
        </w:tc>
        <w:tc>
          <w:tcPr>
            <w:tcW w:w="775" w:type="dxa"/>
            <w:tcBorders>
              <w:top w:val="nil"/>
              <w:left w:val="nil"/>
              <w:bottom w:val="single" w:sz="4" w:space="0" w:color="auto"/>
              <w:right w:val="single" w:sz="4" w:space="0" w:color="auto"/>
            </w:tcBorders>
            <w:shd w:val="clear" w:color="auto" w:fill="auto"/>
            <w:noWrap/>
            <w:vAlign w:val="center"/>
            <w:hideMark/>
          </w:tcPr>
          <w:p w14:paraId="3592404D" w14:textId="77777777" w:rsidR="00762FC9" w:rsidRPr="00FA6C76" w:rsidRDefault="00762FC9" w:rsidP="00FA6C76">
            <w:pPr>
              <w:jc w:val="right"/>
              <w:rPr>
                <w:rFonts w:ascii="Arial Narrow" w:hAnsi="Arial Narrow"/>
              </w:rPr>
            </w:pPr>
            <w:r w:rsidRPr="00FA6C76">
              <w:rPr>
                <w:rFonts w:ascii="Arial Narrow" w:hAnsi="Arial Narrow"/>
              </w:rPr>
              <w:t>72,3</w:t>
            </w:r>
          </w:p>
        </w:tc>
        <w:tc>
          <w:tcPr>
            <w:tcW w:w="608" w:type="dxa"/>
            <w:tcBorders>
              <w:top w:val="nil"/>
              <w:left w:val="nil"/>
              <w:bottom w:val="single" w:sz="4" w:space="0" w:color="auto"/>
              <w:right w:val="single" w:sz="4" w:space="0" w:color="auto"/>
            </w:tcBorders>
            <w:shd w:val="clear" w:color="auto" w:fill="auto"/>
            <w:noWrap/>
            <w:vAlign w:val="center"/>
            <w:hideMark/>
          </w:tcPr>
          <w:p w14:paraId="46B99D85" w14:textId="77777777" w:rsidR="00762FC9" w:rsidRPr="00FA6C76" w:rsidRDefault="00762FC9" w:rsidP="00FA6C76">
            <w:pPr>
              <w:jc w:val="right"/>
              <w:rPr>
                <w:rFonts w:ascii="Arial Narrow" w:hAnsi="Arial Narrow"/>
              </w:rPr>
            </w:pPr>
            <w:r w:rsidRPr="00FA6C76">
              <w:rPr>
                <w:rFonts w:ascii="Arial Narrow" w:hAnsi="Arial Narrow"/>
              </w:rPr>
              <w:t>2,5</w:t>
            </w:r>
          </w:p>
        </w:tc>
        <w:tc>
          <w:tcPr>
            <w:tcW w:w="1056" w:type="dxa"/>
            <w:tcBorders>
              <w:top w:val="nil"/>
              <w:left w:val="nil"/>
              <w:bottom w:val="single" w:sz="4" w:space="0" w:color="auto"/>
              <w:right w:val="single" w:sz="4" w:space="0" w:color="auto"/>
            </w:tcBorders>
            <w:vAlign w:val="center"/>
          </w:tcPr>
          <w:p w14:paraId="2A8173E5" w14:textId="3C407E20" w:rsidR="00762FC9" w:rsidRPr="00370D1F" w:rsidRDefault="00444D08" w:rsidP="00FA6C76">
            <w:pPr>
              <w:jc w:val="right"/>
              <w:rPr>
                <w:rFonts w:ascii="Arial Narrow" w:hAnsi="Arial Narrow"/>
              </w:rPr>
            </w:pPr>
            <w:r w:rsidRPr="00370D1F">
              <w:rPr>
                <w:rFonts w:ascii="Arial Narrow" w:eastAsia="Times New Roman" w:hAnsi="Arial Narrow" w:cs="Calibri"/>
              </w:rPr>
              <w:t>2,54%</w:t>
            </w:r>
          </w:p>
        </w:tc>
      </w:tr>
      <w:tr w:rsidR="002C658A" w:rsidRPr="00FA6C76" w14:paraId="4F2265AB" w14:textId="4347DA94"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049BFC60"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Farmacia e Medicina</w:t>
            </w:r>
          </w:p>
        </w:tc>
        <w:tc>
          <w:tcPr>
            <w:tcW w:w="845" w:type="dxa"/>
            <w:tcBorders>
              <w:top w:val="nil"/>
              <w:left w:val="nil"/>
              <w:bottom w:val="single" w:sz="4" w:space="0" w:color="auto"/>
              <w:right w:val="single" w:sz="4" w:space="0" w:color="auto"/>
            </w:tcBorders>
            <w:shd w:val="clear" w:color="auto" w:fill="auto"/>
            <w:noWrap/>
            <w:vAlign w:val="center"/>
            <w:hideMark/>
          </w:tcPr>
          <w:p w14:paraId="6F2D9DA1" w14:textId="77777777" w:rsidR="00762FC9" w:rsidRPr="00FA6C76" w:rsidRDefault="00762FC9" w:rsidP="00FA6C76">
            <w:pPr>
              <w:jc w:val="right"/>
              <w:rPr>
                <w:rFonts w:ascii="Arial Narrow" w:hAnsi="Arial Narrow"/>
              </w:rPr>
            </w:pPr>
            <w:r w:rsidRPr="00FA6C76">
              <w:rPr>
                <w:rFonts w:ascii="Arial Narrow" w:hAnsi="Arial Narrow"/>
              </w:rPr>
              <w:t>50.038</w:t>
            </w:r>
          </w:p>
        </w:tc>
        <w:tc>
          <w:tcPr>
            <w:tcW w:w="750" w:type="dxa"/>
            <w:tcBorders>
              <w:top w:val="nil"/>
              <w:left w:val="nil"/>
              <w:bottom w:val="single" w:sz="4" w:space="0" w:color="auto"/>
              <w:right w:val="single" w:sz="4" w:space="0" w:color="auto"/>
            </w:tcBorders>
            <w:shd w:val="clear" w:color="auto" w:fill="auto"/>
            <w:noWrap/>
            <w:vAlign w:val="center"/>
            <w:hideMark/>
          </w:tcPr>
          <w:p w14:paraId="44051084" w14:textId="77777777" w:rsidR="00762FC9" w:rsidRPr="00FA6C76" w:rsidRDefault="00762FC9" w:rsidP="00FA6C76">
            <w:pPr>
              <w:jc w:val="right"/>
              <w:rPr>
                <w:rFonts w:ascii="Arial Narrow" w:hAnsi="Arial Narrow"/>
              </w:rPr>
            </w:pPr>
            <w:r w:rsidRPr="00FA6C76">
              <w:rPr>
                <w:rFonts w:ascii="Arial Narrow" w:hAnsi="Arial Narrow"/>
              </w:rPr>
              <w:t>57.305</w:t>
            </w:r>
          </w:p>
        </w:tc>
        <w:tc>
          <w:tcPr>
            <w:tcW w:w="593" w:type="dxa"/>
            <w:tcBorders>
              <w:top w:val="nil"/>
              <w:left w:val="nil"/>
              <w:bottom w:val="single" w:sz="4" w:space="0" w:color="auto"/>
              <w:right w:val="single" w:sz="4" w:space="0" w:color="auto"/>
            </w:tcBorders>
            <w:shd w:val="clear" w:color="auto" w:fill="auto"/>
            <w:noWrap/>
            <w:vAlign w:val="center"/>
            <w:hideMark/>
          </w:tcPr>
          <w:p w14:paraId="11576881" w14:textId="77777777" w:rsidR="00762FC9" w:rsidRPr="00FA6C76" w:rsidRDefault="00762FC9" w:rsidP="00FA6C76">
            <w:pPr>
              <w:jc w:val="right"/>
              <w:rPr>
                <w:rFonts w:ascii="Arial Narrow" w:hAnsi="Arial Narrow"/>
              </w:rPr>
            </w:pPr>
            <w:r w:rsidRPr="00FA6C76">
              <w:rPr>
                <w:rFonts w:ascii="Arial Narrow" w:hAnsi="Arial Narrow"/>
              </w:rPr>
              <w:t>14,5</w:t>
            </w:r>
          </w:p>
        </w:tc>
        <w:tc>
          <w:tcPr>
            <w:tcW w:w="732" w:type="dxa"/>
            <w:tcBorders>
              <w:top w:val="nil"/>
              <w:left w:val="nil"/>
              <w:bottom w:val="single" w:sz="4" w:space="0" w:color="auto"/>
              <w:right w:val="single" w:sz="4" w:space="0" w:color="auto"/>
            </w:tcBorders>
            <w:shd w:val="clear" w:color="auto" w:fill="auto"/>
            <w:noWrap/>
            <w:vAlign w:val="center"/>
            <w:hideMark/>
          </w:tcPr>
          <w:p w14:paraId="6150DA74" w14:textId="77777777" w:rsidR="00762FC9" w:rsidRPr="00FA6C76" w:rsidRDefault="00762FC9" w:rsidP="00FA6C76">
            <w:pPr>
              <w:jc w:val="right"/>
              <w:rPr>
                <w:rFonts w:ascii="Arial Narrow" w:hAnsi="Arial Narrow"/>
              </w:rPr>
            </w:pPr>
            <w:r w:rsidRPr="00FA6C76">
              <w:rPr>
                <w:rFonts w:ascii="Arial Narrow" w:hAnsi="Arial Narrow"/>
              </w:rPr>
              <w:t>6.452</w:t>
            </w:r>
          </w:p>
        </w:tc>
        <w:tc>
          <w:tcPr>
            <w:tcW w:w="775" w:type="dxa"/>
            <w:tcBorders>
              <w:top w:val="nil"/>
              <w:left w:val="nil"/>
              <w:bottom w:val="single" w:sz="4" w:space="0" w:color="auto"/>
              <w:right w:val="single" w:sz="4" w:space="0" w:color="auto"/>
            </w:tcBorders>
            <w:shd w:val="clear" w:color="auto" w:fill="auto"/>
            <w:noWrap/>
            <w:vAlign w:val="center"/>
            <w:hideMark/>
          </w:tcPr>
          <w:p w14:paraId="75D979D1" w14:textId="77777777" w:rsidR="00762FC9" w:rsidRPr="00FA6C76" w:rsidRDefault="00762FC9" w:rsidP="00FA6C76">
            <w:pPr>
              <w:jc w:val="right"/>
              <w:rPr>
                <w:rFonts w:ascii="Arial Narrow" w:hAnsi="Arial Narrow"/>
              </w:rPr>
            </w:pPr>
            <w:r w:rsidRPr="00FA6C76">
              <w:rPr>
                <w:rFonts w:ascii="Arial Narrow" w:hAnsi="Arial Narrow"/>
              </w:rPr>
              <w:t>5.509</w:t>
            </w:r>
          </w:p>
        </w:tc>
        <w:tc>
          <w:tcPr>
            <w:tcW w:w="666" w:type="dxa"/>
            <w:tcBorders>
              <w:top w:val="nil"/>
              <w:left w:val="nil"/>
              <w:bottom w:val="single" w:sz="4" w:space="0" w:color="auto"/>
              <w:right w:val="single" w:sz="4" w:space="0" w:color="auto"/>
            </w:tcBorders>
            <w:shd w:val="clear" w:color="auto" w:fill="auto"/>
            <w:noWrap/>
            <w:vAlign w:val="center"/>
            <w:hideMark/>
          </w:tcPr>
          <w:p w14:paraId="3323336C" w14:textId="77777777" w:rsidR="00762FC9" w:rsidRPr="00FA6C76" w:rsidRDefault="00762FC9" w:rsidP="00FA6C76">
            <w:pPr>
              <w:jc w:val="right"/>
              <w:rPr>
                <w:rFonts w:ascii="Arial Narrow" w:hAnsi="Arial Narrow"/>
              </w:rPr>
            </w:pPr>
            <w:r w:rsidRPr="00FA6C76">
              <w:rPr>
                <w:rFonts w:ascii="Arial Narrow" w:hAnsi="Arial Narrow"/>
              </w:rPr>
              <w:t>-14,6</w:t>
            </w:r>
          </w:p>
        </w:tc>
        <w:tc>
          <w:tcPr>
            <w:tcW w:w="732" w:type="dxa"/>
            <w:tcBorders>
              <w:top w:val="nil"/>
              <w:left w:val="nil"/>
              <w:bottom w:val="single" w:sz="4" w:space="0" w:color="auto"/>
              <w:right w:val="single" w:sz="4" w:space="0" w:color="auto"/>
            </w:tcBorders>
            <w:shd w:val="clear" w:color="auto" w:fill="auto"/>
            <w:noWrap/>
            <w:vAlign w:val="center"/>
            <w:hideMark/>
          </w:tcPr>
          <w:p w14:paraId="687890AC" w14:textId="77777777" w:rsidR="00762FC9" w:rsidRPr="00FA6C76" w:rsidRDefault="00762FC9" w:rsidP="00FA6C76">
            <w:pPr>
              <w:jc w:val="right"/>
              <w:rPr>
                <w:rFonts w:ascii="Arial Narrow" w:hAnsi="Arial Narrow"/>
              </w:rPr>
            </w:pPr>
            <w:r w:rsidRPr="00FA6C76">
              <w:rPr>
                <w:rFonts w:ascii="Arial Narrow" w:hAnsi="Arial Narrow"/>
              </w:rPr>
              <w:t>88,6</w:t>
            </w:r>
          </w:p>
        </w:tc>
        <w:tc>
          <w:tcPr>
            <w:tcW w:w="775" w:type="dxa"/>
            <w:tcBorders>
              <w:top w:val="nil"/>
              <w:left w:val="nil"/>
              <w:bottom w:val="single" w:sz="4" w:space="0" w:color="auto"/>
              <w:right w:val="single" w:sz="4" w:space="0" w:color="auto"/>
            </w:tcBorders>
            <w:shd w:val="clear" w:color="auto" w:fill="auto"/>
            <w:noWrap/>
            <w:vAlign w:val="center"/>
            <w:hideMark/>
          </w:tcPr>
          <w:p w14:paraId="7452F989" w14:textId="77777777" w:rsidR="00762FC9" w:rsidRPr="00FA6C76" w:rsidRDefault="00762FC9" w:rsidP="00FA6C76">
            <w:pPr>
              <w:jc w:val="right"/>
              <w:rPr>
                <w:rFonts w:ascii="Arial Narrow" w:hAnsi="Arial Narrow"/>
              </w:rPr>
            </w:pPr>
            <w:r w:rsidRPr="00FA6C76">
              <w:rPr>
                <w:rFonts w:ascii="Arial Narrow" w:hAnsi="Arial Narrow"/>
              </w:rPr>
              <w:t>91,2</w:t>
            </w:r>
          </w:p>
        </w:tc>
        <w:tc>
          <w:tcPr>
            <w:tcW w:w="608" w:type="dxa"/>
            <w:tcBorders>
              <w:top w:val="nil"/>
              <w:left w:val="nil"/>
              <w:bottom w:val="single" w:sz="4" w:space="0" w:color="auto"/>
              <w:right w:val="single" w:sz="4" w:space="0" w:color="auto"/>
            </w:tcBorders>
            <w:shd w:val="clear" w:color="auto" w:fill="auto"/>
            <w:noWrap/>
            <w:vAlign w:val="center"/>
            <w:hideMark/>
          </w:tcPr>
          <w:p w14:paraId="2E3C01EB" w14:textId="77777777" w:rsidR="00762FC9" w:rsidRPr="00FA6C76" w:rsidRDefault="00762FC9" w:rsidP="00FA6C76">
            <w:pPr>
              <w:jc w:val="right"/>
              <w:rPr>
                <w:rFonts w:ascii="Arial Narrow" w:hAnsi="Arial Narrow"/>
              </w:rPr>
            </w:pPr>
            <w:r w:rsidRPr="00FA6C76">
              <w:rPr>
                <w:rFonts w:ascii="Arial Narrow" w:hAnsi="Arial Narrow"/>
              </w:rPr>
              <w:t>2,7</w:t>
            </w:r>
          </w:p>
        </w:tc>
        <w:tc>
          <w:tcPr>
            <w:tcW w:w="1056" w:type="dxa"/>
            <w:tcBorders>
              <w:top w:val="nil"/>
              <w:left w:val="nil"/>
              <w:bottom w:val="single" w:sz="4" w:space="0" w:color="auto"/>
              <w:right w:val="single" w:sz="4" w:space="0" w:color="auto"/>
            </w:tcBorders>
            <w:vAlign w:val="center"/>
          </w:tcPr>
          <w:p w14:paraId="3699370F" w14:textId="66589F6D" w:rsidR="00762FC9" w:rsidRPr="00370D1F" w:rsidRDefault="00444D08" w:rsidP="00FA6C76">
            <w:pPr>
              <w:jc w:val="right"/>
              <w:rPr>
                <w:rFonts w:ascii="Arial Narrow" w:hAnsi="Arial Narrow"/>
              </w:rPr>
            </w:pPr>
            <w:r w:rsidRPr="00370D1F">
              <w:rPr>
                <w:rFonts w:ascii="Arial Narrow" w:eastAsia="Times New Roman" w:hAnsi="Arial Narrow" w:cs="Calibri"/>
              </w:rPr>
              <w:t>2,14%</w:t>
            </w:r>
          </w:p>
        </w:tc>
      </w:tr>
      <w:tr w:rsidR="002C658A" w:rsidRPr="00FA6C76" w14:paraId="39FD92C9" w14:textId="2EE20561"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75A32E07"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Giurisprudenza</w:t>
            </w:r>
          </w:p>
        </w:tc>
        <w:tc>
          <w:tcPr>
            <w:tcW w:w="845" w:type="dxa"/>
            <w:tcBorders>
              <w:top w:val="nil"/>
              <w:left w:val="nil"/>
              <w:bottom w:val="single" w:sz="4" w:space="0" w:color="auto"/>
              <w:right w:val="single" w:sz="4" w:space="0" w:color="auto"/>
            </w:tcBorders>
            <w:shd w:val="clear" w:color="auto" w:fill="auto"/>
            <w:noWrap/>
            <w:vAlign w:val="center"/>
            <w:hideMark/>
          </w:tcPr>
          <w:p w14:paraId="1029CBBD" w14:textId="77777777" w:rsidR="00762FC9" w:rsidRPr="00FA6C76" w:rsidRDefault="00762FC9" w:rsidP="00FA6C76">
            <w:pPr>
              <w:jc w:val="right"/>
              <w:rPr>
                <w:rFonts w:ascii="Arial Narrow" w:hAnsi="Arial Narrow"/>
              </w:rPr>
            </w:pPr>
            <w:r w:rsidRPr="00FA6C76">
              <w:rPr>
                <w:rFonts w:ascii="Arial Narrow" w:hAnsi="Arial Narrow"/>
              </w:rPr>
              <w:t>8.602</w:t>
            </w:r>
          </w:p>
        </w:tc>
        <w:tc>
          <w:tcPr>
            <w:tcW w:w="750" w:type="dxa"/>
            <w:tcBorders>
              <w:top w:val="nil"/>
              <w:left w:val="nil"/>
              <w:bottom w:val="single" w:sz="4" w:space="0" w:color="auto"/>
              <w:right w:val="single" w:sz="4" w:space="0" w:color="auto"/>
            </w:tcBorders>
            <w:shd w:val="clear" w:color="auto" w:fill="auto"/>
            <w:noWrap/>
            <w:vAlign w:val="center"/>
            <w:hideMark/>
          </w:tcPr>
          <w:p w14:paraId="2E79DB9E" w14:textId="77777777" w:rsidR="00762FC9" w:rsidRPr="00FA6C76" w:rsidRDefault="00762FC9" w:rsidP="00FA6C76">
            <w:pPr>
              <w:jc w:val="right"/>
              <w:rPr>
                <w:rFonts w:ascii="Arial Narrow" w:hAnsi="Arial Narrow"/>
              </w:rPr>
            </w:pPr>
            <w:r w:rsidRPr="00FA6C76">
              <w:rPr>
                <w:rFonts w:ascii="Arial Narrow" w:hAnsi="Arial Narrow"/>
              </w:rPr>
              <w:t>10.605</w:t>
            </w:r>
          </w:p>
        </w:tc>
        <w:tc>
          <w:tcPr>
            <w:tcW w:w="593" w:type="dxa"/>
            <w:tcBorders>
              <w:top w:val="nil"/>
              <w:left w:val="nil"/>
              <w:bottom w:val="single" w:sz="4" w:space="0" w:color="auto"/>
              <w:right w:val="single" w:sz="4" w:space="0" w:color="auto"/>
            </w:tcBorders>
            <w:shd w:val="clear" w:color="auto" w:fill="auto"/>
            <w:noWrap/>
            <w:vAlign w:val="center"/>
            <w:hideMark/>
          </w:tcPr>
          <w:p w14:paraId="13EAFA98" w14:textId="77777777" w:rsidR="00762FC9" w:rsidRPr="00FA6C76" w:rsidRDefault="00762FC9" w:rsidP="00FA6C76">
            <w:pPr>
              <w:jc w:val="right"/>
              <w:rPr>
                <w:rFonts w:ascii="Arial Narrow" w:hAnsi="Arial Narrow"/>
              </w:rPr>
            </w:pPr>
            <w:r w:rsidRPr="00FA6C76">
              <w:rPr>
                <w:rFonts w:ascii="Arial Narrow" w:hAnsi="Arial Narrow"/>
              </w:rPr>
              <w:t>23,3</w:t>
            </w:r>
          </w:p>
        </w:tc>
        <w:tc>
          <w:tcPr>
            <w:tcW w:w="732" w:type="dxa"/>
            <w:tcBorders>
              <w:top w:val="nil"/>
              <w:left w:val="nil"/>
              <w:bottom w:val="single" w:sz="4" w:space="0" w:color="auto"/>
              <w:right w:val="single" w:sz="4" w:space="0" w:color="auto"/>
            </w:tcBorders>
            <w:shd w:val="clear" w:color="auto" w:fill="auto"/>
            <w:noWrap/>
            <w:vAlign w:val="center"/>
            <w:hideMark/>
          </w:tcPr>
          <w:p w14:paraId="389C438E" w14:textId="77777777" w:rsidR="00762FC9" w:rsidRPr="00FA6C76" w:rsidRDefault="00762FC9" w:rsidP="00FA6C76">
            <w:pPr>
              <w:jc w:val="right"/>
              <w:rPr>
                <w:rFonts w:ascii="Arial Narrow" w:hAnsi="Arial Narrow"/>
              </w:rPr>
            </w:pPr>
            <w:r w:rsidRPr="00FA6C76">
              <w:rPr>
                <w:rFonts w:ascii="Arial Narrow" w:hAnsi="Arial Narrow"/>
              </w:rPr>
              <w:t>6.088</w:t>
            </w:r>
          </w:p>
        </w:tc>
        <w:tc>
          <w:tcPr>
            <w:tcW w:w="775" w:type="dxa"/>
            <w:tcBorders>
              <w:top w:val="nil"/>
              <w:left w:val="nil"/>
              <w:bottom w:val="single" w:sz="4" w:space="0" w:color="auto"/>
              <w:right w:val="single" w:sz="4" w:space="0" w:color="auto"/>
            </w:tcBorders>
            <w:shd w:val="clear" w:color="auto" w:fill="auto"/>
            <w:noWrap/>
            <w:vAlign w:val="center"/>
            <w:hideMark/>
          </w:tcPr>
          <w:p w14:paraId="5DD86A1D" w14:textId="77777777" w:rsidR="00762FC9" w:rsidRPr="00FA6C76" w:rsidRDefault="00762FC9" w:rsidP="00FA6C76">
            <w:pPr>
              <w:jc w:val="right"/>
              <w:rPr>
                <w:rFonts w:ascii="Arial Narrow" w:hAnsi="Arial Narrow"/>
              </w:rPr>
            </w:pPr>
            <w:r w:rsidRPr="00FA6C76">
              <w:rPr>
                <w:rFonts w:ascii="Arial Narrow" w:hAnsi="Arial Narrow"/>
              </w:rPr>
              <w:t>5.900</w:t>
            </w:r>
          </w:p>
        </w:tc>
        <w:tc>
          <w:tcPr>
            <w:tcW w:w="666" w:type="dxa"/>
            <w:tcBorders>
              <w:top w:val="nil"/>
              <w:left w:val="nil"/>
              <w:bottom w:val="single" w:sz="4" w:space="0" w:color="auto"/>
              <w:right w:val="single" w:sz="4" w:space="0" w:color="auto"/>
            </w:tcBorders>
            <w:shd w:val="clear" w:color="auto" w:fill="auto"/>
            <w:noWrap/>
            <w:vAlign w:val="center"/>
            <w:hideMark/>
          </w:tcPr>
          <w:p w14:paraId="526BB7F8" w14:textId="77777777" w:rsidR="00762FC9" w:rsidRPr="00FA6C76" w:rsidRDefault="00762FC9" w:rsidP="00FA6C76">
            <w:pPr>
              <w:jc w:val="right"/>
              <w:rPr>
                <w:rFonts w:ascii="Arial Narrow" w:hAnsi="Arial Narrow"/>
              </w:rPr>
            </w:pPr>
            <w:r w:rsidRPr="00FA6C76">
              <w:rPr>
                <w:rFonts w:ascii="Arial Narrow" w:hAnsi="Arial Narrow"/>
              </w:rPr>
              <w:t>-3,1</w:t>
            </w:r>
          </w:p>
        </w:tc>
        <w:tc>
          <w:tcPr>
            <w:tcW w:w="732" w:type="dxa"/>
            <w:tcBorders>
              <w:top w:val="nil"/>
              <w:left w:val="nil"/>
              <w:bottom w:val="single" w:sz="4" w:space="0" w:color="auto"/>
              <w:right w:val="single" w:sz="4" w:space="0" w:color="auto"/>
            </w:tcBorders>
            <w:shd w:val="clear" w:color="auto" w:fill="auto"/>
            <w:noWrap/>
            <w:vAlign w:val="center"/>
            <w:hideMark/>
          </w:tcPr>
          <w:p w14:paraId="097D9258" w14:textId="77777777" w:rsidR="00762FC9" w:rsidRPr="00FA6C76" w:rsidRDefault="00762FC9" w:rsidP="00FA6C76">
            <w:pPr>
              <w:jc w:val="right"/>
              <w:rPr>
                <w:rFonts w:ascii="Arial Narrow" w:hAnsi="Arial Narrow"/>
              </w:rPr>
            </w:pPr>
            <w:r w:rsidRPr="00FA6C76">
              <w:rPr>
                <w:rFonts w:ascii="Arial Narrow" w:hAnsi="Arial Narrow"/>
              </w:rPr>
              <w:t>58,6</w:t>
            </w:r>
          </w:p>
        </w:tc>
        <w:tc>
          <w:tcPr>
            <w:tcW w:w="775" w:type="dxa"/>
            <w:tcBorders>
              <w:top w:val="nil"/>
              <w:left w:val="nil"/>
              <w:bottom w:val="single" w:sz="4" w:space="0" w:color="auto"/>
              <w:right w:val="single" w:sz="4" w:space="0" w:color="auto"/>
            </w:tcBorders>
            <w:shd w:val="clear" w:color="auto" w:fill="auto"/>
            <w:noWrap/>
            <w:vAlign w:val="center"/>
            <w:hideMark/>
          </w:tcPr>
          <w:p w14:paraId="3163E700" w14:textId="77777777" w:rsidR="00762FC9" w:rsidRPr="00FA6C76" w:rsidRDefault="00762FC9" w:rsidP="00FA6C76">
            <w:pPr>
              <w:jc w:val="right"/>
              <w:rPr>
                <w:rFonts w:ascii="Arial Narrow" w:hAnsi="Arial Narrow"/>
              </w:rPr>
            </w:pPr>
            <w:r w:rsidRPr="00FA6C76">
              <w:rPr>
                <w:rFonts w:ascii="Arial Narrow" w:hAnsi="Arial Narrow"/>
              </w:rPr>
              <w:t>64,3</w:t>
            </w:r>
          </w:p>
        </w:tc>
        <w:tc>
          <w:tcPr>
            <w:tcW w:w="608" w:type="dxa"/>
            <w:tcBorders>
              <w:top w:val="nil"/>
              <w:left w:val="nil"/>
              <w:bottom w:val="single" w:sz="4" w:space="0" w:color="auto"/>
              <w:right w:val="single" w:sz="4" w:space="0" w:color="auto"/>
            </w:tcBorders>
            <w:shd w:val="clear" w:color="auto" w:fill="auto"/>
            <w:noWrap/>
            <w:vAlign w:val="center"/>
            <w:hideMark/>
          </w:tcPr>
          <w:p w14:paraId="60A1CB35" w14:textId="77777777" w:rsidR="00762FC9" w:rsidRPr="00FA6C76" w:rsidRDefault="00762FC9" w:rsidP="00FA6C76">
            <w:pPr>
              <w:jc w:val="right"/>
              <w:rPr>
                <w:rFonts w:ascii="Arial Narrow" w:hAnsi="Arial Narrow"/>
              </w:rPr>
            </w:pPr>
            <w:r w:rsidRPr="00FA6C76">
              <w:rPr>
                <w:rFonts w:ascii="Arial Narrow" w:hAnsi="Arial Narrow"/>
              </w:rPr>
              <w:t>5,7</w:t>
            </w:r>
          </w:p>
        </w:tc>
        <w:tc>
          <w:tcPr>
            <w:tcW w:w="1056" w:type="dxa"/>
            <w:tcBorders>
              <w:top w:val="nil"/>
              <w:left w:val="nil"/>
              <w:bottom w:val="single" w:sz="4" w:space="0" w:color="auto"/>
              <w:right w:val="single" w:sz="4" w:space="0" w:color="auto"/>
            </w:tcBorders>
            <w:vAlign w:val="center"/>
          </w:tcPr>
          <w:p w14:paraId="2FF5264B" w14:textId="40C8A099" w:rsidR="00762FC9" w:rsidRPr="00370D1F" w:rsidRDefault="00444D08" w:rsidP="00FA6C76">
            <w:pPr>
              <w:jc w:val="right"/>
              <w:rPr>
                <w:rFonts w:ascii="Arial Narrow" w:hAnsi="Arial Narrow"/>
              </w:rPr>
            </w:pPr>
            <w:r w:rsidRPr="00370D1F">
              <w:rPr>
                <w:rFonts w:ascii="Arial Narrow" w:eastAsia="Times New Roman" w:hAnsi="Arial Narrow" w:cs="Calibri"/>
              </w:rPr>
              <w:t>1,11%</w:t>
            </w:r>
          </w:p>
        </w:tc>
      </w:tr>
      <w:tr w:rsidR="002C658A" w:rsidRPr="00FA6C76" w14:paraId="7D1D3934" w14:textId="6ACACCBB"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4FF4FD63"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Ingegneria Civile e Industriale</w:t>
            </w:r>
          </w:p>
        </w:tc>
        <w:tc>
          <w:tcPr>
            <w:tcW w:w="845" w:type="dxa"/>
            <w:tcBorders>
              <w:top w:val="nil"/>
              <w:left w:val="nil"/>
              <w:bottom w:val="single" w:sz="4" w:space="0" w:color="auto"/>
              <w:right w:val="single" w:sz="4" w:space="0" w:color="auto"/>
            </w:tcBorders>
            <w:shd w:val="clear" w:color="auto" w:fill="auto"/>
            <w:noWrap/>
            <w:vAlign w:val="center"/>
            <w:hideMark/>
          </w:tcPr>
          <w:p w14:paraId="04A9AD0A" w14:textId="77777777" w:rsidR="00762FC9" w:rsidRPr="00FA6C76" w:rsidRDefault="00762FC9" w:rsidP="00FA6C76">
            <w:pPr>
              <w:jc w:val="right"/>
              <w:rPr>
                <w:rFonts w:ascii="Arial Narrow" w:hAnsi="Arial Narrow"/>
              </w:rPr>
            </w:pPr>
            <w:r w:rsidRPr="00FA6C76">
              <w:rPr>
                <w:rFonts w:ascii="Arial Narrow" w:hAnsi="Arial Narrow"/>
              </w:rPr>
              <w:t>29.086</w:t>
            </w:r>
          </w:p>
        </w:tc>
        <w:tc>
          <w:tcPr>
            <w:tcW w:w="750" w:type="dxa"/>
            <w:tcBorders>
              <w:top w:val="nil"/>
              <w:left w:val="nil"/>
              <w:bottom w:val="single" w:sz="4" w:space="0" w:color="auto"/>
              <w:right w:val="single" w:sz="4" w:space="0" w:color="auto"/>
            </w:tcBorders>
            <w:shd w:val="clear" w:color="auto" w:fill="auto"/>
            <w:noWrap/>
            <w:vAlign w:val="center"/>
            <w:hideMark/>
          </w:tcPr>
          <w:p w14:paraId="7C600596" w14:textId="77777777" w:rsidR="00762FC9" w:rsidRPr="00FA6C76" w:rsidRDefault="00762FC9" w:rsidP="00FA6C76">
            <w:pPr>
              <w:jc w:val="right"/>
              <w:rPr>
                <w:rFonts w:ascii="Arial Narrow" w:hAnsi="Arial Narrow"/>
              </w:rPr>
            </w:pPr>
            <w:r w:rsidRPr="00FA6C76">
              <w:rPr>
                <w:rFonts w:ascii="Arial Narrow" w:hAnsi="Arial Narrow"/>
              </w:rPr>
              <w:t>29.479</w:t>
            </w:r>
          </w:p>
        </w:tc>
        <w:tc>
          <w:tcPr>
            <w:tcW w:w="593" w:type="dxa"/>
            <w:tcBorders>
              <w:top w:val="nil"/>
              <w:left w:val="nil"/>
              <w:bottom w:val="single" w:sz="4" w:space="0" w:color="auto"/>
              <w:right w:val="single" w:sz="4" w:space="0" w:color="auto"/>
            </w:tcBorders>
            <w:shd w:val="clear" w:color="auto" w:fill="auto"/>
            <w:noWrap/>
            <w:vAlign w:val="center"/>
            <w:hideMark/>
          </w:tcPr>
          <w:p w14:paraId="0AC34B19" w14:textId="77777777" w:rsidR="00762FC9" w:rsidRPr="00FA6C76" w:rsidRDefault="00762FC9" w:rsidP="00FA6C76">
            <w:pPr>
              <w:jc w:val="right"/>
              <w:rPr>
                <w:rFonts w:ascii="Arial Narrow" w:hAnsi="Arial Narrow"/>
              </w:rPr>
            </w:pPr>
            <w:r w:rsidRPr="00FA6C76">
              <w:rPr>
                <w:rFonts w:ascii="Arial Narrow" w:hAnsi="Arial Narrow"/>
              </w:rPr>
              <w:t>1,4</w:t>
            </w:r>
          </w:p>
        </w:tc>
        <w:tc>
          <w:tcPr>
            <w:tcW w:w="732" w:type="dxa"/>
            <w:tcBorders>
              <w:top w:val="nil"/>
              <w:left w:val="nil"/>
              <w:bottom w:val="single" w:sz="4" w:space="0" w:color="auto"/>
              <w:right w:val="single" w:sz="4" w:space="0" w:color="auto"/>
            </w:tcBorders>
            <w:shd w:val="clear" w:color="auto" w:fill="auto"/>
            <w:noWrap/>
            <w:vAlign w:val="center"/>
            <w:hideMark/>
          </w:tcPr>
          <w:p w14:paraId="0124BE73" w14:textId="77777777" w:rsidR="00762FC9" w:rsidRPr="00FA6C76" w:rsidRDefault="00762FC9" w:rsidP="00FA6C76">
            <w:pPr>
              <w:jc w:val="right"/>
              <w:rPr>
                <w:rFonts w:ascii="Arial Narrow" w:hAnsi="Arial Narrow"/>
              </w:rPr>
            </w:pPr>
            <w:r w:rsidRPr="00FA6C76">
              <w:rPr>
                <w:rFonts w:ascii="Arial Narrow" w:hAnsi="Arial Narrow"/>
              </w:rPr>
              <w:t>6.464</w:t>
            </w:r>
          </w:p>
        </w:tc>
        <w:tc>
          <w:tcPr>
            <w:tcW w:w="775" w:type="dxa"/>
            <w:tcBorders>
              <w:top w:val="nil"/>
              <w:left w:val="nil"/>
              <w:bottom w:val="single" w:sz="4" w:space="0" w:color="auto"/>
              <w:right w:val="single" w:sz="4" w:space="0" w:color="auto"/>
            </w:tcBorders>
            <w:shd w:val="clear" w:color="auto" w:fill="auto"/>
            <w:noWrap/>
            <w:vAlign w:val="center"/>
            <w:hideMark/>
          </w:tcPr>
          <w:p w14:paraId="79AAF660" w14:textId="77777777" w:rsidR="00762FC9" w:rsidRPr="00FA6C76" w:rsidRDefault="00762FC9" w:rsidP="00FA6C76">
            <w:pPr>
              <w:jc w:val="right"/>
              <w:rPr>
                <w:rFonts w:ascii="Arial Narrow" w:hAnsi="Arial Narrow"/>
              </w:rPr>
            </w:pPr>
            <w:r w:rsidRPr="00FA6C76">
              <w:rPr>
                <w:rFonts w:ascii="Arial Narrow" w:hAnsi="Arial Narrow"/>
              </w:rPr>
              <w:t>5.262</w:t>
            </w:r>
          </w:p>
        </w:tc>
        <w:tc>
          <w:tcPr>
            <w:tcW w:w="666" w:type="dxa"/>
            <w:tcBorders>
              <w:top w:val="nil"/>
              <w:left w:val="nil"/>
              <w:bottom w:val="single" w:sz="4" w:space="0" w:color="auto"/>
              <w:right w:val="single" w:sz="4" w:space="0" w:color="auto"/>
            </w:tcBorders>
            <w:shd w:val="clear" w:color="auto" w:fill="auto"/>
            <w:noWrap/>
            <w:vAlign w:val="center"/>
            <w:hideMark/>
          </w:tcPr>
          <w:p w14:paraId="2EBAAE59" w14:textId="77777777" w:rsidR="00762FC9" w:rsidRPr="00FA6C76" w:rsidRDefault="00762FC9" w:rsidP="00FA6C76">
            <w:pPr>
              <w:jc w:val="right"/>
              <w:rPr>
                <w:rFonts w:ascii="Arial Narrow" w:hAnsi="Arial Narrow"/>
              </w:rPr>
            </w:pPr>
            <w:r w:rsidRPr="00FA6C76">
              <w:rPr>
                <w:rFonts w:ascii="Arial Narrow" w:hAnsi="Arial Narrow"/>
              </w:rPr>
              <w:t>-18,6</w:t>
            </w:r>
          </w:p>
        </w:tc>
        <w:tc>
          <w:tcPr>
            <w:tcW w:w="732" w:type="dxa"/>
            <w:tcBorders>
              <w:top w:val="nil"/>
              <w:left w:val="nil"/>
              <w:bottom w:val="single" w:sz="4" w:space="0" w:color="auto"/>
              <w:right w:val="single" w:sz="4" w:space="0" w:color="auto"/>
            </w:tcBorders>
            <w:shd w:val="clear" w:color="auto" w:fill="auto"/>
            <w:noWrap/>
            <w:vAlign w:val="center"/>
            <w:hideMark/>
          </w:tcPr>
          <w:p w14:paraId="4ABF59E2" w14:textId="77777777" w:rsidR="00762FC9" w:rsidRPr="00FA6C76" w:rsidRDefault="00762FC9" w:rsidP="00FA6C76">
            <w:pPr>
              <w:jc w:val="right"/>
              <w:rPr>
                <w:rFonts w:ascii="Arial Narrow" w:hAnsi="Arial Narrow"/>
              </w:rPr>
            </w:pPr>
            <w:r w:rsidRPr="00FA6C76">
              <w:rPr>
                <w:rFonts w:ascii="Arial Narrow" w:hAnsi="Arial Narrow"/>
              </w:rPr>
              <w:t>81,8</w:t>
            </w:r>
          </w:p>
        </w:tc>
        <w:tc>
          <w:tcPr>
            <w:tcW w:w="775" w:type="dxa"/>
            <w:tcBorders>
              <w:top w:val="nil"/>
              <w:left w:val="nil"/>
              <w:bottom w:val="single" w:sz="4" w:space="0" w:color="auto"/>
              <w:right w:val="single" w:sz="4" w:space="0" w:color="auto"/>
            </w:tcBorders>
            <w:shd w:val="clear" w:color="auto" w:fill="auto"/>
            <w:noWrap/>
            <w:vAlign w:val="center"/>
            <w:hideMark/>
          </w:tcPr>
          <w:p w14:paraId="29E80CDE" w14:textId="77777777" w:rsidR="00762FC9" w:rsidRPr="00FA6C76" w:rsidRDefault="00762FC9" w:rsidP="00FA6C76">
            <w:pPr>
              <w:jc w:val="right"/>
              <w:rPr>
                <w:rFonts w:ascii="Arial Narrow" w:hAnsi="Arial Narrow"/>
              </w:rPr>
            </w:pPr>
            <w:r w:rsidRPr="00FA6C76">
              <w:rPr>
                <w:rFonts w:ascii="Arial Narrow" w:hAnsi="Arial Narrow"/>
              </w:rPr>
              <w:t>84,9</w:t>
            </w:r>
          </w:p>
        </w:tc>
        <w:tc>
          <w:tcPr>
            <w:tcW w:w="608" w:type="dxa"/>
            <w:tcBorders>
              <w:top w:val="nil"/>
              <w:left w:val="nil"/>
              <w:bottom w:val="single" w:sz="4" w:space="0" w:color="auto"/>
              <w:right w:val="single" w:sz="4" w:space="0" w:color="auto"/>
            </w:tcBorders>
            <w:shd w:val="clear" w:color="auto" w:fill="auto"/>
            <w:noWrap/>
            <w:vAlign w:val="center"/>
            <w:hideMark/>
          </w:tcPr>
          <w:p w14:paraId="46426B5A" w14:textId="77777777" w:rsidR="00762FC9" w:rsidRPr="00FA6C76" w:rsidRDefault="00762FC9" w:rsidP="00FA6C76">
            <w:pPr>
              <w:jc w:val="right"/>
              <w:rPr>
                <w:rFonts w:ascii="Arial Narrow" w:hAnsi="Arial Narrow"/>
              </w:rPr>
            </w:pPr>
            <w:r w:rsidRPr="00FA6C76">
              <w:rPr>
                <w:rFonts w:ascii="Arial Narrow" w:hAnsi="Arial Narrow"/>
              </w:rPr>
              <w:t>3,0</w:t>
            </w:r>
          </w:p>
        </w:tc>
        <w:tc>
          <w:tcPr>
            <w:tcW w:w="1056" w:type="dxa"/>
            <w:tcBorders>
              <w:top w:val="nil"/>
              <w:left w:val="nil"/>
              <w:bottom w:val="single" w:sz="4" w:space="0" w:color="auto"/>
              <w:right w:val="single" w:sz="4" w:space="0" w:color="auto"/>
            </w:tcBorders>
            <w:vAlign w:val="center"/>
          </w:tcPr>
          <w:p w14:paraId="011D18B3" w14:textId="0386694D" w:rsidR="00762FC9" w:rsidRPr="00370D1F" w:rsidRDefault="00444D08" w:rsidP="00FA6C76">
            <w:pPr>
              <w:jc w:val="right"/>
              <w:rPr>
                <w:rFonts w:ascii="Arial Narrow" w:hAnsi="Arial Narrow"/>
              </w:rPr>
            </w:pPr>
            <w:r w:rsidRPr="00370D1F">
              <w:rPr>
                <w:rFonts w:ascii="Arial Narrow" w:eastAsia="Times New Roman" w:hAnsi="Arial Narrow" w:cs="Calibri"/>
              </w:rPr>
              <w:t>-8,42%</w:t>
            </w:r>
          </w:p>
        </w:tc>
      </w:tr>
      <w:tr w:rsidR="002C658A" w:rsidRPr="00FA6C76" w14:paraId="14213211" w14:textId="54493AC1"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6528741A" w14:textId="68C48FBF" w:rsidR="00762FC9" w:rsidRPr="00FA6C76" w:rsidRDefault="002C658A"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 xml:space="preserve">Ingegneria </w:t>
            </w:r>
            <w:r w:rsidR="00762FC9" w:rsidRPr="00FA6C76">
              <w:rPr>
                <w:rFonts w:ascii="Arial Narrow" w:eastAsia="Times New Roman" w:hAnsi="Arial Narrow" w:cs="Calibri"/>
                <w:b/>
                <w:color w:val="000000"/>
              </w:rPr>
              <w:t>Informazione, Informatica e Statistica</w:t>
            </w:r>
          </w:p>
        </w:tc>
        <w:tc>
          <w:tcPr>
            <w:tcW w:w="845" w:type="dxa"/>
            <w:tcBorders>
              <w:top w:val="nil"/>
              <w:left w:val="nil"/>
              <w:bottom w:val="single" w:sz="4" w:space="0" w:color="auto"/>
              <w:right w:val="single" w:sz="4" w:space="0" w:color="auto"/>
            </w:tcBorders>
            <w:shd w:val="clear" w:color="auto" w:fill="auto"/>
            <w:noWrap/>
            <w:vAlign w:val="center"/>
            <w:hideMark/>
          </w:tcPr>
          <w:p w14:paraId="5BFAFF28" w14:textId="77777777" w:rsidR="00762FC9" w:rsidRPr="00FA6C76" w:rsidRDefault="00762FC9" w:rsidP="00FA6C76">
            <w:pPr>
              <w:jc w:val="right"/>
              <w:rPr>
                <w:rFonts w:ascii="Arial Narrow" w:hAnsi="Arial Narrow"/>
              </w:rPr>
            </w:pPr>
            <w:r w:rsidRPr="00FA6C76">
              <w:rPr>
                <w:rFonts w:ascii="Arial Narrow" w:hAnsi="Arial Narrow"/>
              </w:rPr>
              <w:t>26.157</w:t>
            </w:r>
          </w:p>
        </w:tc>
        <w:tc>
          <w:tcPr>
            <w:tcW w:w="750" w:type="dxa"/>
            <w:tcBorders>
              <w:top w:val="nil"/>
              <w:left w:val="nil"/>
              <w:bottom w:val="single" w:sz="4" w:space="0" w:color="auto"/>
              <w:right w:val="single" w:sz="4" w:space="0" w:color="auto"/>
            </w:tcBorders>
            <w:shd w:val="clear" w:color="auto" w:fill="auto"/>
            <w:noWrap/>
            <w:vAlign w:val="center"/>
            <w:hideMark/>
          </w:tcPr>
          <w:p w14:paraId="471B8915" w14:textId="77777777" w:rsidR="00762FC9" w:rsidRPr="00FA6C76" w:rsidRDefault="00762FC9" w:rsidP="00FA6C76">
            <w:pPr>
              <w:jc w:val="right"/>
              <w:rPr>
                <w:rFonts w:ascii="Arial Narrow" w:hAnsi="Arial Narrow"/>
              </w:rPr>
            </w:pPr>
            <w:r w:rsidRPr="00FA6C76">
              <w:rPr>
                <w:rFonts w:ascii="Arial Narrow" w:hAnsi="Arial Narrow"/>
              </w:rPr>
              <w:t>29.936</w:t>
            </w:r>
          </w:p>
        </w:tc>
        <w:tc>
          <w:tcPr>
            <w:tcW w:w="593" w:type="dxa"/>
            <w:tcBorders>
              <w:top w:val="nil"/>
              <w:left w:val="nil"/>
              <w:bottom w:val="single" w:sz="4" w:space="0" w:color="auto"/>
              <w:right w:val="single" w:sz="4" w:space="0" w:color="auto"/>
            </w:tcBorders>
            <w:shd w:val="clear" w:color="auto" w:fill="auto"/>
            <w:noWrap/>
            <w:vAlign w:val="center"/>
            <w:hideMark/>
          </w:tcPr>
          <w:p w14:paraId="0666C585" w14:textId="77777777" w:rsidR="00762FC9" w:rsidRPr="00FA6C76" w:rsidRDefault="00762FC9" w:rsidP="00FA6C76">
            <w:pPr>
              <w:jc w:val="right"/>
              <w:rPr>
                <w:rFonts w:ascii="Arial Narrow" w:hAnsi="Arial Narrow"/>
              </w:rPr>
            </w:pPr>
            <w:r w:rsidRPr="00FA6C76">
              <w:rPr>
                <w:rFonts w:ascii="Arial Narrow" w:hAnsi="Arial Narrow"/>
              </w:rPr>
              <w:t>14,4</w:t>
            </w:r>
          </w:p>
        </w:tc>
        <w:tc>
          <w:tcPr>
            <w:tcW w:w="732" w:type="dxa"/>
            <w:tcBorders>
              <w:top w:val="nil"/>
              <w:left w:val="nil"/>
              <w:bottom w:val="single" w:sz="4" w:space="0" w:color="auto"/>
              <w:right w:val="single" w:sz="4" w:space="0" w:color="auto"/>
            </w:tcBorders>
            <w:shd w:val="clear" w:color="auto" w:fill="auto"/>
            <w:noWrap/>
            <w:vAlign w:val="center"/>
            <w:hideMark/>
          </w:tcPr>
          <w:p w14:paraId="2FB43F75" w14:textId="77777777" w:rsidR="00762FC9" w:rsidRPr="00FA6C76" w:rsidRDefault="00762FC9" w:rsidP="00FA6C76">
            <w:pPr>
              <w:jc w:val="right"/>
              <w:rPr>
                <w:rFonts w:ascii="Arial Narrow" w:hAnsi="Arial Narrow"/>
              </w:rPr>
            </w:pPr>
            <w:r w:rsidRPr="00FA6C76">
              <w:rPr>
                <w:rFonts w:ascii="Arial Narrow" w:hAnsi="Arial Narrow"/>
              </w:rPr>
              <w:t>7.313</w:t>
            </w:r>
          </w:p>
        </w:tc>
        <w:tc>
          <w:tcPr>
            <w:tcW w:w="775" w:type="dxa"/>
            <w:tcBorders>
              <w:top w:val="nil"/>
              <w:left w:val="nil"/>
              <w:bottom w:val="single" w:sz="4" w:space="0" w:color="auto"/>
              <w:right w:val="single" w:sz="4" w:space="0" w:color="auto"/>
            </w:tcBorders>
            <w:shd w:val="clear" w:color="auto" w:fill="auto"/>
            <w:noWrap/>
            <w:vAlign w:val="center"/>
            <w:hideMark/>
          </w:tcPr>
          <w:p w14:paraId="30F33190" w14:textId="77777777" w:rsidR="00762FC9" w:rsidRPr="00FA6C76" w:rsidRDefault="00762FC9" w:rsidP="00FA6C76">
            <w:pPr>
              <w:jc w:val="right"/>
              <w:rPr>
                <w:rFonts w:ascii="Arial Narrow" w:hAnsi="Arial Narrow"/>
              </w:rPr>
            </w:pPr>
            <w:r w:rsidRPr="00FA6C76">
              <w:rPr>
                <w:rFonts w:ascii="Arial Narrow" w:hAnsi="Arial Narrow"/>
              </w:rPr>
              <w:t>7.473</w:t>
            </w:r>
          </w:p>
        </w:tc>
        <w:tc>
          <w:tcPr>
            <w:tcW w:w="666" w:type="dxa"/>
            <w:tcBorders>
              <w:top w:val="nil"/>
              <w:left w:val="nil"/>
              <w:bottom w:val="single" w:sz="4" w:space="0" w:color="auto"/>
              <w:right w:val="single" w:sz="4" w:space="0" w:color="auto"/>
            </w:tcBorders>
            <w:shd w:val="clear" w:color="auto" w:fill="auto"/>
            <w:noWrap/>
            <w:vAlign w:val="center"/>
            <w:hideMark/>
          </w:tcPr>
          <w:p w14:paraId="7CC134C7" w14:textId="77777777" w:rsidR="00762FC9" w:rsidRPr="00FA6C76" w:rsidRDefault="00762FC9" w:rsidP="00FA6C76">
            <w:pPr>
              <w:jc w:val="right"/>
              <w:rPr>
                <w:rFonts w:ascii="Arial Narrow" w:hAnsi="Arial Narrow"/>
              </w:rPr>
            </w:pPr>
            <w:r w:rsidRPr="00FA6C76">
              <w:rPr>
                <w:rFonts w:ascii="Arial Narrow" w:hAnsi="Arial Narrow"/>
              </w:rPr>
              <w:t>2,2</w:t>
            </w:r>
          </w:p>
        </w:tc>
        <w:tc>
          <w:tcPr>
            <w:tcW w:w="732" w:type="dxa"/>
            <w:tcBorders>
              <w:top w:val="nil"/>
              <w:left w:val="nil"/>
              <w:bottom w:val="single" w:sz="4" w:space="0" w:color="auto"/>
              <w:right w:val="single" w:sz="4" w:space="0" w:color="auto"/>
            </w:tcBorders>
            <w:shd w:val="clear" w:color="auto" w:fill="auto"/>
            <w:noWrap/>
            <w:vAlign w:val="center"/>
            <w:hideMark/>
          </w:tcPr>
          <w:p w14:paraId="1B12C3D6" w14:textId="77777777" w:rsidR="00762FC9" w:rsidRPr="00FA6C76" w:rsidRDefault="00762FC9" w:rsidP="00FA6C76">
            <w:pPr>
              <w:jc w:val="right"/>
              <w:rPr>
                <w:rFonts w:ascii="Arial Narrow" w:hAnsi="Arial Narrow"/>
              </w:rPr>
            </w:pPr>
            <w:r w:rsidRPr="00FA6C76">
              <w:rPr>
                <w:rFonts w:ascii="Arial Narrow" w:hAnsi="Arial Narrow"/>
              </w:rPr>
              <w:t>78,2</w:t>
            </w:r>
          </w:p>
        </w:tc>
        <w:tc>
          <w:tcPr>
            <w:tcW w:w="775" w:type="dxa"/>
            <w:tcBorders>
              <w:top w:val="nil"/>
              <w:left w:val="nil"/>
              <w:bottom w:val="single" w:sz="4" w:space="0" w:color="auto"/>
              <w:right w:val="single" w:sz="4" w:space="0" w:color="auto"/>
            </w:tcBorders>
            <w:shd w:val="clear" w:color="auto" w:fill="auto"/>
            <w:noWrap/>
            <w:vAlign w:val="center"/>
            <w:hideMark/>
          </w:tcPr>
          <w:p w14:paraId="39EFA0DD" w14:textId="77777777" w:rsidR="00762FC9" w:rsidRPr="00FA6C76" w:rsidRDefault="00762FC9" w:rsidP="00FA6C76">
            <w:pPr>
              <w:jc w:val="right"/>
              <w:rPr>
                <w:rFonts w:ascii="Arial Narrow" w:hAnsi="Arial Narrow"/>
              </w:rPr>
            </w:pPr>
            <w:r w:rsidRPr="00FA6C76">
              <w:rPr>
                <w:rFonts w:ascii="Arial Narrow" w:hAnsi="Arial Narrow"/>
              </w:rPr>
              <w:t>80,0</w:t>
            </w:r>
          </w:p>
        </w:tc>
        <w:tc>
          <w:tcPr>
            <w:tcW w:w="608" w:type="dxa"/>
            <w:tcBorders>
              <w:top w:val="nil"/>
              <w:left w:val="nil"/>
              <w:bottom w:val="single" w:sz="4" w:space="0" w:color="auto"/>
              <w:right w:val="single" w:sz="4" w:space="0" w:color="auto"/>
            </w:tcBorders>
            <w:shd w:val="clear" w:color="auto" w:fill="auto"/>
            <w:noWrap/>
            <w:vAlign w:val="center"/>
            <w:hideMark/>
          </w:tcPr>
          <w:p w14:paraId="38FB1A00" w14:textId="77777777" w:rsidR="00762FC9" w:rsidRPr="00FA6C76" w:rsidRDefault="00762FC9" w:rsidP="00FA6C76">
            <w:pPr>
              <w:jc w:val="right"/>
              <w:rPr>
                <w:rFonts w:ascii="Arial Narrow" w:hAnsi="Arial Narrow"/>
              </w:rPr>
            </w:pPr>
            <w:r w:rsidRPr="00FA6C76">
              <w:rPr>
                <w:rFonts w:ascii="Arial Narrow" w:hAnsi="Arial Narrow"/>
              </w:rPr>
              <w:t>1,9</w:t>
            </w:r>
          </w:p>
        </w:tc>
        <w:tc>
          <w:tcPr>
            <w:tcW w:w="1056" w:type="dxa"/>
            <w:tcBorders>
              <w:top w:val="nil"/>
              <w:left w:val="nil"/>
              <w:bottom w:val="single" w:sz="4" w:space="0" w:color="auto"/>
              <w:right w:val="single" w:sz="4" w:space="0" w:color="auto"/>
            </w:tcBorders>
            <w:vAlign w:val="center"/>
          </w:tcPr>
          <w:p w14:paraId="185FF301" w14:textId="22943745" w:rsidR="00762FC9" w:rsidRPr="00370D1F" w:rsidRDefault="002C658A" w:rsidP="00FA6C76">
            <w:pPr>
              <w:jc w:val="right"/>
              <w:rPr>
                <w:rFonts w:ascii="Arial Narrow" w:hAnsi="Arial Narrow"/>
              </w:rPr>
            </w:pPr>
            <w:r w:rsidRPr="00370D1F">
              <w:rPr>
                <w:rFonts w:ascii="Arial Narrow" w:eastAsia="Times New Roman" w:hAnsi="Arial Narrow" w:cs="Calibri"/>
              </w:rPr>
              <w:t>1,88%</w:t>
            </w:r>
          </w:p>
        </w:tc>
      </w:tr>
      <w:tr w:rsidR="002C658A" w:rsidRPr="00FA6C76" w14:paraId="67F10948" w14:textId="33FA3A17"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588A7544"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Lettere e Filosofia</w:t>
            </w:r>
          </w:p>
        </w:tc>
        <w:tc>
          <w:tcPr>
            <w:tcW w:w="845" w:type="dxa"/>
            <w:tcBorders>
              <w:top w:val="nil"/>
              <w:left w:val="nil"/>
              <w:bottom w:val="single" w:sz="4" w:space="0" w:color="auto"/>
              <w:right w:val="single" w:sz="4" w:space="0" w:color="auto"/>
            </w:tcBorders>
            <w:shd w:val="clear" w:color="auto" w:fill="auto"/>
            <w:noWrap/>
            <w:vAlign w:val="center"/>
            <w:hideMark/>
          </w:tcPr>
          <w:p w14:paraId="52C1894B" w14:textId="77777777" w:rsidR="00762FC9" w:rsidRPr="00FA6C76" w:rsidRDefault="00762FC9" w:rsidP="00FA6C76">
            <w:pPr>
              <w:jc w:val="right"/>
              <w:rPr>
                <w:rFonts w:ascii="Arial Narrow" w:hAnsi="Arial Narrow"/>
              </w:rPr>
            </w:pPr>
            <w:r w:rsidRPr="00FA6C76">
              <w:rPr>
                <w:rFonts w:ascii="Arial Narrow" w:hAnsi="Arial Narrow"/>
              </w:rPr>
              <w:t>43.594</w:t>
            </w:r>
          </w:p>
        </w:tc>
        <w:tc>
          <w:tcPr>
            <w:tcW w:w="750" w:type="dxa"/>
            <w:tcBorders>
              <w:top w:val="nil"/>
              <w:left w:val="nil"/>
              <w:bottom w:val="single" w:sz="4" w:space="0" w:color="auto"/>
              <w:right w:val="single" w:sz="4" w:space="0" w:color="auto"/>
            </w:tcBorders>
            <w:shd w:val="clear" w:color="auto" w:fill="auto"/>
            <w:noWrap/>
            <w:vAlign w:val="center"/>
            <w:hideMark/>
          </w:tcPr>
          <w:p w14:paraId="65BCE90C" w14:textId="77777777" w:rsidR="00762FC9" w:rsidRPr="00FA6C76" w:rsidRDefault="00762FC9" w:rsidP="00FA6C76">
            <w:pPr>
              <w:jc w:val="right"/>
              <w:rPr>
                <w:rFonts w:ascii="Arial Narrow" w:hAnsi="Arial Narrow"/>
              </w:rPr>
            </w:pPr>
            <w:r w:rsidRPr="00FA6C76">
              <w:rPr>
                <w:rFonts w:ascii="Arial Narrow" w:hAnsi="Arial Narrow"/>
              </w:rPr>
              <w:t>51.721</w:t>
            </w:r>
          </w:p>
        </w:tc>
        <w:tc>
          <w:tcPr>
            <w:tcW w:w="593" w:type="dxa"/>
            <w:tcBorders>
              <w:top w:val="nil"/>
              <w:left w:val="nil"/>
              <w:bottom w:val="single" w:sz="4" w:space="0" w:color="auto"/>
              <w:right w:val="single" w:sz="4" w:space="0" w:color="auto"/>
            </w:tcBorders>
            <w:shd w:val="clear" w:color="auto" w:fill="auto"/>
            <w:noWrap/>
            <w:vAlign w:val="center"/>
            <w:hideMark/>
          </w:tcPr>
          <w:p w14:paraId="1B45534B" w14:textId="77777777" w:rsidR="00762FC9" w:rsidRPr="00FA6C76" w:rsidRDefault="00762FC9" w:rsidP="00FA6C76">
            <w:pPr>
              <w:jc w:val="right"/>
              <w:rPr>
                <w:rFonts w:ascii="Arial Narrow" w:hAnsi="Arial Narrow"/>
              </w:rPr>
            </w:pPr>
            <w:r w:rsidRPr="00FA6C76">
              <w:rPr>
                <w:rFonts w:ascii="Arial Narrow" w:hAnsi="Arial Narrow"/>
              </w:rPr>
              <w:t>18,6</w:t>
            </w:r>
          </w:p>
        </w:tc>
        <w:tc>
          <w:tcPr>
            <w:tcW w:w="732" w:type="dxa"/>
            <w:tcBorders>
              <w:top w:val="nil"/>
              <w:left w:val="nil"/>
              <w:bottom w:val="single" w:sz="4" w:space="0" w:color="auto"/>
              <w:right w:val="single" w:sz="4" w:space="0" w:color="auto"/>
            </w:tcBorders>
            <w:shd w:val="clear" w:color="auto" w:fill="auto"/>
            <w:noWrap/>
            <w:vAlign w:val="center"/>
            <w:hideMark/>
          </w:tcPr>
          <w:p w14:paraId="4D99273B" w14:textId="77777777" w:rsidR="00762FC9" w:rsidRPr="00FA6C76" w:rsidRDefault="00762FC9" w:rsidP="00FA6C76">
            <w:pPr>
              <w:jc w:val="right"/>
              <w:rPr>
                <w:rFonts w:ascii="Arial Narrow" w:hAnsi="Arial Narrow"/>
              </w:rPr>
            </w:pPr>
            <w:r w:rsidRPr="00FA6C76">
              <w:rPr>
                <w:rFonts w:ascii="Arial Narrow" w:hAnsi="Arial Narrow"/>
              </w:rPr>
              <w:t>20.158</w:t>
            </w:r>
          </w:p>
        </w:tc>
        <w:tc>
          <w:tcPr>
            <w:tcW w:w="775" w:type="dxa"/>
            <w:tcBorders>
              <w:top w:val="nil"/>
              <w:left w:val="nil"/>
              <w:bottom w:val="single" w:sz="4" w:space="0" w:color="auto"/>
              <w:right w:val="single" w:sz="4" w:space="0" w:color="auto"/>
            </w:tcBorders>
            <w:shd w:val="clear" w:color="auto" w:fill="auto"/>
            <w:noWrap/>
            <w:vAlign w:val="center"/>
            <w:hideMark/>
          </w:tcPr>
          <w:p w14:paraId="0782EB1D" w14:textId="77777777" w:rsidR="00762FC9" w:rsidRPr="00FA6C76" w:rsidRDefault="00762FC9" w:rsidP="00FA6C76">
            <w:pPr>
              <w:jc w:val="right"/>
              <w:rPr>
                <w:rFonts w:ascii="Arial Narrow" w:hAnsi="Arial Narrow"/>
              </w:rPr>
            </w:pPr>
            <w:r w:rsidRPr="00FA6C76">
              <w:rPr>
                <w:rFonts w:ascii="Arial Narrow" w:hAnsi="Arial Narrow"/>
              </w:rPr>
              <w:t>18.533</w:t>
            </w:r>
          </w:p>
        </w:tc>
        <w:tc>
          <w:tcPr>
            <w:tcW w:w="666" w:type="dxa"/>
            <w:tcBorders>
              <w:top w:val="nil"/>
              <w:left w:val="nil"/>
              <w:bottom w:val="single" w:sz="4" w:space="0" w:color="auto"/>
              <w:right w:val="single" w:sz="4" w:space="0" w:color="auto"/>
            </w:tcBorders>
            <w:shd w:val="clear" w:color="auto" w:fill="auto"/>
            <w:noWrap/>
            <w:vAlign w:val="center"/>
            <w:hideMark/>
          </w:tcPr>
          <w:p w14:paraId="4482617F" w14:textId="77777777" w:rsidR="00762FC9" w:rsidRPr="00FA6C76" w:rsidRDefault="00762FC9" w:rsidP="00FA6C76">
            <w:pPr>
              <w:jc w:val="right"/>
              <w:rPr>
                <w:rFonts w:ascii="Arial Narrow" w:hAnsi="Arial Narrow"/>
              </w:rPr>
            </w:pPr>
            <w:r w:rsidRPr="00FA6C76">
              <w:rPr>
                <w:rFonts w:ascii="Arial Narrow" w:hAnsi="Arial Narrow"/>
              </w:rPr>
              <w:t>-8,1</w:t>
            </w:r>
          </w:p>
        </w:tc>
        <w:tc>
          <w:tcPr>
            <w:tcW w:w="732" w:type="dxa"/>
            <w:tcBorders>
              <w:top w:val="nil"/>
              <w:left w:val="nil"/>
              <w:bottom w:val="single" w:sz="4" w:space="0" w:color="auto"/>
              <w:right w:val="single" w:sz="4" w:space="0" w:color="auto"/>
            </w:tcBorders>
            <w:shd w:val="clear" w:color="auto" w:fill="auto"/>
            <w:noWrap/>
            <w:vAlign w:val="center"/>
            <w:hideMark/>
          </w:tcPr>
          <w:p w14:paraId="58E3142F" w14:textId="77777777" w:rsidR="00762FC9" w:rsidRPr="00FA6C76" w:rsidRDefault="00762FC9" w:rsidP="00FA6C76">
            <w:pPr>
              <w:jc w:val="right"/>
              <w:rPr>
                <w:rFonts w:ascii="Arial Narrow" w:hAnsi="Arial Narrow"/>
              </w:rPr>
            </w:pPr>
            <w:r w:rsidRPr="00FA6C76">
              <w:rPr>
                <w:rFonts w:ascii="Arial Narrow" w:hAnsi="Arial Narrow"/>
              </w:rPr>
              <w:t>68,4</w:t>
            </w:r>
          </w:p>
        </w:tc>
        <w:tc>
          <w:tcPr>
            <w:tcW w:w="775" w:type="dxa"/>
            <w:tcBorders>
              <w:top w:val="nil"/>
              <w:left w:val="nil"/>
              <w:bottom w:val="single" w:sz="4" w:space="0" w:color="auto"/>
              <w:right w:val="single" w:sz="4" w:space="0" w:color="auto"/>
            </w:tcBorders>
            <w:shd w:val="clear" w:color="auto" w:fill="auto"/>
            <w:noWrap/>
            <w:vAlign w:val="center"/>
            <w:hideMark/>
          </w:tcPr>
          <w:p w14:paraId="1A8A411E" w14:textId="77777777" w:rsidR="00762FC9" w:rsidRPr="00FA6C76" w:rsidRDefault="00762FC9" w:rsidP="00FA6C76">
            <w:pPr>
              <w:jc w:val="right"/>
              <w:rPr>
                <w:rFonts w:ascii="Arial Narrow" w:hAnsi="Arial Narrow"/>
              </w:rPr>
            </w:pPr>
            <w:r w:rsidRPr="00FA6C76">
              <w:rPr>
                <w:rFonts w:ascii="Arial Narrow" w:hAnsi="Arial Narrow"/>
              </w:rPr>
              <w:t>73,6</w:t>
            </w:r>
          </w:p>
        </w:tc>
        <w:tc>
          <w:tcPr>
            <w:tcW w:w="608" w:type="dxa"/>
            <w:tcBorders>
              <w:top w:val="nil"/>
              <w:left w:val="nil"/>
              <w:bottom w:val="single" w:sz="4" w:space="0" w:color="auto"/>
              <w:right w:val="single" w:sz="4" w:space="0" w:color="auto"/>
            </w:tcBorders>
            <w:shd w:val="clear" w:color="auto" w:fill="auto"/>
            <w:noWrap/>
            <w:vAlign w:val="center"/>
            <w:hideMark/>
          </w:tcPr>
          <w:p w14:paraId="44F0E0E8" w14:textId="77777777" w:rsidR="00762FC9" w:rsidRPr="00FA6C76" w:rsidRDefault="00762FC9" w:rsidP="00FA6C76">
            <w:pPr>
              <w:jc w:val="right"/>
              <w:rPr>
                <w:rFonts w:ascii="Arial Narrow" w:hAnsi="Arial Narrow"/>
              </w:rPr>
            </w:pPr>
            <w:r w:rsidRPr="00FA6C76">
              <w:rPr>
                <w:rFonts w:ascii="Arial Narrow" w:hAnsi="Arial Narrow"/>
              </w:rPr>
              <w:t>5,2</w:t>
            </w:r>
          </w:p>
        </w:tc>
        <w:tc>
          <w:tcPr>
            <w:tcW w:w="1056" w:type="dxa"/>
            <w:tcBorders>
              <w:top w:val="nil"/>
              <w:left w:val="nil"/>
              <w:bottom w:val="single" w:sz="4" w:space="0" w:color="auto"/>
              <w:right w:val="single" w:sz="4" w:space="0" w:color="auto"/>
            </w:tcBorders>
            <w:vAlign w:val="center"/>
          </w:tcPr>
          <w:p w14:paraId="21935E32" w14:textId="07D28D58" w:rsidR="00762FC9" w:rsidRPr="00370D1F" w:rsidRDefault="002C658A" w:rsidP="00FA6C76">
            <w:pPr>
              <w:jc w:val="right"/>
              <w:rPr>
                <w:rFonts w:ascii="Arial Narrow" w:hAnsi="Arial Narrow"/>
              </w:rPr>
            </w:pPr>
            <w:r w:rsidRPr="00370D1F">
              <w:rPr>
                <w:rFonts w:ascii="Arial Narrow" w:eastAsia="Times New Roman" w:hAnsi="Arial Narrow" w:cs="Calibri"/>
              </w:rPr>
              <w:t>2,88%</w:t>
            </w:r>
          </w:p>
        </w:tc>
      </w:tr>
      <w:tr w:rsidR="002C658A" w:rsidRPr="00FA6C76" w14:paraId="62631911" w14:textId="2D9175D6"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24FE09AA"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Medicina e Odontoiatria</w:t>
            </w:r>
          </w:p>
        </w:tc>
        <w:tc>
          <w:tcPr>
            <w:tcW w:w="845" w:type="dxa"/>
            <w:tcBorders>
              <w:top w:val="nil"/>
              <w:left w:val="nil"/>
              <w:bottom w:val="single" w:sz="4" w:space="0" w:color="auto"/>
              <w:right w:val="single" w:sz="4" w:space="0" w:color="auto"/>
            </w:tcBorders>
            <w:shd w:val="clear" w:color="auto" w:fill="auto"/>
            <w:noWrap/>
            <w:vAlign w:val="center"/>
            <w:hideMark/>
          </w:tcPr>
          <w:p w14:paraId="40C597EC" w14:textId="77777777" w:rsidR="00762FC9" w:rsidRPr="00FA6C76" w:rsidRDefault="00762FC9" w:rsidP="00FA6C76">
            <w:pPr>
              <w:jc w:val="right"/>
              <w:rPr>
                <w:rFonts w:ascii="Arial Narrow" w:hAnsi="Arial Narrow"/>
              </w:rPr>
            </w:pPr>
            <w:r w:rsidRPr="00FA6C76">
              <w:rPr>
                <w:rFonts w:ascii="Arial Narrow" w:hAnsi="Arial Narrow"/>
              </w:rPr>
              <w:t>37.933</w:t>
            </w:r>
          </w:p>
        </w:tc>
        <w:tc>
          <w:tcPr>
            <w:tcW w:w="750" w:type="dxa"/>
            <w:tcBorders>
              <w:top w:val="nil"/>
              <w:left w:val="nil"/>
              <w:bottom w:val="single" w:sz="4" w:space="0" w:color="auto"/>
              <w:right w:val="single" w:sz="4" w:space="0" w:color="auto"/>
            </w:tcBorders>
            <w:shd w:val="clear" w:color="auto" w:fill="auto"/>
            <w:noWrap/>
            <w:vAlign w:val="center"/>
            <w:hideMark/>
          </w:tcPr>
          <w:p w14:paraId="7762186A" w14:textId="77777777" w:rsidR="00762FC9" w:rsidRPr="00FA6C76" w:rsidRDefault="00762FC9" w:rsidP="00FA6C76">
            <w:pPr>
              <w:jc w:val="right"/>
              <w:rPr>
                <w:rFonts w:ascii="Arial Narrow" w:hAnsi="Arial Narrow"/>
              </w:rPr>
            </w:pPr>
            <w:r w:rsidRPr="00FA6C76">
              <w:rPr>
                <w:rFonts w:ascii="Arial Narrow" w:hAnsi="Arial Narrow"/>
              </w:rPr>
              <w:t>42.518</w:t>
            </w:r>
          </w:p>
        </w:tc>
        <w:tc>
          <w:tcPr>
            <w:tcW w:w="593" w:type="dxa"/>
            <w:tcBorders>
              <w:top w:val="nil"/>
              <w:left w:val="nil"/>
              <w:bottom w:val="single" w:sz="4" w:space="0" w:color="auto"/>
              <w:right w:val="single" w:sz="4" w:space="0" w:color="auto"/>
            </w:tcBorders>
            <w:shd w:val="clear" w:color="auto" w:fill="auto"/>
            <w:noWrap/>
            <w:vAlign w:val="center"/>
            <w:hideMark/>
          </w:tcPr>
          <w:p w14:paraId="094F98FE" w14:textId="77777777" w:rsidR="00762FC9" w:rsidRPr="00FA6C76" w:rsidRDefault="00762FC9" w:rsidP="00FA6C76">
            <w:pPr>
              <w:jc w:val="right"/>
              <w:rPr>
                <w:rFonts w:ascii="Arial Narrow" w:hAnsi="Arial Narrow"/>
              </w:rPr>
            </w:pPr>
            <w:r w:rsidRPr="00FA6C76">
              <w:rPr>
                <w:rFonts w:ascii="Arial Narrow" w:hAnsi="Arial Narrow"/>
              </w:rPr>
              <w:t>12,1</w:t>
            </w:r>
          </w:p>
        </w:tc>
        <w:tc>
          <w:tcPr>
            <w:tcW w:w="732" w:type="dxa"/>
            <w:tcBorders>
              <w:top w:val="nil"/>
              <w:left w:val="nil"/>
              <w:bottom w:val="single" w:sz="4" w:space="0" w:color="auto"/>
              <w:right w:val="single" w:sz="4" w:space="0" w:color="auto"/>
            </w:tcBorders>
            <w:shd w:val="clear" w:color="auto" w:fill="auto"/>
            <w:noWrap/>
            <w:vAlign w:val="center"/>
            <w:hideMark/>
          </w:tcPr>
          <w:p w14:paraId="4DACECC3" w14:textId="77777777" w:rsidR="00762FC9" w:rsidRPr="00FA6C76" w:rsidRDefault="00762FC9" w:rsidP="00FA6C76">
            <w:pPr>
              <w:jc w:val="right"/>
              <w:rPr>
                <w:rFonts w:ascii="Arial Narrow" w:hAnsi="Arial Narrow"/>
              </w:rPr>
            </w:pPr>
            <w:r w:rsidRPr="00FA6C76">
              <w:rPr>
                <w:rFonts w:ascii="Arial Narrow" w:hAnsi="Arial Narrow"/>
              </w:rPr>
              <w:t>3.802</w:t>
            </w:r>
          </w:p>
        </w:tc>
        <w:tc>
          <w:tcPr>
            <w:tcW w:w="775" w:type="dxa"/>
            <w:tcBorders>
              <w:top w:val="nil"/>
              <w:left w:val="nil"/>
              <w:bottom w:val="single" w:sz="4" w:space="0" w:color="auto"/>
              <w:right w:val="single" w:sz="4" w:space="0" w:color="auto"/>
            </w:tcBorders>
            <w:shd w:val="clear" w:color="auto" w:fill="auto"/>
            <w:noWrap/>
            <w:vAlign w:val="center"/>
            <w:hideMark/>
          </w:tcPr>
          <w:p w14:paraId="7E03E049" w14:textId="77777777" w:rsidR="00762FC9" w:rsidRPr="00FA6C76" w:rsidRDefault="00762FC9" w:rsidP="00FA6C76">
            <w:pPr>
              <w:jc w:val="right"/>
              <w:rPr>
                <w:rFonts w:ascii="Arial Narrow" w:hAnsi="Arial Narrow"/>
              </w:rPr>
            </w:pPr>
            <w:r w:rsidRPr="00FA6C76">
              <w:rPr>
                <w:rFonts w:ascii="Arial Narrow" w:hAnsi="Arial Narrow"/>
              </w:rPr>
              <w:t>2.588</w:t>
            </w:r>
          </w:p>
        </w:tc>
        <w:tc>
          <w:tcPr>
            <w:tcW w:w="666" w:type="dxa"/>
            <w:tcBorders>
              <w:top w:val="nil"/>
              <w:left w:val="nil"/>
              <w:bottom w:val="single" w:sz="4" w:space="0" w:color="auto"/>
              <w:right w:val="single" w:sz="4" w:space="0" w:color="auto"/>
            </w:tcBorders>
            <w:shd w:val="clear" w:color="auto" w:fill="auto"/>
            <w:noWrap/>
            <w:vAlign w:val="center"/>
            <w:hideMark/>
          </w:tcPr>
          <w:p w14:paraId="75C03C7D" w14:textId="77777777" w:rsidR="00762FC9" w:rsidRPr="00FA6C76" w:rsidRDefault="00762FC9" w:rsidP="00FA6C76">
            <w:pPr>
              <w:jc w:val="right"/>
              <w:rPr>
                <w:rFonts w:ascii="Arial Narrow" w:hAnsi="Arial Narrow"/>
              </w:rPr>
            </w:pPr>
            <w:r w:rsidRPr="00FA6C76">
              <w:rPr>
                <w:rFonts w:ascii="Arial Narrow" w:hAnsi="Arial Narrow"/>
              </w:rPr>
              <w:t>-31,9</w:t>
            </w:r>
          </w:p>
        </w:tc>
        <w:tc>
          <w:tcPr>
            <w:tcW w:w="732" w:type="dxa"/>
            <w:tcBorders>
              <w:top w:val="nil"/>
              <w:left w:val="nil"/>
              <w:bottom w:val="single" w:sz="4" w:space="0" w:color="auto"/>
              <w:right w:val="single" w:sz="4" w:space="0" w:color="auto"/>
            </w:tcBorders>
            <w:shd w:val="clear" w:color="auto" w:fill="auto"/>
            <w:noWrap/>
            <w:vAlign w:val="center"/>
            <w:hideMark/>
          </w:tcPr>
          <w:p w14:paraId="6ADD7DDF" w14:textId="77777777" w:rsidR="00762FC9" w:rsidRPr="00FA6C76" w:rsidRDefault="00762FC9" w:rsidP="00FA6C76">
            <w:pPr>
              <w:jc w:val="right"/>
              <w:rPr>
                <w:rFonts w:ascii="Arial Narrow" w:hAnsi="Arial Narrow"/>
              </w:rPr>
            </w:pPr>
            <w:r w:rsidRPr="00FA6C76">
              <w:rPr>
                <w:rFonts w:ascii="Arial Narrow" w:hAnsi="Arial Narrow"/>
              </w:rPr>
              <w:t>90,9</w:t>
            </w:r>
          </w:p>
        </w:tc>
        <w:tc>
          <w:tcPr>
            <w:tcW w:w="775" w:type="dxa"/>
            <w:tcBorders>
              <w:top w:val="nil"/>
              <w:left w:val="nil"/>
              <w:bottom w:val="single" w:sz="4" w:space="0" w:color="auto"/>
              <w:right w:val="single" w:sz="4" w:space="0" w:color="auto"/>
            </w:tcBorders>
            <w:shd w:val="clear" w:color="auto" w:fill="auto"/>
            <w:noWrap/>
            <w:vAlign w:val="center"/>
            <w:hideMark/>
          </w:tcPr>
          <w:p w14:paraId="4E32B498" w14:textId="77777777" w:rsidR="00762FC9" w:rsidRPr="00FA6C76" w:rsidRDefault="00762FC9" w:rsidP="00FA6C76">
            <w:pPr>
              <w:jc w:val="right"/>
              <w:rPr>
                <w:rFonts w:ascii="Arial Narrow" w:hAnsi="Arial Narrow"/>
              </w:rPr>
            </w:pPr>
            <w:r w:rsidRPr="00FA6C76">
              <w:rPr>
                <w:rFonts w:ascii="Arial Narrow" w:hAnsi="Arial Narrow"/>
              </w:rPr>
              <w:t>94,3</w:t>
            </w:r>
          </w:p>
        </w:tc>
        <w:tc>
          <w:tcPr>
            <w:tcW w:w="608" w:type="dxa"/>
            <w:tcBorders>
              <w:top w:val="nil"/>
              <w:left w:val="nil"/>
              <w:bottom w:val="single" w:sz="4" w:space="0" w:color="auto"/>
              <w:right w:val="single" w:sz="4" w:space="0" w:color="auto"/>
            </w:tcBorders>
            <w:shd w:val="clear" w:color="auto" w:fill="auto"/>
            <w:noWrap/>
            <w:vAlign w:val="center"/>
            <w:hideMark/>
          </w:tcPr>
          <w:p w14:paraId="0A470A4E" w14:textId="77777777" w:rsidR="00762FC9" w:rsidRPr="00FA6C76" w:rsidRDefault="00762FC9" w:rsidP="00FA6C76">
            <w:pPr>
              <w:jc w:val="right"/>
              <w:rPr>
                <w:rFonts w:ascii="Arial Narrow" w:hAnsi="Arial Narrow"/>
              </w:rPr>
            </w:pPr>
            <w:r w:rsidRPr="00FA6C76">
              <w:rPr>
                <w:rFonts w:ascii="Arial Narrow" w:hAnsi="Arial Narrow"/>
              </w:rPr>
              <w:t>3,4</w:t>
            </w:r>
          </w:p>
        </w:tc>
        <w:tc>
          <w:tcPr>
            <w:tcW w:w="1056" w:type="dxa"/>
            <w:tcBorders>
              <w:top w:val="nil"/>
              <w:left w:val="nil"/>
              <w:bottom w:val="single" w:sz="4" w:space="0" w:color="auto"/>
              <w:right w:val="single" w:sz="4" w:space="0" w:color="auto"/>
            </w:tcBorders>
            <w:vAlign w:val="center"/>
          </w:tcPr>
          <w:p w14:paraId="40626C22" w14:textId="1557CCF4" w:rsidR="00762FC9" w:rsidRPr="00370D1F" w:rsidRDefault="002C658A" w:rsidP="00FA6C76">
            <w:pPr>
              <w:jc w:val="right"/>
              <w:rPr>
                <w:rFonts w:ascii="Arial Narrow" w:hAnsi="Arial Narrow"/>
              </w:rPr>
            </w:pPr>
            <w:r w:rsidRPr="00370D1F">
              <w:rPr>
                <w:rFonts w:ascii="Arial Narrow" w:eastAsia="Times New Roman" w:hAnsi="Arial Narrow" w:cs="Calibri"/>
              </w:rPr>
              <w:t>1,24%</w:t>
            </w:r>
          </w:p>
        </w:tc>
      </w:tr>
      <w:tr w:rsidR="002C658A" w:rsidRPr="00FA6C76" w14:paraId="05EAFD1B" w14:textId="1ADB2294"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0EC58D00"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Medicina e Psicologia</w:t>
            </w:r>
          </w:p>
        </w:tc>
        <w:tc>
          <w:tcPr>
            <w:tcW w:w="845" w:type="dxa"/>
            <w:tcBorders>
              <w:top w:val="nil"/>
              <w:left w:val="nil"/>
              <w:bottom w:val="single" w:sz="4" w:space="0" w:color="auto"/>
              <w:right w:val="single" w:sz="4" w:space="0" w:color="auto"/>
            </w:tcBorders>
            <w:shd w:val="clear" w:color="auto" w:fill="auto"/>
            <w:noWrap/>
            <w:vAlign w:val="center"/>
            <w:hideMark/>
          </w:tcPr>
          <w:p w14:paraId="4BBEFB16" w14:textId="77777777" w:rsidR="00762FC9" w:rsidRPr="00FA6C76" w:rsidRDefault="00762FC9" w:rsidP="00FA6C76">
            <w:pPr>
              <w:jc w:val="right"/>
              <w:rPr>
                <w:rFonts w:ascii="Arial Narrow" w:hAnsi="Arial Narrow"/>
              </w:rPr>
            </w:pPr>
            <w:r w:rsidRPr="00FA6C76">
              <w:rPr>
                <w:rFonts w:ascii="Arial Narrow" w:hAnsi="Arial Narrow"/>
              </w:rPr>
              <w:t>25.522</w:t>
            </w:r>
          </w:p>
        </w:tc>
        <w:tc>
          <w:tcPr>
            <w:tcW w:w="750" w:type="dxa"/>
            <w:tcBorders>
              <w:top w:val="nil"/>
              <w:left w:val="nil"/>
              <w:bottom w:val="single" w:sz="4" w:space="0" w:color="auto"/>
              <w:right w:val="single" w:sz="4" w:space="0" w:color="auto"/>
            </w:tcBorders>
            <w:shd w:val="clear" w:color="auto" w:fill="auto"/>
            <w:noWrap/>
            <w:vAlign w:val="center"/>
            <w:hideMark/>
          </w:tcPr>
          <w:p w14:paraId="78B35CC5" w14:textId="77777777" w:rsidR="00762FC9" w:rsidRPr="00FA6C76" w:rsidRDefault="00762FC9" w:rsidP="00FA6C76">
            <w:pPr>
              <w:jc w:val="right"/>
              <w:rPr>
                <w:rFonts w:ascii="Arial Narrow" w:hAnsi="Arial Narrow"/>
              </w:rPr>
            </w:pPr>
            <w:r w:rsidRPr="00FA6C76">
              <w:rPr>
                <w:rFonts w:ascii="Arial Narrow" w:hAnsi="Arial Narrow"/>
              </w:rPr>
              <w:t>27.886</w:t>
            </w:r>
          </w:p>
        </w:tc>
        <w:tc>
          <w:tcPr>
            <w:tcW w:w="593" w:type="dxa"/>
            <w:tcBorders>
              <w:top w:val="nil"/>
              <w:left w:val="nil"/>
              <w:bottom w:val="single" w:sz="4" w:space="0" w:color="auto"/>
              <w:right w:val="single" w:sz="4" w:space="0" w:color="auto"/>
            </w:tcBorders>
            <w:shd w:val="clear" w:color="auto" w:fill="auto"/>
            <w:noWrap/>
            <w:vAlign w:val="center"/>
            <w:hideMark/>
          </w:tcPr>
          <w:p w14:paraId="13FAF358" w14:textId="77777777" w:rsidR="00762FC9" w:rsidRPr="00FA6C76" w:rsidRDefault="00762FC9" w:rsidP="00FA6C76">
            <w:pPr>
              <w:jc w:val="right"/>
              <w:rPr>
                <w:rFonts w:ascii="Arial Narrow" w:hAnsi="Arial Narrow"/>
              </w:rPr>
            </w:pPr>
            <w:r w:rsidRPr="00FA6C76">
              <w:rPr>
                <w:rFonts w:ascii="Arial Narrow" w:hAnsi="Arial Narrow"/>
              </w:rPr>
              <w:t>9,3</w:t>
            </w:r>
          </w:p>
        </w:tc>
        <w:tc>
          <w:tcPr>
            <w:tcW w:w="732" w:type="dxa"/>
            <w:tcBorders>
              <w:top w:val="nil"/>
              <w:left w:val="nil"/>
              <w:bottom w:val="single" w:sz="4" w:space="0" w:color="auto"/>
              <w:right w:val="single" w:sz="4" w:space="0" w:color="auto"/>
            </w:tcBorders>
            <w:shd w:val="clear" w:color="auto" w:fill="auto"/>
            <w:noWrap/>
            <w:vAlign w:val="center"/>
            <w:hideMark/>
          </w:tcPr>
          <w:p w14:paraId="1D564186" w14:textId="77777777" w:rsidR="00762FC9" w:rsidRPr="00FA6C76" w:rsidRDefault="00762FC9" w:rsidP="00FA6C76">
            <w:pPr>
              <w:jc w:val="right"/>
              <w:rPr>
                <w:rFonts w:ascii="Arial Narrow" w:hAnsi="Arial Narrow"/>
              </w:rPr>
            </w:pPr>
            <w:r w:rsidRPr="00FA6C76">
              <w:rPr>
                <w:rFonts w:ascii="Arial Narrow" w:hAnsi="Arial Narrow"/>
              </w:rPr>
              <w:t>8.349</w:t>
            </w:r>
          </w:p>
        </w:tc>
        <w:tc>
          <w:tcPr>
            <w:tcW w:w="775" w:type="dxa"/>
            <w:tcBorders>
              <w:top w:val="nil"/>
              <w:left w:val="nil"/>
              <w:bottom w:val="single" w:sz="4" w:space="0" w:color="auto"/>
              <w:right w:val="single" w:sz="4" w:space="0" w:color="auto"/>
            </w:tcBorders>
            <w:shd w:val="clear" w:color="auto" w:fill="auto"/>
            <w:noWrap/>
            <w:vAlign w:val="center"/>
            <w:hideMark/>
          </w:tcPr>
          <w:p w14:paraId="111C8142" w14:textId="77777777" w:rsidR="00762FC9" w:rsidRPr="00FA6C76" w:rsidRDefault="00762FC9" w:rsidP="00FA6C76">
            <w:pPr>
              <w:jc w:val="right"/>
              <w:rPr>
                <w:rFonts w:ascii="Arial Narrow" w:hAnsi="Arial Narrow"/>
              </w:rPr>
            </w:pPr>
            <w:r w:rsidRPr="00FA6C76">
              <w:rPr>
                <w:rFonts w:ascii="Arial Narrow" w:hAnsi="Arial Narrow"/>
              </w:rPr>
              <w:t>7.945</w:t>
            </w:r>
          </w:p>
        </w:tc>
        <w:tc>
          <w:tcPr>
            <w:tcW w:w="666" w:type="dxa"/>
            <w:tcBorders>
              <w:top w:val="nil"/>
              <w:left w:val="nil"/>
              <w:bottom w:val="single" w:sz="4" w:space="0" w:color="auto"/>
              <w:right w:val="single" w:sz="4" w:space="0" w:color="auto"/>
            </w:tcBorders>
            <w:shd w:val="clear" w:color="auto" w:fill="auto"/>
            <w:noWrap/>
            <w:vAlign w:val="center"/>
            <w:hideMark/>
          </w:tcPr>
          <w:p w14:paraId="0D9770B6" w14:textId="77777777" w:rsidR="00762FC9" w:rsidRPr="00FA6C76" w:rsidRDefault="00762FC9" w:rsidP="00FA6C76">
            <w:pPr>
              <w:jc w:val="right"/>
              <w:rPr>
                <w:rFonts w:ascii="Arial Narrow" w:hAnsi="Arial Narrow"/>
              </w:rPr>
            </w:pPr>
            <w:r w:rsidRPr="00FA6C76">
              <w:rPr>
                <w:rFonts w:ascii="Arial Narrow" w:hAnsi="Arial Narrow"/>
              </w:rPr>
              <w:t>-4,8</w:t>
            </w:r>
          </w:p>
        </w:tc>
        <w:tc>
          <w:tcPr>
            <w:tcW w:w="732" w:type="dxa"/>
            <w:tcBorders>
              <w:top w:val="nil"/>
              <w:left w:val="nil"/>
              <w:bottom w:val="single" w:sz="4" w:space="0" w:color="auto"/>
              <w:right w:val="single" w:sz="4" w:space="0" w:color="auto"/>
            </w:tcBorders>
            <w:shd w:val="clear" w:color="auto" w:fill="auto"/>
            <w:noWrap/>
            <w:vAlign w:val="center"/>
            <w:hideMark/>
          </w:tcPr>
          <w:p w14:paraId="05CB9E48" w14:textId="77777777" w:rsidR="00762FC9" w:rsidRPr="00FA6C76" w:rsidRDefault="00762FC9" w:rsidP="00FA6C76">
            <w:pPr>
              <w:jc w:val="right"/>
              <w:rPr>
                <w:rFonts w:ascii="Arial Narrow" w:hAnsi="Arial Narrow"/>
              </w:rPr>
            </w:pPr>
            <w:r w:rsidRPr="00FA6C76">
              <w:rPr>
                <w:rFonts w:ascii="Arial Narrow" w:hAnsi="Arial Narrow"/>
              </w:rPr>
              <w:t>75,4</w:t>
            </w:r>
          </w:p>
        </w:tc>
        <w:tc>
          <w:tcPr>
            <w:tcW w:w="775" w:type="dxa"/>
            <w:tcBorders>
              <w:top w:val="nil"/>
              <w:left w:val="nil"/>
              <w:bottom w:val="single" w:sz="4" w:space="0" w:color="auto"/>
              <w:right w:val="single" w:sz="4" w:space="0" w:color="auto"/>
            </w:tcBorders>
            <w:shd w:val="clear" w:color="auto" w:fill="auto"/>
            <w:noWrap/>
            <w:vAlign w:val="center"/>
            <w:hideMark/>
          </w:tcPr>
          <w:p w14:paraId="6F83F16B" w14:textId="77777777" w:rsidR="00762FC9" w:rsidRPr="00FA6C76" w:rsidRDefault="00762FC9" w:rsidP="00FA6C76">
            <w:pPr>
              <w:jc w:val="right"/>
              <w:rPr>
                <w:rFonts w:ascii="Arial Narrow" w:hAnsi="Arial Narrow"/>
              </w:rPr>
            </w:pPr>
            <w:r w:rsidRPr="00FA6C76">
              <w:rPr>
                <w:rFonts w:ascii="Arial Narrow" w:hAnsi="Arial Narrow"/>
              </w:rPr>
              <w:t>77,8</w:t>
            </w:r>
          </w:p>
        </w:tc>
        <w:tc>
          <w:tcPr>
            <w:tcW w:w="608" w:type="dxa"/>
            <w:tcBorders>
              <w:top w:val="nil"/>
              <w:left w:val="nil"/>
              <w:bottom w:val="single" w:sz="4" w:space="0" w:color="auto"/>
              <w:right w:val="single" w:sz="4" w:space="0" w:color="auto"/>
            </w:tcBorders>
            <w:shd w:val="clear" w:color="auto" w:fill="auto"/>
            <w:noWrap/>
            <w:vAlign w:val="center"/>
            <w:hideMark/>
          </w:tcPr>
          <w:p w14:paraId="33D177BB" w14:textId="77777777" w:rsidR="00762FC9" w:rsidRPr="00FA6C76" w:rsidRDefault="00762FC9" w:rsidP="00FA6C76">
            <w:pPr>
              <w:jc w:val="right"/>
              <w:rPr>
                <w:rFonts w:ascii="Arial Narrow" w:hAnsi="Arial Narrow"/>
              </w:rPr>
            </w:pPr>
            <w:r w:rsidRPr="00FA6C76">
              <w:rPr>
                <w:rFonts w:ascii="Arial Narrow" w:hAnsi="Arial Narrow"/>
              </w:rPr>
              <w:t>2,5</w:t>
            </w:r>
          </w:p>
        </w:tc>
        <w:tc>
          <w:tcPr>
            <w:tcW w:w="1056" w:type="dxa"/>
            <w:tcBorders>
              <w:top w:val="nil"/>
              <w:left w:val="nil"/>
              <w:bottom w:val="single" w:sz="4" w:space="0" w:color="auto"/>
              <w:right w:val="single" w:sz="4" w:space="0" w:color="auto"/>
            </w:tcBorders>
            <w:vAlign w:val="center"/>
          </w:tcPr>
          <w:p w14:paraId="63CA5384" w14:textId="46EE2606" w:rsidR="00762FC9" w:rsidRPr="00370D1F" w:rsidRDefault="002C658A" w:rsidP="00FA6C76">
            <w:pPr>
              <w:jc w:val="right"/>
              <w:rPr>
                <w:rFonts w:ascii="Arial Narrow" w:hAnsi="Arial Narrow"/>
              </w:rPr>
            </w:pPr>
            <w:r w:rsidRPr="00370D1F">
              <w:rPr>
                <w:rFonts w:ascii="Arial Narrow" w:eastAsia="Times New Roman" w:hAnsi="Arial Narrow" w:cs="Calibri"/>
              </w:rPr>
              <w:t>-1,92%</w:t>
            </w:r>
          </w:p>
        </w:tc>
      </w:tr>
      <w:tr w:rsidR="002C658A" w:rsidRPr="00FA6C76" w14:paraId="7D5611D8" w14:textId="63F2E14B"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22FCA2D1"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Scienze Matematiche, Fisiche e Naturali</w:t>
            </w:r>
          </w:p>
        </w:tc>
        <w:tc>
          <w:tcPr>
            <w:tcW w:w="845" w:type="dxa"/>
            <w:tcBorders>
              <w:top w:val="nil"/>
              <w:left w:val="nil"/>
              <w:bottom w:val="single" w:sz="4" w:space="0" w:color="auto"/>
              <w:right w:val="single" w:sz="4" w:space="0" w:color="auto"/>
            </w:tcBorders>
            <w:shd w:val="clear" w:color="auto" w:fill="auto"/>
            <w:noWrap/>
            <w:vAlign w:val="center"/>
            <w:hideMark/>
          </w:tcPr>
          <w:p w14:paraId="50FEF3A2" w14:textId="77777777" w:rsidR="00762FC9" w:rsidRPr="00FA6C76" w:rsidRDefault="00762FC9" w:rsidP="00FA6C76">
            <w:pPr>
              <w:jc w:val="right"/>
              <w:rPr>
                <w:rFonts w:ascii="Arial Narrow" w:hAnsi="Arial Narrow"/>
              </w:rPr>
            </w:pPr>
            <w:r w:rsidRPr="00FA6C76">
              <w:rPr>
                <w:rFonts w:ascii="Arial Narrow" w:hAnsi="Arial Narrow"/>
              </w:rPr>
              <w:t>29.911</w:t>
            </w:r>
          </w:p>
        </w:tc>
        <w:tc>
          <w:tcPr>
            <w:tcW w:w="750" w:type="dxa"/>
            <w:tcBorders>
              <w:top w:val="nil"/>
              <w:left w:val="nil"/>
              <w:bottom w:val="single" w:sz="4" w:space="0" w:color="auto"/>
              <w:right w:val="single" w:sz="4" w:space="0" w:color="auto"/>
            </w:tcBorders>
            <w:shd w:val="clear" w:color="auto" w:fill="auto"/>
            <w:noWrap/>
            <w:vAlign w:val="center"/>
            <w:hideMark/>
          </w:tcPr>
          <w:p w14:paraId="5FD5612C" w14:textId="77777777" w:rsidR="00762FC9" w:rsidRPr="00FA6C76" w:rsidRDefault="00762FC9" w:rsidP="00FA6C76">
            <w:pPr>
              <w:jc w:val="right"/>
              <w:rPr>
                <w:rFonts w:ascii="Arial Narrow" w:hAnsi="Arial Narrow"/>
              </w:rPr>
            </w:pPr>
            <w:r w:rsidRPr="00FA6C76">
              <w:rPr>
                <w:rFonts w:ascii="Arial Narrow" w:hAnsi="Arial Narrow"/>
              </w:rPr>
              <w:t>30.190</w:t>
            </w:r>
          </w:p>
        </w:tc>
        <w:tc>
          <w:tcPr>
            <w:tcW w:w="593" w:type="dxa"/>
            <w:tcBorders>
              <w:top w:val="nil"/>
              <w:left w:val="nil"/>
              <w:bottom w:val="single" w:sz="4" w:space="0" w:color="auto"/>
              <w:right w:val="single" w:sz="4" w:space="0" w:color="auto"/>
            </w:tcBorders>
            <w:shd w:val="clear" w:color="auto" w:fill="auto"/>
            <w:noWrap/>
            <w:vAlign w:val="center"/>
            <w:hideMark/>
          </w:tcPr>
          <w:p w14:paraId="17FDAE3A" w14:textId="77777777" w:rsidR="00762FC9" w:rsidRPr="00FA6C76" w:rsidRDefault="00762FC9" w:rsidP="00FA6C76">
            <w:pPr>
              <w:jc w:val="right"/>
              <w:rPr>
                <w:rFonts w:ascii="Arial Narrow" w:hAnsi="Arial Narrow"/>
              </w:rPr>
            </w:pPr>
            <w:r w:rsidRPr="00FA6C76">
              <w:rPr>
                <w:rFonts w:ascii="Arial Narrow" w:hAnsi="Arial Narrow"/>
              </w:rPr>
              <w:t>0,9</w:t>
            </w:r>
          </w:p>
        </w:tc>
        <w:tc>
          <w:tcPr>
            <w:tcW w:w="732" w:type="dxa"/>
            <w:tcBorders>
              <w:top w:val="nil"/>
              <w:left w:val="nil"/>
              <w:bottom w:val="single" w:sz="4" w:space="0" w:color="auto"/>
              <w:right w:val="single" w:sz="4" w:space="0" w:color="auto"/>
            </w:tcBorders>
            <w:shd w:val="clear" w:color="auto" w:fill="auto"/>
            <w:noWrap/>
            <w:vAlign w:val="center"/>
            <w:hideMark/>
          </w:tcPr>
          <w:p w14:paraId="7A11A75B" w14:textId="77777777" w:rsidR="00762FC9" w:rsidRPr="00FA6C76" w:rsidRDefault="00762FC9" w:rsidP="00FA6C76">
            <w:pPr>
              <w:jc w:val="right"/>
              <w:rPr>
                <w:rFonts w:ascii="Arial Narrow" w:hAnsi="Arial Narrow"/>
              </w:rPr>
            </w:pPr>
            <w:r w:rsidRPr="00FA6C76">
              <w:rPr>
                <w:rFonts w:ascii="Arial Narrow" w:hAnsi="Arial Narrow"/>
              </w:rPr>
              <w:t>6.285</w:t>
            </w:r>
          </w:p>
        </w:tc>
        <w:tc>
          <w:tcPr>
            <w:tcW w:w="775" w:type="dxa"/>
            <w:tcBorders>
              <w:top w:val="nil"/>
              <w:left w:val="nil"/>
              <w:bottom w:val="single" w:sz="4" w:space="0" w:color="auto"/>
              <w:right w:val="single" w:sz="4" w:space="0" w:color="auto"/>
            </w:tcBorders>
            <w:shd w:val="clear" w:color="auto" w:fill="auto"/>
            <w:noWrap/>
            <w:vAlign w:val="center"/>
            <w:hideMark/>
          </w:tcPr>
          <w:p w14:paraId="124E486B" w14:textId="77777777" w:rsidR="00762FC9" w:rsidRPr="00FA6C76" w:rsidRDefault="00762FC9" w:rsidP="00FA6C76">
            <w:pPr>
              <w:jc w:val="right"/>
              <w:rPr>
                <w:rFonts w:ascii="Arial Narrow" w:hAnsi="Arial Narrow"/>
              </w:rPr>
            </w:pPr>
            <w:r w:rsidRPr="00FA6C76">
              <w:rPr>
                <w:rFonts w:ascii="Arial Narrow" w:hAnsi="Arial Narrow"/>
              </w:rPr>
              <w:t>5.619</w:t>
            </w:r>
          </w:p>
        </w:tc>
        <w:tc>
          <w:tcPr>
            <w:tcW w:w="666" w:type="dxa"/>
            <w:tcBorders>
              <w:top w:val="nil"/>
              <w:left w:val="nil"/>
              <w:bottom w:val="single" w:sz="4" w:space="0" w:color="auto"/>
              <w:right w:val="single" w:sz="4" w:space="0" w:color="auto"/>
            </w:tcBorders>
            <w:shd w:val="clear" w:color="auto" w:fill="auto"/>
            <w:noWrap/>
            <w:vAlign w:val="center"/>
            <w:hideMark/>
          </w:tcPr>
          <w:p w14:paraId="603CFC2C" w14:textId="77777777" w:rsidR="00762FC9" w:rsidRPr="00FA6C76" w:rsidRDefault="00762FC9" w:rsidP="00FA6C76">
            <w:pPr>
              <w:jc w:val="right"/>
              <w:rPr>
                <w:rFonts w:ascii="Arial Narrow" w:hAnsi="Arial Narrow"/>
              </w:rPr>
            </w:pPr>
            <w:r w:rsidRPr="00FA6C76">
              <w:rPr>
                <w:rFonts w:ascii="Arial Narrow" w:hAnsi="Arial Narrow"/>
              </w:rPr>
              <w:t>-10,6</w:t>
            </w:r>
          </w:p>
        </w:tc>
        <w:tc>
          <w:tcPr>
            <w:tcW w:w="732" w:type="dxa"/>
            <w:tcBorders>
              <w:top w:val="nil"/>
              <w:left w:val="nil"/>
              <w:bottom w:val="single" w:sz="4" w:space="0" w:color="auto"/>
              <w:right w:val="single" w:sz="4" w:space="0" w:color="auto"/>
            </w:tcBorders>
            <w:shd w:val="clear" w:color="auto" w:fill="auto"/>
            <w:noWrap/>
            <w:vAlign w:val="center"/>
            <w:hideMark/>
          </w:tcPr>
          <w:p w14:paraId="1EA312E1" w14:textId="77777777" w:rsidR="00762FC9" w:rsidRPr="00FA6C76" w:rsidRDefault="00762FC9" w:rsidP="00FA6C76">
            <w:pPr>
              <w:jc w:val="right"/>
              <w:rPr>
                <w:rFonts w:ascii="Arial Narrow" w:hAnsi="Arial Narrow"/>
              </w:rPr>
            </w:pPr>
            <w:r w:rsidRPr="00FA6C76">
              <w:rPr>
                <w:rFonts w:ascii="Arial Narrow" w:hAnsi="Arial Narrow"/>
              </w:rPr>
              <w:t>82,6</w:t>
            </w:r>
          </w:p>
        </w:tc>
        <w:tc>
          <w:tcPr>
            <w:tcW w:w="775" w:type="dxa"/>
            <w:tcBorders>
              <w:top w:val="nil"/>
              <w:left w:val="nil"/>
              <w:bottom w:val="single" w:sz="4" w:space="0" w:color="auto"/>
              <w:right w:val="single" w:sz="4" w:space="0" w:color="auto"/>
            </w:tcBorders>
            <w:shd w:val="clear" w:color="auto" w:fill="auto"/>
            <w:noWrap/>
            <w:vAlign w:val="center"/>
            <w:hideMark/>
          </w:tcPr>
          <w:p w14:paraId="711814FB" w14:textId="77777777" w:rsidR="00762FC9" w:rsidRPr="00FA6C76" w:rsidRDefault="00762FC9" w:rsidP="00FA6C76">
            <w:pPr>
              <w:jc w:val="right"/>
              <w:rPr>
                <w:rFonts w:ascii="Arial Narrow" w:hAnsi="Arial Narrow"/>
              </w:rPr>
            </w:pPr>
            <w:r w:rsidRPr="00FA6C76">
              <w:rPr>
                <w:rFonts w:ascii="Arial Narrow" w:hAnsi="Arial Narrow"/>
              </w:rPr>
              <w:t>84,3</w:t>
            </w:r>
          </w:p>
        </w:tc>
        <w:tc>
          <w:tcPr>
            <w:tcW w:w="608" w:type="dxa"/>
            <w:tcBorders>
              <w:top w:val="nil"/>
              <w:left w:val="nil"/>
              <w:bottom w:val="single" w:sz="4" w:space="0" w:color="auto"/>
              <w:right w:val="single" w:sz="4" w:space="0" w:color="auto"/>
            </w:tcBorders>
            <w:shd w:val="clear" w:color="auto" w:fill="auto"/>
            <w:noWrap/>
            <w:vAlign w:val="center"/>
            <w:hideMark/>
          </w:tcPr>
          <w:p w14:paraId="43E9D9D1" w14:textId="77777777" w:rsidR="00762FC9" w:rsidRPr="00FA6C76" w:rsidRDefault="00762FC9" w:rsidP="00FA6C76">
            <w:pPr>
              <w:jc w:val="right"/>
              <w:rPr>
                <w:rFonts w:ascii="Arial Narrow" w:hAnsi="Arial Narrow"/>
              </w:rPr>
            </w:pPr>
            <w:r w:rsidRPr="00FA6C76">
              <w:rPr>
                <w:rFonts w:ascii="Arial Narrow" w:hAnsi="Arial Narrow"/>
              </w:rPr>
              <w:t>1,7</w:t>
            </w:r>
          </w:p>
        </w:tc>
        <w:tc>
          <w:tcPr>
            <w:tcW w:w="1056" w:type="dxa"/>
            <w:tcBorders>
              <w:top w:val="nil"/>
              <w:left w:val="nil"/>
              <w:bottom w:val="single" w:sz="4" w:space="0" w:color="auto"/>
              <w:right w:val="single" w:sz="4" w:space="0" w:color="auto"/>
            </w:tcBorders>
            <w:vAlign w:val="center"/>
          </w:tcPr>
          <w:p w14:paraId="77B9DB20" w14:textId="725A6695" w:rsidR="00762FC9" w:rsidRPr="00370D1F" w:rsidRDefault="002C658A" w:rsidP="00FA6C76">
            <w:pPr>
              <w:jc w:val="right"/>
              <w:rPr>
                <w:rFonts w:ascii="Arial Narrow" w:hAnsi="Arial Narrow"/>
              </w:rPr>
            </w:pPr>
            <w:r w:rsidRPr="00370D1F">
              <w:rPr>
                <w:rFonts w:ascii="Arial Narrow" w:eastAsia="Times New Roman" w:hAnsi="Arial Narrow" w:cs="Calibri"/>
              </w:rPr>
              <w:t>-3,46%</w:t>
            </w:r>
          </w:p>
        </w:tc>
      </w:tr>
      <w:tr w:rsidR="002C658A" w:rsidRPr="00FA6C76" w14:paraId="3C4040F8" w14:textId="30185582"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69F79363" w14:textId="77777777" w:rsidR="00762FC9" w:rsidRPr="00FA6C76" w:rsidRDefault="00762FC9" w:rsidP="00C119E4">
            <w:pPr>
              <w:keepNext/>
              <w:keepLines/>
              <w:rPr>
                <w:rFonts w:ascii="Arial Narrow" w:eastAsia="Times New Roman" w:hAnsi="Arial Narrow" w:cs="Calibri"/>
                <w:b/>
                <w:color w:val="000000"/>
              </w:rPr>
            </w:pPr>
            <w:r w:rsidRPr="00FA6C76">
              <w:rPr>
                <w:rFonts w:ascii="Arial Narrow" w:eastAsia="Times New Roman" w:hAnsi="Arial Narrow" w:cs="Calibri"/>
                <w:b/>
                <w:color w:val="000000"/>
              </w:rPr>
              <w:t>Scienze Politiche, Sociologia, Comunicazione</w:t>
            </w:r>
          </w:p>
        </w:tc>
        <w:tc>
          <w:tcPr>
            <w:tcW w:w="845" w:type="dxa"/>
            <w:tcBorders>
              <w:top w:val="nil"/>
              <w:left w:val="nil"/>
              <w:bottom w:val="single" w:sz="4" w:space="0" w:color="auto"/>
              <w:right w:val="single" w:sz="4" w:space="0" w:color="auto"/>
            </w:tcBorders>
            <w:shd w:val="clear" w:color="auto" w:fill="auto"/>
            <w:noWrap/>
            <w:vAlign w:val="center"/>
            <w:hideMark/>
          </w:tcPr>
          <w:p w14:paraId="59DE29FC" w14:textId="77777777" w:rsidR="00762FC9" w:rsidRPr="00FA6C76" w:rsidRDefault="00762FC9" w:rsidP="00FA6C76">
            <w:pPr>
              <w:jc w:val="right"/>
              <w:rPr>
                <w:rFonts w:ascii="Arial Narrow" w:hAnsi="Arial Narrow"/>
              </w:rPr>
            </w:pPr>
            <w:r w:rsidRPr="00FA6C76">
              <w:rPr>
                <w:rFonts w:ascii="Arial Narrow" w:hAnsi="Arial Narrow"/>
              </w:rPr>
              <w:t>25.739</w:t>
            </w:r>
          </w:p>
        </w:tc>
        <w:tc>
          <w:tcPr>
            <w:tcW w:w="750" w:type="dxa"/>
            <w:tcBorders>
              <w:top w:val="nil"/>
              <w:left w:val="nil"/>
              <w:bottom w:val="single" w:sz="4" w:space="0" w:color="auto"/>
              <w:right w:val="single" w:sz="4" w:space="0" w:color="auto"/>
            </w:tcBorders>
            <w:shd w:val="clear" w:color="auto" w:fill="auto"/>
            <w:noWrap/>
            <w:vAlign w:val="center"/>
            <w:hideMark/>
          </w:tcPr>
          <w:p w14:paraId="3AFD8D67" w14:textId="77777777" w:rsidR="00762FC9" w:rsidRPr="00FA6C76" w:rsidRDefault="00762FC9" w:rsidP="00FA6C76">
            <w:pPr>
              <w:jc w:val="right"/>
              <w:rPr>
                <w:rFonts w:ascii="Arial Narrow" w:hAnsi="Arial Narrow"/>
              </w:rPr>
            </w:pPr>
            <w:r w:rsidRPr="00FA6C76">
              <w:rPr>
                <w:rFonts w:ascii="Arial Narrow" w:hAnsi="Arial Narrow"/>
              </w:rPr>
              <w:t>35.341</w:t>
            </w:r>
          </w:p>
        </w:tc>
        <w:tc>
          <w:tcPr>
            <w:tcW w:w="593" w:type="dxa"/>
            <w:tcBorders>
              <w:top w:val="nil"/>
              <w:left w:val="nil"/>
              <w:bottom w:val="single" w:sz="4" w:space="0" w:color="auto"/>
              <w:right w:val="single" w:sz="4" w:space="0" w:color="auto"/>
            </w:tcBorders>
            <w:shd w:val="clear" w:color="auto" w:fill="auto"/>
            <w:noWrap/>
            <w:vAlign w:val="center"/>
            <w:hideMark/>
          </w:tcPr>
          <w:p w14:paraId="2C266EA1" w14:textId="77777777" w:rsidR="00762FC9" w:rsidRPr="00FA6C76" w:rsidRDefault="00762FC9" w:rsidP="00FA6C76">
            <w:pPr>
              <w:jc w:val="right"/>
              <w:rPr>
                <w:rFonts w:ascii="Arial Narrow" w:hAnsi="Arial Narrow"/>
              </w:rPr>
            </w:pPr>
            <w:r w:rsidRPr="00FA6C76">
              <w:rPr>
                <w:rFonts w:ascii="Arial Narrow" w:hAnsi="Arial Narrow"/>
              </w:rPr>
              <w:t>37,3</w:t>
            </w:r>
          </w:p>
        </w:tc>
        <w:tc>
          <w:tcPr>
            <w:tcW w:w="732" w:type="dxa"/>
            <w:tcBorders>
              <w:top w:val="nil"/>
              <w:left w:val="nil"/>
              <w:bottom w:val="single" w:sz="4" w:space="0" w:color="auto"/>
              <w:right w:val="single" w:sz="4" w:space="0" w:color="auto"/>
            </w:tcBorders>
            <w:shd w:val="clear" w:color="auto" w:fill="auto"/>
            <w:noWrap/>
            <w:vAlign w:val="center"/>
            <w:hideMark/>
          </w:tcPr>
          <w:p w14:paraId="596ED188" w14:textId="77777777" w:rsidR="00762FC9" w:rsidRPr="00FA6C76" w:rsidRDefault="00762FC9" w:rsidP="00FA6C76">
            <w:pPr>
              <w:jc w:val="right"/>
              <w:rPr>
                <w:rFonts w:ascii="Arial Narrow" w:hAnsi="Arial Narrow"/>
              </w:rPr>
            </w:pPr>
            <w:r w:rsidRPr="00FA6C76">
              <w:rPr>
                <w:rFonts w:ascii="Arial Narrow" w:hAnsi="Arial Narrow"/>
              </w:rPr>
              <w:t>12.243</w:t>
            </w:r>
          </w:p>
        </w:tc>
        <w:tc>
          <w:tcPr>
            <w:tcW w:w="775" w:type="dxa"/>
            <w:tcBorders>
              <w:top w:val="nil"/>
              <w:left w:val="nil"/>
              <w:bottom w:val="single" w:sz="4" w:space="0" w:color="auto"/>
              <w:right w:val="single" w:sz="4" w:space="0" w:color="auto"/>
            </w:tcBorders>
            <w:shd w:val="clear" w:color="auto" w:fill="auto"/>
            <w:noWrap/>
            <w:vAlign w:val="center"/>
            <w:hideMark/>
          </w:tcPr>
          <w:p w14:paraId="0B692D58" w14:textId="77777777" w:rsidR="00762FC9" w:rsidRPr="00FA6C76" w:rsidRDefault="00762FC9" w:rsidP="00FA6C76">
            <w:pPr>
              <w:jc w:val="right"/>
              <w:rPr>
                <w:rFonts w:ascii="Arial Narrow" w:hAnsi="Arial Narrow"/>
              </w:rPr>
            </w:pPr>
            <w:r w:rsidRPr="00FA6C76">
              <w:rPr>
                <w:rFonts w:ascii="Arial Narrow" w:hAnsi="Arial Narrow"/>
              </w:rPr>
              <w:t>13.877</w:t>
            </w:r>
          </w:p>
        </w:tc>
        <w:tc>
          <w:tcPr>
            <w:tcW w:w="666" w:type="dxa"/>
            <w:tcBorders>
              <w:top w:val="nil"/>
              <w:left w:val="nil"/>
              <w:bottom w:val="single" w:sz="4" w:space="0" w:color="auto"/>
              <w:right w:val="single" w:sz="4" w:space="0" w:color="auto"/>
            </w:tcBorders>
            <w:shd w:val="clear" w:color="auto" w:fill="auto"/>
            <w:noWrap/>
            <w:vAlign w:val="center"/>
            <w:hideMark/>
          </w:tcPr>
          <w:p w14:paraId="5CFD41C3" w14:textId="77777777" w:rsidR="00762FC9" w:rsidRPr="00FA6C76" w:rsidRDefault="00762FC9" w:rsidP="00FA6C76">
            <w:pPr>
              <w:jc w:val="right"/>
              <w:rPr>
                <w:rFonts w:ascii="Arial Narrow" w:hAnsi="Arial Narrow"/>
              </w:rPr>
            </w:pPr>
            <w:r w:rsidRPr="00FA6C76">
              <w:rPr>
                <w:rFonts w:ascii="Arial Narrow" w:hAnsi="Arial Narrow"/>
              </w:rPr>
              <w:t>13,3</w:t>
            </w:r>
          </w:p>
        </w:tc>
        <w:tc>
          <w:tcPr>
            <w:tcW w:w="732" w:type="dxa"/>
            <w:tcBorders>
              <w:top w:val="nil"/>
              <w:left w:val="nil"/>
              <w:bottom w:val="single" w:sz="4" w:space="0" w:color="auto"/>
              <w:right w:val="single" w:sz="4" w:space="0" w:color="auto"/>
            </w:tcBorders>
            <w:shd w:val="clear" w:color="auto" w:fill="auto"/>
            <w:noWrap/>
            <w:vAlign w:val="center"/>
            <w:hideMark/>
          </w:tcPr>
          <w:p w14:paraId="7AD0C9E7" w14:textId="77777777" w:rsidR="00762FC9" w:rsidRPr="00FA6C76" w:rsidRDefault="00762FC9" w:rsidP="00FA6C76">
            <w:pPr>
              <w:jc w:val="right"/>
              <w:rPr>
                <w:rFonts w:ascii="Arial Narrow" w:hAnsi="Arial Narrow"/>
              </w:rPr>
            </w:pPr>
            <w:r w:rsidRPr="00FA6C76">
              <w:rPr>
                <w:rFonts w:ascii="Arial Narrow" w:hAnsi="Arial Narrow"/>
              </w:rPr>
              <w:t>67,8</w:t>
            </w:r>
          </w:p>
        </w:tc>
        <w:tc>
          <w:tcPr>
            <w:tcW w:w="775" w:type="dxa"/>
            <w:tcBorders>
              <w:top w:val="nil"/>
              <w:left w:val="nil"/>
              <w:bottom w:val="single" w:sz="4" w:space="0" w:color="auto"/>
              <w:right w:val="single" w:sz="4" w:space="0" w:color="auto"/>
            </w:tcBorders>
            <w:shd w:val="clear" w:color="auto" w:fill="auto"/>
            <w:noWrap/>
            <w:vAlign w:val="center"/>
            <w:hideMark/>
          </w:tcPr>
          <w:p w14:paraId="36DE8A9F" w14:textId="77777777" w:rsidR="00762FC9" w:rsidRPr="00FA6C76" w:rsidRDefault="00762FC9" w:rsidP="00FA6C76">
            <w:pPr>
              <w:jc w:val="right"/>
              <w:rPr>
                <w:rFonts w:ascii="Arial Narrow" w:hAnsi="Arial Narrow"/>
              </w:rPr>
            </w:pPr>
            <w:r w:rsidRPr="00FA6C76">
              <w:rPr>
                <w:rFonts w:ascii="Arial Narrow" w:hAnsi="Arial Narrow"/>
              </w:rPr>
              <w:t>71,8</w:t>
            </w:r>
          </w:p>
        </w:tc>
        <w:tc>
          <w:tcPr>
            <w:tcW w:w="608" w:type="dxa"/>
            <w:tcBorders>
              <w:top w:val="nil"/>
              <w:left w:val="nil"/>
              <w:bottom w:val="single" w:sz="4" w:space="0" w:color="auto"/>
              <w:right w:val="single" w:sz="4" w:space="0" w:color="auto"/>
            </w:tcBorders>
            <w:shd w:val="clear" w:color="auto" w:fill="auto"/>
            <w:noWrap/>
            <w:vAlign w:val="center"/>
            <w:hideMark/>
          </w:tcPr>
          <w:p w14:paraId="1278B83A" w14:textId="77777777" w:rsidR="00762FC9" w:rsidRPr="00FA6C76" w:rsidRDefault="00762FC9" w:rsidP="00FA6C76">
            <w:pPr>
              <w:jc w:val="right"/>
              <w:rPr>
                <w:rFonts w:ascii="Arial Narrow" w:hAnsi="Arial Narrow"/>
              </w:rPr>
            </w:pPr>
            <w:r w:rsidRPr="00FA6C76">
              <w:rPr>
                <w:rFonts w:ascii="Arial Narrow" w:hAnsi="Arial Narrow"/>
              </w:rPr>
              <w:t>4,0</w:t>
            </w:r>
          </w:p>
        </w:tc>
        <w:tc>
          <w:tcPr>
            <w:tcW w:w="1056" w:type="dxa"/>
            <w:tcBorders>
              <w:top w:val="nil"/>
              <w:left w:val="nil"/>
              <w:bottom w:val="single" w:sz="4" w:space="0" w:color="auto"/>
              <w:right w:val="single" w:sz="4" w:space="0" w:color="auto"/>
            </w:tcBorders>
            <w:vAlign w:val="center"/>
          </w:tcPr>
          <w:p w14:paraId="309531DF" w14:textId="78467014" w:rsidR="00762FC9" w:rsidRPr="00370D1F" w:rsidRDefault="002C658A" w:rsidP="00FA6C76">
            <w:pPr>
              <w:jc w:val="right"/>
              <w:rPr>
                <w:rFonts w:ascii="Arial Narrow" w:hAnsi="Arial Narrow"/>
              </w:rPr>
            </w:pPr>
            <w:r w:rsidRPr="00370D1F">
              <w:rPr>
                <w:rFonts w:ascii="Arial Narrow" w:eastAsia="Times New Roman" w:hAnsi="Arial Narrow" w:cs="Calibri"/>
              </w:rPr>
              <w:t>7,24%</w:t>
            </w:r>
          </w:p>
        </w:tc>
      </w:tr>
      <w:tr w:rsidR="002C658A" w:rsidRPr="00FA6C76" w14:paraId="340B359D" w14:textId="66A70316" w:rsidTr="00FA6C76">
        <w:trPr>
          <w:trHeight w:val="336"/>
          <w:jc w:val="center"/>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14:paraId="080930E8" w14:textId="77777777" w:rsidR="00762FC9" w:rsidRPr="00FA6C76" w:rsidRDefault="00762FC9" w:rsidP="00C119E4">
            <w:pPr>
              <w:keepNext/>
              <w:keepLines/>
              <w:rPr>
                <w:rFonts w:ascii="Arial Narrow" w:eastAsia="Times New Roman" w:hAnsi="Arial Narrow" w:cs="Calibri"/>
                <w:b/>
                <w:bCs/>
                <w:color w:val="000000"/>
              </w:rPr>
            </w:pPr>
            <w:r w:rsidRPr="00FA6C76">
              <w:rPr>
                <w:rFonts w:ascii="Arial Narrow" w:eastAsia="Times New Roman" w:hAnsi="Arial Narrow" w:cs="Calibri"/>
                <w:b/>
                <w:bCs/>
                <w:color w:val="000000"/>
              </w:rPr>
              <w:t>Totale</w:t>
            </w:r>
          </w:p>
        </w:tc>
        <w:tc>
          <w:tcPr>
            <w:tcW w:w="845" w:type="dxa"/>
            <w:tcBorders>
              <w:top w:val="nil"/>
              <w:left w:val="nil"/>
              <w:bottom w:val="single" w:sz="4" w:space="0" w:color="auto"/>
              <w:right w:val="single" w:sz="4" w:space="0" w:color="auto"/>
            </w:tcBorders>
            <w:shd w:val="clear" w:color="auto" w:fill="auto"/>
            <w:noWrap/>
            <w:vAlign w:val="center"/>
            <w:hideMark/>
          </w:tcPr>
          <w:p w14:paraId="63A5DA58" w14:textId="77777777" w:rsidR="00762FC9" w:rsidRPr="00FA6C76" w:rsidRDefault="00762FC9" w:rsidP="00FA6C76">
            <w:pPr>
              <w:jc w:val="right"/>
              <w:rPr>
                <w:rFonts w:ascii="Arial Narrow" w:hAnsi="Arial Narrow"/>
                <w:b/>
              </w:rPr>
            </w:pPr>
            <w:r w:rsidRPr="00FA6C76">
              <w:rPr>
                <w:rFonts w:ascii="Arial Narrow" w:hAnsi="Arial Narrow"/>
                <w:b/>
              </w:rPr>
              <w:t>315.583</w:t>
            </w:r>
          </w:p>
        </w:tc>
        <w:tc>
          <w:tcPr>
            <w:tcW w:w="750" w:type="dxa"/>
            <w:tcBorders>
              <w:top w:val="nil"/>
              <w:left w:val="nil"/>
              <w:bottom w:val="single" w:sz="4" w:space="0" w:color="auto"/>
              <w:right w:val="single" w:sz="4" w:space="0" w:color="auto"/>
            </w:tcBorders>
            <w:shd w:val="clear" w:color="auto" w:fill="auto"/>
            <w:noWrap/>
            <w:vAlign w:val="center"/>
            <w:hideMark/>
          </w:tcPr>
          <w:p w14:paraId="6CB6464C" w14:textId="77777777" w:rsidR="00762FC9" w:rsidRPr="00FA6C76" w:rsidRDefault="00762FC9" w:rsidP="00FA6C76">
            <w:pPr>
              <w:jc w:val="right"/>
              <w:rPr>
                <w:rFonts w:ascii="Arial Narrow" w:hAnsi="Arial Narrow"/>
                <w:b/>
              </w:rPr>
            </w:pPr>
            <w:r w:rsidRPr="00FA6C76">
              <w:rPr>
                <w:rFonts w:ascii="Arial Narrow" w:hAnsi="Arial Narrow"/>
                <w:b/>
              </w:rPr>
              <w:t>357.384</w:t>
            </w:r>
          </w:p>
        </w:tc>
        <w:tc>
          <w:tcPr>
            <w:tcW w:w="593" w:type="dxa"/>
            <w:tcBorders>
              <w:top w:val="nil"/>
              <w:left w:val="nil"/>
              <w:bottom w:val="single" w:sz="4" w:space="0" w:color="auto"/>
              <w:right w:val="single" w:sz="4" w:space="0" w:color="auto"/>
            </w:tcBorders>
            <w:shd w:val="clear" w:color="auto" w:fill="auto"/>
            <w:noWrap/>
            <w:vAlign w:val="center"/>
            <w:hideMark/>
          </w:tcPr>
          <w:p w14:paraId="27B3B3C4" w14:textId="77777777" w:rsidR="00762FC9" w:rsidRPr="00FA6C76" w:rsidRDefault="00762FC9" w:rsidP="00FA6C76">
            <w:pPr>
              <w:jc w:val="right"/>
              <w:rPr>
                <w:rFonts w:ascii="Arial Narrow" w:hAnsi="Arial Narrow"/>
                <w:b/>
              </w:rPr>
            </w:pPr>
            <w:r w:rsidRPr="00FA6C76">
              <w:rPr>
                <w:rFonts w:ascii="Arial Narrow" w:hAnsi="Arial Narrow"/>
                <w:b/>
              </w:rPr>
              <w:t>13,2</w:t>
            </w:r>
          </w:p>
        </w:tc>
        <w:tc>
          <w:tcPr>
            <w:tcW w:w="732" w:type="dxa"/>
            <w:tcBorders>
              <w:top w:val="nil"/>
              <w:left w:val="nil"/>
              <w:bottom w:val="single" w:sz="4" w:space="0" w:color="auto"/>
              <w:right w:val="single" w:sz="4" w:space="0" w:color="auto"/>
            </w:tcBorders>
            <w:shd w:val="clear" w:color="auto" w:fill="auto"/>
            <w:noWrap/>
            <w:vAlign w:val="center"/>
            <w:hideMark/>
          </w:tcPr>
          <w:p w14:paraId="34043E3F" w14:textId="77777777" w:rsidR="00762FC9" w:rsidRPr="00FA6C76" w:rsidRDefault="00762FC9" w:rsidP="00FA6C76">
            <w:pPr>
              <w:jc w:val="right"/>
              <w:rPr>
                <w:rFonts w:ascii="Arial Narrow" w:hAnsi="Arial Narrow"/>
                <w:b/>
              </w:rPr>
            </w:pPr>
            <w:r w:rsidRPr="00FA6C76">
              <w:rPr>
                <w:rFonts w:ascii="Arial Narrow" w:hAnsi="Arial Narrow"/>
                <w:b/>
              </w:rPr>
              <w:t>89.446</w:t>
            </w:r>
          </w:p>
        </w:tc>
        <w:tc>
          <w:tcPr>
            <w:tcW w:w="775" w:type="dxa"/>
            <w:tcBorders>
              <w:top w:val="nil"/>
              <w:left w:val="nil"/>
              <w:bottom w:val="single" w:sz="4" w:space="0" w:color="auto"/>
              <w:right w:val="single" w:sz="4" w:space="0" w:color="auto"/>
            </w:tcBorders>
            <w:shd w:val="clear" w:color="auto" w:fill="auto"/>
            <w:noWrap/>
            <w:vAlign w:val="center"/>
            <w:hideMark/>
          </w:tcPr>
          <w:p w14:paraId="21D4BAC6" w14:textId="77777777" w:rsidR="00762FC9" w:rsidRPr="00FA6C76" w:rsidRDefault="00762FC9" w:rsidP="00FA6C76">
            <w:pPr>
              <w:jc w:val="right"/>
              <w:rPr>
                <w:rFonts w:ascii="Arial Narrow" w:hAnsi="Arial Narrow"/>
                <w:b/>
              </w:rPr>
            </w:pPr>
            <w:r w:rsidRPr="00FA6C76">
              <w:rPr>
                <w:rFonts w:ascii="Arial Narrow" w:hAnsi="Arial Narrow"/>
                <w:b/>
              </w:rPr>
              <w:t>84.448</w:t>
            </w:r>
          </w:p>
        </w:tc>
        <w:tc>
          <w:tcPr>
            <w:tcW w:w="666" w:type="dxa"/>
            <w:tcBorders>
              <w:top w:val="nil"/>
              <w:left w:val="nil"/>
              <w:bottom w:val="single" w:sz="4" w:space="0" w:color="auto"/>
              <w:right w:val="single" w:sz="4" w:space="0" w:color="auto"/>
            </w:tcBorders>
            <w:shd w:val="clear" w:color="auto" w:fill="auto"/>
            <w:noWrap/>
            <w:vAlign w:val="center"/>
            <w:hideMark/>
          </w:tcPr>
          <w:p w14:paraId="790E0722" w14:textId="77777777" w:rsidR="00762FC9" w:rsidRPr="00FA6C76" w:rsidRDefault="00762FC9" w:rsidP="00FA6C76">
            <w:pPr>
              <w:jc w:val="right"/>
              <w:rPr>
                <w:rFonts w:ascii="Arial Narrow" w:hAnsi="Arial Narrow"/>
                <w:b/>
              </w:rPr>
            </w:pPr>
            <w:r w:rsidRPr="00FA6C76">
              <w:rPr>
                <w:rFonts w:ascii="Arial Narrow" w:hAnsi="Arial Narrow"/>
                <w:b/>
              </w:rPr>
              <w:t>-5,6</w:t>
            </w:r>
          </w:p>
        </w:tc>
        <w:tc>
          <w:tcPr>
            <w:tcW w:w="732" w:type="dxa"/>
            <w:tcBorders>
              <w:top w:val="nil"/>
              <w:left w:val="nil"/>
              <w:bottom w:val="single" w:sz="4" w:space="0" w:color="auto"/>
              <w:right w:val="single" w:sz="4" w:space="0" w:color="auto"/>
            </w:tcBorders>
            <w:shd w:val="clear" w:color="auto" w:fill="auto"/>
            <w:noWrap/>
            <w:vAlign w:val="center"/>
            <w:hideMark/>
          </w:tcPr>
          <w:p w14:paraId="2A348EF3" w14:textId="77777777" w:rsidR="00762FC9" w:rsidRPr="00FA6C76" w:rsidRDefault="00762FC9" w:rsidP="00FA6C76">
            <w:pPr>
              <w:jc w:val="right"/>
              <w:rPr>
                <w:rFonts w:ascii="Arial Narrow" w:hAnsi="Arial Narrow"/>
                <w:b/>
              </w:rPr>
            </w:pPr>
            <w:r w:rsidRPr="00FA6C76">
              <w:rPr>
                <w:rFonts w:ascii="Arial Narrow" w:hAnsi="Arial Narrow"/>
                <w:b/>
              </w:rPr>
              <w:t>77,9</w:t>
            </w:r>
          </w:p>
        </w:tc>
        <w:tc>
          <w:tcPr>
            <w:tcW w:w="775" w:type="dxa"/>
            <w:tcBorders>
              <w:top w:val="nil"/>
              <w:left w:val="nil"/>
              <w:bottom w:val="single" w:sz="4" w:space="0" w:color="auto"/>
              <w:right w:val="single" w:sz="4" w:space="0" w:color="auto"/>
            </w:tcBorders>
            <w:shd w:val="clear" w:color="auto" w:fill="auto"/>
            <w:noWrap/>
            <w:vAlign w:val="center"/>
            <w:hideMark/>
          </w:tcPr>
          <w:p w14:paraId="3D5CD3D3" w14:textId="77777777" w:rsidR="00762FC9" w:rsidRPr="00FA6C76" w:rsidRDefault="00762FC9" w:rsidP="00FA6C76">
            <w:pPr>
              <w:jc w:val="right"/>
              <w:rPr>
                <w:rFonts w:ascii="Arial Narrow" w:hAnsi="Arial Narrow"/>
                <w:b/>
              </w:rPr>
            </w:pPr>
            <w:r w:rsidRPr="00FA6C76">
              <w:rPr>
                <w:rFonts w:ascii="Arial Narrow" w:hAnsi="Arial Narrow"/>
                <w:b/>
              </w:rPr>
              <w:t>80,9</w:t>
            </w:r>
          </w:p>
        </w:tc>
        <w:tc>
          <w:tcPr>
            <w:tcW w:w="608" w:type="dxa"/>
            <w:tcBorders>
              <w:top w:val="nil"/>
              <w:left w:val="nil"/>
              <w:bottom w:val="single" w:sz="4" w:space="0" w:color="auto"/>
              <w:right w:val="single" w:sz="4" w:space="0" w:color="auto"/>
            </w:tcBorders>
            <w:shd w:val="clear" w:color="auto" w:fill="auto"/>
            <w:noWrap/>
            <w:vAlign w:val="center"/>
            <w:hideMark/>
          </w:tcPr>
          <w:p w14:paraId="2D370D6F" w14:textId="77777777" w:rsidR="00762FC9" w:rsidRPr="00FA6C76" w:rsidRDefault="00762FC9" w:rsidP="00FA6C76">
            <w:pPr>
              <w:jc w:val="right"/>
              <w:rPr>
                <w:rFonts w:ascii="Arial Narrow" w:hAnsi="Arial Narrow"/>
                <w:b/>
              </w:rPr>
            </w:pPr>
            <w:r w:rsidRPr="00FA6C76">
              <w:rPr>
                <w:rFonts w:ascii="Arial Narrow" w:hAnsi="Arial Narrow"/>
                <w:b/>
              </w:rPr>
              <w:t>3,0</w:t>
            </w:r>
          </w:p>
        </w:tc>
        <w:tc>
          <w:tcPr>
            <w:tcW w:w="1056" w:type="dxa"/>
            <w:tcBorders>
              <w:top w:val="nil"/>
              <w:left w:val="nil"/>
              <w:bottom w:val="single" w:sz="4" w:space="0" w:color="auto"/>
              <w:right w:val="single" w:sz="4" w:space="0" w:color="auto"/>
            </w:tcBorders>
            <w:vAlign w:val="center"/>
          </w:tcPr>
          <w:p w14:paraId="302E6358" w14:textId="08890872" w:rsidR="00762FC9" w:rsidRPr="00370D1F" w:rsidRDefault="002C658A" w:rsidP="00FA6C76">
            <w:pPr>
              <w:jc w:val="right"/>
              <w:rPr>
                <w:rFonts w:ascii="Arial Narrow" w:hAnsi="Arial Narrow"/>
                <w:b/>
              </w:rPr>
            </w:pPr>
            <w:r w:rsidRPr="00370D1F">
              <w:rPr>
                <w:rFonts w:ascii="Arial Narrow" w:eastAsia="Times New Roman" w:hAnsi="Arial Narrow" w:cs="Calibri"/>
                <w:b/>
              </w:rPr>
              <w:t>0,42%</w:t>
            </w:r>
          </w:p>
        </w:tc>
      </w:tr>
    </w:tbl>
    <w:p w14:paraId="2D149D28" w14:textId="77777777" w:rsidR="00A22793" w:rsidRPr="00FB42CE" w:rsidRDefault="00A22793" w:rsidP="00A22793">
      <w:pPr>
        <w:jc w:val="both"/>
        <w:rPr>
          <w:rFonts w:ascii="Arial Narrow" w:eastAsia="Times New Roman" w:hAnsi="Arial Narrow"/>
          <w:color w:val="000000"/>
          <w:sz w:val="24"/>
          <w:szCs w:val="24"/>
        </w:rPr>
      </w:pPr>
    </w:p>
    <w:p w14:paraId="0ADDC833" w14:textId="1F8CD8DD" w:rsidR="00A22793" w:rsidRPr="001A158B" w:rsidRDefault="00BF7BB6" w:rsidP="00A22793">
      <w:pPr>
        <w:jc w:val="both"/>
        <w:rPr>
          <w:rFonts w:ascii="Arial Narrow" w:eastAsia="Times New Roman" w:hAnsi="Arial Narrow"/>
          <w:sz w:val="24"/>
          <w:szCs w:val="24"/>
        </w:rPr>
      </w:pPr>
      <w:r>
        <w:rPr>
          <w:rFonts w:ascii="Arial Narrow" w:eastAsia="Times New Roman" w:hAnsi="Arial Narrow"/>
          <w:sz w:val="24"/>
          <w:szCs w:val="24"/>
        </w:rPr>
        <w:t>Nel</w:t>
      </w:r>
      <w:r w:rsidR="00A22793" w:rsidRPr="001A158B">
        <w:rPr>
          <w:rFonts w:ascii="Arial Narrow" w:eastAsia="Times New Roman" w:hAnsi="Arial Narrow"/>
          <w:sz w:val="24"/>
          <w:szCs w:val="24"/>
        </w:rPr>
        <w:t xml:space="preserve">la tabella II, </w:t>
      </w:r>
      <w:r w:rsidRPr="001A158B">
        <w:rPr>
          <w:rFonts w:ascii="Arial Narrow" w:eastAsia="Times New Roman" w:hAnsi="Arial Narrow"/>
          <w:sz w:val="24"/>
          <w:szCs w:val="24"/>
        </w:rPr>
        <w:t xml:space="preserve">si può osservare </w:t>
      </w:r>
      <w:r>
        <w:rPr>
          <w:rFonts w:ascii="Arial Narrow" w:eastAsia="Times New Roman" w:hAnsi="Arial Narrow"/>
          <w:sz w:val="24"/>
          <w:szCs w:val="24"/>
        </w:rPr>
        <w:t xml:space="preserve">che </w:t>
      </w:r>
      <w:r w:rsidR="00A22793" w:rsidRPr="001A158B">
        <w:rPr>
          <w:rFonts w:ascii="Arial Narrow" w:eastAsia="Times New Roman" w:hAnsi="Arial Narrow"/>
          <w:sz w:val="24"/>
          <w:szCs w:val="24"/>
        </w:rPr>
        <w:t xml:space="preserve">la variazione del numero di questionari compilati dagli studenti che si sono dichiarati “frequentanti” o “non frequentanti” </w:t>
      </w:r>
      <w:r w:rsidRPr="001A158B">
        <w:rPr>
          <w:rFonts w:ascii="Arial Narrow" w:eastAsia="Times New Roman" w:hAnsi="Arial Narrow"/>
          <w:sz w:val="24"/>
          <w:szCs w:val="24"/>
        </w:rPr>
        <w:t xml:space="preserve">non è omogenea </w:t>
      </w:r>
      <w:r w:rsidR="00A22793" w:rsidRPr="001A158B">
        <w:rPr>
          <w:rFonts w:ascii="Arial Narrow" w:eastAsia="Times New Roman" w:hAnsi="Arial Narrow"/>
          <w:sz w:val="24"/>
          <w:szCs w:val="24"/>
        </w:rPr>
        <w:t>nelle diverse Facoltà.</w:t>
      </w:r>
    </w:p>
    <w:p w14:paraId="7955F6A2" w14:textId="7EC2B2B3" w:rsidR="00A22793" w:rsidRPr="005F5994" w:rsidRDefault="00A22793" w:rsidP="00503378">
      <w:pPr>
        <w:pStyle w:val="Paragrafoelenco"/>
        <w:numPr>
          <w:ilvl w:val="0"/>
          <w:numId w:val="5"/>
        </w:numPr>
        <w:jc w:val="both"/>
        <w:rPr>
          <w:rFonts w:ascii="Arial Narrow" w:eastAsia="Times New Roman" w:hAnsi="Arial Narrow"/>
          <w:sz w:val="24"/>
          <w:szCs w:val="24"/>
        </w:rPr>
      </w:pPr>
      <w:r w:rsidRPr="005F5994">
        <w:rPr>
          <w:rFonts w:ascii="Arial Narrow" w:eastAsia="Times New Roman" w:hAnsi="Arial Narrow"/>
          <w:sz w:val="24"/>
          <w:szCs w:val="24"/>
        </w:rPr>
        <w:t>Tra gli studenti frequentanti, nel 20</w:t>
      </w:r>
      <w:r w:rsidR="00C119E4" w:rsidRPr="005F5994">
        <w:rPr>
          <w:rFonts w:ascii="Arial Narrow" w:eastAsia="Times New Roman" w:hAnsi="Arial Narrow"/>
          <w:sz w:val="24"/>
          <w:szCs w:val="24"/>
        </w:rPr>
        <w:t>20</w:t>
      </w:r>
      <w:r w:rsidRPr="005F5994">
        <w:rPr>
          <w:rFonts w:ascii="Arial Narrow" w:eastAsia="Times New Roman" w:hAnsi="Arial Narrow"/>
          <w:sz w:val="24"/>
          <w:szCs w:val="24"/>
        </w:rPr>
        <w:t>/2</w:t>
      </w:r>
      <w:r w:rsidR="00C119E4" w:rsidRPr="005F5994">
        <w:rPr>
          <w:rFonts w:ascii="Arial Narrow" w:eastAsia="Times New Roman" w:hAnsi="Arial Narrow"/>
          <w:sz w:val="24"/>
          <w:szCs w:val="24"/>
        </w:rPr>
        <w:t>1</w:t>
      </w:r>
      <w:r w:rsidRPr="005F5994">
        <w:rPr>
          <w:rFonts w:ascii="Arial Narrow" w:eastAsia="Times New Roman" w:hAnsi="Arial Narrow"/>
          <w:sz w:val="24"/>
          <w:szCs w:val="24"/>
        </w:rPr>
        <w:t xml:space="preserve">, rispetto alla crescita a livello di Ateneo del </w:t>
      </w:r>
      <w:r w:rsidR="00C119E4" w:rsidRPr="005F5994">
        <w:rPr>
          <w:rFonts w:ascii="Arial Narrow" w:eastAsia="Times New Roman" w:hAnsi="Arial Narrow"/>
          <w:sz w:val="24"/>
          <w:szCs w:val="24"/>
        </w:rPr>
        <w:t>13</w:t>
      </w:r>
      <w:r w:rsidRPr="005F5994">
        <w:rPr>
          <w:rFonts w:ascii="Arial Narrow" w:eastAsia="Times New Roman" w:hAnsi="Arial Narrow"/>
          <w:sz w:val="24"/>
          <w:szCs w:val="24"/>
        </w:rPr>
        <w:t>,2%, si registra</w:t>
      </w:r>
      <w:r w:rsidR="00762FC9" w:rsidRPr="005F5994">
        <w:rPr>
          <w:rFonts w:ascii="Arial Narrow" w:eastAsia="Times New Roman" w:hAnsi="Arial Narrow"/>
          <w:sz w:val="24"/>
          <w:szCs w:val="24"/>
        </w:rPr>
        <w:t>no</w:t>
      </w:r>
      <w:r w:rsidRPr="005F5994">
        <w:rPr>
          <w:rFonts w:ascii="Arial Narrow" w:eastAsia="Times New Roman" w:hAnsi="Arial Narrow"/>
          <w:sz w:val="24"/>
          <w:szCs w:val="24"/>
        </w:rPr>
        <w:t xml:space="preserve"> </w:t>
      </w:r>
      <w:r w:rsidR="00762FC9" w:rsidRPr="005F5994">
        <w:rPr>
          <w:rFonts w:ascii="Arial Narrow" w:eastAsia="Times New Roman" w:hAnsi="Arial Narrow"/>
          <w:sz w:val="24"/>
          <w:szCs w:val="24"/>
        </w:rPr>
        <w:t>gli aumenti più</w:t>
      </w:r>
      <w:r w:rsidRPr="005F5994">
        <w:rPr>
          <w:rFonts w:ascii="Arial Narrow" w:eastAsia="Times New Roman" w:hAnsi="Arial Narrow"/>
          <w:sz w:val="24"/>
          <w:szCs w:val="24"/>
        </w:rPr>
        <w:t xml:space="preserve"> </w:t>
      </w:r>
      <w:r w:rsidR="00762FC9" w:rsidRPr="005F5994">
        <w:rPr>
          <w:rFonts w:ascii="Arial Narrow" w:eastAsia="Times New Roman" w:hAnsi="Arial Narrow"/>
          <w:sz w:val="24"/>
          <w:szCs w:val="24"/>
        </w:rPr>
        <w:t>forti ne</w:t>
      </w:r>
      <w:r w:rsidRPr="005F5994">
        <w:rPr>
          <w:rFonts w:ascii="Arial Narrow" w:eastAsia="Times New Roman" w:hAnsi="Arial Narrow"/>
          <w:sz w:val="24"/>
          <w:szCs w:val="24"/>
        </w:rPr>
        <w:t>l numero di questionari compilati rispetto all’anno precedente nelle Facoltà di Scienze politiche, sociologia e comunicazione (+3</w:t>
      </w:r>
      <w:r w:rsidR="00C119E4" w:rsidRPr="005F5994">
        <w:rPr>
          <w:rFonts w:ascii="Arial Narrow" w:eastAsia="Times New Roman" w:hAnsi="Arial Narrow"/>
          <w:sz w:val="24"/>
          <w:szCs w:val="24"/>
        </w:rPr>
        <w:t>7</w:t>
      </w:r>
      <w:r w:rsidRPr="005F5994">
        <w:rPr>
          <w:rFonts w:ascii="Arial Narrow" w:eastAsia="Times New Roman" w:hAnsi="Arial Narrow"/>
          <w:sz w:val="24"/>
          <w:szCs w:val="24"/>
        </w:rPr>
        <w:t>,</w:t>
      </w:r>
      <w:r w:rsidR="00C119E4" w:rsidRPr="005F5994">
        <w:rPr>
          <w:rFonts w:ascii="Arial Narrow" w:eastAsia="Times New Roman" w:hAnsi="Arial Narrow"/>
          <w:sz w:val="24"/>
          <w:szCs w:val="24"/>
        </w:rPr>
        <w:t>3</w:t>
      </w:r>
      <w:r w:rsidRPr="005F5994">
        <w:rPr>
          <w:rFonts w:ascii="Arial Narrow" w:eastAsia="Times New Roman" w:hAnsi="Arial Narrow"/>
          <w:sz w:val="24"/>
          <w:szCs w:val="24"/>
        </w:rPr>
        <w:t xml:space="preserve">%), </w:t>
      </w:r>
      <w:r w:rsidR="00C119E4" w:rsidRPr="005F5994">
        <w:rPr>
          <w:rFonts w:ascii="Arial Narrow" w:eastAsia="Times New Roman" w:hAnsi="Arial Narrow"/>
          <w:sz w:val="24"/>
          <w:szCs w:val="24"/>
        </w:rPr>
        <w:t>Giurisprudenza (+23.3%), Lettere e filosofia</w:t>
      </w:r>
      <w:r w:rsidRPr="005F5994">
        <w:rPr>
          <w:rFonts w:ascii="Arial Narrow" w:eastAsia="Times New Roman" w:hAnsi="Arial Narrow"/>
          <w:sz w:val="24"/>
          <w:szCs w:val="24"/>
        </w:rPr>
        <w:t xml:space="preserve"> (+</w:t>
      </w:r>
      <w:r w:rsidR="00C119E4" w:rsidRPr="005F5994">
        <w:rPr>
          <w:rFonts w:ascii="Arial Narrow" w:eastAsia="Times New Roman" w:hAnsi="Arial Narrow"/>
          <w:sz w:val="24"/>
          <w:szCs w:val="24"/>
        </w:rPr>
        <w:t>18,6</w:t>
      </w:r>
      <w:r w:rsidRPr="005F5994">
        <w:rPr>
          <w:rFonts w:ascii="Arial Narrow" w:eastAsia="Times New Roman" w:hAnsi="Arial Narrow"/>
          <w:sz w:val="24"/>
          <w:szCs w:val="24"/>
        </w:rPr>
        <w:t xml:space="preserve">%), </w:t>
      </w:r>
      <w:r w:rsidR="00C119E4" w:rsidRPr="005F5994">
        <w:rPr>
          <w:rFonts w:ascii="Arial Narrow" w:eastAsia="Times New Roman" w:hAnsi="Arial Narrow"/>
          <w:sz w:val="24"/>
          <w:szCs w:val="24"/>
        </w:rPr>
        <w:t>Farmacia e medicina (+14,5%), Ingegneria dell’informazione, informatica e statistica</w:t>
      </w:r>
      <w:r w:rsidRPr="005F5994">
        <w:rPr>
          <w:rFonts w:ascii="Arial Narrow" w:eastAsia="Times New Roman" w:hAnsi="Arial Narrow"/>
          <w:sz w:val="24"/>
          <w:szCs w:val="24"/>
        </w:rPr>
        <w:t xml:space="preserve"> (+1</w:t>
      </w:r>
      <w:r w:rsidR="00C119E4" w:rsidRPr="005F5994">
        <w:rPr>
          <w:rFonts w:ascii="Arial Narrow" w:eastAsia="Times New Roman" w:hAnsi="Arial Narrow"/>
          <w:sz w:val="24"/>
          <w:szCs w:val="24"/>
        </w:rPr>
        <w:t>4</w:t>
      </w:r>
      <w:r w:rsidRPr="005F5994">
        <w:rPr>
          <w:rFonts w:ascii="Arial Narrow" w:eastAsia="Times New Roman" w:hAnsi="Arial Narrow"/>
          <w:sz w:val="24"/>
          <w:szCs w:val="24"/>
        </w:rPr>
        <w:t>,</w:t>
      </w:r>
      <w:r w:rsidR="00C119E4" w:rsidRPr="005F5994">
        <w:rPr>
          <w:rFonts w:ascii="Arial Narrow" w:eastAsia="Times New Roman" w:hAnsi="Arial Narrow"/>
          <w:sz w:val="24"/>
          <w:szCs w:val="24"/>
        </w:rPr>
        <w:t>4</w:t>
      </w:r>
      <w:r w:rsidRPr="005F5994">
        <w:rPr>
          <w:rFonts w:ascii="Arial Narrow" w:eastAsia="Times New Roman" w:hAnsi="Arial Narrow"/>
          <w:sz w:val="24"/>
          <w:szCs w:val="24"/>
        </w:rPr>
        <w:t>%)</w:t>
      </w:r>
      <w:r w:rsidR="00762FC9" w:rsidRPr="005F5994">
        <w:rPr>
          <w:rFonts w:ascii="Arial Narrow" w:eastAsia="Times New Roman" w:hAnsi="Arial Narrow"/>
          <w:sz w:val="24"/>
          <w:szCs w:val="24"/>
        </w:rPr>
        <w:t>.</w:t>
      </w:r>
      <w:r w:rsidRPr="005F5994">
        <w:rPr>
          <w:rFonts w:ascii="Arial Narrow" w:eastAsia="Times New Roman" w:hAnsi="Arial Narrow"/>
          <w:sz w:val="24"/>
          <w:szCs w:val="24"/>
        </w:rPr>
        <w:t xml:space="preserve"> </w:t>
      </w:r>
      <w:r w:rsidR="00762FC9" w:rsidRPr="005F5994">
        <w:rPr>
          <w:rFonts w:ascii="Arial Narrow" w:eastAsia="Times New Roman" w:hAnsi="Arial Narrow"/>
          <w:sz w:val="24"/>
          <w:szCs w:val="24"/>
        </w:rPr>
        <w:t>Nessuna facoltà è in diminuzione, ma gli incrementi minori sono avvenuti</w:t>
      </w:r>
      <w:r w:rsidRPr="005F5994">
        <w:rPr>
          <w:rFonts w:ascii="Arial Narrow" w:eastAsia="Times New Roman" w:hAnsi="Arial Narrow"/>
          <w:sz w:val="24"/>
          <w:szCs w:val="24"/>
        </w:rPr>
        <w:t xml:space="preserve"> </w:t>
      </w:r>
      <w:r w:rsidR="00C119E4" w:rsidRPr="005F5994">
        <w:rPr>
          <w:rFonts w:ascii="Arial Narrow" w:eastAsia="Times New Roman" w:hAnsi="Arial Narrow"/>
          <w:sz w:val="24"/>
          <w:szCs w:val="24"/>
        </w:rPr>
        <w:t>ne</w:t>
      </w:r>
      <w:r w:rsidRPr="005F5994">
        <w:rPr>
          <w:rFonts w:ascii="Arial Narrow" w:eastAsia="Times New Roman" w:hAnsi="Arial Narrow"/>
          <w:sz w:val="24"/>
          <w:szCs w:val="24"/>
        </w:rPr>
        <w:t xml:space="preserve">i </w:t>
      </w:r>
      <w:proofErr w:type="spellStart"/>
      <w:r w:rsidR="00600B99" w:rsidRPr="005F5994">
        <w:rPr>
          <w:rFonts w:ascii="Arial Narrow" w:eastAsia="Times New Roman" w:hAnsi="Arial Narrow"/>
          <w:sz w:val="24"/>
          <w:szCs w:val="24"/>
        </w:rPr>
        <w:t>CdS</w:t>
      </w:r>
      <w:proofErr w:type="spellEnd"/>
      <w:r w:rsidRPr="005F5994">
        <w:rPr>
          <w:rFonts w:ascii="Arial Narrow" w:eastAsia="Times New Roman" w:hAnsi="Arial Narrow"/>
          <w:sz w:val="24"/>
          <w:szCs w:val="24"/>
        </w:rPr>
        <w:t xml:space="preserve"> dell</w:t>
      </w:r>
      <w:r w:rsidR="00600B99" w:rsidRPr="005F5994">
        <w:rPr>
          <w:rFonts w:ascii="Arial Narrow" w:eastAsia="Times New Roman" w:hAnsi="Arial Narrow"/>
          <w:sz w:val="24"/>
          <w:szCs w:val="24"/>
        </w:rPr>
        <w:t>e</w:t>
      </w:r>
      <w:r w:rsidRPr="005F5994">
        <w:rPr>
          <w:rFonts w:ascii="Arial Narrow" w:eastAsia="Times New Roman" w:hAnsi="Arial Narrow"/>
          <w:sz w:val="24"/>
          <w:szCs w:val="24"/>
        </w:rPr>
        <w:t xml:space="preserve"> Facoltà di </w:t>
      </w:r>
      <w:r w:rsidR="00C119E4" w:rsidRPr="005F5994">
        <w:rPr>
          <w:rFonts w:ascii="Arial Narrow" w:eastAsia="Times New Roman" w:hAnsi="Arial Narrow"/>
          <w:sz w:val="24"/>
          <w:szCs w:val="24"/>
        </w:rPr>
        <w:t>Scienze, matematiche, fisiche e naturali</w:t>
      </w:r>
      <w:r w:rsidRPr="005F5994">
        <w:rPr>
          <w:rFonts w:ascii="Arial Narrow" w:eastAsia="Times New Roman" w:hAnsi="Arial Narrow"/>
          <w:sz w:val="24"/>
          <w:szCs w:val="24"/>
        </w:rPr>
        <w:t xml:space="preserve"> (+0,</w:t>
      </w:r>
      <w:r w:rsidR="00C119E4" w:rsidRPr="005F5994">
        <w:rPr>
          <w:rFonts w:ascii="Arial Narrow" w:eastAsia="Times New Roman" w:hAnsi="Arial Narrow"/>
          <w:sz w:val="24"/>
          <w:szCs w:val="24"/>
        </w:rPr>
        <w:t>9</w:t>
      </w:r>
      <w:r w:rsidRPr="005F5994">
        <w:rPr>
          <w:rFonts w:ascii="Arial Narrow" w:eastAsia="Times New Roman" w:hAnsi="Arial Narrow"/>
          <w:sz w:val="24"/>
          <w:szCs w:val="24"/>
        </w:rPr>
        <w:t>%)</w:t>
      </w:r>
      <w:r w:rsidR="00C119E4" w:rsidRPr="005F5994">
        <w:rPr>
          <w:rFonts w:ascii="Arial Narrow" w:eastAsia="Times New Roman" w:hAnsi="Arial Narrow"/>
          <w:sz w:val="24"/>
          <w:szCs w:val="24"/>
        </w:rPr>
        <w:t xml:space="preserve"> e </w:t>
      </w:r>
      <w:r w:rsidR="00600B99" w:rsidRPr="005F5994">
        <w:rPr>
          <w:rFonts w:ascii="Arial Narrow" w:eastAsia="Times New Roman" w:hAnsi="Arial Narrow"/>
          <w:sz w:val="24"/>
          <w:szCs w:val="24"/>
        </w:rPr>
        <w:t xml:space="preserve">di </w:t>
      </w:r>
      <w:r w:rsidR="00C119E4" w:rsidRPr="005F5994">
        <w:rPr>
          <w:rFonts w:ascii="Arial Narrow" w:eastAsia="Times New Roman" w:hAnsi="Arial Narrow"/>
          <w:sz w:val="24"/>
          <w:szCs w:val="24"/>
        </w:rPr>
        <w:t>Ingegneria civile e industriale (+1,4)</w:t>
      </w:r>
      <w:r w:rsidRPr="005F5994">
        <w:rPr>
          <w:rFonts w:ascii="Arial Narrow" w:eastAsia="Times New Roman" w:hAnsi="Arial Narrow"/>
          <w:sz w:val="24"/>
          <w:szCs w:val="24"/>
        </w:rPr>
        <w:t xml:space="preserve">. </w:t>
      </w:r>
    </w:p>
    <w:p w14:paraId="71E3A833" w14:textId="0E4E6DB9" w:rsidR="00A22793" w:rsidRPr="005F5994" w:rsidRDefault="00A22793" w:rsidP="00503378">
      <w:pPr>
        <w:pStyle w:val="Paragrafoelenco"/>
        <w:numPr>
          <w:ilvl w:val="0"/>
          <w:numId w:val="5"/>
        </w:numPr>
        <w:jc w:val="both"/>
        <w:rPr>
          <w:rFonts w:ascii="Arial Narrow" w:eastAsia="Times New Roman" w:hAnsi="Arial Narrow"/>
          <w:sz w:val="24"/>
          <w:szCs w:val="24"/>
        </w:rPr>
      </w:pPr>
      <w:r w:rsidRPr="005F5994">
        <w:rPr>
          <w:rFonts w:ascii="Arial Narrow" w:eastAsia="Times New Roman" w:hAnsi="Arial Narrow"/>
          <w:sz w:val="24"/>
          <w:szCs w:val="24"/>
        </w:rPr>
        <w:t xml:space="preserve">La partecipazione all’indagine da parte degli studenti non frequentanti, </w:t>
      </w:r>
      <w:r w:rsidR="00BF7BB6" w:rsidRPr="005F5994">
        <w:rPr>
          <w:rFonts w:ascii="Arial Narrow" w:eastAsia="Times New Roman" w:hAnsi="Arial Narrow"/>
          <w:sz w:val="24"/>
          <w:szCs w:val="24"/>
        </w:rPr>
        <w:t>in calo del -5,6%</w:t>
      </w:r>
      <w:r w:rsidRPr="005F5994">
        <w:rPr>
          <w:rFonts w:ascii="Arial Narrow" w:eastAsia="Times New Roman" w:hAnsi="Arial Narrow"/>
          <w:sz w:val="24"/>
          <w:szCs w:val="24"/>
        </w:rPr>
        <w:t xml:space="preserve"> a livello di Ateneo, </w:t>
      </w:r>
      <w:r w:rsidR="00BF7BB6" w:rsidRPr="005F5994">
        <w:rPr>
          <w:rFonts w:ascii="Arial Narrow" w:eastAsia="Times New Roman" w:hAnsi="Arial Narrow"/>
          <w:sz w:val="24"/>
          <w:szCs w:val="24"/>
        </w:rPr>
        <w:t xml:space="preserve">è </w:t>
      </w:r>
      <w:r w:rsidRPr="005F5994">
        <w:rPr>
          <w:rFonts w:ascii="Arial Narrow" w:eastAsia="Times New Roman" w:hAnsi="Arial Narrow"/>
          <w:sz w:val="24"/>
          <w:szCs w:val="24"/>
        </w:rPr>
        <w:t>risulta</w:t>
      </w:r>
      <w:r w:rsidR="00600B99" w:rsidRPr="005F5994">
        <w:rPr>
          <w:rFonts w:ascii="Arial Narrow" w:eastAsia="Times New Roman" w:hAnsi="Arial Narrow"/>
          <w:sz w:val="24"/>
          <w:szCs w:val="24"/>
        </w:rPr>
        <w:t>ta</w:t>
      </w:r>
      <w:r w:rsidRPr="005F5994">
        <w:rPr>
          <w:rFonts w:ascii="Arial Narrow" w:eastAsia="Times New Roman" w:hAnsi="Arial Narrow"/>
          <w:sz w:val="24"/>
          <w:szCs w:val="24"/>
        </w:rPr>
        <w:t xml:space="preserve"> in aumento, in controtendenza, nell</w:t>
      </w:r>
      <w:r w:rsidR="00CD6F93" w:rsidRPr="005F5994">
        <w:rPr>
          <w:rFonts w:ascii="Arial Narrow" w:eastAsia="Times New Roman" w:hAnsi="Arial Narrow"/>
          <w:sz w:val="24"/>
          <w:szCs w:val="24"/>
        </w:rPr>
        <w:t>e</w:t>
      </w:r>
      <w:r w:rsidRPr="005F5994">
        <w:rPr>
          <w:rFonts w:ascii="Arial Narrow" w:eastAsia="Times New Roman" w:hAnsi="Arial Narrow"/>
          <w:sz w:val="24"/>
          <w:szCs w:val="24"/>
        </w:rPr>
        <w:t xml:space="preserve"> Facoltà di</w:t>
      </w:r>
      <w:r w:rsidR="00CD6F93" w:rsidRPr="005F5994">
        <w:rPr>
          <w:rFonts w:ascii="Arial Narrow" w:eastAsia="Times New Roman" w:hAnsi="Arial Narrow"/>
          <w:sz w:val="24"/>
          <w:szCs w:val="24"/>
        </w:rPr>
        <w:t xml:space="preserve"> Scienze Politiche, Sociologia, Comunicazione (+13,3%) e</w:t>
      </w:r>
      <w:r w:rsidRPr="005F5994">
        <w:rPr>
          <w:rFonts w:ascii="Arial Narrow" w:eastAsia="Times New Roman" w:hAnsi="Arial Narrow"/>
          <w:sz w:val="24"/>
          <w:szCs w:val="24"/>
        </w:rPr>
        <w:t xml:space="preserve"> Ingegneria dell’informazione, informatica e statistica (+</w:t>
      </w:r>
      <w:r w:rsidR="00CD6F93" w:rsidRPr="005F5994">
        <w:rPr>
          <w:rFonts w:ascii="Arial Narrow" w:eastAsia="Times New Roman" w:hAnsi="Arial Narrow"/>
          <w:sz w:val="24"/>
          <w:szCs w:val="24"/>
        </w:rPr>
        <w:t>2</w:t>
      </w:r>
      <w:r w:rsidRPr="005F5994">
        <w:rPr>
          <w:rFonts w:ascii="Arial Narrow" w:eastAsia="Times New Roman" w:hAnsi="Arial Narrow"/>
          <w:sz w:val="24"/>
          <w:szCs w:val="24"/>
        </w:rPr>
        <w:t>,</w:t>
      </w:r>
      <w:r w:rsidR="00CD6F93" w:rsidRPr="005F5994">
        <w:rPr>
          <w:rFonts w:ascii="Arial Narrow" w:eastAsia="Times New Roman" w:hAnsi="Arial Narrow"/>
          <w:sz w:val="24"/>
          <w:szCs w:val="24"/>
        </w:rPr>
        <w:t>2</w:t>
      </w:r>
      <w:r w:rsidRPr="005F5994">
        <w:rPr>
          <w:rFonts w:ascii="Arial Narrow" w:eastAsia="Times New Roman" w:hAnsi="Arial Narrow"/>
          <w:sz w:val="24"/>
          <w:szCs w:val="24"/>
        </w:rPr>
        <w:t>%). Viceversa la diminuzione più accentuata nel numero di questionari compilati da non frequentanti si registra nelle Facoltà di Medicina e odontoiatria (-</w:t>
      </w:r>
      <w:r w:rsidR="00CD6F93" w:rsidRPr="005F5994">
        <w:rPr>
          <w:rFonts w:ascii="Arial Narrow" w:eastAsia="Times New Roman" w:hAnsi="Arial Narrow"/>
          <w:sz w:val="24"/>
          <w:szCs w:val="24"/>
        </w:rPr>
        <w:t>31</w:t>
      </w:r>
      <w:r w:rsidRPr="005F5994">
        <w:rPr>
          <w:rFonts w:ascii="Arial Narrow" w:eastAsia="Times New Roman" w:hAnsi="Arial Narrow"/>
          <w:sz w:val="24"/>
          <w:szCs w:val="24"/>
        </w:rPr>
        <w:t>,</w:t>
      </w:r>
      <w:r w:rsidR="00CD6F93" w:rsidRPr="005F5994">
        <w:rPr>
          <w:rFonts w:ascii="Arial Narrow" w:eastAsia="Times New Roman" w:hAnsi="Arial Narrow"/>
          <w:sz w:val="24"/>
          <w:szCs w:val="24"/>
        </w:rPr>
        <w:t>9</w:t>
      </w:r>
      <w:r w:rsidRPr="005F5994">
        <w:rPr>
          <w:rFonts w:ascii="Arial Narrow" w:eastAsia="Times New Roman" w:hAnsi="Arial Narrow"/>
          <w:sz w:val="24"/>
          <w:szCs w:val="24"/>
        </w:rPr>
        <w:t xml:space="preserve">%), </w:t>
      </w:r>
      <w:r w:rsidR="00CD6F93" w:rsidRPr="005F5994">
        <w:rPr>
          <w:rFonts w:ascii="Arial Narrow" w:eastAsia="Times New Roman" w:hAnsi="Arial Narrow"/>
          <w:sz w:val="24"/>
          <w:szCs w:val="24"/>
        </w:rPr>
        <w:t>Ingegneria Civile e Industriale</w:t>
      </w:r>
      <w:r w:rsidRPr="005F5994">
        <w:rPr>
          <w:rFonts w:ascii="Arial Narrow" w:eastAsia="Times New Roman" w:hAnsi="Arial Narrow"/>
          <w:sz w:val="24"/>
          <w:szCs w:val="24"/>
        </w:rPr>
        <w:t xml:space="preserve"> (-</w:t>
      </w:r>
      <w:r w:rsidR="00CD6F93" w:rsidRPr="005F5994">
        <w:rPr>
          <w:rFonts w:ascii="Arial Narrow" w:eastAsia="Times New Roman" w:hAnsi="Arial Narrow"/>
          <w:sz w:val="24"/>
          <w:szCs w:val="24"/>
        </w:rPr>
        <w:t>18</w:t>
      </w:r>
      <w:r w:rsidRPr="005F5994">
        <w:rPr>
          <w:rFonts w:ascii="Arial Narrow" w:eastAsia="Times New Roman" w:hAnsi="Arial Narrow"/>
          <w:sz w:val="24"/>
          <w:szCs w:val="24"/>
        </w:rPr>
        <w:t>,</w:t>
      </w:r>
      <w:r w:rsidR="00CD6F93" w:rsidRPr="005F5994">
        <w:rPr>
          <w:rFonts w:ascii="Arial Narrow" w:eastAsia="Times New Roman" w:hAnsi="Arial Narrow"/>
          <w:sz w:val="24"/>
          <w:szCs w:val="24"/>
        </w:rPr>
        <w:t>6</w:t>
      </w:r>
      <w:r w:rsidRPr="005F5994">
        <w:rPr>
          <w:rFonts w:ascii="Arial Narrow" w:eastAsia="Times New Roman" w:hAnsi="Arial Narrow"/>
          <w:sz w:val="24"/>
          <w:szCs w:val="24"/>
        </w:rPr>
        <w:t>%)</w:t>
      </w:r>
      <w:r w:rsidR="00CD6F93" w:rsidRPr="005F5994">
        <w:rPr>
          <w:rFonts w:ascii="Arial Narrow" w:eastAsia="Times New Roman" w:hAnsi="Arial Narrow"/>
          <w:sz w:val="24"/>
          <w:szCs w:val="24"/>
        </w:rPr>
        <w:t>,</w:t>
      </w:r>
      <w:r w:rsidRPr="005F5994">
        <w:rPr>
          <w:rFonts w:ascii="Arial Narrow" w:eastAsia="Times New Roman" w:hAnsi="Arial Narrow"/>
          <w:sz w:val="24"/>
          <w:szCs w:val="24"/>
        </w:rPr>
        <w:t xml:space="preserve"> Farmacia e medicina (-1</w:t>
      </w:r>
      <w:r w:rsidR="00CD6F93" w:rsidRPr="005F5994">
        <w:rPr>
          <w:rFonts w:ascii="Arial Narrow" w:eastAsia="Times New Roman" w:hAnsi="Arial Narrow"/>
          <w:sz w:val="24"/>
          <w:szCs w:val="24"/>
        </w:rPr>
        <w:t>4</w:t>
      </w:r>
      <w:r w:rsidRPr="005F5994">
        <w:rPr>
          <w:rFonts w:ascii="Arial Narrow" w:eastAsia="Times New Roman" w:hAnsi="Arial Narrow"/>
          <w:sz w:val="24"/>
          <w:szCs w:val="24"/>
        </w:rPr>
        <w:t>,6%)</w:t>
      </w:r>
      <w:r w:rsidR="00CD6F93" w:rsidRPr="005F5994">
        <w:rPr>
          <w:rFonts w:ascii="Arial Narrow" w:eastAsia="Times New Roman" w:hAnsi="Arial Narrow"/>
          <w:sz w:val="24"/>
          <w:szCs w:val="24"/>
        </w:rPr>
        <w:t xml:space="preserve"> e Scienze Matematiche, Fisiche e Naturali (-10,6%)</w:t>
      </w:r>
      <w:r w:rsidRPr="005F5994">
        <w:rPr>
          <w:rFonts w:ascii="Arial Narrow" w:eastAsia="Times New Roman" w:hAnsi="Arial Narrow"/>
          <w:sz w:val="24"/>
          <w:szCs w:val="24"/>
        </w:rPr>
        <w:t>.</w:t>
      </w:r>
    </w:p>
    <w:p w14:paraId="45B89667" w14:textId="6E69601C" w:rsidR="00A22793" w:rsidRPr="005F5994" w:rsidRDefault="00A22793" w:rsidP="00503378">
      <w:pPr>
        <w:pStyle w:val="Paragrafoelenco"/>
        <w:numPr>
          <w:ilvl w:val="0"/>
          <w:numId w:val="5"/>
        </w:numPr>
        <w:jc w:val="both"/>
        <w:rPr>
          <w:rFonts w:ascii="Arial Narrow" w:eastAsia="Times New Roman" w:hAnsi="Arial Narrow"/>
          <w:sz w:val="24"/>
          <w:szCs w:val="24"/>
        </w:rPr>
      </w:pPr>
      <w:r w:rsidRPr="005F5994">
        <w:rPr>
          <w:rFonts w:ascii="Arial Narrow" w:hAnsi="Arial Narrow"/>
          <w:sz w:val="24"/>
          <w:szCs w:val="24"/>
        </w:rPr>
        <w:t>Nell’anno accademico 20</w:t>
      </w:r>
      <w:r w:rsidR="00CD6F93" w:rsidRPr="005F5994">
        <w:rPr>
          <w:rFonts w:ascii="Arial Narrow" w:hAnsi="Arial Narrow"/>
          <w:sz w:val="24"/>
          <w:szCs w:val="24"/>
        </w:rPr>
        <w:t>20</w:t>
      </w:r>
      <w:r w:rsidRPr="005F5994">
        <w:rPr>
          <w:rFonts w:ascii="Arial Narrow" w:hAnsi="Arial Narrow"/>
          <w:sz w:val="24"/>
          <w:szCs w:val="24"/>
        </w:rPr>
        <w:t>/2</w:t>
      </w:r>
      <w:r w:rsidR="00CD6F93" w:rsidRPr="005F5994">
        <w:rPr>
          <w:rFonts w:ascii="Arial Narrow" w:hAnsi="Arial Narrow"/>
          <w:sz w:val="24"/>
          <w:szCs w:val="24"/>
        </w:rPr>
        <w:t>1</w:t>
      </w:r>
      <w:r w:rsidRPr="005F5994">
        <w:rPr>
          <w:rFonts w:ascii="Arial Narrow" w:hAnsi="Arial Narrow"/>
          <w:sz w:val="24"/>
          <w:szCs w:val="24"/>
        </w:rPr>
        <w:t xml:space="preserve"> </w:t>
      </w:r>
      <w:r w:rsidR="002C658A" w:rsidRPr="005F5994">
        <w:rPr>
          <w:rFonts w:ascii="Arial Narrow" w:hAnsi="Arial Narrow"/>
          <w:sz w:val="24"/>
          <w:szCs w:val="24"/>
        </w:rPr>
        <w:t>l’</w:t>
      </w:r>
      <w:r w:rsidR="00CD6F93" w:rsidRPr="005F5994">
        <w:rPr>
          <w:rFonts w:ascii="Arial Narrow" w:hAnsi="Arial Narrow"/>
          <w:sz w:val="24"/>
          <w:szCs w:val="24"/>
        </w:rPr>
        <w:t>80</w:t>
      </w:r>
      <w:r w:rsidRPr="005F5994">
        <w:rPr>
          <w:rFonts w:ascii="Arial Narrow" w:hAnsi="Arial Narrow"/>
          <w:sz w:val="24"/>
          <w:szCs w:val="24"/>
        </w:rPr>
        <w:t>,</w:t>
      </w:r>
      <w:r w:rsidR="00CD6F93" w:rsidRPr="005F5994">
        <w:rPr>
          <w:rFonts w:ascii="Arial Narrow" w:hAnsi="Arial Narrow"/>
          <w:sz w:val="24"/>
          <w:szCs w:val="24"/>
        </w:rPr>
        <w:t>9</w:t>
      </w:r>
      <w:r w:rsidRPr="005F5994">
        <w:rPr>
          <w:rFonts w:ascii="Arial Narrow" w:hAnsi="Arial Narrow"/>
          <w:sz w:val="24"/>
          <w:szCs w:val="24"/>
        </w:rPr>
        <w:t xml:space="preserve">% degli studenti che ha partecipato alle rilevazioni </w:t>
      </w:r>
      <w:proofErr w:type="spellStart"/>
      <w:r w:rsidRPr="005F5994">
        <w:rPr>
          <w:rFonts w:ascii="Arial Narrow" w:hAnsi="Arial Narrow"/>
          <w:sz w:val="24"/>
          <w:szCs w:val="24"/>
        </w:rPr>
        <w:t>OpiS</w:t>
      </w:r>
      <w:proofErr w:type="spellEnd"/>
      <w:r w:rsidRPr="005F5994">
        <w:rPr>
          <w:rFonts w:ascii="Arial Narrow" w:hAnsi="Arial Narrow"/>
          <w:sz w:val="24"/>
          <w:szCs w:val="24"/>
        </w:rPr>
        <w:t xml:space="preserve"> si è dichiarat</w:t>
      </w:r>
      <w:r w:rsidR="00BF7BB6" w:rsidRPr="005F5994">
        <w:rPr>
          <w:rFonts w:ascii="Arial Narrow" w:hAnsi="Arial Narrow"/>
          <w:sz w:val="24"/>
          <w:szCs w:val="24"/>
        </w:rPr>
        <w:t>o</w:t>
      </w:r>
      <w:r w:rsidRPr="005F5994">
        <w:rPr>
          <w:rFonts w:ascii="Arial Narrow" w:hAnsi="Arial Narrow"/>
          <w:sz w:val="24"/>
          <w:szCs w:val="24"/>
        </w:rPr>
        <w:t xml:space="preserve"> “frequentante”, una quota in </w:t>
      </w:r>
      <w:r w:rsidR="006E57D0" w:rsidRPr="005F5994">
        <w:rPr>
          <w:rFonts w:ascii="Arial Narrow" w:hAnsi="Arial Narrow"/>
          <w:sz w:val="24"/>
          <w:szCs w:val="24"/>
        </w:rPr>
        <w:t>apprezzabile</w:t>
      </w:r>
      <w:r w:rsidR="002C658A" w:rsidRPr="005F5994">
        <w:rPr>
          <w:rFonts w:ascii="Arial Narrow" w:hAnsi="Arial Narrow"/>
          <w:sz w:val="24"/>
          <w:szCs w:val="24"/>
        </w:rPr>
        <w:t xml:space="preserve"> aumento rispetto a</w:t>
      </w:r>
      <w:r w:rsidRPr="005F5994">
        <w:rPr>
          <w:rFonts w:ascii="Arial Narrow" w:hAnsi="Arial Narrow"/>
          <w:sz w:val="24"/>
          <w:szCs w:val="24"/>
        </w:rPr>
        <w:t xml:space="preserve">ll’anno precedente (74,6%). La condizione di “frequentante” risulta più diffusa </w:t>
      </w:r>
      <w:r w:rsidR="00BF7BB6" w:rsidRPr="005F5994">
        <w:rPr>
          <w:rFonts w:ascii="Arial Narrow" w:hAnsi="Arial Narrow"/>
          <w:sz w:val="24"/>
          <w:szCs w:val="24"/>
        </w:rPr>
        <w:t>nei questionari d</w:t>
      </w:r>
      <w:r w:rsidRPr="005F5994">
        <w:rPr>
          <w:rFonts w:ascii="Arial Narrow" w:hAnsi="Arial Narrow"/>
          <w:sz w:val="24"/>
          <w:szCs w:val="24"/>
        </w:rPr>
        <w:t xml:space="preserve">elle Facoltà di </w:t>
      </w:r>
      <w:r w:rsidR="00CD6F93" w:rsidRPr="005F5994">
        <w:rPr>
          <w:rFonts w:ascii="Arial Narrow" w:hAnsi="Arial Narrow"/>
          <w:sz w:val="24"/>
          <w:szCs w:val="24"/>
        </w:rPr>
        <w:t>Medicina e odontoiatria (94,3%)</w:t>
      </w:r>
      <w:r w:rsidR="00BF7BB6" w:rsidRPr="005F5994">
        <w:rPr>
          <w:rFonts w:ascii="Arial Narrow" w:hAnsi="Arial Narrow"/>
          <w:sz w:val="24"/>
          <w:szCs w:val="24"/>
        </w:rPr>
        <w:t>,</w:t>
      </w:r>
      <w:r w:rsidR="00CD6F93" w:rsidRPr="005F5994">
        <w:rPr>
          <w:rFonts w:ascii="Arial Narrow" w:hAnsi="Arial Narrow"/>
          <w:sz w:val="24"/>
          <w:szCs w:val="24"/>
        </w:rPr>
        <w:t xml:space="preserve"> </w:t>
      </w:r>
      <w:r w:rsidRPr="005F5994">
        <w:rPr>
          <w:rFonts w:ascii="Arial Narrow" w:hAnsi="Arial Narrow"/>
          <w:sz w:val="24"/>
          <w:szCs w:val="24"/>
        </w:rPr>
        <w:t>Architettura</w:t>
      </w:r>
      <w:r w:rsidR="002C658A" w:rsidRPr="005F5994">
        <w:rPr>
          <w:rFonts w:ascii="Arial Narrow" w:hAnsi="Arial Narrow"/>
          <w:sz w:val="24"/>
          <w:szCs w:val="24"/>
        </w:rPr>
        <w:t>,</w:t>
      </w:r>
      <w:r w:rsidRPr="005F5994">
        <w:rPr>
          <w:rFonts w:ascii="Arial Narrow" w:hAnsi="Arial Narrow"/>
          <w:sz w:val="24"/>
          <w:szCs w:val="24"/>
        </w:rPr>
        <w:t xml:space="preserve"> Farmacia e medicina (</w:t>
      </w:r>
      <w:r w:rsidR="00CD6F93" w:rsidRPr="005F5994">
        <w:rPr>
          <w:rFonts w:ascii="Arial Narrow" w:hAnsi="Arial Narrow"/>
          <w:sz w:val="24"/>
          <w:szCs w:val="24"/>
        </w:rPr>
        <w:t>entrambe 90,1</w:t>
      </w:r>
      <w:r w:rsidRPr="005F5994">
        <w:rPr>
          <w:rFonts w:ascii="Arial Narrow" w:hAnsi="Arial Narrow"/>
          <w:sz w:val="24"/>
          <w:szCs w:val="24"/>
        </w:rPr>
        <w:t>%</w:t>
      </w:r>
      <w:r w:rsidR="00CD6F93" w:rsidRPr="005F5994">
        <w:rPr>
          <w:rFonts w:ascii="Arial Narrow" w:hAnsi="Arial Narrow"/>
          <w:sz w:val="24"/>
          <w:szCs w:val="24"/>
        </w:rPr>
        <w:t>)</w:t>
      </w:r>
      <w:r w:rsidRPr="005F5994">
        <w:rPr>
          <w:rFonts w:ascii="Arial Narrow" w:hAnsi="Arial Narrow"/>
          <w:sz w:val="24"/>
          <w:szCs w:val="24"/>
        </w:rPr>
        <w:t>. Anche le Facoltà di Scienze matematiche, fisiche e naturali</w:t>
      </w:r>
      <w:r w:rsidR="00CD6F93" w:rsidRPr="005F5994">
        <w:rPr>
          <w:rFonts w:ascii="Arial Narrow" w:hAnsi="Arial Narrow"/>
          <w:sz w:val="24"/>
          <w:szCs w:val="24"/>
        </w:rPr>
        <w:t>,</w:t>
      </w:r>
      <w:r w:rsidRPr="005F5994">
        <w:rPr>
          <w:rFonts w:ascii="Arial Narrow" w:hAnsi="Arial Narrow"/>
          <w:sz w:val="24"/>
          <w:szCs w:val="24"/>
        </w:rPr>
        <w:t xml:space="preserve"> di Ingegneria civile e industriale</w:t>
      </w:r>
      <w:r w:rsidR="00CD6F93" w:rsidRPr="005F5994">
        <w:rPr>
          <w:rFonts w:ascii="Arial Narrow" w:hAnsi="Arial Narrow"/>
          <w:sz w:val="24"/>
          <w:szCs w:val="24"/>
        </w:rPr>
        <w:t xml:space="preserve"> e di Ingegneria dell'</w:t>
      </w:r>
      <w:r w:rsidR="002C658A" w:rsidRPr="005F5994">
        <w:rPr>
          <w:rFonts w:ascii="Arial Narrow" w:hAnsi="Arial Narrow"/>
          <w:sz w:val="24"/>
          <w:szCs w:val="24"/>
        </w:rPr>
        <w:t>i</w:t>
      </w:r>
      <w:r w:rsidR="00CD6F93" w:rsidRPr="005F5994">
        <w:rPr>
          <w:rFonts w:ascii="Arial Narrow" w:hAnsi="Arial Narrow"/>
          <w:sz w:val="24"/>
          <w:szCs w:val="24"/>
        </w:rPr>
        <w:t xml:space="preserve">nformazione, </w:t>
      </w:r>
      <w:r w:rsidR="002C658A" w:rsidRPr="005F5994">
        <w:rPr>
          <w:rFonts w:ascii="Arial Narrow" w:hAnsi="Arial Narrow"/>
          <w:sz w:val="24"/>
          <w:szCs w:val="24"/>
        </w:rPr>
        <w:t>i</w:t>
      </w:r>
      <w:r w:rsidR="00CD6F93" w:rsidRPr="005F5994">
        <w:rPr>
          <w:rFonts w:ascii="Arial Narrow" w:hAnsi="Arial Narrow"/>
          <w:sz w:val="24"/>
          <w:szCs w:val="24"/>
        </w:rPr>
        <w:t xml:space="preserve">nformatica e </w:t>
      </w:r>
      <w:r w:rsidR="002C658A" w:rsidRPr="005F5994">
        <w:rPr>
          <w:rFonts w:ascii="Arial Narrow" w:hAnsi="Arial Narrow"/>
          <w:sz w:val="24"/>
          <w:szCs w:val="24"/>
        </w:rPr>
        <w:t>s</w:t>
      </w:r>
      <w:r w:rsidR="00CD6F93" w:rsidRPr="005F5994">
        <w:rPr>
          <w:rFonts w:ascii="Arial Narrow" w:hAnsi="Arial Narrow"/>
          <w:sz w:val="24"/>
          <w:szCs w:val="24"/>
        </w:rPr>
        <w:t>tatistica</w:t>
      </w:r>
      <w:r w:rsidRPr="005F5994">
        <w:rPr>
          <w:rFonts w:ascii="Arial Narrow" w:hAnsi="Arial Narrow"/>
          <w:sz w:val="24"/>
          <w:szCs w:val="24"/>
        </w:rPr>
        <w:t xml:space="preserve"> registrano una quota di frequentanti </w:t>
      </w:r>
      <w:r w:rsidR="00CD6F93" w:rsidRPr="005F5994">
        <w:rPr>
          <w:rFonts w:ascii="Arial Narrow" w:hAnsi="Arial Narrow"/>
          <w:sz w:val="24"/>
          <w:szCs w:val="24"/>
        </w:rPr>
        <w:t>almeno pari</w:t>
      </w:r>
      <w:r w:rsidRPr="005F5994">
        <w:rPr>
          <w:rFonts w:ascii="Arial Narrow" w:hAnsi="Arial Narrow"/>
          <w:sz w:val="24"/>
          <w:szCs w:val="24"/>
        </w:rPr>
        <w:t xml:space="preserve"> all’80% (rispettivamente 8</w:t>
      </w:r>
      <w:r w:rsidR="00CD6F93" w:rsidRPr="005F5994">
        <w:rPr>
          <w:rFonts w:ascii="Arial Narrow" w:hAnsi="Arial Narrow"/>
          <w:sz w:val="24"/>
          <w:szCs w:val="24"/>
        </w:rPr>
        <w:t>4</w:t>
      </w:r>
      <w:r w:rsidRPr="005F5994">
        <w:rPr>
          <w:rFonts w:ascii="Arial Narrow" w:hAnsi="Arial Narrow"/>
          <w:sz w:val="24"/>
          <w:szCs w:val="24"/>
        </w:rPr>
        <w:t>,</w:t>
      </w:r>
      <w:r w:rsidR="00CD6F93" w:rsidRPr="005F5994">
        <w:rPr>
          <w:rFonts w:ascii="Arial Narrow" w:hAnsi="Arial Narrow"/>
          <w:sz w:val="24"/>
          <w:szCs w:val="24"/>
        </w:rPr>
        <w:t>3</w:t>
      </w:r>
      <w:r w:rsidRPr="005F5994">
        <w:rPr>
          <w:rFonts w:ascii="Arial Narrow" w:hAnsi="Arial Narrow"/>
          <w:sz w:val="24"/>
          <w:szCs w:val="24"/>
        </w:rPr>
        <w:t>%</w:t>
      </w:r>
      <w:r w:rsidR="00CD6F93" w:rsidRPr="005F5994">
        <w:rPr>
          <w:rFonts w:ascii="Arial Narrow" w:hAnsi="Arial Narrow"/>
          <w:sz w:val="24"/>
          <w:szCs w:val="24"/>
        </w:rPr>
        <w:t>,</w:t>
      </w:r>
      <w:r w:rsidRPr="005F5994">
        <w:rPr>
          <w:rFonts w:ascii="Arial Narrow" w:hAnsi="Arial Narrow"/>
          <w:sz w:val="24"/>
          <w:szCs w:val="24"/>
        </w:rPr>
        <w:t xml:space="preserve"> 8</w:t>
      </w:r>
      <w:r w:rsidR="00CD6F93" w:rsidRPr="005F5994">
        <w:rPr>
          <w:rFonts w:ascii="Arial Narrow" w:hAnsi="Arial Narrow"/>
          <w:sz w:val="24"/>
          <w:szCs w:val="24"/>
        </w:rPr>
        <w:t>4</w:t>
      </w:r>
      <w:r w:rsidRPr="005F5994">
        <w:rPr>
          <w:rFonts w:ascii="Arial Narrow" w:hAnsi="Arial Narrow"/>
          <w:sz w:val="24"/>
          <w:szCs w:val="24"/>
        </w:rPr>
        <w:t>,</w:t>
      </w:r>
      <w:r w:rsidR="00CD6F93" w:rsidRPr="005F5994">
        <w:rPr>
          <w:rFonts w:ascii="Arial Narrow" w:hAnsi="Arial Narrow"/>
          <w:sz w:val="24"/>
          <w:szCs w:val="24"/>
        </w:rPr>
        <w:t>9</w:t>
      </w:r>
      <w:r w:rsidRPr="005F5994">
        <w:rPr>
          <w:rFonts w:ascii="Arial Narrow" w:hAnsi="Arial Narrow"/>
          <w:sz w:val="24"/>
          <w:szCs w:val="24"/>
        </w:rPr>
        <w:t>%</w:t>
      </w:r>
      <w:r w:rsidR="00CD6F93" w:rsidRPr="005F5994">
        <w:rPr>
          <w:rFonts w:ascii="Arial Narrow" w:hAnsi="Arial Narrow"/>
          <w:sz w:val="24"/>
          <w:szCs w:val="24"/>
        </w:rPr>
        <w:t>, 80,0%</w:t>
      </w:r>
      <w:r w:rsidRPr="005F5994">
        <w:rPr>
          <w:rFonts w:ascii="Arial Narrow" w:hAnsi="Arial Narrow"/>
          <w:sz w:val="24"/>
          <w:szCs w:val="24"/>
        </w:rPr>
        <w:t>)</w:t>
      </w:r>
      <w:r w:rsidR="00BF7BB6" w:rsidRPr="005F5994">
        <w:rPr>
          <w:rFonts w:ascii="Arial Narrow" w:hAnsi="Arial Narrow"/>
          <w:sz w:val="24"/>
          <w:szCs w:val="24"/>
        </w:rPr>
        <w:t>.</w:t>
      </w:r>
      <w:r w:rsidRPr="005F5994">
        <w:rPr>
          <w:rFonts w:ascii="Arial Narrow" w:hAnsi="Arial Narrow"/>
          <w:sz w:val="24"/>
          <w:szCs w:val="24"/>
        </w:rPr>
        <w:t xml:space="preserve"> </w:t>
      </w:r>
      <w:r w:rsidR="00BF7BB6" w:rsidRPr="005F5994">
        <w:rPr>
          <w:rFonts w:ascii="Arial Narrow" w:hAnsi="Arial Narrow"/>
          <w:sz w:val="24"/>
          <w:szCs w:val="24"/>
        </w:rPr>
        <w:t>U</w:t>
      </w:r>
      <w:r w:rsidR="00CD6F93" w:rsidRPr="005F5994">
        <w:rPr>
          <w:rFonts w:ascii="Arial Narrow" w:hAnsi="Arial Narrow"/>
          <w:sz w:val="24"/>
          <w:szCs w:val="24"/>
        </w:rPr>
        <w:t>na quota</w:t>
      </w:r>
      <w:r w:rsidRPr="005F5994">
        <w:rPr>
          <w:rFonts w:ascii="Arial Narrow" w:hAnsi="Arial Narrow"/>
          <w:sz w:val="24"/>
          <w:szCs w:val="24"/>
        </w:rPr>
        <w:t xml:space="preserve"> </w:t>
      </w:r>
      <w:r w:rsidR="00CD6F93" w:rsidRPr="005F5994">
        <w:rPr>
          <w:rFonts w:ascii="Arial Narrow" w:hAnsi="Arial Narrow"/>
          <w:sz w:val="24"/>
          <w:szCs w:val="24"/>
        </w:rPr>
        <w:t>inferiore al 70%</w:t>
      </w:r>
      <w:r w:rsidRPr="005F5994">
        <w:rPr>
          <w:rFonts w:ascii="Arial Narrow" w:hAnsi="Arial Narrow"/>
          <w:sz w:val="24"/>
          <w:szCs w:val="24"/>
        </w:rPr>
        <w:t xml:space="preserve"> si registra </w:t>
      </w:r>
      <w:r w:rsidR="00CD6F93" w:rsidRPr="005F5994">
        <w:rPr>
          <w:rFonts w:ascii="Arial Narrow" w:hAnsi="Arial Narrow"/>
          <w:sz w:val="24"/>
          <w:szCs w:val="24"/>
        </w:rPr>
        <w:t xml:space="preserve">solo </w:t>
      </w:r>
      <w:r w:rsidRPr="005F5994">
        <w:rPr>
          <w:rFonts w:ascii="Arial Narrow" w:hAnsi="Arial Narrow"/>
          <w:sz w:val="24"/>
          <w:szCs w:val="24"/>
        </w:rPr>
        <w:t>nell</w:t>
      </w:r>
      <w:r w:rsidR="00CD6F93" w:rsidRPr="005F5994">
        <w:rPr>
          <w:rFonts w:ascii="Arial Narrow" w:hAnsi="Arial Narrow"/>
          <w:sz w:val="24"/>
          <w:szCs w:val="24"/>
        </w:rPr>
        <w:t>a</w:t>
      </w:r>
      <w:r w:rsidRPr="005F5994">
        <w:rPr>
          <w:rFonts w:ascii="Arial Narrow" w:hAnsi="Arial Narrow"/>
          <w:sz w:val="24"/>
          <w:szCs w:val="24"/>
        </w:rPr>
        <w:t xml:space="preserve"> Facoltà di Giurisprudenza (</w:t>
      </w:r>
      <w:r w:rsidR="00CD6F93" w:rsidRPr="005F5994">
        <w:rPr>
          <w:rFonts w:ascii="Arial Narrow" w:hAnsi="Arial Narrow"/>
          <w:sz w:val="24"/>
          <w:szCs w:val="24"/>
        </w:rPr>
        <w:t>64</w:t>
      </w:r>
      <w:r w:rsidRPr="005F5994">
        <w:rPr>
          <w:rFonts w:ascii="Arial Narrow" w:hAnsi="Arial Narrow"/>
          <w:sz w:val="24"/>
          <w:szCs w:val="24"/>
        </w:rPr>
        <w:t>,</w:t>
      </w:r>
      <w:r w:rsidR="00CD6F93" w:rsidRPr="005F5994">
        <w:rPr>
          <w:rFonts w:ascii="Arial Narrow" w:hAnsi="Arial Narrow"/>
          <w:sz w:val="24"/>
          <w:szCs w:val="24"/>
        </w:rPr>
        <w:t>3</w:t>
      </w:r>
      <w:r w:rsidRPr="005F5994">
        <w:rPr>
          <w:rFonts w:ascii="Arial Narrow" w:hAnsi="Arial Narrow"/>
          <w:sz w:val="24"/>
          <w:szCs w:val="24"/>
        </w:rPr>
        <w:t xml:space="preserve">%). </w:t>
      </w:r>
      <w:r w:rsidR="006E57D0" w:rsidRPr="005F5994">
        <w:rPr>
          <w:rFonts w:ascii="Arial Narrow" w:hAnsi="Arial Narrow"/>
          <w:sz w:val="24"/>
          <w:szCs w:val="24"/>
        </w:rPr>
        <w:t xml:space="preserve">In tutte </w:t>
      </w:r>
      <w:r w:rsidR="00CD6F93" w:rsidRPr="005F5994">
        <w:rPr>
          <w:rFonts w:ascii="Arial Narrow" w:hAnsi="Arial Narrow"/>
          <w:sz w:val="24"/>
          <w:szCs w:val="24"/>
        </w:rPr>
        <w:t xml:space="preserve">le facoltà si registra un aumento della percentuale dei </w:t>
      </w:r>
      <w:r w:rsidR="006E57D0" w:rsidRPr="005F5994">
        <w:rPr>
          <w:rFonts w:ascii="Arial Narrow" w:hAnsi="Arial Narrow"/>
          <w:sz w:val="24"/>
          <w:szCs w:val="24"/>
        </w:rPr>
        <w:t>questionari compilati dai “</w:t>
      </w:r>
      <w:r w:rsidR="00CD6F93" w:rsidRPr="005F5994">
        <w:rPr>
          <w:rFonts w:ascii="Arial Narrow" w:hAnsi="Arial Narrow"/>
          <w:sz w:val="24"/>
          <w:szCs w:val="24"/>
        </w:rPr>
        <w:t>Frequentanti</w:t>
      </w:r>
      <w:r w:rsidR="006E57D0" w:rsidRPr="005F5994">
        <w:rPr>
          <w:rFonts w:ascii="Arial Narrow" w:hAnsi="Arial Narrow"/>
          <w:sz w:val="24"/>
          <w:szCs w:val="24"/>
        </w:rPr>
        <w:t>”</w:t>
      </w:r>
      <w:r w:rsidRPr="005F5994">
        <w:rPr>
          <w:rFonts w:ascii="Arial Narrow" w:hAnsi="Arial Narrow"/>
          <w:sz w:val="24"/>
          <w:szCs w:val="24"/>
        </w:rPr>
        <w:t xml:space="preserve">, </w:t>
      </w:r>
      <w:r w:rsidR="00CD6F93" w:rsidRPr="005F5994">
        <w:rPr>
          <w:rFonts w:ascii="Arial Narrow" w:hAnsi="Arial Narrow"/>
          <w:sz w:val="24"/>
          <w:szCs w:val="24"/>
        </w:rPr>
        <w:t>soprattutto nelle</w:t>
      </w:r>
      <w:r w:rsidRPr="005F5994">
        <w:rPr>
          <w:rFonts w:ascii="Arial Narrow" w:hAnsi="Arial Narrow"/>
          <w:sz w:val="24"/>
          <w:szCs w:val="24"/>
        </w:rPr>
        <w:t xml:space="preserve"> Facoltà di </w:t>
      </w:r>
      <w:r w:rsidR="00CD6F93" w:rsidRPr="005F5994">
        <w:rPr>
          <w:rFonts w:ascii="Arial Narrow" w:hAnsi="Arial Narrow"/>
          <w:sz w:val="24"/>
          <w:szCs w:val="24"/>
        </w:rPr>
        <w:t>Giurisprudenza (+5,7%) e Lettere e filosofia (+5,2%)</w:t>
      </w:r>
      <w:r w:rsidRPr="005F5994">
        <w:rPr>
          <w:rFonts w:ascii="Arial Narrow" w:hAnsi="Arial Narrow"/>
          <w:sz w:val="24"/>
          <w:szCs w:val="24"/>
        </w:rPr>
        <w:t xml:space="preserve">. </w:t>
      </w:r>
    </w:p>
    <w:p w14:paraId="556EBA38" w14:textId="77777777" w:rsidR="00435BB6" w:rsidRDefault="00435BB6" w:rsidP="00A22793">
      <w:pPr>
        <w:jc w:val="both"/>
        <w:rPr>
          <w:rFonts w:ascii="Arial Narrow" w:hAnsi="Arial Narrow"/>
          <w:sz w:val="24"/>
          <w:szCs w:val="24"/>
        </w:rPr>
      </w:pPr>
    </w:p>
    <w:p w14:paraId="13EAD727" w14:textId="261D068D" w:rsidR="00A22793" w:rsidRPr="001A158B" w:rsidRDefault="00A22793" w:rsidP="00A22793">
      <w:pPr>
        <w:jc w:val="both"/>
        <w:rPr>
          <w:rFonts w:ascii="Arial Narrow" w:hAnsi="Arial Narrow"/>
          <w:sz w:val="24"/>
          <w:szCs w:val="24"/>
        </w:rPr>
      </w:pPr>
      <w:r w:rsidRPr="001A158B">
        <w:rPr>
          <w:rFonts w:ascii="Arial Narrow" w:hAnsi="Arial Narrow"/>
          <w:sz w:val="24"/>
          <w:szCs w:val="24"/>
        </w:rPr>
        <w:t>La dinamica del tasso di copertura della rilevazione, in termini di insegnamenti valutati rispetto a quelli valutabili è riportat</w:t>
      </w:r>
      <w:r w:rsidR="006E57D0">
        <w:rPr>
          <w:rFonts w:ascii="Arial Narrow" w:hAnsi="Arial Narrow"/>
          <w:sz w:val="24"/>
          <w:szCs w:val="24"/>
        </w:rPr>
        <w:t>a</w:t>
      </w:r>
      <w:r w:rsidRPr="001A158B">
        <w:rPr>
          <w:rFonts w:ascii="Arial Narrow" w:hAnsi="Arial Narrow"/>
          <w:sz w:val="24"/>
          <w:szCs w:val="24"/>
        </w:rPr>
        <w:t xml:space="preserve"> nella </w:t>
      </w:r>
      <w:r w:rsidRPr="001A158B">
        <w:rPr>
          <w:rFonts w:ascii="Arial Narrow" w:hAnsi="Arial Narrow"/>
          <w:b/>
          <w:bCs/>
          <w:sz w:val="24"/>
          <w:szCs w:val="24"/>
        </w:rPr>
        <w:t>tabella III</w:t>
      </w:r>
    </w:p>
    <w:p w14:paraId="334CC0B8" w14:textId="77777777" w:rsidR="00B2096F" w:rsidRDefault="00B2096F" w:rsidP="00B2096F">
      <w:pPr>
        <w:pStyle w:val="Titolotabella"/>
      </w:pPr>
    </w:p>
    <w:p w14:paraId="228A2C9C" w14:textId="3E287D3F" w:rsidR="00A22793" w:rsidRPr="005C6D25" w:rsidRDefault="00A22793" w:rsidP="00B2096F">
      <w:pPr>
        <w:pStyle w:val="Titolotabella"/>
      </w:pPr>
      <w:bookmarkStart w:id="12" w:name="_Toc102380119"/>
      <w:proofErr w:type="spellStart"/>
      <w:r w:rsidRPr="005C6D25">
        <w:t>Tab</w:t>
      </w:r>
      <w:proofErr w:type="spellEnd"/>
      <w:r w:rsidRPr="005C6D25">
        <w:t>. III - Tassi di copertura, numero di insegnamenti valutati e valutabili secondo la</w:t>
      </w:r>
      <w:r w:rsidR="005F0231">
        <w:t xml:space="preserve"> Facoltà. Anni 2020-21 e 2019</w:t>
      </w:r>
      <w:r w:rsidRPr="005C6D25">
        <w:t>-20</w:t>
      </w:r>
      <w:r w:rsidR="005F0231">
        <w:t>20</w:t>
      </w:r>
      <w:bookmarkEnd w:id="12"/>
    </w:p>
    <w:tbl>
      <w:tblPr>
        <w:tblW w:w="12659" w:type="dxa"/>
        <w:tblInd w:w="-10" w:type="dxa"/>
        <w:tblLayout w:type="fixed"/>
        <w:tblCellMar>
          <w:left w:w="70" w:type="dxa"/>
          <w:right w:w="70" w:type="dxa"/>
        </w:tblCellMar>
        <w:tblLook w:val="04A0" w:firstRow="1" w:lastRow="0" w:firstColumn="1" w:lastColumn="0" w:noHBand="0" w:noVBand="1"/>
      </w:tblPr>
      <w:tblGrid>
        <w:gridCol w:w="3686"/>
        <w:gridCol w:w="914"/>
        <w:gridCol w:w="938"/>
        <w:gridCol w:w="983"/>
        <w:gridCol w:w="850"/>
        <w:gridCol w:w="851"/>
        <w:gridCol w:w="1134"/>
        <w:gridCol w:w="2343"/>
        <w:gridCol w:w="960"/>
      </w:tblGrid>
      <w:tr w:rsidR="004938EE" w14:paraId="4229AC8E" w14:textId="77777777" w:rsidTr="004938EE">
        <w:trPr>
          <w:gridAfter w:val="2"/>
          <w:wAfter w:w="3303" w:type="dxa"/>
          <w:trHeight w:val="300"/>
        </w:trPr>
        <w:tc>
          <w:tcPr>
            <w:tcW w:w="3686"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3558FEB" w14:textId="77777777" w:rsidR="004938EE" w:rsidRDefault="004938EE">
            <w:pPr>
              <w:rPr>
                <w:rFonts w:ascii="Arial Narrow" w:eastAsia="Times New Roman" w:hAnsi="Arial Narrow"/>
                <w:b/>
                <w:bCs/>
                <w:color w:val="000000"/>
                <w:sz w:val="18"/>
                <w:szCs w:val="18"/>
              </w:rPr>
            </w:pPr>
            <w:r>
              <w:rPr>
                <w:rFonts w:ascii="Arial Narrow" w:hAnsi="Arial Narrow"/>
                <w:b/>
                <w:bCs/>
                <w:color w:val="000000"/>
                <w:sz w:val="18"/>
                <w:szCs w:val="18"/>
              </w:rPr>
              <w:t>Facoltà</w:t>
            </w:r>
          </w:p>
        </w:tc>
        <w:tc>
          <w:tcPr>
            <w:tcW w:w="2835" w:type="dxa"/>
            <w:gridSpan w:val="3"/>
            <w:tcBorders>
              <w:top w:val="single" w:sz="8" w:space="0" w:color="auto"/>
              <w:left w:val="nil"/>
              <w:bottom w:val="single" w:sz="8" w:space="0" w:color="auto"/>
              <w:right w:val="single" w:sz="8" w:space="0" w:color="000000"/>
            </w:tcBorders>
            <w:shd w:val="clear" w:color="000000" w:fill="DBE5F1"/>
            <w:noWrap/>
            <w:vAlign w:val="center"/>
            <w:hideMark/>
          </w:tcPr>
          <w:p w14:paraId="547EEAA9"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2019/2020</w:t>
            </w:r>
          </w:p>
        </w:tc>
        <w:tc>
          <w:tcPr>
            <w:tcW w:w="2835" w:type="dxa"/>
            <w:gridSpan w:val="3"/>
            <w:tcBorders>
              <w:top w:val="single" w:sz="8" w:space="0" w:color="auto"/>
              <w:left w:val="nil"/>
              <w:bottom w:val="single" w:sz="8" w:space="0" w:color="auto"/>
              <w:right w:val="single" w:sz="8" w:space="0" w:color="000000"/>
            </w:tcBorders>
            <w:shd w:val="clear" w:color="000000" w:fill="DBE5F1"/>
            <w:noWrap/>
            <w:vAlign w:val="center"/>
            <w:hideMark/>
          </w:tcPr>
          <w:p w14:paraId="23FD2964"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2020/2021</w:t>
            </w:r>
          </w:p>
        </w:tc>
      </w:tr>
      <w:tr w:rsidR="004938EE" w14:paraId="607B0129" w14:textId="77777777" w:rsidTr="004938EE">
        <w:trPr>
          <w:gridAfter w:val="2"/>
          <w:wAfter w:w="3303" w:type="dxa"/>
          <w:trHeight w:val="555"/>
        </w:trPr>
        <w:tc>
          <w:tcPr>
            <w:tcW w:w="3686" w:type="dxa"/>
            <w:vMerge/>
            <w:tcBorders>
              <w:top w:val="single" w:sz="8" w:space="0" w:color="auto"/>
              <w:left w:val="single" w:sz="8" w:space="0" w:color="auto"/>
              <w:bottom w:val="single" w:sz="8" w:space="0" w:color="000000"/>
              <w:right w:val="single" w:sz="8" w:space="0" w:color="auto"/>
            </w:tcBorders>
            <w:vAlign w:val="center"/>
            <w:hideMark/>
          </w:tcPr>
          <w:p w14:paraId="53CDAB83" w14:textId="77777777" w:rsidR="004938EE" w:rsidRDefault="004938EE">
            <w:pPr>
              <w:rPr>
                <w:rFonts w:ascii="Arial Narrow" w:hAnsi="Arial Narrow"/>
                <w:b/>
                <w:bCs/>
                <w:color w:val="000000"/>
                <w:sz w:val="18"/>
                <w:szCs w:val="18"/>
              </w:rPr>
            </w:pPr>
          </w:p>
        </w:tc>
        <w:tc>
          <w:tcPr>
            <w:tcW w:w="914" w:type="dxa"/>
            <w:tcBorders>
              <w:top w:val="nil"/>
              <w:left w:val="nil"/>
              <w:bottom w:val="single" w:sz="8" w:space="0" w:color="auto"/>
              <w:right w:val="single" w:sz="8" w:space="0" w:color="auto"/>
            </w:tcBorders>
            <w:shd w:val="clear" w:color="000000" w:fill="DBE5F1"/>
            <w:vAlign w:val="center"/>
            <w:hideMark/>
          </w:tcPr>
          <w:p w14:paraId="143997F6"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Valutabili</w:t>
            </w:r>
          </w:p>
        </w:tc>
        <w:tc>
          <w:tcPr>
            <w:tcW w:w="938" w:type="dxa"/>
            <w:tcBorders>
              <w:top w:val="nil"/>
              <w:left w:val="nil"/>
              <w:bottom w:val="single" w:sz="8" w:space="0" w:color="auto"/>
              <w:right w:val="single" w:sz="8" w:space="0" w:color="auto"/>
            </w:tcBorders>
            <w:shd w:val="clear" w:color="000000" w:fill="DBE5F1"/>
            <w:vAlign w:val="center"/>
            <w:hideMark/>
          </w:tcPr>
          <w:p w14:paraId="008763E8"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Valutati</w:t>
            </w:r>
          </w:p>
        </w:tc>
        <w:tc>
          <w:tcPr>
            <w:tcW w:w="983" w:type="dxa"/>
            <w:tcBorders>
              <w:top w:val="nil"/>
              <w:left w:val="nil"/>
              <w:bottom w:val="single" w:sz="8" w:space="0" w:color="auto"/>
              <w:right w:val="single" w:sz="8" w:space="0" w:color="auto"/>
            </w:tcBorders>
            <w:shd w:val="clear" w:color="000000" w:fill="DBE5F1"/>
            <w:vAlign w:val="center"/>
            <w:hideMark/>
          </w:tcPr>
          <w:p w14:paraId="65105CD9"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Tasso di copertura</w:t>
            </w:r>
          </w:p>
        </w:tc>
        <w:tc>
          <w:tcPr>
            <w:tcW w:w="850" w:type="dxa"/>
            <w:tcBorders>
              <w:top w:val="nil"/>
              <w:left w:val="nil"/>
              <w:bottom w:val="single" w:sz="8" w:space="0" w:color="auto"/>
              <w:right w:val="single" w:sz="8" w:space="0" w:color="auto"/>
            </w:tcBorders>
            <w:shd w:val="clear" w:color="000000" w:fill="DBE5F1"/>
            <w:vAlign w:val="center"/>
            <w:hideMark/>
          </w:tcPr>
          <w:p w14:paraId="3FC6D90F"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Valutabili</w:t>
            </w:r>
          </w:p>
        </w:tc>
        <w:tc>
          <w:tcPr>
            <w:tcW w:w="851" w:type="dxa"/>
            <w:tcBorders>
              <w:top w:val="nil"/>
              <w:left w:val="nil"/>
              <w:bottom w:val="single" w:sz="8" w:space="0" w:color="auto"/>
              <w:right w:val="single" w:sz="8" w:space="0" w:color="auto"/>
            </w:tcBorders>
            <w:shd w:val="clear" w:color="000000" w:fill="DBE5F1"/>
            <w:vAlign w:val="center"/>
            <w:hideMark/>
          </w:tcPr>
          <w:p w14:paraId="4A81ECCA"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Valutati</w:t>
            </w:r>
          </w:p>
        </w:tc>
        <w:tc>
          <w:tcPr>
            <w:tcW w:w="1134" w:type="dxa"/>
            <w:tcBorders>
              <w:top w:val="nil"/>
              <w:left w:val="nil"/>
              <w:bottom w:val="single" w:sz="8" w:space="0" w:color="auto"/>
              <w:right w:val="single" w:sz="8" w:space="0" w:color="auto"/>
            </w:tcBorders>
            <w:shd w:val="clear" w:color="000000" w:fill="DBE5F1"/>
            <w:vAlign w:val="center"/>
            <w:hideMark/>
          </w:tcPr>
          <w:p w14:paraId="7565E123"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Tasso di copertura</w:t>
            </w:r>
          </w:p>
        </w:tc>
      </w:tr>
      <w:tr w:rsidR="004938EE" w14:paraId="5E1AFDFD"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69E86F10" w14:textId="77777777" w:rsidR="004938EE" w:rsidRDefault="004938EE">
            <w:pPr>
              <w:rPr>
                <w:rFonts w:ascii="Arial Narrow" w:hAnsi="Arial Narrow"/>
                <w:color w:val="000000"/>
                <w:sz w:val="18"/>
                <w:szCs w:val="18"/>
              </w:rPr>
            </w:pPr>
            <w:r>
              <w:rPr>
                <w:rFonts w:ascii="Arial Narrow" w:hAnsi="Arial Narrow"/>
                <w:color w:val="000000"/>
                <w:sz w:val="18"/>
                <w:szCs w:val="18"/>
              </w:rPr>
              <w:t>Architettura</w:t>
            </w:r>
          </w:p>
        </w:tc>
        <w:tc>
          <w:tcPr>
            <w:tcW w:w="914" w:type="dxa"/>
            <w:tcBorders>
              <w:top w:val="nil"/>
              <w:left w:val="nil"/>
              <w:bottom w:val="single" w:sz="8" w:space="0" w:color="auto"/>
              <w:right w:val="single" w:sz="8" w:space="0" w:color="auto"/>
            </w:tcBorders>
            <w:shd w:val="clear" w:color="auto" w:fill="auto"/>
            <w:noWrap/>
            <w:vAlign w:val="center"/>
            <w:hideMark/>
          </w:tcPr>
          <w:p w14:paraId="14F9AB9B"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283</w:t>
            </w:r>
          </w:p>
        </w:tc>
        <w:tc>
          <w:tcPr>
            <w:tcW w:w="938" w:type="dxa"/>
            <w:tcBorders>
              <w:top w:val="nil"/>
              <w:left w:val="nil"/>
              <w:bottom w:val="single" w:sz="8" w:space="0" w:color="auto"/>
              <w:right w:val="single" w:sz="8" w:space="0" w:color="auto"/>
            </w:tcBorders>
            <w:shd w:val="clear" w:color="auto" w:fill="auto"/>
            <w:noWrap/>
            <w:vAlign w:val="center"/>
            <w:hideMark/>
          </w:tcPr>
          <w:p w14:paraId="49391746"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255</w:t>
            </w:r>
          </w:p>
        </w:tc>
        <w:tc>
          <w:tcPr>
            <w:tcW w:w="983" w:type="dxa"/>
            <w:tcBorders>
              <w:top w:val="nil"/>
              <w:left w:val="nil"/>
              <w:bottom w:val="single" w:sz="8" w:space="0" w:color="auto"/>
              <w:right w:val="single" w:sz="8" w:space="0" w:color="auto"/>
            </w:tcBorders>
            <w:shd w:val="clear" w:color="auto" w:fill="auto"/>
            <w:noWrap/>
            <w:vAlign w:val="center"/>
            <w:hideMark/>
          </w:tcPr>
          <w:p w14:paraId="2E3EBA96"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90,1</w:t>
            </w:r>
          </w:p>
        </w:tc>
        <w:tc>
          <w:tcPr>
            <w:tcW w:w="850" w:type="dxa"/>
            <w:tcBorders>
              <w:top w:val="nil"/>
              <w:left w:val="nil"/>
              <w:bottom w:val="single" w:sz="8" w:space="0" w:color="auto"/>
              <w:right w:val="single" w:sz="8" w:space="0" w:color="auto"/>
            </w:tcBorders>
            <w:shd w:val="clear" w:color="auto" w:fill="auto"/>
            <w:noWrap/>
            <w:vAlign w:val="center"/>
            <w:hideMark/>
          </w:tcPr>
          <w:p w14:paraId="3788E462"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376</w:t>
            </w:r>
          </w:p>
        </w:tc>
        <w:tc>
          <w:tcPr>
            <w:tcW w:w="851" w:type="dxa"/>
            <w:tcBorders>
              <w:top w:val="nil"/>
              <w:left w:val="nil"/>
              <w:bottom w:val="single" w:sz="8" w:space="0" w:color="auto"/>
              <w:right w:val="single" w:sz="8" w:space="0" w:color="auto"/>
            </w:tcBorders>
            <w:shd w:val="clear" w:color="auto" w:fill="auto"/>
            <w:noWrap/>
            <w:vAlign w:val="center"/>
            <w:hideMark/>
          </w:tcPr>
          <w:p w14:paraId="19AE5FEA"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354</w:t>
            </w:r>
          </w:p>
        </w:tc>
        <w:tc>
          <w:tcPr>
            <w:tcW w:w="1134" w:type="dxa"/>
            <w:tcBorders>
              <w:top w:val="nil"/>
              <w:left w:val="nil"/>
              <w:bottom w:val="single" w:sz="8" w:space="0" w:color="auto"/>
              <w:right w:val="single" w:sz="8" w:space="0" w:color="auto"/>
            </w:tcBorders>
            <w:shd w:val="clear" w:color="auto" w:fill="auto"/>
            <w:noWrap/>
            <w:vAlign w:val="center"/>
            <w:hideMark/>
          </w:tcPr>
          <w:p w14:paraId="51A26574"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94,1</w:t>
            </w:r>
          </w:p>
        </w:tc>
      </w:tr>
      <w:tr w:rsidR="004938EE" w14:paraId="37905A64"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C8EAD7F" w14:textId="77777777" w:rsidR="004938EE" w:rsidRDefault="004938EE">
            <w:pPr>
              <w:rPr>
                <w:rFonts w:ascii="Arial Narrow" w:hAnsi="Arial Narrow"/>
                <w:color w:val="000000"/>
                <w:sz w:val="18"/>
                <w:szCs w:val="18"/>
              </w:rPr>
            </w:pPr>
            <w:r>
              <w:rPr>
                <w:rFonts w:ascii="Arial Narrow" w:hAnsi="Arial Narrow"/>
                <w:color w:val="000000"/>
                <w:sz w:val="18"/>
                <w:szCs w:val="18"/>
              </w:rPr>
              <w:t>Economia</w:t>
            </w:r>
          </w:p>
        </w:tc>
        <w:tc>
          <w:tcPr>
            <w:tcW w:w="914" w:type="dxa"/>
            <w:tcBorders>
              <w:top w:val="nil"/>
              <w:left w:val="nil"/>
              <w:bottom w:val="single" w:sz="8" w:space="0" w:color="auto"/>
              <w:right w:val="single" w:sz="8" w:space="0" w:color="auto"/>
            </w:tcBorders>
            <w:shd w:val="clear" w:color="auto" w:fill="auto"/>
            <w:noWrap/>
            <w:vAlign w:val="center"/>
            <w:hideMark/>
          </w:tcPr>
          <w:p w14:paraId="18A2D222"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389</w:t>
            </w:r>
          </w:p>
        </w:tc>
        <w:tc>
          <w:tcPr>
            <w:tcW w:w="938" w:type="dxa"/>
            <w:tcBorders>
              <w:top w:val="nil"/>
              <w:left w:val="nil"/>
              <w:bottom w:val="single" w:sz="8" w:space="0" w:color="auto"/>
              <w:right w:val="single" w:sz="8" w:space="0" w:color="auto"/>
            </w:tcBorders>
            <w:shd w:val="clear" w:color="auto" w:fill="auto"/>
            <w:noWrap/>
            <w:vAlign w:val="center"/>
            <w:hideMark/>
          </w:tcPr>
          <w:p w14:paraId="39641288"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356</w:t>
            </w:r>
          </w:p>
        </w:tc>
        <w:tc>
          <w:tcPr>
            <w:tcW w:w="983" w:type="dxa"/>
            <w:tcBorders>
              <w:top w:val="nil"/>
              <w:left w:val="nil"/>
              <w:bottom w:val="single" w:sz="8" w:space="0" w:color="auto"/>
              <w:right w:val="single" w:sz="8" w:space="0" w:color="auto"/>
            </w:tcBorders>
            <w:shd w:val="clear" w:color="auto" w:fill="auto"/>
            <w:noWrap/>
            <w:vAlign w:val="center"/>
            <w:hideMark/>
          </w:tcPr>
          <w:p w14:paraId="4F27BD61"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91,5</w:t>
            </w:r>
          </w:p>
        </w:tc>
        <w:tc>
          <w:tcPr>
            <w:tcW w:w="850" w:type="dxa"/>
            <w:tcBorders>
              <w:top w:val="nil"/>
              <w:left w:val="nil"/>
              <w:bottom w:val="single" w:sz="8" w:space="0" w:color="auto"/>
              <w:right w:val="single" w:sz="8" w:space="0" w:color="auto"/>
            </w:tcBorders>
            <w:shd w:val="clear" w:color="auto" w:fill="auto"/>
            <w:noWrap/>
            <w:vAlign w:val="center"/>
            <w:hideMark/>
          </w:tcPr>
          <w:p w14:paraId="42990123"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389</w:t>
            </w:r>
          </w:p>
        </w:tc>
        <w:tc>
          <w:tcPr>
            <w:tcW w:w="851" w:type="dxa"/>
            <w:tcBorders>
              <w:top w:val="nil"/>
              <w:left w:val="nil"/>
              <w:bottom w:val="single" w:sz="8" w:space="0" w:color="auto"/>
              <w:right w:val="single" w:sz="8" w:space="0" w:color="auto"/>
            </w:tcBorders>
            <w:shd w:val="clear" w:color="auto" w:fill="auto"/>
            <w:noWrap/>
            <w:vAlign w:val="center"/>
            <w:hideMark/>
          </w:tcPr>
          <w:p w14:paraId="02CD7FD3"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360</w:t>
            </w:r>
          </w:p>
        </w:tc>
        <w:tc>
          <w:tcPr>
            <w:tcW w:w="1134" w:type="dxa"/>
            <w:tcBorders>
              <w:top w:val="nil"/>
              <w:left w:val="nil"/>
              <w:bottom w:val="single" w:sz="8" w:space="0" w:color="auto"/>
              <w:right w:val="single" w:sz="8" w:space="0" w:color="auto"/>
            </w:tcBorders>
            <w:shd w:val="clear" w:color="auto" w:fill="auto"/>
            <w:noWrap/>
            <w:vAlign w:val="center"/>
            <w:hideMark/>
          </w:tcPr>
          <w:p w14:paraId="20AD688B"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92,5</w:t>
            </w:r>
          </w:p>
        </w:tc>
      </w:tr>
      <w:tr w:rsidR="004938EE" w14:paraId="3FE3CFD5"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7E87A28" w14:textId="77777777" w:rsidR="004938EE" w:rsidRDefault="004938EE">
            <w:pPr>
              <w:rPr>
                <w:rFonts w:ascii="Arial Narrow" w:hAnsi="Arial Narrow"/>
                <w:color w:val="000000"/>
                <w:sz w:val="18"/>
                <w:szCs w:val="18"/>
              </w:rPr>
            </w:pPr>
            <w:r>
              <w:rPr>
                <w:rFonts w:ascii="Arial Narrow" w:hAnsi="Arial Narrow"/>
                <w:color w:val="000000"/>
                <w:sz w:val="18"/>
                <w:szCs w:val="18"/>
              </w:rPr>
              <w:t>Farmacia e Medicina</w:t>
            </w:r>
          </w:p>
        </w:tc>
        <w:tc>
          <w:tcPr>
            <w:tcW w:w="914" w:type="dxa"/>
            <w:tcBorders>
              <w:top w:val="nil"/>
              <w:left w:val="nil"/>
              <w:bottom w:val="single" w:sz="8" w:space="0" w:color="auto"/>
              <w:right w:val="single" w:sz="8" w:space="0" w:color="auto"/>
            </w:tcBorders>
            <w:shd w:val="clear" w:color="auto" w:fill="auto"/>
            <w:noWrap/>
            <w:vAlign w:val="center"/>
            <w:hideMark/>
          </w:tcPr>
          <w:p w14:paraId="6CA32379"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799</w:t>
            </w:r>
          </w:p>
        </w:tc>
        <w:tc>
          <w:tcPr>
            <w:tcW w:w="938" w:type="dxa"/>
            <w:tcBorders>
              <w:top w:val="nil"/>
              <w:left w:val="nil"/>
              <w:bottom w:val="single" w:sz="8" w:space="0" w:color="auto"/>
              <w:right w:val="single" w:sz="8" w:space="0" w:color="auto"/>
            </w:tcBorders>
            <w:shd w:val="clear" w:color="auto" w:fill="auto"/>
            <w:noWrap/>
            <w:vAlign w:val="center"/>
            <w:hideMark/>
          </w:tcPr>
          <w:p w14:paraId="4994DC15"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717</w:t>
            </w:r>
          </w:p>
        </w:tc>
        <w:tc>
          <w:tcPr>
            <w:tcW w:w="983" w:type="dxa"/>
            <w:tcBorders>
              <w:top w:val="nil"/>
              <w:left w:val="nil"/>
              <w:bottom w:val="single" w:sz="8" w:space="0" w:color="auto"/>
              <w:right w:val="single" w:sz="8" w:space="0" w:color="auto"/>
            </w:tcBorders>
            <w:shd w:val="clear" w:color="auto" w:fill="auto"/>
            <w:noWrap/>
            <w:vAlign w:val="center"/>
            <w:hideMark/>
          </w:tcPr>
          <w:p w14:paraId="6ECBE6AC"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89,7</w:t>
            </w:r>
          </w:p>
        </w:tc>
        <w:tc>
          <w:tcPr>
            <w:tcW w:w="850" w:type="dxa"/>
            <w:tcBorders>
              <w:top w:val="nil"/>
              <w:left w:val="nil"/>
              <w:bottom w:val="single" w:sz="8" w:space="0" w:color="auto"/>
              <w:right w:val="single" w:sz="8" w:space="0" w:color="auto"/>
            </w:tcBorders>
            <w:shd w:val="clear" w:color="auto" w:fill="auto"/>
            <w:noWrap/>
            <w:vAlign w:val="center"/>
            <w:hideMark/>
          </w:tcPr>
          <w:p w14:paraId="1F5D348B"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1115</w:t>
            </w:r>
          </w:p>
        </w:tc>
        <w:tc>
          <w:tcPr>
            <w:tcW w:w="851" w:type="dxa"/>
            <w:tcBorders>
              <w:top w:val="nil"/>
              <w:left w:val="nil"/>
              <w:bottom w:val="single" w:sz="8" w:space="0" w:color="auto"/>
              <w:right w:val="single" w:sz="8" w:space="0" w:color="auto"/>
            </w:tcBorders>
            <w:shd w:val="clear" w:color="auto" w:fill="auto"/>
            <w:noWrap/>
            <w:vAlign w:val="center"/>
            <w:hideMark/>
          </w:tcPr>
          <w:p w14:paraId="55B58D3D"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1040</w:t>
            </w:r>
          </w:p>
        </w:tc>
        <w:tc>
          <w:tcPr>
            <w:tcW w:w="1134" w:type="dxa"/>
            <w:tcBorders>
              <w:top w:val="nil"/>
              <w:left w:val="nil"/>
              <w:bottom w:val="single" w:sz="8" w:space="0" w:color="auto"/>
              <w:right w:val="single" w:sz="8" w:space="0" w:color="auto"/>
            </w:tcBorders>
            <w:shd w:val="clear" w:color="auto" w:fill="auto"/>
            <w:noWrap/>
            <w:vAlign w:val="center"/>
            <w:hideMark/>
          </w:tcPr>
          <w:p w14:paraId="30F847B6"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93,3</w:t>
            </w:r>
          </w:p>
        </w:tc>
      </w:tr>
      <w:tr w:rsidR="004938EE" w14:paraId="51732D90"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1A8F97E" w14:textId="77777777" w:rsidR="004938EE" w:rsidRDefault="004938EE">
            <w:pPr>
              <w:rPr>
                <w:rFonts w:ascii="Arial Narrow" w:hAnsi="Arial Narrow"/>
                <w:color w:val="000000"/>
                <w:sz w:val="18"/>
                <w:szCs w:val="18"/>
              </w:rPr>
            </w:pPr>
            <w:r>
              <w:rPr>
                <w:rFonts w:ascii="Arial Narrow" w:hAnsi="Arial Narrow"/>
                <w:color w:val="000000"/>
                <w:sz w:val="18"/>
                <w:szCs w:val="18"/>
              </w:rPr>
              <w:t>Giurisprudenza</w:t>
            </w:r>
          </w:p>
        </w:tc>
        <w:tc>
          <w:tcPr>
            <w:tcW w:w="914" w:type="dxa"/>
            <w:tcBorders>
              <w:top w:val="nil"/>
              <w:left w:val="nil"/>
              <w:bottom w:val="single" w:sz="8" w:space="0" w:color="auto"/>
              <w:right w:val="single" w:sz="8" w:space="0" w:color="auto"/>
            </w:tcBorders>
            <w:shd w:val="clear" w:color="auto" w:fill="auto"/>
            <w:noWrap/>
            <w:vAlign w:val="center"/>
            <w:hideMark/>
          </w:tcPr>
          <w:p w14:paraId="6A782BD1"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175</w:t>
            </w:r>
          </w:p>
        </w:tc>
        <w:tc>
          <w:tcPr>
            <w:tcW w:w="938" w:type="dxa"/>
            <w:tcBorders>
              <w:top w:val="nil"/>
              <w:left w:val="nil"/>
              <w:bottom w:val="single" w:sz="8" w:space="0" w:color="auto"/>
              <w:right w:val="single" w:sz="8" w:space="0" w:color="auto"/>
            </w:tcBorders>
            <w:shd w:val="clear" w:color="auto" w:fill="auto"/>
            <w:noWrap/>
            <w:vAlign w:val="center"/>
            <w:hideMark/>
          </w:tcPr>
          <w:p w14:paraId="1F35D0FC"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139</w:t>
            </w:r>
          </w:p>
        </w:tc>
        <w:tc>
          <w:tcPr>
            <w:tcW w:w="983" w:type="dxa"/>
            <w:tcBorders>
              <w:top w:val="nil"/>
              <w:left w:val="nil"/>
              <w:bottom w:val="single" w:sz="8" w:space="0" w:color="auto"/>
              <w:right w:val="single" w:sz="8" w:space="0" w:color="auto"/>
            </w:tcBorders>
            <w:shd w:val="clear" w:color="auto" w:fill="auto"/>
            <w:noWrap/>
            <w:vAlign w:val="center"/>
            <w:hideMark/>
          </w:tcPr>
          <w:p w14:paraId="6E9F2823"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79,4</w:t>
            </w:r>
          </w:p>
        </w:tc>
        <w:tc>
          <w:tcPr>
            <w:tcW w:w="850" w:type="dxa"/>
            <w:tcBorders>
              <w:top w:val="nil"/>
              <w:left w:val="nil"/>
              <w:bottom w:val="single" w:sz="8" w:space="0" w:color="auto"/>
              <w:right w:val="single" w:sz="8" w:space="0" w:color="auto"/>
            </w:tcBorders>
            <w:shd w:val="clear" w:color="auto" w:fill="auto"/>
            <w:noWrap/>
            <w:vAlign w:val="center"/>
            <w:hideMark/>
          </w:tcPr>
          <w:p w14:paraId="6AD3C9B0"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179</w:t>
            </w:r>
          </w:p>
        </w:tc>
        <w:tc>
          <w:tcPr>
            <w:tcW w:w="851" w:type="dxa"/>
            <w:tcBorders>
              <w:top w:val="nil"/>
              <w:left w:val="nil"/>
              <w:bottom w:val="single" w:sz="8" w:space="0" w:color="auto"/>
              <w:right w:val="single" w:sz="8" w:space="0" w:color="auto"/>
            </w:tcBorders>
            <w:shd w:val="clear" w:color="auto" w:fill="auto"/>
            <w:noWrap/>
            <w:vAlign w:val="center"/>
            <w:hideMark/>
          </w:tcPr>
          <w:p w14:paraId="59ED5242"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162</w:t>
            </w:r>
          </w:p>
        </w:tc>
        <w:tc>
          <w:tcPr>
            <w:tcW w:w="1134" w:type="dxa"/>
            <w:tcBorders>
              <w:top w:val="nil"/>
              <w:left w:val="nil"/>
              <w:bottom w:val="single" w:sz="8" w:space="0" w:color="auto"/>
              <w:right w:val="single" w:sz="8" w:space="0" w:color="auto"/>
            </w:tcBorders>
            <w:shd w:val="clear" w:color="auto" w:fill="auto"/>
            <w:noWrap/>
            <w:vAlign w:val="center"/>
            <w:hideMark/>
          </w:tcPr>
          <w:p w14:paraId="0079886B"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90,5</w:t>
            </w:r>
          </w:p>
        </w:tc>
      </w:tr>
      <w:tr w:rsidR="004938EE" w14:paraId="7C19F929"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AA7CC19" w14:textId="77777777" w:rsidR="004938EE" w:rsidRDefault="004938EE">
            <w:pPr>
              <w:rPr>
                <w:rFonts w:ascii="Arial Narrow" w:hAnsi="Arial Narrow"/>
                <w:color w:val="000000"/>
                <w:sz w:val="18"/>
                <w:szCs w:val="18"/>
              </w:rPr>
            </w:pPr>
            <w:r>
              <w:rPr>
                <w:rFonts w:ascii="Arial Narrow" w:hAnsi="Arial Narrow"/>
                <w:color w:val="000000"/>
                <w:sz w:val="18"/>
                <w:szCs w:val="18"/>
              </w:rPr>
              <w:t>Ingegneria Civile e Industriale</w:t>
            </w:r>
          </w:p>
        </w:tc>
        <w:tc>
          <w:tcPr>
            <w:tcW w:w="914" w:type="dxa"/>
            <w:tcBorders>
              <w:top w:val="nil"/>
              <w:left w:val="nil"/>
              <w:bottom w:val="single" w:sz="8" w:space="0" w:color="auto"/>
              <w:right w:val="single" w:sz="8" w:space="0" w:color="auto"/>
            </w:tcBorders>
            <w:shd w:val="clear" w:color="auto" w:fill="auto"/>
            <w:noWrap/>
            <w:vAlign w:val="center"/>
            <w:hideMark/>
          </w:tcPr>
          <w:p w14:paraId="224DB7C5"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828</w:t>
            </w:r>
          </w:p>
        </w:tc>
        <w:tc>
          <w:tcPr>
            <w:tcW w:w="938" w:type="dxa"/>
            <w:tcBorders>
              <w:top w:val="nil"/>
              <w:left w:val="nil"/>
              <w:bottom w:val="single" w:sz="8" w:space="0" w:color="auto"/>
              <w:right w:val="single" w:sz="8" w:space="0" w:color="auto"/>
            </w:tcBorders>
            <w:shd w:val="clear" w:color="auto" w:fill="auto"/>
            <w:noWrap/>
            <w:vAlign w:val="center"/>
            <w:hideMark/>
          </w:tcPr>
          <w:p w14:paraId="1A8FCE7F"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689</w:t>
            </w:r>
          </w:p>
        </w:tc>
        <w:tc>
          <w:tcPr>
            <w:tcW w:w="983" w:type="dxa"/>
            <w:tcBorders>
              <w:top w:val="nil"/>
              <w:left w:val="nil"/>
              <w:bottom w:val="single" w:sz="8" w:space="0" w:color="auto"/>
              <w:right w:val="single" w:sz="8" w:space="0" w:color="auto"/>
            </w:tcBorders>
            <w:shd w:val="clear" w:color="auto" w:fill="auto"/>
            <w:noWrap/>
            <w:vAlign w:val="center"/>
            <w:hideMark/>
          </w:tcPr>
          <w:p w14:paraId="19F18E05"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83,2</w:t>
            </w:r>
          </w:p>
        </w:tc>
        <w:tc>
          <w:tcPr>
            <w:tcW w:w="850" w:type="dxa"/>
            <w:tcBorders>
              <w:top w:val="nil"/>
              <w:left w:val="nil"/>
              <w:bottom w:val="single" w:sz="8" w:space="0" w:color="auto"/>
              <w:right w:val="single" w:sz="8" w:space="0" w:color="auto"/>
            </w:tcBorders>
            <w:shd w:val="clear" w:color="auto" w:fill="auto"/>
            <w:noWrap/>
            <w:vAlign w:val="center"/>
            <w:hideMark/>
          </w:tcPr>
          <w:p w14:paraId="62E20BEA"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769</w:t>
            </w:r>
          </w:p>
        </w:tc>
        <w:tc>
          <w:tcPr>
            <w:tcW w:w="851" w:type="dxa"/>
            <w:tcBorders>
              <w:top w:val="nil"/>
              <w:left w:val="nil"/>
              <w:bottom w:val="single" w:sz="8" w:space="0" w:color="auto"/>
              <w:right w:val="single" w:sz="8" w:space="0" w:color="auto"/>
            </w:tcBorders>
            <w:shd w:val="clear" w:color="auto" w:fill="auto"/>
            <w:noWrap/>
            <w:vAlign w:val="center"/>
            <w:hideMark/>
          </w:tcPr>
          <w:p w14:paraId="14EFEF65"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695</w:t>
            </w:r>
          </w:p>
        </w:tc>
        <w:tc>
          <w:tcPr>
            <w:tcW w:w="1134" w:type="dxa"/>
            <w:tcBorders>
              <w:top w:val="nil"/>
              <w:left w:val="nil"/>
              <w:bottom w:val="single" w:sz="8" w:space="0" w:color="auto"/>
              <w:right w:val="single" w:sz="8" w:space="0" w:color="auto"/>
            </w:tcBorders>
            <w:shd w:val="clear" w:color="auto" w:fill="auto"/>
            <w:noWrap/>
            <w:vAlign w:val="center"/>
            <w:hideMark/>
          </w:tcPr>
          <w:p w14:paraId="53BFB1EF"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90,4</w:t>
            </w:r>
          </w:p>
        </w:tc>
      </w:tr>
      <w:tr w:rsidR="004938EE" w14:paraId="70DC761A"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B7883D9" w14:textId="77777777" w:rsidR="004938EE" w:rsidRDefault="004938EE">
            <w:pPr>
              <w:rPr>
                <w:rFonts w:ascii="Arial Narrow" w:hAnsi="Arial Narrow"/>
                <w:color w:val="000000"/>
                <w:sz w:val="18"/>
                <w:szCs w:val="18"/>
              </w:rPr>
            </w:pPr>
            <w:r>
              <w:rPr>
                <w:rFonts w:ascii="Arial Narrow" w:hAnsi="Arial Narrow"/>
                <w:color w:val="000000"/>
                <w:sz w:val="18"/>
                <w:szCs w:val="18"/>
              </w:rPr>
              <w:t>Ingegneria dell'Informazione, Informatica e Statistica</w:t>
            </w:r>
          </w:p>
        </w:tc>
        <w:tc>
          <w:tcPr>
            <w:tcW w:w="914" w:type="dxa"/>
            <w:tcBorders>
              <w:top w:val="nil"/>
              <w:left w:val="nil"/>
              <w:bottom w:val="single" w:sz="8" w:space="0" w:color="auto"/>
              <w:right w:val="single" w:sz="8" w:space="0" w:color="auto"/>
            </w:tcBorders>
            <w:shd w:val="clear" w:color="auto" w:fill="auto"/>
            <w:noWrap/>
            <w:vAlign w:val="center"/>
            <w:hideMark/>
          </w:tcPr>
          <w:p w14:paraId="2966C951"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699</w:t>
            </w:r>
          </w:p>
        </w:tc>
        <w:tc>
          <w:tcPr>
            <w:tcW w:w="938" w:type="dxa"/>
            <w:tcBorders>
              <w:top w:val="nil"/>
              <w:left w:val="nil"/>
              <w:bottom w:val="single" w:sz="8" w:space="0" w:color="auto"/>
              <w:right w:val="single" w:sz="8" w:space="0" w:color="auto"/>
            </w:tcBorders>
            <w:shd w:val="clear" w:color="auto" w:fill="auto"/>
            <w:noWrap/>
            <w:vAlign w:val="center"/>
            <w:hideMark/>
          </w:tcPr>
          <w:p w14:paraId="6745E5B7"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607</w:t>
            </w:r>
          </w:p>
        </w:tc>
        <w:tc>
          <w:tcPr>
            <w:tcW w:w="983" w:type="dxa"/>
            <w:tcBorders>
              <w:top w:val="nil"/>
              <w:left w:val="nil"/>
              <w:bottom w:val="single" w:sz="8" w:space="0" w:color="auto"/>
              <w:right w:val="single" w:sz="8" w:space="0" w:color="auto"/>
            </w:tcBorders>
            <w:shd w:val="clear" w:color="auto" w:fill="auto"/>
            <w:noWrap/>
            <w:vAlign w:val="center"/>
            <w:hideMark/>
          </w:tcPr>
          <w:p w14:paraId="7F8A8DA5"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86,8</w:t>
            </w:r>
          </w:p>
        </w:tc>
        <w:tc>
          <w:tcPr>
            <w:tcW w:w="850" w:type="dxa"/>
            <w:tcBorders>
              <w:top w:val="nil"/>
              <w:left w:val="nil"/>
              <w:bottom w:val="single" w:sz="8" w:space="0" w:color="auto"/>
              <w:right w:val="single" w:sz="8" w:space="0" w:color="auto"/>
            </w:tcBorders>
            <w:shd w:val="clear" w:color="auto" w:fill="auto"/>
            <w:noWrap/>
            <w:vAlign w:val="center"/>
            <w:hideMark/>
          </w:tcPr>
          <w:p w14:paraId="0168EFED"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582</w:t>
            </w:r>
          </w:p>
        </w:tc>
        <w:tc>
          <w:tcPr>
            <w:tcW w:w="851" w:type="dxa"/>
            <w:tcBorders>
              <w:top w:val="nil"/>
              <w:left w:val="nil"/>
              <w:bottom w:val="single" w:sz="8" w:space="0" w:color="auto"/>
              <w:right w:val="single" w:sz="8" w:space="0" w:color="auto"/>
            </w:tcBorders>
            <w:shd w:val="clear" w:color="auto" w:fill="auto"/>
            <w:noWrap/>
            <w:vAlign w:val="center"/>
            <w:hideMark/>
          </w:tcPr>
          <w:p w14:paraId="31C909AD"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536</w:t>
            </w:r>
          </w:p>
        </w:tc>
        <w:tc>
          <w:tcPr>
            <w:tcW w:w="1134" w:type="dxa"/>
            <w:tcBorders>
              <w:top w:val="nil"/>
              <w:left w:val="nil"/>
              <w:bottom w:val="single" w:sz="8" w:space="0" w:color="auto"/>
              <w:right w:val="single" w:sz="8" w:space="0" w:color="auto"/>
            </w:tcBorders>
            <w:shd w:val="clear" w:color="auto" w:fill="auto"/>
            <w:noWrap/>
            <w:vAlign w:val="center"/>
            <w:hideMark/>
          </w:tcPr>
          <w:p w14:paraId="0884FCA2"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92,1</w:t>
            </w:r>
          </w:p>
        </w:tc>
      </w:tr>
      <w:tr w:rsidR="004938EE" w14:paraId="6DD5C210"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4ABC230" w14:textId="77777777" w:rsidR="004938EE" w:rsidRDefault="004938EE">
            <w:pPr>
              <w:rPr>
                <w:rFonts w:ascii="Arial Narrow" w:hAnsi="Arial Narrow"/>
                <w:color w:val="000000"/>
                <w:sz w:val="18"/>
                <w:szCs w:val="18"/>
              </w:rPr>
            </w:pPr>
            <w:r>
              <w:rPr>
                <w:rFonts w:ascii="Arial Narrow" w:hAnsi="Arial Narrow"/>
                <w:color w:val="000000"/>
                <w:sz w:val="18"/>
                <w:szCs w:val="18"/>
              </w:rPr>
              <w:t>Lettere e Filosofia</w:t>
            </w:r>
          </w:p>
        </w:tc>
        <w:tc>
          <w:tcPr>
            <w:tcW w:w="914" w:type="dxa"/>
            <w:tcBorders>
              <w:top w:val="nil"/>
              <w:left w:val="nil"/>
              <w:bottom w:val="single" w:sz="8" w:space="0" w:color="auto"/>
              <w:right w:val="single" w:sz="8" w:space="0" w:color="auto"/>
            </w:tcBorders>
            <w:shd w:val="clear" w:color="auto" w:fill="auto"/>
            <w:noWrap/>
            <w:vAlign w:val="center"/>
            <w:hideMark/>
          </w:tcPr>
          <w:p w14:paraId="5C457B89"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2.007</w:t>
            </w:r>
          </w:p>
        </w:tc>
        <w:tc>
          <w:tcPr>
            <w:tcW w:w="938" w:type="dxa"/>
            <w:tcBorders>
              <w:top w:val="nil"/>
              <w:left w:val="nil"/>
              <w:bottom w:val="single" w:sz="8" w:space="0" w:color="auto"/>
              <w:right w:val="single" w:sz="8" w:space="0" w:color="auto"/>
            </w:tcBorders>
            <w:shd w:val="clear" w:color="auto" w:fill="auto"/>
            <w:noWrap/>
            <w:vAlign w:val="center"/>
            <w:hideMark/>
          </w:tcPr>
          <w:p w14:paraId="70A11746"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1.650</w:t>
            </w:r>
          </w:p>
        </w:tc>
        <w:tc>
          <w:tcPr>
            <w:tcW w:w="983" w:type="dxa"/>
            <w:tcBorders>
              <w:top w:val="nil"/>
              <w:left w:val="nil"/>
              <w:bottom w:val="single" w:sz="8" w:space="0" w:color="auto"/>
              <w:right w:val="single" w:sz="8" w:space="0" w:color="auto"/>
            </w:tcBorders>
            <w:shd w:val="clear" w:color="auto" w:fill="auto"/>
            <w:noWrap/>
            <w:vAlign w:val="center"/>
            <w:hideMark/>
          </w:tcPr>
          <w:p w14:paraId="6F06D6D5"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82,2</w:t>
            </w:r>
          </w:p>
        </w:tc>
        <w:tc>
          <w:tcPr>
            <w:tcW w:w="850" w:type="dxa"/>
            <w:tcBorders>
              <w:top w:val="nil"/>
              <w:left w:val="nil"/>
              <w:bottom w:val="single" w:sz="8" w:space="0" w:color="auto"/>
              <w:right w:val="single" w:sz="8" w:space="0" w:color="auto"/>
            </w:tcBorders>
            <w:shd w:val="clear" w:color="auto" w:fill="auto"/>
            <w:noWrap/>
            <w:vAlign w:val="center"/>
            <w:hideMark/>
          </w:tcPr>
          <w:p w14:paraId="746C93B3"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1.222</w:t>
            </w:r>
          </w:p>
        </w:tc>
        <w:tc>
          <w:tcPr>
            <w:tcW w:w="851" w:type="dxa"/>
            <w:tcBorders>
              <w:top w:val="nil"/>
              <w:left w:val="nil"/>
              <w:bottom w:val="single" w:sz="8" w:space="0" w:color="auto"/>
              <w:right w:val="single" w:sz="8" w:space="0" w:color="auto"/>
            </w:tcBorders>
            <w:shd w:val="clear" w:color="auto" w:fill="auto"/>
            <w:noWrap/>
            <w:vAlign w:val="center"/>
            <w:hideMark/>
          </w:tcPr>
          <w:p w14:paraId="046B30A5"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1.102</w:t>
            </w:r>
          </w:p>
        </w:tc>
        <w:tc>
          <w:tcPr>
            <w:tcW w:w="1134" w:type="dxa"/>
            <w:tcBorders>
              <w:top w:val="nil"/>
              <w:left w:val="nil"/>
              <w:bottom w:val="single" w:sz="8" w:space="0" w:color="auto"/>
              <w:right w:val="single" w:sz="8" w:space="0" w:color="auto"/>
            </w:tcBorders>
            <w:shd w:val="clear" w:color="auto" w:fill="auto"/>
            <w:noWrap/>
            <w:vAlign w:val="center"/>
            <w:hideMark/>
          </w:tcPr>
          <w:p w14:paraId="1F35CBBD"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90,2</w:t>
            </w:r>
          </w:p>
        </w:tc>
      </w:tr>
      <w:tr w:rsidR="004938EE" w14:paraId="17B2B85D"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C82C6B1" w14:textId="77777777" w:rsidR="004938EE" w:rsidRDefault="004938EE">
            <w:pPr>
              <w:rPr>
                <w:rFonts w:ascii="Arial Narrow" w:hAnsi="Arial Narrow"/>
                <w:color w:val="000000"/>
                <w:sz w:val="18"/>
                <w:szCs w:val="18"/>
              </w:rPr>
            </w:pPr>
            <w:r>
              <w:rPr>
                <w:rFonts w:ascii="Arial Narrow" w:hAnsi="Arial Narrow"/>
                <w:color w:val="000000"/>
                <w:sz w:val="18"/>
                <w:szCs w:val="18"/>
              </w:rPr>
              <w:t>Medicina e Odontoiatria</w:t>
            </w:r>
          </w:p>
        </w:tc>
        <w:tc>
          <w:tcPr>
            <w:tcW w:w="914" w:type="dxa"/>
            <w:tcBorders>
              <w:top w:val="nil"/>
              <w:left w:val="nil"/>
              <w:bottom w:val="single" w:sz="8" w:space="0" w:color="auto"/>
              <w:right w:val="single" w:sz="8" w:space="0" w:color="auto"/>
            </w:tcBorders>
            <w:shd w:val="clear" w:color="auto" w:fill="auto"/>
            <w:noWrap/>
            <w:vAlign w:val="center"/>
            <w:hideMark/>
          </w:tcPr>
          <w:p w14:paraId="000D36EB"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635</w:t>
            </w:r>
          </w:p>
        </w:tc>
        <w:tc>
          <w:tcPr>
            <w:tcW w:w="938" w:type="dxa"/>
            <w:tcBorders>
              <w:top w:val="nil"/>
              <w:left w:val="nil"/>
              <w:bottom w:val="single" w:sz="8" w:space="0" w:color="auto"/>
              <w:right w:val="single" w:sz="8" w:space="0" w:color="auto"/>
            </w:tcBorders>
            <w:shd w:val="clear" w:color="auto" w:fill="auto"/>
            <w:noWrap/>
            <w:vAlign w:val="center"/>
            <w:hideMark/>
          </w:tcPr>
          <w:p w14:paraId="160074D8"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569</w:t>
            </w:r>
          </w:p>
        </w:tc>
        <w:tc>
          <w:tcPr>
            <w:tcW w:w="983" w:type="dxa"/>
            <w:tcBorders>
              <w:top w:val="nil"/>
              <w:left w:val="nil"/>
              <w:bottom w:val="single" w:sz="8" w:space="0" w:color="auto"/>
              <w:right w:val="single" w:sz="8" w:space="0" w:color="auto"/>
            </w:tcBorders>
            <w:shd w:val="clear" w:color="auto" w:fill="auto"/>
            <w:noWrap/>
            <w:vAlign w:val="center"/>
            <w:hideMark/>
          </w:tcPr>
          <w:p w14:paraId="2A8F4109"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89,6</w:t>
            </w:r>
          </w:p>
        </w:tc>
        <w:tc>
          <w:tcPr>
            <w:tcW w:w="850" w:type="dxa"/>
            <w:tcBorders>
              <w:top w:val="nil"/>
              <w:left w:val="nil"/>
              <w:bottom w:val="single" w:sz="8" w:space="0" w:color="auto"/>
              <w:right w:val="single" w:sz="8" w:space="0" w:color="auto"/>
            </w:tcBorders>
            <w:shd w:val="clear" w:color="auto" w:fill="auto"/>
            <w:noWrap/>
            <w:vAlign w:val="center"/>
            <w:hideMark/>
          </w:tcPr>
          <w:p w14:paraId="54BED11A"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910</w:t>
            </w:r>
          </w:p>
        </w:tc>
        <w:tc>
          <w:tcPr>
            <w:tcW w:w="851" w:type="dxa"/>
            <w:tcBorders>
              <w:top w:val="nil"/>
              <w:left w:val="nil"/>
              <w:bottom w:val="single" w:sz="8" w:space="0" w:color="auto"/>
              <w:right w:val="single" w:sz="8" w:space="0" w:color="auto"/>
            </w:tcBorders>
            <w:shd w:val="clear" w:color="auto" w:fill="auto"/>
            <w:noWrap/>
            <w:vAlign w:val="center"/>
            <w:hideMark/>
          </w:tcPr>
          <w:p w14:paraId="3768AA1D"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841</w:t>
            </w:r>
          </w:p>
        </w:tc>
        <w:tc>
          <w:tcPr>
            <w:tcW w:w="1134" w:type="dxa"/>
            <w:tcBorders>
              <w:top w:val="nil"/>
              <w:left w:val="nil"/>
              <w:bottom w:val="single" w:sz="8" w:space="0" w:color="auto"/>
              <w:right w:val="single" w:sz="8" w:space="0" w:color="auto"/>
            </w:tcBorders>
            <w:shd w:val="clear" w:color="auto" w:fill="auto"/>
            <w:noWrap/>
            <w:vAlign w:val="center"/>
            <w:hideMark/>
          </w:tcPr>
          <w:p w14:paraId="4552E1F1"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92,4</w:t>
            </w:r>
          </w:p>
        </w:tc>
      </w:tr>
      <w:tr w:rsidR="004938EE" w14:paraId="7BA22A99"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E578B25" w14:textId="77777777" w:rsidR="004938EE" w:rsidRDefault="004938EE">
            <w:pPr>
              <w:rPr>
                <w:rFonts w:ascii="Arial Narrow" w:hAnsi="Arial Narrow"/>
                <w:color w:val="000000"/>
                <w:sz w:val="18"/>
                <w:szCs w:val="18"/>
              </w:rPr>
            </w:pPr>
            <w:r>
              <w:rPr>
                <w:rFonts w:ascii="Arial Narrow" w:hAnsi="Arial Narrow"/>
                <w:color w:val="000000"/>
                <w:sz w:val="18"/>
                <w:szCs w:val="18"/>
              </w:rPr>
              <w:t>Medicina e Psicologia</w:t>
            </w:r>
          </w:p>
        </w:tc>
        <w:tc>
          <w:tcPr>
            <w:tcW w:w="914" w:type="dxa"/>
            <w:tcBorders>
              <w:top w:val="nil"/>
              <w:left w:val="nil"/>
              <w:bottom w:val="single" w:sz="8" w:space="0" w:color="auto"/>
              <w:right w:val="single" w:sz="8" w:space="0" w:color="auto"/>
            </w:tcBorders>
            <w:shd w:val="clear" w:color="auto" w:fill="auto"/>
            <w:noWrap/>
            <w:vAlign w:val="center"/>
            <w:hideMark/>
          </w:tcPr>
          <w:p w14:paraId="3F81EF98"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596</w:t>
            </w:r>
          </w:p>
        </w:tc>
        <w:tc>
          <w:tcPr>
            <w:tcW w:w="938" w:type="dxa"/>
            <w:tcBorders>
              <w:top w:val="nil"/>
              <w:left w:val="nil"/>
              <w:bottom w:val="single" w:sz="8" w:space="0" w:color="auto"/>
              <w:right w:val="single" w:sz="8" w:space="0" w:color="auto"/>
            </w:tcBorders>
            <w:shd w:val="clear" w:color="auto" w:fill="auto"/>
            <w:noWrap/>
            <w:vAlign w:val="center"/>
            <w:hideMark/>
          </w:tcPr>
          <w:p w14:paraId="76D17C4C"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516</w:t>
            </w:r>
          </w:p>
        </w:tc>
        <w:tc>
          <w:tcPr>
            <w:tcW w:w="983" w:type="dxa"/>
            <w:tcBorders>
              <w:top w:val="nil"/>
              <w:left w:val="nil"/>
              <w:bottom w:val="single" w:sz="8" w:space="0" w:color="auto"/>
              <w:right w:val="single" w:sz="8" w:space="0" w:color="auto"/>
            </w:tcBorders>
            <w:shd w:val="clear" w:color="auto" w:fill="auto"/>
            <w:noWrap/>
            <w:vAlign w:val="center"/>
            <w:hideMark/>
          </w:tcPr>
          <w:p w14:paraId="5D9A66E5"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86,6</w:t>
            </w:r>
          </w:p>
        </w:tc>
        <w:tc>
          <w:tcPr>
            <w:tcW w:w="850" w:type="dxa"/>
            <w:tcBorders>
              <w:top w:val="nil"/>
              <w:left w:val="nil"/>
              <w:bottom w:val="single" w:sz="8" w:space="0" w:color="auto"/>
              <w:right w:val="single" w:sz="8" w:space="0" w:color="auto"/>
            </w:tcBorders>
            <w:shd w:val="clear" w:color="auto" w:fill="auto"/>
            <w:noWrap/>
            <w:vAlign w:val="center"/>
            <w:hideMark/>
          </w:tcPr>
          <w:p w14:paraId="076A3FA1"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663</w:t>
            </w:r>
          </w:p>
        </w:tc>
        <w:tc>
          <w:tcPr>
            <w:tcW w:w="851" w:type="dxa"/>
            <w:tcBorders>
              <w:top w:val="nil"/>
              <w:left w:val="nil"/>
              <w:bottom w:val="single" w:sz="8" w:space="0" w:color="auto"/>
              <w:right w:val="single" w:sz="8" w:space="0" w:color="auto"/>
            </w:tcBorders>
            <w:shd w:val="clear" w:color="auto" w:fill="auto"/>
            <w:noWrap/>
            <w:vAlign w:val="center"/>
            <w:hideMark/>
          </w:tcPr>
          <w:p w14:paraId="1217AE33"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621</w:t>
            </w:r>
          </w:p>
        </w:tc>
        <w:tc>
          <w:tcPr>
            <w:tcW w:w="1134" w:type="dxa"/>
            <w:tcBorders>
              <w:top w:val="nil"/>
              <w:left w:val="nil"/>
              <w:bottom w:val="single" w:sz="8" w:space="0" w:color="auto"/>
              <w:right w:val="single" w:sz="8" w:space="0" w:color="auto"/>
            </w:tcBorders>
            <w:shd w:val="clear" w:color="auto" w:fill="auto"/>
            <w:noWrap/>
            <w:vAlign w:val="center"/>
            <w:hideMark/>
          </w:tcPr>
          <w:p w14:paraId="3182A289"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93,7</w:t>
            </w:r>
          </w:p>
        </w:tc>
      </w:tr>
      <w:tr w:rsidR="004938EE" w14:paraId="1C908C52"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7491EB4" w14:textId="77777777" w:rsidR="004938EE" w:rsidRDefault="004938EE">
            <w:pPr>
              <w:rPr>
                <w:rFonts w:ascii="Arial Narrow" w:hAnsi="Arial Narrow"/>
                <w:color w:val="000000"/>
                <w:sz w:val="18"/>
                <w:szCs w:val="18"/>
              </w:rPr>
            </w:pPr>
            <w:r>
              <w:rPr>
                <w:rFonts w:ascii="Arial Narrow" w:hAnsi="Arial Narrow"/>
                <w:color w:val="000000"/>
                <w:sz w:val="18"/>
                <w:szCs w:val="18"/>
              </w:rPr>
              <w:t>Scienze Matematiche, Fisiche e Naturali</w:t>
            </w:r>
          </w:p>
        </w:tc>
        <w:tc>
          <w:tcPr>
            <w:tcW w:w="914" w:type="dxa"/>
            <w:tcBorders>
              <w:top w:val="nil"/>
              <w:left w:val="nil"/>
              <w:bottom w:val="single" w:sz="8" w:space="0" w:color="auto"/>
              <w:right w:val="single" w:sz="8" w:space="0" w:color="auto"/>
            </w:tcBorders>
            <w:shd w:val="clear" w:color="auto" w:fill="auto"/>
            <w:noWrap/>
            <w:vAlign w:val="center"/>
            <w:hideMark/>
          </w:tcPr>
          <w:p w14:paraId="6B2BA140"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799</w:t>
            </w:r>
          </w:p>
        </w:tc>
        <w:tc>
          <w:tcPr>
            <w:tcW w:w="938" w:type="dxa"/>
            <w:tcBorders>
              <w:top w:val="nil"/>
              <w:left w:val="nil"/>
              <w:bottom w:val="single" w:sz="8" w:space="0" w:color="auto"/>
              <w:right w:val="single" w:sz="8" w:space="0" w:color="auto"/>
            </w:tcBorders>
            <w:shd w:val="clear" w:color="auto" w:fill="auto"/>
            <w:noWrap/>
            <w:vAlign w:val="center"/>
            <w:hideMark/>
          </w:tcPr>
          <w:p w14:paraId="03D6077E"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743</w:t>
            </w:r>
          </w:p>
        </w:tc>
        <w:tc>
          <w:tcPr>
            <w:tcW w:w="983" w:type="dxa"/>
            <w:tcBorders>
              <w:top w:val="nil"/>
              <w:left w:val="nil"/>
              <w:bottom w:val="single" w:sz="8" w:space="0" w:color="auto"/>
              <w:right w:val="single" w:sz="8" w:space="0" w:color="auto"/>
            </w:tcBorders>
            <w:shd w:val="clear" w:color="auto" w:fill="auto"/>
            <w:noWrap/>
            <w:vAlign w:val="center"/>
            <w:hideMark/>
          </w:tcPr>
          <w:p w14:paraId="44EA2E56"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93</w:t>
            </w:r>
          </w:p>
        </w:tc>
        <w:tc>
          <w:tcPr>
            <w:tcW w:w="850" w:type="dxa"/>
            <w:tcBorders>
              <w:top w:val="nil"/>
              <w:left w:val="nil"/>
              <w:bottom w:val="single" w:sz="8" w:space="0" w:color="auto"/>
              <w:right w:val="single" w:sz="8" w:space="0" w:color="auto"/>
            </w:tcBorders>
            <w:shd w:val="clear" w:color="auto" w:fill="auto"/>
            <w:noWrap/>
            <w:vAlign w:val="center"/>
            <w:hideMark/>
          </w:tcPr>
          <w:p w14:paraId="6700709B"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877</w:t>
            </w:r>
          </w:p>
        </w:tc>
        <w:tc>
          <w:tcPr>
            <w:tcW w:w="851" w:type="dxa"/>
            <w:tcBorders>
              <w:top w:val="nil"/>
              <w:left w:val="nil"/>
              <w:bottom w:val="single" w:sz="8" w:space="0" w:color="auto"/>
              <w:right w:val="single" w:sz="8" w:space="0" w:color="auto"/>
            </w:tcBorders>
            <w:shd w:val="clear" w:color="auto" w:fill="auto"/>
            <w:noWrap/>
            <w:vAlign w:val="center"/>
            <w:hideMark/>
          </w:tcPr>
          <w:p w14:paraId="16ECE292"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819</w:t>
            </w:r>
          </w:p>
        </w:tc>
        <w:tc>
          <w:tcPr>
            <w:tcW w:w="1134" w:type="dxa"/>
            <w:tcBorders>
              <w:top w:val="nil"/>
              <w:left w:val="nil"/>
              <w:bottom w:val="single" w:sz="8" w:space="0" w:color="auto"/>
              <w:right w:val="single" w:sz="8" w:space="0" w:color="auto"/>
            </w:tcBorders>
            <w:shd w:val="clear" w:color="auto" w:fill="auto"/>
            <w:noWrap/>
            <w:vAlign w:val="center"/>
            <w:hideMark/>
          </w:tcPr>
          <w:p w14:paraId="18BCC2F9"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93,4</w:t>
            </w:r>
          </w:p>
        </w:tc>
      </w:tr>
      <w:tr w:rsidR="004938EE" w14:paraId="165AFB91"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7063F2AA" w14:textId="77777777" w:rsidR="004938EE" w:rsidRDefault="004938EE">
            <w:pPr>
              <w:rPr>
                <w:rFonts w:ascii="Arial Narrow" w:hAnsi="Arial Narrow"/>
                <w:color w:val="000000"/>
                <w:sz w:val="18"/>
                <w:szCs w:val="18"/>
              </w:rPr>
            </w:pPr>
            <w:r>
              <w:rPr>
                <w:rFonts w:ascii="Arial Narrow" w:hAnsi="Arial Narrow"/>
                <w:color w:val="000000"/>
                <w:sz w:val="18"/>
                <w:szCs w:val="18"/>
              </w:rPr>
              <w:t>Scienze Politiche, Sociologia, Comunicazione</w:t>
            </w:r>
          </w:p>
        </w:tc>
        <w:tc>
          <w:tcPr>
            <w:tcW w:w="914" w:type="dxa"/>
            <w:tcBorders>
              <w:top w:val="nil"/>
              <w:left w:val="nil"/>
              <w:bottom w:val="single" w:sz="8" w:space="0" w:color="auto"/>
              <w:right w:val="single" w:sz="8" w:space="0" w:color="auto"/>
            </w:tcBorders>
            <w:shd w:val="clear" w:color="auto" w:fill="auto"/>
            <w:noWrap/>
            <w:vAlign w:val="center"/>
            <w:hideMark/>
          </w:tcPr>
          <w:p w14:paraId="45614B89"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491</w:t>
            </w:r>
          </w:p>
        </w:tc>
        <w:tc>
          <w:tcPr>
            <w:tcW w:w="938" w:type="dxa"/>
            <w:tcBorders>
              <w:top w:val="nil"/>
              <w:left w:val="nil"/>
              <w:bottom w:val="single" w:sz="8" w:space="0" w:color="auto"/>
              <w:right w:val="single" w:sz="8" w:space="0" w:color="auto"/>
            </w:tcBorders>
            <w:shd w:val="clear" w:color="auto" w:fill="auto"/>
            <w:noWrap/>
            <w:vAlign w:val="center"/>
            <w:hideMark/>
          </w:tcPr>
          <w:p w14:paraId="409B9046"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441</w:t>
            </w:r>
          </w:p>
        </w:tc>
        <w:tc>
          <w:tcPr>
            <w:tcW w:w="983" w:type="dxa"/>
            <w:tcBorders>
              <w:top w:val="nil"/>
              <w:left w:val="nil"/>
              <w:bottom w:val="single" w:sz="8" w:space="0" w:color="auto"/>
              <w:right w:val="single" w:sz="8" w:space="0" w:color="auto"/>
            </w:tcBorders>
            <w:shd w:val="clear" w:color="auto" w:fill="auto"/>
            <w:noWrap/>
            <w:vAlign w:val="center"/>
            <w:hideMark/>
          </w:tcPr>
          <w:p w14:paraId="2AFAAE8A"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89,8</w:t>
            </w:r>
          </w:p>
        </w:tc>
        <w:tc>
          <w:tcPr>
            <w:tcW w:w="850" w:type="dxa"/>
            <w:tcBorders>
              <w:top w:val="nil"/>
              <w:left w:val="nil"/>
              <w:bottom w:val="single" w:sz="8" w:space="0" w:color="auto"/>
              <w:right w:val="single" w:sz="8" w:space="0" w:color="auto"/>
            </w:tcBorders>
            <w:shd w:val="clear" w:color="auto" w:fill="auto"/>
            <w:noWrap/>
            <w:vAlign w:val="center"/>
            <w:hideMark/>
          </w:tcPr>
          <w:p w14:paraId="6E06A731"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474</w:t>
            </w:r>
          </w:p>
        </w:tc>
        <w:tc>
          <w:tcPr>
            <w:tcW w:w="851" w:type="dxa"/>
            <w:tcBorders>
              <w:top w:val="nil"/>
              <w:left w:val="nil"/>
              <w:bottom w:val="single" w:sz="8" w:space="0" w:color="auto"/>
              <w:right w:val="single" w:sz="8" w:space="0" w:color="auto"/>
            </w:tcBorders>
            <w:shd w:val="clear" w:color="auto" w:fill="auto"/>
            <w:noWrap/>
            <w:vAlign w:val="center"/>
            <w:hideMark/>
          </w:tcPr>
          <w:p w14:paraId="1048F272" w14:textId="77777777" w:rsidR="004938EE" w:rsidRDefault="004938EE">
            <w:pPr>
              <w:jc w:val="right"/>
              <w:rPr>
                <w:rFonts w:ascii="Arial Narrow" w:hAnsi="Arial Narrow"/>
                <w:color w:val="000000"/>
                <w:sz w:val="18"/>
                <w:szCs w:val="18"/>
              </w:rPr>
            </w:pPr>
            <w:r>
              <w:rPr>
                <w:rFonts w:ascii="Arial Narrow" w:hAnsi="Arial Narrow"/>
                <w:color w:val="000000"/>
                <w:sz w:val="18"/>
                <w:szCs w:val="18"/>
              </w:rPr>
              <w:t>433</w:t>
            </w:r>
          </w:p>
        </w:tc>
        <w:tc>
          <w:tcPr>
            <w:tcW w:w="1134" w:type="dxa"/>
            <w:tcBorders>
              <w:top w:val="nil"/>
              <w:left w:val="nil"/>
              <w:bottom w:val="single" w:sz="8" w:space="0" w:color="auto"/>
              <w:right w:val="single" w:sz="8" w:space="0" w:color="auto"/>
            </w:tcBorders>
            <w:shd w:val="clear" w:color="auto" w:fill="auto"/>
            <w:noWrap/>
            <w:vAlign w:val="center"/>
            <w:hideMark/>
          </w:tcPr>
          <w:p w14:paraId="5989CBC4" w14:textId="77777777" w:rsidR="004938EE" w:rsidRDefault="004938EE">
            <w:pPr>
              <w:jc w:val="center"/>
              <w:rPr>
                <w:rFonts w:ascii="Arial Narrow" w:hAnsi="Arial Narrow"/>
                <w:color w:val="000000"/>
                <w:sz w:val="18"/>
                <w:szCs w:val="18"/>
              </w:rPr>
            </w:pPr>
            <w:r>
              <w:rPr>
                <w:rFonts w:ascii="Arial Narrow" w:hAnsi="Arial Narrow"/>
                <w:color w:val="000000"/>
                <w:sz w:val="18"/>
                <w:szCs w:val="18"/>
              </w:rPr>
              <w:t>91,4</w:t>
            </w:r>
          </w:p>
        </w:tc>
      </w:tr>
      <w:tr w:rsidR="004938EE" w14:paraId="486B3BEA" w14:textId="77777777" w:rsidTr="004938EE">
        <w:trPr>
          <w:gridAfter w:val="2"/>
          <w:wAfter w:w="3303" w:type="dxa"/>
          <w:trHeight w:val="300"/>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B71A997" w14:textId="77777777" w:rsidR="004938EE" w:rsidRDefault="004938EE">
            <w:pPr>
              <w:rPr>
                <w:rFonts w:ascii="Arial Narrow" w:hAnsi="Arial Narrow"/>
                <w:b/>
                <w:bCs/>
                <w:color w:val="000000"/>
                <w:sz w:val="18"/>
                <w:szCs w:val="18"/>
              </w:rPr>
            </w:pPr>
            <w:r>
              <w:rPr>
                <w:rFonts w:ascii="Arial Narrow" w:hAnsi="Arial Narrow"/>
                <w:b/>
                <w:bCs/>
                <w:color w:val="000000"/>
                <w:sz w:val="18"/>
                <w:szCs w:val="18"/>
              </w:rPr>
              <w:t>Totale</w:t>
            </w:r>
          </w:p>
        </w:tc>
        <w:tc>
          <w:tcPr>
            <w:tcW w:w="914" w:type="dxa"/>
            <w:tcBorders>
              <w:top w:val="nil"/>
              <w:left w:val="nil"/>
              <w:bottom w:val="single" w:sz="8" w:space="0" w:color="auto"/>
              <w:right w:val="single" w:sz="8" w:space="0" w:color="auto"/>
            </w:tcBorders>
            <w:shd w:val="clear" w:color="auto" w:fill="auto"/>
            <w:noWrap/>
            <w:vAlign w:val="center"/>
            <w:hideMark/>
          </w:tcPr>
          <w:p w14:paraId="1283DD60" w14:textId="77777777" w:rsidR="004938EE" w:rsidRDefault="004938EE">
            <w:pPr>
              <w:jc w:val="right"/>
              <w:rPr>
                <w:rFonts w:ascii="Arial Narrow" w:hAnsi="Arial Narrow"/>
                <w:b/>
                <w:bCs/>
                <w:color w:val="000000"/>
                <w:sz w:val="18"/>
                <w:szCs w:val="18"/>
              </w:rPr>
            </w:pPr>
            <w:r>
              <w:rPr>
                <w:rFonts w:ascii="Arial Narrow" w:hAnsi="Arial Narrow"/>
                <w:b/>
                <w:bCs/>
                <w:color w:val="000000"/>
                <w:sz w:val="18"/>
                <w:szCs w:val="18"/>
              </w:rPr>
              <w:t>7.701</w:t>
            </w:r>
          </w:p>
        </w:tc>
        <w:tc>
          <w:tcPr>
            <w:tcW w:w="938" w:type="dxa"/>
            <w:tcBorders>
              <w:top w:val="nil"/>
              <w:left w:val="nil"/>
              <w:bottom w:val="single" w:sz="8" w:space="0" w:color="auto"/>
              <w:right w:val="single" w:sz="8" w:space="0" w:color="auto"/>
            </w:tcBorders>
            <w:shd w:val="clear" w:color="auto" w:fill="auto"/>
            <w:noWrap/>
            <w:vAlign w:val="center"/>
            <w:hideMark/>
          </w:tcPr>
          <w:p w14:paraId="67D06558" w14:textId="77777777" w:rsidR="004938EE" w:rsidRDefault="004938EE">
            <w:pPr>
              <w:jc w:val="right"/>
              <w:rPr>
                <w:rFonts w:ascii="Arial Narrow" w:hAnsi="Arial Narrow"/>
                <w:b/>
                <w:bCs/>
                <w:color w:val="000000"/>
                <w:sz w:val="18"/>
                <w:szCs w:val="18"/>
              </w:rPr>
            </w:pPr>
            <w:r>
              <w:rPr>
                <w:rFonts w:ascii="Arial Narrow" w:hAnsi="Arial Narrow"/>
                <w:b/>
                <w:bCs/>
                <w:color w:val="000000"/>
                <w:sz w:val="18"/>
                <w:szCs w:val="18"/>
              </w:rPr>
              <w:t>6.682</w:t>
            </w:r>
          </w:p>
        </w:tc>
        <w:tc>
          <w:tcPr>
            <w:tcW w:w="983" w:type="dxa"/>
            <w:tcBorders>
              <w:top w:val="nil"/>
              <w:left w:val="nil"/>
              <w:bottom w:val="single" w:sz="8" w:space="0" w:color="auto"/>
              <w:right w:val="single" w:sz="8" w:space="0" w:color="auto"/>
            </w:tcBorders>
            <w:shd w:val="clear" w:color="auto" w:fill="auto"/>
            <w:noWrap/>
            <w:vAlign w:val="center"/>
            <w:hideMark/>
          </w:tcPr>
          <w:p w14:paraId="40CCC705"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86,8</w:t>
            </w:r>
          </w:p>
        </w:tc>
        <w:tc>
          <w:tcPr>
            <w:tcW w:w="850" w:type="dxa"/>
            <w:tcBorders>
              <w:top w:val="nil"/>
              <w:left w:val="nil"/>
              <w:bottom w:val="single" w:sz="8" w:space="0" w:color="auto"/>
              <w:right w:val="single" w:sz="8" w:space="0" w:color="auto"/>
            </w:tcBorders>
            <w:shd w:val="clear" w:color="auto" w:fill="auto"/>
            <w:noWrap/>
            <w:vAlign w:val="center"/>
            <w:hideMark/>
          </w:tcPr>
          <w:p w14:paraId="0AFBF3CB" w14:textId="77777777" w:rsidR="004938EE" w:rsidRDefault="004938EE">
            <w:pPr>
              <w:jc w:val="right"/>
              <w:rPr>
                <w:rFonts w:ascii="Arial Narrow" w:hAnsi="Arial Narrow"/>
                <w:b/>
                <w:bCs/>
                <w:color w:val="000000"/>
                <w:sz w:val="18"/>
                <w:szCs w:val="18"/>
              </w:rPr>
            </w:pPr>
            <w:r>
              <w:rPr>
                <w:rFonts w:ascii="Arial Narrow" w:hAnsi="Arial Narrow"/>
                <w:b/>
                <w:bCs/>
                <w:color w:val="000000"/>
                <w:sz w:val="18"/>
                <w:szCs w:val="18"/>
              </w:rPr>
              <w:t>7.556</w:t>
            </w:r>
          </w:p>
        </w:tc>
        <w:tc>
          <w:tcPr>
            <w:tcW w:w="851" w:type="dxa"/>
            <w:tcBorders>
              <w:top w:val="nil"/>
              <w:left w:val="nil"/>
              <w:bottom w:val="single" w:sz="8" w:space="0" w:color="auto"/>
              <w:right w:val="single" w:sz="8" w:space="0" w:color="auto"/>
            </w:tcBorders>
            <w:shd w:val="clear" w:color="auto" w:fill="auto"/>
            <w:noWrap/>
            <w:vAlign w:val="center"/>
            <w:hideMark/>
          </w:tcPr>
          <w:p w14:paraId="7EC47893" w14:textId="77777777" w:rsidR="004938EE" w:rsidRDefault="004938EE">
            <w:pPr>
              <w:jc w:val="right"/>
              <w:rPr>
                <w:rFonts w:ascii="Arial Narrow" w:hAnsi="Arial Narrow"/>
                <w:b/>
                <w:bCs/>
                <w:color w:val="000000"/>
                <w:sz w:val="18"/>
                <w:szCs w:val="18"/>
              </w:rPr>
            </w:pPr>
            <w:r>
              <w:rPr>
                <w:rFonts w:ascii="Arial Narrow" w:hAnsi="Arial Narrow"/>
                <w:b/>
                <w:bCs/>
                <w:color w:val="000000"/>
                <w:sz w:val="18"/>
                <w:szCs w:val="18"/>
              </w:rPr>
              <w:t>6.963</w:t>
            </w:r>
          </w:p>
        </w:tc>
        <w:tc>
          <w:tcPr>
            <w:tcW w:w="1134" w:type="dxa"/>
            <w:tcBorders>
              <w:top w:val="nil"/>
              <w:left w:val="nil"/>
              <w:bottom w:val="single" w:sz="8" w:space="0" w:color="auto"/>
              <w:right w:val="single" w:sz="8" w:space="0" w:color="auto"/>
            </w:tcBorders>
            <w:shd w:val="clear" w:color="auto" w:fill="auto"/>
            <w:noWrap/>
            <w:vAlign w:val="center"/>
            <w:hideMark/>
          </w:tcPr>
          <w:p w14:paraId="5252AAB1" w14:textId="77777777" w:rsidR="004938EE" w:rsidRDefault="004938EE">
            <w:pPr>
              <w:jc w:val="center"/>
              <w:rPr>
                <w:rFonts w:ascii="Arial Narrow" w:hAnsi="Arial Narrow"/>
                <w:b/>
                <w:bCs/>
                <w:color w:val="000000"/>
                <w:sz w:val="18"/>
                <w:szCs w:val="18"/>
              </w:rPr>
            </w:pPr>
            <w:r>
              <w:rPr>
                <w:rFonts w:ascii="Arial Narrow" w:hAnsi="Arial Narrow"/>
                <w:b/>
                <w:bCs/>
                <w:color w:val="000000"/>
                <w:sz w:val="18"/>
                <w:szCs w:val="18"/>
              </w:rPr>
              <w:t>92,2</w:t>
            </w:r>
          </w:p>
        </w:tc>
      </w:tr>
      <w:tr w:rsidR="00A22793" w:rsidRPr="00B2096F" w14:paraId="5427E68D" w14:textId="77777777" w:rsidTr="004938EE">
        <w:trPr>
          <w:trHeight w:val="288"/>
        </w:trPr>
        <w:tc>
          <w:tcPr>
            <w:tcW w:w="11699" w:type="dxa"/>
            <w:gridSpan w:val="8"/>
            <w:tcBorders>
              <w:top w:val="nil"/>
              <w:left w:val="nil"/>
              <w:bottom w:val="nil"/>
              <w:right w:val="nil"/>
            </w:tcBorders>
            <w:shd w:val="clear" w:color="auto" w:fill="auto"/>
            <w:noWrap/>
            <w:vAlign w:val="center"/>
            <w:hideMark/>
          </w:tcPr>
          <w:p w14:paraId="5AF7A6AC" w14:textId="77777777" w:rsidR="00A22793" w:rsidRPr="00B2096F" w:rsidRDefault="00A22793" w:rsidP="002C658A">
            <w:pPr>
              <w:keepNext/>
              <w:keepLines/>
              <w:ind w:right="856"/>
              <w:rPr>
                <w:rFonts w:ascii="Arial Narrow" w:eastAsia="Times New Roman" w:hAnsi="Arial Narrow" w:cs="Calibri"/>
                <w:color w:val="000000"/>
                <w:sz w:val="16"/>
                <w:szCs w:val="16"/>
              </w:rPr>
            </w:pPr>
          </w:p>
        </w:tc>
        <w:tc>
          <w:tcPr>
            <w:tcW w:w="960" w:type="dxa"/>
            <w:tcBorders>
              <w:top w:val="nil"/>
              <w:left w:val="nil"/>
              <w:bottom w:val="nil"/>
              <w:right w:val="nil"/>
            </w:tcBorders>
            <w:shd w:val="clear" w:color="auto" w:fill="auto"/>
            <w:noWrap/>
            <w:vAlign w:val="center"/>
            <w:hideMark/>
          </w:tcPr>
          <w:p w14:paraId="69C20ADE" w14:textId="77777777" w:rsidR="00A22793" w:rsidRPr="00B2096F" w:rsidRDefault="00A22793" w:rsidP="002C658A">
            <w:pPr>
              <w:keepNext/>
              <w:keepLines/>
              <w:ind w:right="856"/>
              <w:rPr>
                <w:rFonts w:ascii="Arial Narrow" w:eastAsia="Times New Roman" w:hAnsi="Arial Narrow" w:cs="Calibri"/>
                <w:color w:val="000000"/>
                <w:sz w:val="16"/>
                <w:szCs w:val="16"/>
              </w:rPr>
            </w:pPr>
          </w:p>
        </w:tc>
      </w:tr>
    </w:tbl>
    <w:p w14:paraId="19C48B63" w14:textId="3BBA5F46" w:rsidR="00A22793" w:rsidRDefault="00BF7BB6" w:rsidP="00A22793">
      <w:pPr>
        <w:jc w:val="both"/>
        <w:rPr>
          <w:rFonts w:ascii="Arial Narrow" w:hAnsi="Arial Narrow"/>
          <w:sz w:val="24"/>
          <w:szCs w:val="24"/>
        </w:rPr>
      </w:pPr>
      <w:r>
        <w:rPr>
          <w:rFonts w:ascii="Arial Narrow" w:hAnsi="Arial Narrow"/>
          <w:sz w:val="24"/>
          <w:szCs w:val="24"/>
        </w:rPr>
        <w:t>Si noterà preliminarmente che nei due anni il numero degli insegnamenti “valutabili”</w:t>
      </w:r>
      <w:r w:rsidR="00075AC7">
        <w:rPr>
          <w:rFonts w:ascii="Arial Narrow" w:hAnsi="Arial Narrow"/>
          <w:sz w:val="24"/>
          <w:szCs w:val="24"/>
        </w:rPr>
        <w:t xml:space="preserve"> è sensibilmente cambiato in gran parte delle</w:t>
      </w:r>
      <w:r>
        <w:rPr>
          <w:rFonts w:ascii="Arial Narrow" w:hAnsi="Arial Narrow"/>
          <w:sz w:val="24"/>
          <w:szCs w:val="24"/>
        </w:rPr>
        <w:t xml:space="preserve"> </w:t>
      </w:r>
      <w:r w:rsidR="00075AC7">
        <w:rPr>
          <w:rFonts w:ascii="Arial Narrow" w:hAnsi="Arial Narrow"/>
          <w:sz w:val="24"/>
          <w:szCs w:val="24"/>
        </w:rPr>
        <w:t>F</w:t>
      </w:r>
      <w:r>
        <w:rPr>
          <w:rFonts w:ascii="Arial Narrow" w:hAnsi="Arial Narrow"/>
          <w:sz w:val="24"/>
          <w:szCs w:val="24"/>
        </w:rPr>
        <w:t xml:space="preserve">acoltà, non solo per effetto dell’incremento nel numero dei </w:t>
      </w:r>
      <w:proofErr w:type="spellStart"/>
      <w:r>
        <w:rPr>
          <w:rFonts w:ascii="Arial Narrow" w:hAnsi="Arial Narrow"/>
          <w:sz w:val="24"/>
          <w:szCs w:val="24"/>
        </w:rPr>
        <w:t>CdS</w:t>
      </w:r>
      <w:proofErr w:type="spellEnd"/>
      <w:r>
        <w:rPr>
          <w:rFonts w:ascii="Arial Narrow" w:hAnsi="Arial Narrow"/>
          <w:sz w:val="24"/>
          <w:szCs w:val="24"/>
        </w:rPr>
        <w:t xml:space="preserve"> intervenuti negli ultimi tre anni, ma </w:t>
      </w:r>
      <w:r w:rsidR="006E57D0">
        <w:rPr>
          <w:rFonts w:ascii="Arial Narrow" w:hAnsi="Arial Narrow"/>
          <w:sz w:val="24"/>
          <w:szCs w:val="24"/>
        </w:rPr>
        <w:t xml:space="preserve">soprattutto </w:t>
      </w:r>
      <w:r>
        <w:rPr>
          <w:rFonts w:ascii="Arial Narrow" w:hAnsi="Arial Narrow"/>
          <w:sz w:val="24"/>
          <w:szCs w:val="24"/>
        </w:rPr>
        <w:t>a seguito di una omogenea definizione ed estrazione dei dat</w:t>
      </w:r>
      <w:r w:rsidR="00075AC7">
        <w:rPr>
          <w:rFonts w:ascii="Arial Narrow" w:hAnsi="Arial Narrow"/>
          <w:sz w:val="24"/>
          <w:szCs w:val="24"/>
        </w:rPr>
        <w:t xml:space="preserve">i </w:t>
      </w:r>
      <w:r w:rsidR="00075AC7" w:rsidRPr="005F5994">
        <w:rPr>
          <w:rFonts w:ascii="Arial Narrow" w:hAnsi="Arial Narrow"/>
          <w:sz w:val="24"/>
          <w:szCs w:val="24"/>
        </w:rPr>
        <w:t>dal sistema GOMP. Gli insegnamenti considerati valutabili sono stati indentificati univocamente, nella banca dati dell’offerta formativa 2020/21, al netto di eventuali mutuazioni, moduli, co-docenze e altre attività formative (AAF), con un decremento nei totali passati da 7.701 a 7.556.</w:t>
      </w:r>
    </w:p>
    <w:p w14:paraId="2424187A" w14:textId="77E5DC10" w:rsidR="00A22793" w:rsidRPr="005F5994" w:rsidRDefault="00A22793" w:rsidP="00A22793">
      <w:pPr>
        <w:jc w:val="both"/>
        <w:rPr>
          <w:rFonts w:ascii="Arial Narrow" w:hAnsi="Arial Narrow"/>
          <w:sz w:val="24"/>
          <w:szCs w:val="24"/>
        </w:rPr>
      </w:pPr>
      <w:r w:rsidRPr="004938EE">
        <w:rPr>
          <w:rFonts w:ascii="Arial Narrow" w:hAnsi="Arial Narrow"/>
          <w:sz w:val="24"/>
          <w:szCs w:val="24"/>
        </w:rPr>
        <w:t>Come per il numero di questionari compilati per gli insegnamenti, a livello di Ateneo</w:t>
      </w:r>
      <w:r w:rsidR="006E57D0">
        <w:rPr>
          <w:rFonts w:ascii="Arial Narrow" w:hAnsi="Arial Narrow"/>
          <w:sz w:val="24"/>
          <w:szCs w:val="24"/>
        </w:rPr>
        <w:t>,</w:t>
      </w:r>
      <w:r w:rsidRPr="004938EE">
        <w:rPr>
          <w:rFonts w:ascii="Arial Narrow" w:hAnsi="Arial Narrow"/>
          <w:sz w:val="24"/>
          <w:szCs w:val="24"/>
        </w:rPr>
        <w:t xml:space="preserve"> si registra nel </w:t>
      </w:r>
      <w:r w:rsidRPr="005F5994">
        <w:rPr>
          <w:rFonts w:ascii="Arial Narrow" w:hAnsi="Arial Narrow"/>
          <w:sz w:val="24"/>
          <w:szCs w:val="24"/>
        </w:rPr>
        <w:t>20</w:t>
      </w:r>
      <w:r w:rsidR="004938EE" w:rsidRPr="005F5994">
        <w:rPr>
          <w:rFonts w:ascii="Arial Narrow" w:hAnsi="Arial Narrow"/>
          <w:sz w:val="24"/>
          <w:szCs w:val="24"/>
        </w:rPr>
        <w:t>20</w:t>
      </w:r>
      <w:r w:rsidRPr="005F5994">
        <w:rPr>
          <w:rFonts w:ascii="Arial Narrow" w:hAnsi="Arial Narrow"/>
          <w:sz w:val="24"/>
          <w:szCs w:val="24"/>
        </w:rPr>
        <w:t>/</w:t>
      </w:r>
      <w:r w:rsidR="004938EE" w:rsidRPr="005F5994">
        <w:rPr>
          <w:rFonts w:ascii="Arial Narrow" w:hAnsi="Arial Narrow"/>
          <w:sz w:val="24"/>
          <w:szCs w:val="24"/>
        </w:rPr>
        <w:t>21</w:t>
      </w:r>
      <w:r w:rsidRPr="005F5994">
        <w:rPr>
          <w:rFonts w:ascii="Arial Narrow" w:hAnsi="Arial Narrow"/>
          <w:sz w:val="24"/>
          <w:szCs w:val="24"/>
        </w:rPr>
        <w:t xml:space="preserve"> un incremento nella copertura della rilevazione</w:t>
      </w:r>
      <w:r w:rsidR="00075AC7" w:rsidRPr="005F5994">
        <w:rPr>
          <w:rFonts w:ascii="Arial Narrow" w:hAnsi="Arial Narrow"/>
          <w:sz w:val="24"/>
          <w:szCs w:val="24"/>
        </w:rPr>
        <w:t xml:space="preserve"> che passa dal 86,8% al 92,2%</w:t>
      </w:r>
      <w:r w:rsidRPr="005F5994">
        <w:rPr>
          <w:rFonts w:ascii="Arial Narrow" w:hAnsi="Arial Narrow"/>
          <w:sz w:val="24"/>
          <w:szCs w:val="24"/>
        </w:rPr>
        <w:t xml:space="preserve">. </w:t>
      </w:r>
    </w:p>
    <w:p w14:paraId="17CBCD0D" w14:textId="5C8E48AA" w:rsidR="00A22793" w:rsidRPr="005F5994" w:rsidRDefault="00A22793" w:rsidP="00A22793">
      <w:pPr>
        <w:jc w:val="both"/>
        <w:rPr>
          <w:rFonts w:ascii="Arial Narrow" w:hAnsi="Arial Narrow"/>
          <w:sz w:val="24"/>
          <w:szCs w:val="24"/>
        </w:rPr>
      </w:pPr>
      <w:r w:rsidRPr="005F5994">
        <w:rPr>
          <w:rFonts w:ascii="Arial Narrow" w:hAnsi="Arial Narrow"/>
          <w:sz w:val="24"/>
          <w:szCs w:val="24"/>
        </w:rPr>
        <w:t>Anche con</w:t>
      </w:r>
      <w:r w:rsidR="00075AC7" w:rsidRPr="005F5994">
        <w:rPr>
          <w:rFonts w:ascii="Arial Narrow" w:hAnsi="Arial Narrow"/>
          <w:sz w:val="24"/>
          <w:szCs w:val="24"/>
        </w:rPr>
        <w:t xml:space="preserve">frontando i </w:t>
      </w:r>
      <w:r w:rsidRPr="005F5994">
        <w:rPr>
          <w:rFonts w:ascii="Arial Narrow" w:hAnsi="Arial Narrow"/>
          <w:sz w:val="24"/>
          <w:szCs w:val="24"/>
        </w:rPr>
        <w:t xml:space="preserve">tassi di copertura </w:t>
      </w:r>
      <w:r w:rsidR="00075AC7" w:rsidRPr="005F5994">
        <w:rPr>
          <w:rFonts w:ascii="Arial Narrow" w:hAnsi="Arial Narrow"/>
          <w:sz w:val="24"/>
          <w:szCs w:val="24"/>
        </w:rPr>
        <w:t xml:space="preserve">entro le Facoltà si </w:t>
      </w:r>
      <w:r w:rsidRPr="005F5994">
        <w:rPr>
          <w:rFonts w:ascii="Arial Narrow" w:hAnsi="Arial Narrow"/>
          <w:sz w:val="24"/>
          <w:szCs w:val="24"/>
        </w:rPr>
        <w:t xml:space="preserve">evidenziano </w:t>
      </w:r>
      <w:r w:rsidR="00075AC7" w:rsidRPr="005F5994">
        <w:rPr>
          <w:rFonts w:ascii="Arial Narrow" w:hAnsi="Arial Narrow"/>
          <w:sz w:val="24"/>
          <w:szCs w:val="24"/>
        </w:rPr>
        <w:t>incrementi i</w:t>
      </w:r>
      <w:r w:rsidR="006E57D0" w:rsidRPr="005F5994">
        <w:rPr>
          <w:rFonts w:ascii="Arial Narrow" w:hAnsi="Arial Narrow"/>
          <w:sz w:val="24"/>
          <w:szCs w:val="24"/>
        </w:rPr>
        <w:t xml:space="preserve">n tutte le Facoltà; i tassi di </w:t>
      </w:r>
      <w:r w:rsidR="00075AC7" w:rsidRPr="005F5994">
        <w:rPr>
          <w:rFonts w:ascii="Arial Narrow" w:hAnsi="Arial Narrow"/>
          <w:sz w:val="24"/>
          <w:szCs w:val="24"/>
        </w:rPr>
        <w:t xml:space="preserve">copertura più alti </w:t>
      </w:r>
      <w:r w:rsidR="002C365A" w:rsidRPr="005F5994">
        <w:rPr>
          <w:rFonts w:ascii="Arial Narrow" w:hAnsi="Arial Narrow"/>
          <w:sz w:val="24"/>
          <w:szCs w:val="24"/>
        </w:rPr>
        <w:t>si registrano nelle Facoltà di Architettura (94,1%), Medicina e Psicologia (93,7%) e Scienze MFN (93,4%).</w:t>
      </w:r>
      <w:r w:rsidR="00075AC7" w:rsidRPr="005F5994">
        <w:rPr>
          <w:rFonts w:ascii="Arial Narrow" w:hAnsi="Arial Narrow"/>
          <w:sz w:val="24"/>
          <w:szCs w:val="24"/>
        </w:rPr>
        <w:t xml:space="preserve"> </w:t>
      </w:r>
      <w:r w:rsidR="002C365A" w:rsidRPr="005F5994">
        <w:rPr>
          <w:rFonts w:ascii="Arial Narrow" w:hAnsi="Arial Narrow"/>
          <w:sz w:val="24"/>
          <w:szCs w:val="24"/>
        </w:rPr>
        <w:t>N</w:t>
      </w:r>
      <w:r w:rsidR="00075AC7" w:rsidRPr="005F5994">
        <w:rPr>
          <w:rFonts w:ascii="Arial Narrow" w:hAnsi="Arial Narrow"/>
          <w:sz w:val="24"/>
          <w:szCs w:val="24"/>
        </w:rPr>
        <w:t xml:space="preserve">essuna </w:t>
      </w:r>
      <w:r w:rsidR="002C365A" w:rsidRPr="005F5994">
        <w:rPr>
          <w:rFonts w:ascii="Arial Narrow" w:hAnsi="Arial Narrow"/>
          <w:sz w:val="24"/>
          <w:szCs w:val="24"/>
        </w:rPr>
        <w:t>Facoltà</w:t>
      </w:r>
      <w:r w:rsidR="006E57D0" w:rsidRPr="005F5994">
        <w:rPr>
          <w:rFonts w:ascii="Arial Narrow" w:hAnsi="Arial Narrow"/>
          <w:sz w:val="24"/>
          <w:szCs w:val="24"/>
        </w:rPr>
        <w:t xml:space="preserve"> ha avuto</w:t>
      </w:r>
      <w:r w:rsidR="004938EE" w:rsidRPr="005F5994">
        <w:rPr>
          <w:rFonts w:ascii="Arial Narrow" w:hAnsi="Arial Narrow"/>
          <w:sz w:val="24"/>
          <w:szCs w:val="24"/>
        </w:rPr>
        <w:t xml:space="preserve"> un tasso di copertura </w:t>
      </w:r>
      <w:r w:rsidR="00075AC7" w:rsidRPr="005F5994">
        <w:rPr>
          <w:rFonts w:ascii="Arial Narrow" w:hAnsi="Arial Narrow"/>
          <w:sz w:val="24"/>
          <w:szCs w:val="24"/>
        </w:rPr>
        <w:t>inferiore</w:t>
      </w:r>
      <w:r w:rsidR="004938EE" w:rsidRPr="005F5994">
        <w:rPr>
          <w:rFonts w:ascii="Arial Narrow" w:hAnsi="Arial Narrow"/>
          <w:sz w:val="24"/>
          <w:szCs w:val="24"/>
        </w:rPr>
        <w:t xml:space="preserve"> al 90%</w:t>
      </w:r>
      <w:r w:rsidRPr="005F5994">
        <w:rPr>
          <w:rFonts w:ascii="Arial Narrow" w:hAnsi="Arial Narrow"/>
          <w:sz w:val="24"/>
          <w:szCs w:val="24"/>
        </w:rPr>
        <w:t>.</w:t>
      </w:r>
    </w:p>
    <w:p w14:paraId="471C5B5B" w14:textId="77777777" w:rsidR="002C365A" w:rsidRPr="005F5994" w:rsidRDefault="002C365A" w:rsidP="00A22793">
      <w:pPr>
        <w:jc w:val="both"/>
        <w:rPr>
          <w:rFonts w:ascii="Arial Narrow" w:hAnsi="Arial Narrow"/>
          <w:sz w:val="24"/>
          <w:szCs w:val="24"/>
        </w:rPr>
      </w:pPr>
    </w:p>
    <w:p w14:paraId="3467B933" w14:textId="76873025" w:rsidR="00A22793" w:rsidRPr="0022391F" w:rsidRDefault="00A22793" w:rsidP="00A22793">
      <w:pPr>
        <w:jc w:val="both"/>
        <w:rPr>
          <w:rFonts w:ascii="Arial Narrow" w:eastAsia="Arial Narrow" w:hAnsi="Arial Narrow"/>
          <w:sz w:val="24"/>
          <w:szCs w:val="24"/>
        </w:rPr>
      </w:pPr>
      <w:r w:rsidRPr="0022391F">
        <w:rPr>
          <w:rFonts w:ascii="Arial Narrow" w:eastAsia="Arial Narrow" w:hAnsi="Arial Narrow"/>
          <w:sz w:val="24"/>
          <w:szCs w:val="24"/>
        </w:rPr>
        <w:t xml:space="preserve">La </w:t>
      </w:r>
      <w:r w:rsidRPr="0022391F">
        <w:rPr>
          <w:rFonts w:ascii="Arial Narrow" w:eastAsia="Arial Narrow" w:hAnsi="Arial Narrow"/>
          <w:b/>
          <w:sz w:val="24"/>
          <w:szCs w:val="24"/>
        </w:rPr>
        <w:t xml:space="preserve">tabella IV </w:t>
      </w:r>
      <w:r w:rsidRPr="0022391F">
        <w:rPr>
          <w:rFonts w:ascii="Arial Narrow" w:eastAsia="Arial Narrow" w:hAnsi="Arial Narrow"/>
          <w:sz w:val="24"/>
          <w:szCs w:val="24"/>
        </w:rPr>
        <w:t>riporta</w:t>
      </w:r>
      <w:r w:rsidR="001A158B" w:rsidRPr="0022391F">
        <w:rPr>
          <w:rFonts w:ascii="Arial Narrow" w:eastAsia="Arial Narrow" w:hAnsi="Arial Narrow"/>
          <w:sz w:val="24"/>
          <w:szCs w:val="24"/>
        </w:rPr>
        <w:t xml:space="preserve"> </w:t>
      </w:r>
      <w:r w:rsidRPr="0022391F">
        <w:rPr>
          <w:rFonts w:ascii="Arial Narrow" w:eastAsia="Arial Narrow" w:hAnsi="Arial Narrow"/>
          <w:sz w:val="24"/>
          <w:szCs w:val="24"/>
        </w:rPr>
        <w:t>il numero degli studenti iscritti e dei questionari compi</w:t>
      </w:r>
      <w:r w:rsidR="001A158B" w:rsidRPr="0022391F">
        <w:rPr>
          <w:rFonts w:ascii="Arial Narrow" w:eastAsia="Arial Narrow" w:hAnsi="Arial Narrow"/>
          <w:sz w:val="24"/>
          <w:szCs w:val="24"/>
        </w:rPr>
        <w:t xml:space="preserve">lati per </w:t>
      </w:r>
      <w:r w:rsidR="00C65ECD" w:rsidRPr="0022391F">
        <w:rPr>
          <w:rFonts w:ascii="Arial Narrow" w:eastAsia="Arial Narrow" w:hAnsi="Arial Narrow"/>
          <w:sz w:val="24"/>
          <w:szCs w:val="24"/>
        </w:rPr>
        <w:t>F</w:t>
      </w:r>
      <w:r w:rsidR="001A158B" w:rsidRPr="0022391F">
        <w:rPr>
          <w:rFonts w:ascii="Arial Narrow" w:eastAsia="Arial Narrow" w:hAnsi="Arial Narrow"/>
          <w:sz w:val="24"/>
          <w:szCs w:val="24"/>
        </w:rPr>
        <w:t>acoltà</w:t>
      </w:r>
      <w:r w:rsidR="002C365A" w:rsidRPr="0022391F">
        <w:rPr>
          <w:rFonts w:ascii="Arial Narrow" w:eastAsia="Arial Narrow" w:hAnsi="Arial Narrow"/>
          <w:sz w:val="24"/>
          <w:szCs w:val="24"/>
        </w:rPr>
        <w:t>.</w:t>
      </w:r>
      <w:r w:rsidR="001A158B" w:rsidRPr="0022391F">
        <w:rPr>
          <w:rFonts w:ascii="Arial Narrow" w:eastAsia="Arial Narrow" w:hAnsi="Arial Narrow"/>
          <w:sz w:val="24"/>
          <w:szCs w:val="24"/>
        </w:rPr>
        <w:t xml:space="preserve"> Nella colonna “media per iscritto” </w:t>
      </w:r>
      <w:r w:rsidR="002C365A" w:rsidRPr="0022391F">
        <w:rPr>
          <w:rFonts w:ascii="Arial Narrow" w:eastAsia="Arial Narrow" w:hAnsi="Arial Narrow"/>
          <w:sz w:val="24"/>
          <w:szCs w:val="24"/>
        </w:rPr>
        <w:t>è</w:t>
      </w:r>
      <w:r w:rsidR="001A158B" w:rsidRPr="0022391F">
        <w:rPr>
          <w:rFonts w:ascii="Arial Narrow" w:eastAsia="Arial Narrow" w:hAnsi="Arial Narrow"/>
          <w:sz w:val="24"/>
          <w:szCs w:val="24"/>
        </w:rPr>
        <w:t xml:space="preserve"> riportato il dato </w:t>
      </w:r>
      <w:r w:rsidR="006E57D0" w:rsidRPr="0022391F">
        <w:rPr>
          <w:rFonts w:ascii="Arial Narrow" w:eastAsia="Arial Narrow" w:hAnsi="Arial Narrow"/>
          <w:sz w:val="24"/>
          <w:szCs w:val="24"/>
        </w:rPr>
        <w:t xml:space="preserve">medio </w:t>
      </w:r>
      <w:r w:rsidR="001A158B" w:rsidRPr="0022391F">
        <w:rPr>
          <w:rFonts w:ascii="Arial Narrow" w:eastAsia="Arial Narrow" w:hAnsi="Arial Narrow"/>
          <w:sz w:val="24"/>
          <w:szCs w:val="24"/>
        </w:rPr>
        <w:t>relativo a</w:t>
      </w:r>
      <w:r w:rsidRPr="0022391F">
        <w:rPr>
          <w:rFonts w:ascii="Arial Narrow" w:eastAsia="Arial Narrow" w:hAnsi="Arial Narrow"/>
          <w:sz w:val="24"/>
          <w:szCs w:val="24"/>
        </w:rPr>
        <w:t>l numero di questionari compilati nel 20</w:t>
      </w:r>
      <w:r w:rsidR="00FE00C3" w:rsidRPr="0022391F">
        <w:rPr>
          <w:rFonts w:ascii="Arial Narrow" w:eastAsia="Arial Narrow" w:hAnsi="Arial Narrow"/>
          <w:sz w:val="24"/>
          <w:szCs w:val="24"/>
        </w:rPr>
        <w:t>20/21</w:t>
      </w:r>
      <w:r w:rsidRPr="0022391F">
        <w:rPr>
          <w:rFonts w:ascii="Arial Narrow" w:eastAsia="Arial Narrow" w:hAnsi="Arial Narrow"/>
          <w:sz w:val="24"/>
          <w:szCs w:val="24"/>
        </w:rPr>
        <w:t xml:space="preserve"> </w:t>
      </w:r>
      <w:r w:rsidR="002C365A" w:rsidRPr="0022391F">
        <w:rPr>
          <w:rFonts w:ascii="Arial Narrow" w:eastAsia="Arial Narrow" w:hAnsi="Arial Narrow"/>
          <w:sz w:val="24"/>
          <w:szCs w:val="24"/>
        </w:rPr>
        <w:t>rapportato al numero degli iscritti</w:t>
      </w:r>
      <w:r w:rsidR="006E57D0" w:rsidRPr="0022391F">
        <w:rPr>
          <w:rFonts w:ascii="Arial Narrow" w:eastAsia="Arial Narrow" w:hAnsi="Arial Narrow"/>
          <w:sz w:val="24"/>
          <w:szCs w:val="24"/>
        </w:rPr>
        <w:t xml:space="preserve"> (</w:t>
      </w:r>
      <w:r w:rsidR="005F5994" w:rsidRPr="0022391F">
        <w:rPr>
          <w:rFonts w:ascii="Arial Narrow" w:eastAsia="Arial Narrow" w:hAnsi="Arial Narrow"/>
          <w:sz w:val="24"/>
          <w:szCs w:val="24"/>
        </w:rPr>
        <w:t>rilevato al 31/12</w:t>
      </w:r>
      <w:r w:rsidR="006E57D0" w:rsidRPr="0022391F">
        <w:rPr>
          <w:rFonts w:ascii="Arial Narrow" w:eastAsia="Arial Narrow" w:hAnsi="Arial Narrow"/>
          <w:sz w:val="24"/>
          <w:szCs w:val="24"/>
        </w:rPr>
        <w:t>)</w:t>
      </w:r>
      <w:r w:rsidR="002C365A" w:rsidRPr="0022391F">
        <w:rPr>
          <w:rFonts w:ascii="Arial Narrow" w:eastAsia="Arial Narrow" w:hAnsi="Arial Narrow"/>
          <w:sz w:val="24"/>
          <w:szCs w:val="24"/>
        </w:rPr>
        <w:t>, che stima il numero</w:t>
      </w:r>
      <w:r w:rsidR="006E57D0" w:rsidRPr="0022391F">
        <w:rPr>
          <w:rFonts w:ascii="Arial Narrow" w:eastAsia="Arial Narrow" w:hAnsi="Arial Narrow"/>
          <w:sz w:val="24"/>
          <w:szCs w:val="24"/>
        </w:rPr>
        <w:t xml:space="preserve"> </w:t>
      </w:r>
      <w:r w:rsidR="002C365A" w:rsidRPr="0022391F">
        <w:rPr>
          <w:rFonts w:ascii="Arial Narrow" w:eastAsia="Arial Narrow" w:hAnsi="Arial Narrow"/>
          <w:sz w:val="24"/>
          <w:szCs w:val="24"/>
        </w:rPr>
        <w:t>compilato da</w:t>
      </w:r>
      <w:r w:rsidRPr="0022391F">
        <w:rPr>
          <w:rFonts w:ascii="Arial Narrow" w:eastAsia="Arial Narrow" w:hAnsi="Arial Narrow"/>
          <w:sz w:val="24"/>
          <w:szCs w:val="24"/>
        </w:rPr>
        <w:t xml:space="preserve"> ogni studente iscritto</w:t>
      </w:r>
      <w:r w:rsidR="001A158B" w:rsidRPr="0022391F">
        <w:rPr>
          <w:rFonts w:ascii="Arial Narrow" w:eastAsia="Arial Narrow" w:hAnsi="Arial Narrow"/>
          <w:sz w:val="24"/>
          <w:szCs w:val="24"/>
        </w:rPr>
        <w:t xml:space="preserve"> </w:t>
      </w:r>
      <w:r w:rsidR="00C65ECD" w:rsidRPr="0022391F">
        <w:rPr>
          <w:rFonts w:ascii="Arial Narrow" w:eastAsia="Arial Narrow" w:hAnsi="Arial Narrow"/>
          <w:sz w:val="24"/>
          <w:szCs w:val="24"/>
        </w:rPr>
        <w:t>per</w:t>
      </w:r>
      <w:r w:rsidR="001A158B" w:rsidRPr="0022391F">
        <w:rPr>
          <w:rFonts w:ascii="Arial Narrow" w:eastAsia="Arial Narrow" w:hAnsi="Arial Narrow"/>
          <w:sz w:val="24"/>
          <w:szCs w:val="24"/>
        </w:rPr>
        <w:t xml:space="preserve"> ciascuna </w:t>
      </w:r>
      <w:r w:rsidR="00C65ECD" w:rsidRPr="0022391F">
        <w:rPr>
          <w:rFonts w:ascii="Arial Narrow" w:eastAsia="Arial Narrow" w:hAnsi="Arial Narrow"/>
          <w:sz w:val="24"/>
          <w:szCs w:val="24"/>
        </w:rPr>
        <w:t>F</w:t>
      </w:r>
      <w:r w:rsidR="001A158B" w:rsidRPr="0022391F">
        <w:rPr>
          <w:rFonts w:ascii="Arial Narrow" w:eastAsia="Arial Narrow" w:hAnsi="Arial Narrow"/>
          <w:sz w:val="24"/>
          <w:szCs w:val="24"/>
        </w:rPr>
        <w:t>acoltà e, n</w:t>
      </w:r>
      <w:r w:rsidR="002C365A" w:rsidRPr="0022391F">
        <w:rPr>
          <w:rFonts w:ascii="Arial Narrow" w:eastAsia="Arial Narrow" w:hAnsi="Arial Narrow"/>
          <w:sz w:val="24"/>
          <w:szCs w:val="24"/>
        </w:rPr>
        <w:t xml:space="preserve">ella riga relativa ai totali, </w:t>
      </w:r>
      <w:r w:rsidR="001A158B" w:rsidRPr="0022391F">
        <w:rPr>
          <w:rFonts w:ascii="Arial Narrow" w:eastAsia="Arial Narrow" w:hAnsi="Arial Narrow"/>
          <w:sz w:val="24"/>
          <w:szCs w:val="24"/>
        </w:rPr>
        <w:t xml:space="preserve">la media di questionari </w:t>
      </w:r>
      <w:r w:rsidR="002C365A" w:rsidRPr="0022391F">
        <w:rPr>
          <w:rFonts w:ascii="Arial Narrow" w:eastAsia="Arial Narrow" w:hAnsi="Arial Narrow"/>
          <w:sz w:val="24"/>
          <w:szCs w:val="24"/>
        </w:rPr>
        <w:t xml:space="preserve">compilati </w:t>
      </w:r>
      <w:r w:rsidR="001A158B" w:rsidRPr="0022391F">
        <w:rPr>
          <w:rFonts w:ascii="Arial Narrow" w:eastAsia="Arial Narrow" w:hAnsi="Arial Narrow"/>
          <w:sz w:val="24"/>
          <w:szCs w:val="24"/>
        </w:rPr>
        <w:t>per studente iscritto in Ateneo che</w:t>
      </w:r>
      <w:r w:rsidRPr="0022391F">
        <w:rPr>
          <w:rFonts w:ascii="Arial Narrow" w:eastAsia="Arial Narrow" w:hAnsi="Arial Narrow"/>
          <w:sz w:val="24"/>
          <w:szCs w:val="24"/>
        </w:rPr>
        <w:t xml:space="preserve"> per </w:t>
      </w:r>
      <w:r w:rsidR="002C365A" w:rsidRPr="0022391F">
        <w:rPr>
          <w:rFonts w:ascii="Arial Narrow" w:eastAsia="Arial Narrow" w:hAnsi="Arial Narrow"/>
          <w:sz w:val="24"/>
          <w:szCs w:val="24"/>
        </w:rPr>
        <w:t>il 2020/21</w:t>
      </w:r>
      <w:r w:rsidRPr="0022391F">
        <w:rPr>
          <w:rFonts w:ascii="Arial Narrow" w:eastAsia="Arial Narrow" w:hAnsi="Arial Narrow"/>
          <w:sz w:val="24"/>
          <w:szCs w:val="24"/>
        </w:rPr>
        <w:t xml:space="preserve"> è pari a </w:t>
      </w:r>
      <w:r w:rsidR="00FE00C3" w:rsidRPr="0022391F">
        <w:rPr>
          <w:rFonts w:ascii="Arial Narrow" w:eastAsia="Arial Narrow" w:hAnsi="Arial Narrow"/>
          <w:sz w:val="24"/>
          <w:szCs w:val="24"/>
        </w:rPr>
        <w:t>4</w:t>
      </w:r>
      <w:r w:rsidRPr="0022391F">
        <w:rPr>
          <w:rFonts w:ascii="Arial Narrow" w:eastAsia="Arial Narrow" w:hAnsi="Arial Narrow"/>
          <w:sz w:val="24"/>
          <w:szCs w:val="24"/>
        </w:rPr>
        <w:t>,</w:t>
      </w:r>
      <w:r w:rsidR="00FE00C3" w:rsidRPr="0022391F">
        <w:rPr>
          <w:rFonts w:ascii="Arial Narrow" w:eastAsia="Arial Narrow" w:hAnsi="Arial Narrow"/>
          <w:sz w:val="24"/>
          <w:szCs w:val="24"/>
        </w:rPr>
        <w:t>1</w:t>
      </w:r>
      <w:r w:rsidRPr="0022391F">
        <w:rPr>
          <w:rFonts w:ascii="Arial Narrow" w:eastAsia="Arial Narrow" w:hAnsi="Arial Narrow"/>
          <w:sz w:val="24"/>
          <w:szCs w:val="24"/>
        </w:rPr>
        <w:t xml:space="preserve">. </w:t>
      </w:r>
      <w:r w:rsidR="00C65ECD" w:rsidRPr="0022391F">
        <w:rPr>
          <w:rFonts w:ascii="Arial Narrow" w:eastAsia="Arial Narrow" w:hAnsi="Arial Narrow"/>
          <w:sz w:val="24"/>
          <w:szCs w:val="24"/>
        </w:rPr>
        <w:t>Tale dato</w:t>
      </w:r>
      <w:r w:rsidR="002C658A" w:rsidRPr="0022391F">
        <w:rPr>
          <w:rFonts w:ascii="Arial Narrow" w:eastAsia="Arial Narrow" w:hAnsi="Arial Narrow"/>
          <w:sz w:val="24"/>
          <w:szCs w:val="24"/>
        </w:rPr>
        <w:t xml:space="preserve">, in incremento rispetto alla media </w:t>
      </w:r>
      <w:r w:rsidR="00C35FE0" w:rsidRPr="0022391F">
        <w:rPr>
          <w:rFonts w:ascii="Arial Narrow" w:eastAsia="Arial Narrow" w:hAnsi="Arial Narrow"/>
          <w:sz w:val="24"/>
          <w:szCs w:val="24"/>
        </w:rPr>
        <w:t xml:space="preserve">di 3,2 </w:t>
      </w:r>
      <w:r w:rsidR="006E57D0" w:rsidRPr="0022391F">
        <w:rPr>
          <w:rFonts w:ascii="Arial Narrow" w:eastAsia="Arial Narrow" w:hAnsi="Arial Narrow"/>
          <w:sz w:val="24"/>
          <w:szCs w:val="24"/>
        </w:rPr>
        <w:t>del</w:t>
      </w:r>
      <w:r w:rsidR="00C35FE0" w:rsidRPr="0022391F">
        <w:rPr>
          <w:rFonts w:ascii="Arial Narrow" w:eastAsia="Arial Narrow" w:hAnsi="Arial Narrow"/>
          <w:sz w:val="24"/>
          <w:szCs w:val="24"/>
        </w:rPr>
        <w:t>l’anno precedente</w:t>
      </w:r>
      <w:r w:rsidR="006E57D0" w:rsidRPr="0022391F">
        <w:rPr>
          <w:rFonts w:ascii="Arial Narrow" w:eastAsia="Arial Narrow" w:hAnsi="Arial Narrow"/>
          <w:sz w:val="24"/>
          <w:szCs w:val="24"/>
        </w:rPr>
        <w:t>,</w:t>
      </w:r>
      <w:r w:rsidR="00C35FE0" w:rsidRPr="0022391F">
        <w:rPr>
          <w:rFonts w:ascii="Arial Narrow" w:eastAsia="Arial Narrow" w:hAnsi="Arial Narrow"/>
          <w:sz w:val="24"/>
          <w:szCs w:val="24"/>
        </w:rPr>
        <w:t xml:space="preserve"> può indica</w:t>
      </w:r>
      <w:r w:rsidR="006E57D0" w:rsidRPr="0022391F">
        <w:rPr>
          <w:rFonts w:ascii="Arial Narrow" w:eastAsia="Arial Narrow" w:hAnsi="Arial Narrow"/>
          <w:sz w:val="24"/>
          <w:szCs w:val="24"/>
        </w:rPr>
        <w:t>re</w:t>
      </w:r>
      <w:r w:rsidR="00C35FE0" w:rsidRPr="0022391F">
        <w:rPr>
          <w:rFonts w:ascii="Arial Narrow" w:eastAsia="Arial Narrow" w:hAnsi="Arial Narrow"/>
          <w:sz w:val="24"/>
          <w:szCs w:val="24"/>
        </w:rPr>
        <w:t xml:space="preserve"> </w:t>
      </w:r>
      <w:r w:rsidR="006E57D0" w:rsidRPr="0022391F">
        <w:rPr>
          <w:rFonts w:ascii="Arial Narrow" w:eastAsia="Arial Narrow" w:hAnsi="Arial Narrow"/>
          <w:sz w:val="24"/>
          <w:szCs w:val="24"/>
        </w:rPr>
        <w:t xml:space="preserve">un aumento della </w:t>
      </w:r>
      <w:r w:rsidRPr="0022391F">
        <w:rPr>
          <w:rFonts w:ascii="Arial Narrow" w:eastAsia="Arial Narrow" w:hAnsi="Arial Narrow"/>
          <w:sz w:val="24"/>
          <w:szCs w:val="24"/>
        </w:rPr>
        <w:t xml:space="preserve">partecipazione degli studenti al sistema di </w:t>
      </w:r>
      <w:r w:rsidR="00C35FE0" w:rsidRPr="0022391F">
        <w:rPr>
          <w:rFonts w:ascii="Arial Narrow" w:eastAsia="Arial Narrow" w:hAnsi="Arial Narrow"/>
          <w:sz w:val="24"/>
          <w:szCs w:val="24"/>
        </w:rPr>
        <w:t>AQ</w:t>
      </w:r>
      <w:r w:rsidRPr="0022391F">
        <w:rPr>
          <w:rFonts w:ascii="Arial Narrow" w:eastAsia="Arial Narrow" w:hAnsi="Arial Narrow"/>
          <w:sz w:val="24"/>
          <w:szCs w:val="24"/>
        </w:rPr>
        <w:t xml:space="preserve"> e</w:t>
      </w:r>
      <w:r w:rsidR="006E57D0" w:rsidRPr="0022391F">
        <w:rPr>
          <w:rFonts w:ascii="Arial Narrow" w:eastAsia="Arial Narrow" w:hAnsi="Arial Narrow"/>
          <w:sz w:val="24"/>
          <w:szCs w:val="24"/>
        </w:rPr>
        <w:t>,</w:t>
      </w:r>
      <w:r w:rsidR="001A158B" w:rsidRPr="0022391F">
        <w:rPr>
          <w:rFonts w:ascii="Arial Narrow" w:eastAsia="Arial Narrow" w:hAnsi="Arial Narrow"/>
          <w:sz w:val="24"/>
          <w:szCs w:val="24"/>
        </w:rPr>
        <w:t xml:space="preserve"> </w:t>
      </w:r>
      <w:r w:rsidR="00C65ECD" w:rsidRPr="0022391F">
        <w:rPr>
          <w:rFonts w:ascii="Arial Narrow" w:eastAsia="Arial Narrow" w:hAnsi="Arial Narrow"/>
          <w:sz w:val="24"/>
          <w:szCs w:val="24"/>
        </w:rPr>
        <w:t>forse,</w:t>
      </w:r>
      <w:r w:rsidRPr="0022391F">
        <w:rPr>
          <w:rFonts w:ascii="Arial Narrow" w:eastAsia="Arial Narrow" w:hAnsi="Arial Narrow"/>
          <w:sz w:val="24"/>
          <w:szCs w:val="24"/>
        </w:rPr>
        <w:t xml:space="preserve"> indirettamente, </w:t>
      </w:r>
      <w:r w:rsidR="006E57D0" w:rsidRPr="0022391F">
        <w:rPr>
          <w:rFonts w:ascii="Arial Narrow" w:eastAsia="Arial Narrow" w:hAnsi="Arial Narrow"/>
          <w:sz w:val="24"/>
          <w:szCs w:val="24"/>
        </w:rPr>
        <w:t xml:space="preserve">della regolarità nel percorso formativo, </w:t>
      </w:r>
      <w:r w:rsidRPr="0022391F">
        <w:rPr>
          <w:rFonts w:ascii="Arial Narrow" w:eastAsia="Arial Narrow" w:hAnsi="Arial Narrow"/>
          <w:sz w:val="24"/>
          <w:szCs w:val="24"/>
        </w:rPr>
        <w:t>dat</w:t>
      </w:r>
      <w:r w:rsidR="006E57D0" w:rsidRPr="0022391F">
        <w:rPr>
          <w:rFonts w:ascii="Arial Narrow" w:eastAsia="Arial Narrow" w:hAnsi="Arial Narrow"/>
          <w:sz w:val="24"/>
          <w:szCs w:val="24"/>
        </w:rPr>
        <w:t>a la quota ancora prevalente dei questionari compilati</w:t>
      </w:r>
      <w:r w:rsidR="00656250" w:rsidRPr="0022391F">
        <w:rPr>
          <w:rFonts w:ascii="Arial Narrow" w:eastAsia="Arial Narrow" w:hAnsi="Arial Narrow"/>
          <w:sz w:val="24"/>
          <w:szCs w:val="24"/>
        </w:rPr>
        <w:t xml:space="preserve"> </w:t>
      </w:r>
      <w:r w:rsidR="006E57D0" w:rsidRPr="0022391F">
        <w:rPr>
          <w:rFonts w:ascii="Arial Narrow" w:eastAsia="Arial Narrow" w:hAnsi="Arial Narrow"/>
          <w:sz w:val="24"/>
          <w:szCs w:val="24"/>
        </w:rPr>
        <w:t>alla prenotazione degli esami.</w:t>
      </w:r>
    </w:p>
    <w:p w14:paraId="6BB9E09D" w14:textId="5BDA4E6C" w:rsidR="00FE213B" w:rsidRPr="0022391F" w:rsidRDefault="00C65ECD" w:rsidP="00A22793">
      <w:pPr>
        <w:jc w:val="both"/>
        <w:rPr>
          <w:rFonts w:ascii="Arial Narrow" w:eastAsia="Arial Narrow" w:hAnsi="Arial Narrow"/>
          <w:sz w:val="24"/>
          <w:szCs w:val="24"/>
        </w:rPr>
      </w:pPr>
      <w:r w:rsidRPr="0022391F">
        <w:rPr>
          <w:rFonts w:ascii="Arial Narrow" w:eastAsia="Arial Narrow" w:hAnsi="Arial Narrow"/>
          <w:sz w:val="24"/>
          <w:szCs w:val="24"/>
        </w:rPr>
        <w:t>Nell</w:t>
      </w:r>
      <w:r w:rsidR="006E57D0" w:rsidRPr="0022391F">
        <w:rPr>
          <w:rFonts w:ascii="Arial Narrow" w:eastAsia="Arial Narrow" w:hAnsi="Arial Narrow"/>
          <w:sz w:val="24"/>
          <w:szCs w:val="24"/>
        </w:rPr>
        <w:t xml:space="preserve">e </w:t>
      </w:r>
      <w:r w:rsidRPr="0022391F">
        <w:rPr>
          <w:rFonts w:ascii="Arial Narrow" w:eastAsia="Arial Narrow" w:hAnsi="Arial Narrow"/>
          <w:sz w:val="24"/>
          <w:szCs w:val="24"/>
        </w:rPr>
        <w:t>F</w:t>
      </w:r>
      <w:r w:rsidR="00A22793" w:rsidRPr="0022391F">
        <w:rPr>
          <w:rFonts w:ascii="Arial Narrow" w:eastAsia="Arial Narrow" w:hAnsi="Arial Narrow"/>
          <w:sz w:val="24"/>
          <w:szCs w:val="24"/>
        </w:rPr>
        <w:t>acoltà si risco</w:t>
      </w:r>
      <w:r w:rsidRPr="0022391F">
        <w:rPr>
          <w:rFonts w:ascii="Arial Narrow" w:eastAsia="Arial Narrow" w:hAnsi="Arial Narrow"/>
          <w:sz w:val="24"/>
          <w:szCs w:val="24"/>
        </w:rPr>
        <w:t xml:space="preserve">ntra una </w:t>
      </w:r>
      <w:r w:rsidR="00C35FE0" w:rsidRPr="0022391F">
        <w:rPr>
          <w:rFonts w:ascii="Arial Narrow" w:eastAsia="Arial Narrow" w:hAnsi="Arial Narrow"/>
          <w:sz w:val="24"/>
          <w:szCs w:val="24"/>
        </w:rPr>
        <w:t xml:space="preserve">relativa </w:t>
      </w:r>
      <w:r w:rsidRPr="0022391F">
        <w:rPr>
          <w:rFonts w:ascii="Arial Narrow" w:eastAsia="Arial Narrow" w:hAnsi="Arial Narrow"/>
          <w:sz w:val="24"/>
          <w:szCs w:val="24"/>
        </w:rPr>
        <w:t xml:space="preserve">omogeneità dei </w:t>
      </w:r>
      <w:r w:rsidR="00A22793" w:rsidRPr="0022391F">
        <w:rPr>
          <w:rFonts w:ascii="Arial Narrow" w:eastAsia="Arial Narrow" w:hAnsi="Arial Narrow"/>
          <w:sz w:val="24"/>
          <w:szCs w:val="24"/>
        </w:rPr>
        <w:t>tassi di partecipazione degli studenti, con valori compresi tra un minimo di 2,</w:t>
      </w:r>
      <w:r w:rsidR="00FE00C3" w:rsidRPr="0022391F">
        <w:rPr>
          <w:rFonts w:ascii="Arial Narrow" w:eastAsia="Arial Narrow" w:hAnsi="Arial Narrow"/>
          <w:sz w:val="24"/>
          <w:szCs w:val="24"/>
        </w:rPr>
        <w:t>8</w:t>
      </w:r>
      <w:r w:rsidR="00A22793" w:rsidRPr="0022391F">
        <w:rPr>
          <w:rFonts w:ascii="Arial Narrow" w:eastAsia="Arial Narrow" w:hAnsi="Arial Narrow"/>
          <w:sz w:val="24"/>
          <w:szCs w:val="24"/>
        </w:rPr>
        <w:t xml:space="preserve"> questionari compilati in media dag</w:t>
      </w:r>
      <w:r w:rsidR="00B764E5" w:rsidRPr="0022391F">
        <w:rPr>
          <w:rFonts w:ascii="Arial Narrow" w:eastAsia="Arial Narrow" w:hAnsi="Arial Narrow"/>
          <w:sz w:val="24"/>
          <w:szCs w:val="24"/>
        </w:rPr>
        <w:t>li iscritti di Giurisprudenza e</w:t>
      </w:r>
      <w:r w:rsidR="00CD3CBE" w:rsidRPr="0022391F">
        <w:rPr>
          <w:rFonts w:ascii="Arial Narrow" w:eastAsia="Arial Narrow" w:hAnsi="Arial Narrow"/>
          <w:sz w:val="24"/>
          <w:szCs w:val="24"/>
        </w:rPr>
        <w:t xml:space="preserve"> un massimo di 5,4 a Medicina e Odontoiatria; </w:t>
      </w:r>
      <w:r w:rsidR="00FE00C3" w:rsidRPr="0022391F">
        <w:rPr>
          <w:rFonts w:ascii="Arial Narrow" w:eastAsia="Arial Narrow" w:hAnsi="Arial Narrow"/>
          <w:sz w:val="24"/>
          <w:szCs w:val="24"/>
        </w:rPr>
        <w:t>valori</w:t>
      </w:r>
      <w:r w:rsidR="00A22793" w:rsidRPr="0022391F">
        <w:rPr>
          <w:rFonts w:ascii="Arial Narrow" w:eastAsia="Arial Narrow" w:hAnsi="Arial Narrow"/>
          <w:sz w:val="24"/>
          <w:szCs w:val="24"/>
        </w:rPr>
        <w:t xml:space="preserve"> </w:t>
      </w:r>
      <w:r w:rsidR="00E479E2" w:rsidRPr="0022391F">
        <w:rPr>
          <w:rFonts w:ascii="Arial Narrow" w:eastAsia="Arial Narrow" w:hAnsi="Arial Narrow"/>
          <w:sz w:val="24"/>
          <w:szCs w:val="24"/>
        </w:rPr>
        <w:t>superiori</w:t>
      </w:r>
      <w:r w:rsidR="00A22793" w:rsidRPr="0022391F">
        <w:rPr>
          <w:rFonts w:ascii="Arial Narrow" w:eastAsia="Arial Narrow" w:hAnsi="Arial Narrow"/>
          <w:sz w:val="24"/>
          <w:szCs w:val="24"/>
        </w:rPr>
        <w:t xml:space="preserve"> </w:t>
      </w:r>
      <w:r w:rsidR="00C35FE0" w:rsidRPr="0022391F">
        <w:rPr>
          <w:rFonts w:ascii="Arial Narrow" w:eastAsia="Arial Narrow" w:hAnsi="Arial Narrow"/>
          <w:sz w:val="24"/>
          <w:szCs w:val="24"/>
        </w:rPr>
        <w:t xml:space="preserve">alla media d’ateneo </w:t>
      </w:r>
      <w:r w:rsidR="00CD3CBE" w:rsidRPr="0022391F">
        <w:rPr>
          <w:rFonts w:ascii="Arial Narrow" w:eastAsia="Arial Narrow" w:hAnsi="Arial Narrow"/>
          <w:sz w:val="24"/>
          <w:szCs w:val="24"/>
        </w:rPr>
        <w:t xml:space="preserve">si riscontrano </w:t>
      </w:r>
      <w:r w:rsidR="00A22793" w:rsidRPr="0022391F">
        <w:rPr>
          <w:rFonts w:ascii="Arial Narrow" w:eastAsia="Arial Narrow" w:hAnsi="Arial Narrow"/>
          <w:sz w:val="24"/>
          <w:szCs w:val="24"/>
        </w:rPr>
        <w:t xml:space="preserve">per gli studenti </w:t>
      </w:r>
      <w:r w:rsidR="00CD3CBE" w:rsidRPr="0022391F">
        <w:rPr>
          <w:rFonts w:ascii="Arial Narrow" w:eastAsia="Arial Narrow" w:hAnsi="Arial Narrow"/>
          <w:sz w:val="24"/>
          <w:szCs w:val="24"/>
        </w:rPr>
        <w:t xml:space="preserve">di </w:t>
      </w:r>
      <w:r w:rsidR="00E479E2" w:rsidRPr="0022391F">
        <w:rPr>
          <w:rFonts w:ascii="Arial Narrow" w:eastAsia="Arial Narrow" w:hAnsi="Arial Narrow"/>
          <w:sz w:val="24"/>
          <w:szCs w:val="24"/>
        </w:rPr>
        <w:t>Farmacia e Medicina</w:t>
      </w:r>
      <w:r w:rsidR="00C35FE0" w:rsidRPr="0022391F">
        <w:rPr>
          <w:rFonts w:ascii="Arial Narrow" w:eastAsia="Arial Narrow" w:hAnsi="Arial Narrow"/>
          <w:sz w:val="24"/>
          <w:szCs w:val="24"/>
        </w:rPr>
        <w:t xml:space="preserve"> (5,0)</w:t>
      </w:r>
      <w:r w:rsidR="00E479E2" w:rsidRPr="0022391F">
        <w:rPr>
          <w:rFonts w:ascii="Arial Narrow" w:eastAsia="Arial Narrow" w:hAnsi="Arial Narrow"/>
          <w:sz w:val="24"/>
          <w:szCs w:val="24"/>
        </w:rPr>
        <w:t xml:space="preserve">; </w:t>
      </w:r>
      <w:r w:rsidR="00C35FE0" w:rsidRPr="0022391F">
        <w:rPr>
          <w:rFonts w:ascii="Arial Narrow" w:eastAsia="Arial Narrow" w:hAnsi="Arial Narrow"/>
          <w:sz w:val="24"/>
          <w:szCs w:val="24"/>
        </w:rPr>
        <w:t xml:space="preserve">Medicina e Psicologia (4,7), </w:t>
      </w:r>
      <w:r w:rsidR="00CD3CBE" w:rsidRPr="0022391F">
        <w:rPr>
          <w:rFonts w:ascii="Arial Narrow" w:eastAsia="Arial Narrow" w:hAnsi="Arial Narrow"/>
          <w:sz w:val="24"/>
          <w:szCs w:val="24"/>
        </w:rPr>
        <w:t xml:space="preserve">e </w:t>
      </w:r>
      <w:r w:rsidR="00C35FE0" w:rsidRPr="0022391F">
        <w:rPr>
          <w:rFonts w:ascii="Arial Narrow" w:eastAsia="Arial Narrow" w:hAnsi="Arial Narrow"/>
          <w:sz w:val="24"/>
          <w:szCs w:val="24"/>
        </w:rPr>
        <w:t>Scienze Politiche, Sociologia, Comunicazione</w:t>
      </w:r>
      <w:r w:rsidR="00A22793" w:rsidRPr="0022391F">
        <w:rPr>
          <w:rFonts w:ascii="Arial Narrow" w:eastAsia="Arial Narrow" w:hAnsi="Arial Narrow"/>
          <w:sz w:val="24"/>
          <w:szCs w:val="24"/>
        </w:rPr>
        <w:t xml:space="preserve"> </w:t>
      </w:r>
      <w:r w:rsidR="00C35FE0" w:rsidRPr="0022391F">
        <w:rPr>
          <w:rFonts w:ascii="Arial Narrow" w:eastAsia="Arial Narrow" w:hAnsi="Arial Narrow"/>
          <w:sz w:val="24"/>
          <w:szCs w:val="24"/>
        </w:rPr>
        <w:t xml:space="preserve">(4,2). </w:t>
      </w:r>
      <w:r w:rsidR="00A22793" w:rsidRPr="0022391F">
        <w:rPr>
          <w:rFonts w:ascii="Arial Narrow" w:eastAsia="Arial Narrow" w:hAnsi="Arial Narrow"/>
          <w:sz w:val="24"/>
          <w:szCs w:val="24"/>
        </w:rPr>
        <w:t xml:space="preserve">La tabella riporta anche le percentuali dei questionari compilati dagli studenti frequentanti che, a livello </w:t>
      </w:r>
      <w:r w:rsidR="00711440" w:rsidRPr="0022391F">
        <w:rPr>
          <w:rFonts w:ascii="Arial Narrow" w:eastAsia="Arial Narrow" w:hAnsi="Arial Narrow"/>
          <w:sz w:val="24"/>
          <w:szCs w:val="24"/>
        </w:rPr>
        <w:t xml:space="preserve">di singolo </w:t>
      </w:r>
      <w:proofErr w:type="spellStart"/>
      <w:r w:rsidR="00711440" w:rsidRPr="0022391F">
        <w:rPr>
          <w:rFonts w:ascii="Arial Narrow" w:eastAsia="Arial Narrow" w:hAnsi="Arial Narrow"/>
          <w:sz w:val="24"/>
          <w:szCs w:val="24"/>
        </w:rPr>
        <w:t>CdS</w:t>
      </w:r>
      <w:proofErr w:type="spellEnd"/>
      <w:r w:rsidR="00A22793" w:rsidRPr="0022391F">
        <w:rPr>
          <w:rFonts w:ascii="Arial Narrow" w:eastAsia="Arial Narrow" w:hAnsi="Arial Narrow"/>
          <w:sz w:val="24"/>
          <w:szCs w:val="24"/>
        </w:rPr>
        <w:t xml:space="preserve">, </w:t>
      </w:r>
      <w:r w:rsidR="00176AF0" w:rsidRPr="0022391F">
        <w:rPr>
          <w:rFonts w:ascii="Arial Narrow" w:eastAsia="Arial Narrow" w:hAnsi="Arial Narrow"/>
          <w:sz w:val="24"/>
          <w:szCs w:val="24"/>
        </w:rPr>
        <w:t>correla</w:t>
      </w:r>
      <w:r w:rsidR="00A22793" w:rsidRPr="0022391F">
        <w:rPr>
          <w:rFonts w:ascii="Arial Narrow" w:eastAsia="Arial Narrow" w:hAnsi="Arial Narrow"/>
          <w:sz w:val="24"/>
          <w:szCs w:val="24"/>
        </w:rPr>
        <w:t xml:space="preserve"> </w:t>
      </w:r>
      <w:r w:rsidR="00656250" w:rsidRPr="0022391F">
        <w:rPr>
          <w:rFonts w:ascii="Arial Narrow" w:eastAsia="Arial Narrow" w:hAnsi="Arial Narrow"/>
          <w:sz w:val="24"/>
          <w:szCs w:val="24"/>
        </w:rPr>
        <w:t>(</w:t>
      </w:r>
      <w:r w:rsidR="00656250" w:rsidRPr="0022391F">
        <w:rPr>
          <w:rFonts w:ascii="Arial Narrow" w:eastAsia="Arial Narrow" w:hAnsi="Arial Narrow"/>
          <w:b/>
          <w:sz w:val="24"/>
          <w:szCs w:val="24"/>
        </w:rPr>
        <w:t>r</w:t>
      </w:r>
      <w:r w:rsidR="00435BB6" w:rsidRPr="0022391F">
        <w:rPr>
          <w:rFonts w:ascii="Arial Narrow" w:eastAsia="Arial Narrow" w:hAnsi="Arial Narrow"/>
          <w:sz w:val="24"/>
          <w:szCs w:val="24"/>
        </w:rPr>
        <w:t>=</w:t>
      </w:r>
      <w:r w:rsidR="00C35FE0" w:rsidRPr="0022391F">
        <w:rPr>
          <w:rFonts w:ascii="Arial Narrow" w:eastAsia="Arial Narrow" w:hAnsi="Arial Narrow"/>
          <w:sz w:val="24"/>
          <w:szCs w:val="24"/>
        </w:rPr>
        <w:t>.</w:t>
      </w:r>
      <w:r w:rsidR="00711440" w:rsidRPr="0022391F">
        <w:rPr>
          <w:rFonts w:ascii="Arial Narrow" w:eastAsia="Arial Narrow" w:hAnsi="Arial Narrow"/>
          <w:sz w:val="24"/>
          <w:szCs w:val="24"/>
        </w:rPr>
        <w:t>456</w:t>
      </w:r>
      <w:r w:rsidR="00656250" w:rsidRPr="0022391F">
        <w:rPr>
          <w:rFonts w:ascii="Arial Narrow" w:eastAsia="Arial Narrow" w:hAnsi="Arial Narrow"/>
          <w:sz w:val="24"/>
          <w:szCs w:val="24"/>
        </w:rPr>
        <w:t xml:space="preserve">) </w:t>
      </w:r>
      <w:r w:rsidR="00A22793" w:rsidRPr="0022391F">
        <w:rPr>
          <w:rFonts w:ascii="Arial Narrow" w:eastAsia="Arial Narrow" w:hAnsi="Arial Narrow"/>
          <w:sz w:val="24"/>
          <w:szCs w:val="24"/>
        </w:rPr>
        <w:t>col numero medio dei questionari compilati per studente</w:t>
      </w:r>
      <w:r w:rsidR="00330A3F" w:rsidRPr="0022391F">
        <w:rPr>
          <w:rFonts w:ascii="Arial Narrow" w:eastAsia="Arial Narrow" w:hAnsi="Arial Narrow"/>
          <w:sz w:val="24"/>
          <w:szCs w:val="24"/>
        </w:rPr>
        <w:t>; si noti che la correlazione è maggiore di quella riscontrata nell’aa precedente (</w:t>
      </w:r>
      <w:r w:rsidR="00330A3F" w:rsidRPr="0022391F">
        <w:rPr>
          <w:rFonts w:ascii="Arial Narrow" w:eastAsia="Arial Narrow" w:hAnsi="Arial Narrow"/>
          <w:b/>
          <w:sz w:val="24"/>
          <w:szCs w:val="24"/>
        </w:rPr>
        <w:t>r</w:t>
      </w:r>
      <w:r w:rsidR="00330A3F" w:rsidRPr="0022391F">
        <w:rPr>
          <w:rFonts w:ascii="Arial Narrow" w:eastAsia="Arial Narrow" w:hAnsi="Arial Narrow"/>
          <w:sz w:val="24"/>
          <w:szCs w:val="24"/>
        </w:rPr>
        <w:t>=.376)</w:t>
      </w:r>
      <w:r w:rsidR="00A22793" w:rsidRPr="0022391F">
        <w:rPr>
          <w:rFonts w:ascii="Arial Narrow" w:eastAsia="Arial Narrow" w:hAnsi="Arial Narrow"/>
          <w:sz w:val="24"/>
          <w:szCs w:val="24"/>
        </w:rPr>
        <w:t>.</w:t>
      </w:r>
    </w:p>
    <w:p w14:paraId="3C34BB19" w14:textId="77777777" w:rsidR="00A22793" w:rsidRDefault="00A22793" w:rsidP="00A22793">
      <w:pPr>
        <w:pStyle w:val="Titolotabella"/>
      </w:pPr>
    </w:p>
    <w:p w14:paraId="429112A9" w14:textId="6832710F" w:rsidR="00330A3F" w:rsidRDefault="00330A3F" w:rsidP="00A22793">
      <w:pPr>
        <w:pStyle w:val="Titolotabella"/>
      </w:pPr>
    </w:p>
    <w:p w14:paraId="72284455" w14:textId="4F0B064F" w:rsidR="0022391F" w:rsidRDefault="0022391F" w:rsidP="00A22793">
      <w:pPr>
        <w:pStyle w:val="Titolotabella"/>
      </w:pPr>
    </w:p>
    <w:p w14:paraId="74FDDDF0" w14:textId="77777777" w:rsidR="0022391F" w:rsidRPr="004320A6" w:rsidRDefault="0022391F" w:rsidP="00A22793">
      <w:pPr>
        <w:pStyle w:val="Titolotabella"/>
      </w:pPr>
    </w:p>
    <w:p w14:paraId="4DFA887C" w14:textId="4CF55A04" w:rsidR="00A22793" w:rsidRPr="00B2096F" w:rsidRDefault="00A22793" w:rsidP="00B2096F">
      <w:pPr>
        <w:pStyle w:val="Titolotabella"/>
      </w:pPr>
      <w:bookmarkStart w:id="13" w:name="_Toc102380120"/>
      <w:proofErr w:type="spellStart"/>
      <w:r w:rsidRPr="00EE2731">
        <w:lastRenderedPageBreak/>
        <w:t>Tab</w:t>
      </w:r>
      <w:proofErr w:type="spellEnd"/>
      <w:r w:rsidRPr="00EE2731">
        <w:t>. IV - Numero di studenti iscritti e di questionari com</w:t>
      </w:r>
      <w:r w:rsidR="0050487A" w:rsidRPr="00EE2731">
        <w:t xml:space="preserve">pilati </w:t>
      </w:r>
      <w:r w:rsidR="00FE213B" w:rsidRPr="00EE2731">
        <w:t>negli AA</w:t>
      </w:r>
      <w:r w:rsidR="0050487A" w:rsidRPr="00EE2731">
        <w:t xml:space="preserve"> </w:t>
      </w:r>
      <w:r w:rsidR="00FE213B" w:rsidRPr="00EE2731">
        <w:t xml:space="preserve">2019/20 e </w:t>
      </w:r>
      <w:r w:rsidR="0050487A" w:rsidRPr="00EE2731">
        <w:t>2020/2021</w:t>
      </w:r>
      <w:r w:rsidRPr="00EE2731">
        <w:t xml:space="preserve"> secondo la Facoltà.</w:t>
      </w:r>
      <w:bookmarkEnd w:id="13"/>
    </w:p>
    <w:tbl>
      <w:tblPr>
        <w:tblW w:w="9281" w:type="dxa"/>
        <w:tblInd w:w="70" w:type="dxa"/>
        <w:tblCellMar>
          <w:left w:w="70" w:type="dxa"/>
          <w:right w:w="70" w:type="dxa"/>
        </w:tblCellMar>
        <w:tblLook w:val="04A0" w:firstRow="1" w:lastRow="0" w:firstColumn="1" w:lastColumn="0" w:noHBand="0" w:noVBand="1"/>
      </w:tblPr>
      <w:tblGrid>
        <w:gridCol w:w="3045"/>
        <w:gridCol w:w="749"/>
        <w:gridCol w:w="763"/>
        <w:gridCol w:w="674"/>
        <w:gridCol w:w="806"/>
        <w:gridCol w:w="674"/>
        <w:gridCol w:w="850"/>
        <w:gridCol w:w="851"/>
        <w:gridCol w:w="869"/>
      </w:tblGrid>
      <w:tr w:rsidR="00FE213B" w:rsidRPr="00B2096F" w14:paraId="44A4D0E7" w14:textId="77777777" w:rsidTr="00FE213B">
        <w:trPr>
          <w:trHeight w:val="454"/>
        </w:trPr>
        <w:tc>
          <w:tcPr>
            <w:tcW w:w="304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F52C97A" w14:textId="77777777" w:rsidR="00FE213B" w:rsidRPr="00B2096F" w:rsidRDefault="00FE213B" w:rsidP="00167BA7">
            <w:pPr>
              <w:keepNext/>
              <w:keepLines/>
              <w:ind w:left="-116" w:firstLine="116"/>
              <w:jc w:val="center"/>
              <w:rPr>
                <w:rFonts w:ascii="Arial Narrow" w:eastAsia="Times New Roman" w:hAnsi="Arial Narrow" w:cs="Calibri"/>
                <w:b/>
                <w:bCs/>
                <w:color w:val="000000"/>
                <w:sz w:val="18"/>
                <w:szCs w:val="18"/>
              </w:rPr>
            </w:pPr>
            <w:r w:rsidRPr="00B2096F">
              <w:rPr>
                <w:rFonts w:ascii="Arial Narrow" w:eastAsia="Times New Roman" w:hAnsi="Arial Narrow" w:cs="Calibri"/>
                <w:b/>
                <w:bCs/>
                <w:color w:val="000000"/>
                <w:sz w:val="18"/>
                <w:szCs w:val="18"/>
              </w:rPr>
              <w:t>Facoltà</w:t>
            </w:r>
          </w:p>
        </w:tc>
        <w:tc>
          <w:tcPr>
            <w:tcW w:w="749" w:type="dxa"/>
            <w:vMerge w:val="restart"/>
            <w:tcBorders>
              <w:top w:val="single" w:sz="4" w:space="0" w:color="auto"/>
              <w:left w:val="single" w:sz="4" w:space="0" w:color="auto"/>
              <w:right w:val="single" w:sz="4" w:space="0" w:color="auto"/>
            </w:tcBorders>
            <w:shd w:val="clear" w:color="auto" w:fill="DBE5F1" w:themeFill="accent1" w:themeFillTint="33"/>
          </w:tcPr>
          <w:p w14:paraId="5B429191" w14:textId="77777777" w:rsidR="00FE213B" w:rsidRPr="00241E6D" w:rsidRDefault="00FE213B" w:rsidP="00FE213B">
            <w:pPr>
              <w:keepNext/>
              <w:keepLines/>
              <w:ind w:left="-116" w:firstLine="116"/>
              <w:jc w:val="center"/>
              <w:rPr>
                <w:rFonts w:ascii="Arial Narrow" w:eastAsia="Times New Roman" w:hAnsi="Arial Narrow" w:cs="Calibri"/>
                <w:b/>
                <w:bCs/>
                <w:sz w:val="18"/>
                <w:szCs w:val="18"/>
              </w:rPr>
            </w:pPr>
          </w:p>
          <w:p w14:paraId="23D748C9" w14:textId="77777777" w:rsidR="00FE213B" w:rsidRPr="00241E6D" w:rsidRDefault="00FE213B" w:rsidP="00FE213B">
            <w:pPr>
              <w:keepNext/>
              <w:keepLines/>
              <w:ind w:left="-116" w:firstLine="116"/>
              <w:jc w:val="center"/>
              <w:rPr>
                <w:rFonts w:ascii="Arial Narrow" w:eastAsia="Times New Roman" w:hAnsi="Arial Narrow" w:cs="Calibri"/>
                <w:b/>
                <w:bCs/>
                <w:sz w:val="18"/>
                <w:szCs w:val="18"/>
              </w:rPr>
            </w:pPr>
          </w:p>
          <w:p w14:paraId="19550161" w14:textId="77777777" w:rsidR="00FE213B" w:rsidRPr="00241E6D" w:rsidRDefault="00FE213B" w:rsidP="00FE213B">
            <w:pPr>
              <w:keepNext/>
              <w:keepLines/>
              <w:ind w:left="-116" w:firstLine="116"/>
              <w:jc w:val="center"/>
              <w:rPr>
                <w:rFonts w:ascii="Arial Narrow" w:eastAsia="Times New Roman" w:hAnsi="Arial Narrow" w:cs="Calibri"/>
                <w:b/>
                <w:bCs/>
                <w:sz w:val="18"/>
                <w:szCs w:val="18"/>
              </w:rPr>
            </w:pPr>
            <w:r w:rsidRPr="00241E6D">
              <w:rPr>
                <w:rFonts w:ascii="Arial Narrow" w:eastAsia="Times New Roman" w:hAnsi="Arial Narrow" w:cs="Calibri"/>
                <w:b/>
                <w:bCs/>
                <w:sz w:val="18"/>
                <w:szCs w:val="18"/>
              </w:rPr>
              <w:t>Studenti</w:t>
            </w:r>
          </w:p>
          <w:p w14:paraId="6D22B31D" w14:textId="77777777" w:rsidR="00FE213B" w:rsidRPr="00241E6D" w:rsidRDefault="00FE213B" w:rsidP="00FE213B">
            <w:pPr>
              <w:keepNext/>
              <w:keepLines/>
              <w:ind w:left="-116" w:firstLine="116"/>
              <w:jc w:val="center"/>
              <w:rPr>
                <w:rFonts w:ascii="Arial Narrow" w:eastAsia="Times New Roman" w:hAnsi="Arial Narrow" w:cs="Calibri"/>
                <w:b/>
                <w:bCs/>
                <w:sz w:val="18"/>
                <w:szCs w:val="18"/>
              </w:rPr>
            </w:pPr>
            <w:r w:rsidRPr="00241E6D">
              <w:rPr>
                <w:rFonts w:ascii="Arial Narrow" w:eastAsia="Times New Roman" w:hAnsi="Arial Narrow" w:cs="Calibri"/>
                <w:b/>
                <w:bCs/>
                <w:sz w:val="18"/>
                <w:szCs w:val="18"/>
              </w:rPr>
              <w:t>iscritti</w:t>
            </w:r>
          </w:p>
          <w:p w14:paraId="50BED71E" w14:textId="1A37E623" w:rsidR="00FE213B" w:rsidRPr="00241E6D" w:rsidRDefault="00FE213B" w:rsidP="00FE213B">
            <w:pPr>
              <w:keepNext/>
              <w:keepLines/>
              <w:ind w:left="-116" w:firstLine="116"/>
              <w:jc w:val="center"/>
              <w:rPr>
                <w:rFonts w:ascii="Arial Narrow" w:eastAsia="Times New Roman" w:hAnsi="Arial Narrow" w:cs="Calibri"/>
                <w:b/>
                <w:bCs/>
                <w:sz w:val="18"/>
                <w:szCs w:val="18"/>
              </w:rPr>
            </w:pPr>
            <w:r w:rsidRPr="00241E6D">
              <w:rPr>
                <w:rFonts w:ascii="Arial Narrow" w:eastAsia="Times New Roman" w:hAnsi="Arial Narrow" w:cs="Calibri"/>
                <w:b/>
                <w:bCs/>
                <w:sz w:val="18"/>
                <w:szCs w:val="18"/>
              </w:rPr>
              <w:t>2019/20</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080B49" w14:textId="33FB74DB" w:rsidR="00FE213B" w:rsidRPr="00241E6D" w:rsidRDefault="00FE213B" w:rsidP="00A22793">
            <w:pPr>
              <w:keepNext/>
              <w:keepLines/>
              <w:ind w:left="-116" w:firstLine="116"/>
              <w:jc w:val="center"/>
              <w:rPr>
                <w:rFonts w:ascii="Arial Narrow" w:eastAsia="Times New Roman" w:hAnsi="Arial Narrow" w:cs="Calibri"/>
                <w:b/>
                <w:bCs/>
                <w:sz w:val="18"/>
                <w:szCs w:val="18"/>
              </w:rPr>
            </w:pPr>
            <w:r w:rsidRPr="00241E6D">
              <w:rPr>
                <w:rFonts w:ascii="Arial Narrow" w:eastAsia="Times New Roman" w:hAnsi="Arial Narrow" w:cs="Calibri"/>
                <w:b/>
                <w:bCs/>
                <w:sz w:val="18"/>
                <w:szCs w:val="18"/>
              </w:rPr>
              <w:t>Studenti</w:t>
            </w:r>
          </w:p>
          <w:p w14:paraId="3DA5D1AD" w14:textId="77777777" w:rsidR="00FE213B" w:rsidRPr="00241E6D" w:rsidRDefault="00FE213B" w:rsidP="00A22793">
            <w:pPr>
              <w:keepNext/>
              <w:keepLines/>
              <w:ind w:left="-116" w:firstLine="116"/>
              <w:jc w:val="center"/>
              <w:rPr>
                <w:rFonts w:ascii="Arial Narrow" w:eastAsia="Times New Roman" w:hAnsi="Arial Narrow" w:cs="Calibri"/>
                <w:b/>
                <w:bCs/>
                <w:sz w:val="18"/>
                <w:szCs w:val="18"/>
              </w:rPr>
            </w:pPr>
            <w:r w:rsidRPr="00241E6D">
              <w:rPr>
                <w:rFonts w:ascii="Arial Narrow" w:eastAsia="Times New Roman" w:hAnsi="Arial Narrow" w:cs="Calibri"/>
                <w:b/>
                <w:bCs/>
                <w:sz w:val="18"/>
                <w:szCs w:val="18"/>
              </w:rPr>
              <w:t>iscritti</w:t>
            </w:r>
          </w:p>
          <w:p w14:paraId="1D69B1BE" w14:textId="21AD902B" w:rsidR="00FE213B" w:rsidRPr="00241E6D" w:rsidRDefault="00FE213B" w:rsidP="00444D08">
            <w:pPr>
              <w:keepNext/>
              <w:keepLines/>
              <w:ind w:left="-116" w:firstLine="116"/>
              <w:jc w:val="center"/>
              <w:rPr>
                <w:rFonts w:ascii="Arial Narrow" w:eastAsia="Times New Roman" w:hAnsi="Arial Narrow" w:cs="Calibri"/>
                <w:b/>
                <w:bCs/>
                <w:sz w:val="18"/>
                <w:szCs w:val="18"/>
              </w:rPr>
            </w:pPr>
            <w:r w:rsidRPr="00241E6D">
              <w:rPr>
                <w:rFonts w:ascii="Arial Narrow" w:eastAsia="Times New Roman" w:hAnsi="Arial Narrow" w:cs="Calibri"/>
                <w:b/>
                <w:bCs/>
                <w:sz w:val="18"/>
                <w:szCs w:val="18"/>
              </w:rPr>
              <w:t>2020/21</w:t>
            </w:r>
          </w:p>
        </w:tc>
        <w:tc>
          <w:tcPr>
            <w:tcW w:w="1480" w:type="dxa"/>
            <w:gridSpan w:val="2"/>
            <w:tcBorders>
              <w:top w:val="single" w:sz="4" w:space="0" w:color="000000"/>
              <w:left w:val="single" w:sz="4" w:space="0" w:color="auto"/>
              <w:bottom w:val="single" w:sz="4" w:space="0" w:color="000000"/>
              <w:right w:val="single" w:sz="4" w:space="0" w:color="auto"/>
            </w:tcBorders>
            <w:shd w:val="clear" w:color="auto" w:fill="DBE5F1" w:themeFill="accent1" w:themeFillTint="33"/>
          </w:tcPr>
          <w:p w14:paraId="0C64377C" w14:textId="44345AC4"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Q</w:t>
            </w:r>
            <w:r w:rsidRPr="00B2096F">
              <w:rPr>
                <w:rFonts w:ascii="Arial Narrow" w:eastAsia="Times New Roman" w:hAnsi="Arial Narrow" w:cs="Calibri"/>
                <w:b/>
                <w:bCs/>
                <w:color w:val="000000"/>
                <w:sz w:val="18"/>
                <w:szCs w:val="18"/>
              </w:rPr>
              <w:t xml:space="preserve"> compilati 20</w:t>
            </w:r>
            <w:r>
              <w:rPr>
                <w:rFonts w:ascii="Arial Narrow" w:eastAsia="Times New Roman" w:hAnsi="Arial Narrow" w:cs="Calibri"/>
                <w:b/>
                <w:bCs/>
                <w:color w:val="000000"/>
                <w:sz w:val="18"/>
                <w:szCs w:val="18"/>
              </w:rPr>
              <w:t>19/2020</w:t>
            </w:r>
          </w:p>
        </w:tc>
        <w:tc>
          <w:tcPr>
            <w:tcW w:w="3244" w:type="dxa"/>
            <w:gridSpan w:val="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14:paraId="7AD47BF8" w14:textId="1DD9F231"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Q</w:t>
            </w:r>
            <w:r w:rsidRPr="00B2096F">
              <w:rPr>
                <w:rFonts w:ascii="Arial Narrow" w:eastAsia="Times New Roman" w:hAnsi="Arial Narrow" w:cs="Calibri"/>
                <w:b/>
                <w:bCs/>
                <w:color w:val="000000"/>
                <w:sz w:val="18"/>
                <w:szCs w:val="18"/>
              </w:rPr>
              <w:t xml:space="preserve"> compilati 20</w:t>
            </w:r>
            <w:r>
              <w:rPr>
                <w:rFonts w:ascii="Arial Narrow" w:eastAsia="Times New Roman" w:hAnsi="Arial Narrow" w:cs="Calibri"/>
                <w:b/>
                <w:bCs/>
                <w:color w:val="000000"/>
                <w:sz w:val="18"/>
                <w:szCs w:val="18"/>
              </w:rPr>
              <w:t>20/2021</w:t>
            </w:r>
          </w:p>
        </w:tc>
      </w:tr>
      <w:tr w:rsidR="00FE213B" w:rsidRPr="00B2096F" w14:paraId="72B92EB5" w14:textId="77777777" w:rsidTr="00FE213B">
        <w:trPr>
          <w:trHeight w:val="454"/>
        </w:trPr>
        <w:tc>
          <w:tcPr>
            <w:tcW w:w="304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EF18D8" w14:textId="77777777" w:rsidR="00FE213B" w:rsidRPr="00B2096F" w:rsidRDefault="00FE213B" w:rsidP="00FE213B">
            <w:pPr>
              <w:keepNext/>
              <w:keepLines/>
              <w:ind w:left="-116" w:firstLine="116"/>
              <w:rPr>
                <w:rFonts w:ascii="Arial Narrow" w:eastAsia="Times New Roman" w:hAnsi="Arial Narrow" w:cs="Calibri"/>
                <w:b/>
                <w:bCs/>
                <w:color w:val="000000"/>
                <w:sz w:val="18"/>
                <w:szCs w:val="18"/>
              </w:rPr>
            </w:pPr>
          </w:p>
        </w:tc>
        <w:tc>
          <w:tcPr>
            <w:tcW w:w="749" w:type="dxa"/>
            <w:vMerge/>
            <w:tcBorders>
              <w:left w:val="single" w:sz="4" w:space="0" w:color="auto"/>
              <w:right w:val="single" w:sz="4" w:space="0" w:color="auto"/>
            </w:tcBorders>
            <w:shd w:val="clear" w:color="auto" w:fill="DBE5F1" w:themeFill="accent1" w:themeFillTint="33"/>
          </w:tcPr>
          <w:p w14:paraId="35EB88E3" w14:textId="77777777" w:rsidR="00FE213B" w:rsidRPr="00241E6D" w:rsidRDefault="00FE213B" w:rsidP="00FE213B">
            <w:pPr>
              <w:keepNext/>
              <w:keepLines/>
              <w:ind w:left="-116" w:firstLine="116"/>
              <w:jc w:val="center"/>
              <w:rPr>
                <w:rFonts w:ascii="Arial Narrow" w:eastAsia="Times New Roman" w:hAnsi="Arial Narrow" w:cs="Calibri"/>
                <w:b/>
                <w:bCs/>
                <w:sz w:val="18"/>
                <w:szCs w:val="18"/>
              </w:rPr>
            </w:pPr>
          </w:p>
        </w:tc>
        <w:tc>
          <w:tcPr>
            <w:tcW w:w="763"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C98D1A9" w14:textId="444F6BE8" w:rsidR="00FE213B" w:rsidRPr="00241E6D" w:rsidRDefault="00FE213B" w:rsidP="00FE213B">
            <w:pPr>
              <w:keepNext/>
              <w:keepLines/>
              <w:ind w:left="-116" w:firstLine="116"/>
              <w:jc w:val="center"/>
              <w:rPr>
                <w:rFonts w:ascii="Arial Narrow" w:eastAsia="Times New Roman" w:hAnsi="Arial Narrow" w:cs="Calibri"/>
                <w:b/>
                <w:bCs/>
                <w:sz w:val="18"/>
                <w:szCs w:val="18"/>
              </w:rPr>
            </w:pPr>
          </w:p>
        </w:tc>
        <w:tc>
          <w:tcPr>
            <w:tcW w:w="674" w:type="dxa"/>
            <w:vMerge w:val="restart"/>
            <w:tcBorders>
              <w:top w:val="nil"/>
              <w:left w:val="single" w:sz="4" w:space="0" w:color="auto"/>
              <w:right w:val="single" w:sz="4" w:space="0" w:color="auto"/>
            </w:tcBorders>
            <w:shd w:val="clear" w:color="auto" w:fill="DBE5F1" w:themeFill="accent1" w:themeFillTint="33"/>
            <w:vAlign w:val="center"/>
          </w:tcPr>
          <w:p w14:paraId="41EE78A3" w14:textId="7FD1471A"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r w:rsidRPr="00B2096F">
              <w:rPr>
                <w:rFonts w:ascii="Arial Narrow" w:eastAsia="Times New Roman" w:hAnsi="Arial Narrow" w:cs="Calibri"/>
                <w:b/>
                <w:bCs/>
                <w:color w:val="000000"/>
                <w:sz w:val="18"/>
                <w:szCs w:val="18"/>
              </w:rPr>
              <w:t>Totali</w:t>
            </w:r>
          </w:p>
        </w:tc>
        <w:tc>
          <w:tcPr>
            <w:tcW w:w="806" w:type="dxa"/>
            <w:vMerge w:val="restart"/>
            <w:tcBorders>
              <w:top w:val="nil"/>
              <w:left w:val="single" w:sz="4" w:space="0" w:color="auto"/>
              <w:right w:val="single" w:sz="12" w:space="0" w:color="auto"/>
            </w:tcBorders>
            <w:shd w:val="clear" w:color="auto" w:fill="DBE5F1" w:themeFill="accent1" w:themeFillTint="33"/>
            <w:vAlign w:val="center"/>
          </w:tcPr>
          <w:p w14:paraId="5C0AAB3F" w14:textId="1AA19C58" w:rsidR="00FE213B" w:rsidRPr="00176AF0" w:rsidRDefault="00FE213B" w:rsidP="00FE213B">
            <w:pPr>
              <w:keepNext/>
              <w:keepLines/>
              <w:ind w:left="-116" w:firstLine="116"/>
              <w:jc w:val="center"/>
              <w:rPr>
                <w:rFonts w:ascii="Arial Narrow" w:eastAsia="Times New Roman" w:hAnsi="Arial Narrow" w:cs="Calibri"/>
                <w:b/>
                <w:bCs/>
                <w:color w:val="000000"/>
                <w:sz w:val="16"/>
                <w:szCs w:val="16"/>
              </w:rPr>
            </w:pPr>
            <w:r w:rsidRPr="00176AF0">
              <w:rPr>
                <w:rFonts w:ascii="Arial Narrow" w:eastAsia="Times New Roman" w:hAnsi="Arial Narrow" w:cs="Calibri"/>
                <w:b/>
                <w:bCs/>
                <w:color w:val="000000"/>
                <w:sz w:val="16"/>
                <w:szCs w:val="16"/>
              </w:rPr>
              <w:t>Media per iscritto</w:t>
            </w:r>
          </w:p>
        </w:tc>
        <w:tc>
          <w:tcPr>
            <w:tcW w:w="674" w:type="dxa"/>
            <w:vMerge w:val="restart"/>
            <w:tcBorders>
              <w:top w:val="nil"/>
              <w:left w:val="single" w:sz="12" w:space="0" w:color="auto"/>
              <w:bottom w:val="single" w:sz="4" w:space="0" w:color="000000"/>
              <w:right w:val="single" w:sz="4" w:space="0" w:color="000000"/>
            </w:tcBorders>
            <w:shd w:val="clear" w:color="auto" w:fill="DBE5F1" w:themeFill="accent1" w:themeFillTint="33"/>
            <w:vAlign w:val="center"/>
            <w:hideMark/>
          </w:tcPr>
          <w:p w14:paraId="1DB02D45" w14:textId="7BB14E02"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r w:rsidRPr="00B2096F">
              <w:rPr>
                <w:rFonts w:ascii="Arial Narrow" w:eastAsia="Times New Roman" w:hAnsi="Arial Narrow" w:cs="Calibri"/>
                <w:b/>
                <w:bCs/>
                <w:color w:val="000000"/>
                <w:sz w:val="18"/>
                <w:szCs w:val="18"/>
              </w:rPr>
              <w:t>Totali</w:t>
            </w:r>
          </w:p>
        </w:tc>
        <w:tc>
          <w:tcPr>
            <w:tcW w:w="850" w:type="dxa"/>
            <w:vMerge w:val="restar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0AC577A0" w14:textId="77777777" w:rsidR="00FE213B" w:rsidRPr="00176AF0" w:rsidRDefault="00FE213B" w:rsidP="00FE213B">
            <w:pPr>
              <w:keepNext/>
              <w:keepLines/>
              <w:ind w:left="-116" w:firstLine="116"/>
              <w:jc w:val="center"/>
              <w:rPr>
                <w:rFonts w:ascii="Arial Narrow" w:eastAsia="Times New Roman" w:hAnsi="Arial Narrow" w:cs="Calibri"/>
                <w:b/>
                <w:bCs/>
                <w:color w:val="000000"/>
                <w:sz w:val="16"/>
                <w:szCs w:val="16"/>
              </w:rPr>
            </w:pPr>
            <w:r w:rsidRPr="00176AF0">
              <w:rPr>
                <w:rFonts w:ascii="Arial Narrow" w:eastAsia="Times New Roman" w:hAnsi="Arial Narrow" w:cs="Calibri"/>
                <w:b/>
                <w:bCs/>
                <w:color w:val="000000"/>
                <w:sz w:val="16"/>
                <w:szCs w:val="16"/>
              </w:rPr>
              <w:t>Media per iscritto</w:t>
            </w:r>
          </w:p>
        </w:tc>
        <w:tc>
          <w:tcPr>
            <w:tcW w:w="1720" w:type="dxa"/>
            <w:gridSpan w:val="2"/>
            <w:tcBorders>
              <w:top w:val="single" w:sz="4" w:space="0" w:color="000000"/>
              <w:left w:val="nil"/>
              <w:bottom w:val="single" w:sz="4" w:space="0" w:color="000000"/>
              <w:right w:val="single" w:sz="4" w:space="0" w:color="000000"/>
            </w:tcBorders>
            <w:shd w:val="clear" w:color="auto" w:fill="DBE5F1" w:themeFill="accent1" w:themeFillTint="33"/>
            <w:noWrap/>
            <w:vAlign w:val="center"/>
            <w:hideMark/>
          </w:tcPr>
          <w:p w14:paraId="548AFA82" w14:textId="77777777" w:rsidR="00FE213B" w:rsidRPr="00176AF0" w:rsidRDefault="00FE213B" w:rsidP="00FE213B">
            <w:pPr>
              <w:keepNext/>
              <w:keepLines/>
              <w:ind w:left="-116" w:firstLine="116"/>
              <w:jc w:val="center"/>
              <w:rPr>
                <w:rFonts w:ascii="Arial Narrow" w:eastAsia="Times New Roman" w:hAnsi="Arial Narrow" w:cs="Calibri"/>
                <w:b/>
                <w:bCs/>
                <w:i/>
                <w:color w:val="000000"/>
                <w:sz w:val="18"/>
                <w:szCs w:val="18"/>
              </w:rPr>
            </w:pPr>
            <w:r w:rsidRPr="00176AF0">
              <w:rPr>
                <w:rFonts w:ascii="Arial Narrow" w:eastAsia="Times New Roman" w:hAnsi="Arial Narrow" w:cs="Calibri"/>
                <w:b/>
                <w:bCs/>
                <w:i/>
                <w:color w:val="000000"/>
                <w:sz w:val="18"/>
                <w:szCs w:val="18"/>
              </w:rPr>
              <w:t>di cui da “frequentanti”</w:t>
            </w:r>
          </w:p>
        </w:tc>
      </w:tr>
      <w:tr w:rsidR="00FE213B" w:rsidRPr="00B2096F" w14:paraId="0FED86F6" w14:textId="77777777" w:rsidTr="00FE213B">
        <w:trPr>
          <w:trHeight w:val="454"/>
        </w:trPr>
        <w:tc>
          <w:tcPr>
            <w:tcW w:w="3045"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41BBA8" w14:textId="77777777" w:rsidR="00FE213B" w:rsidRPr="00B2096F" w:rsidRDefault="00FE213B" w:rsidP="00FE213B">
            <w:pPr>
              <w:keepNext/>
              <w:keepLines/>
              <w:ind w:left="-116" w:firstLine="116"/>
              <w:rPr>
                <w:rFonts w:ascii="Arial Narrow" w:eastAsia="Times New Roman" w:hAnsi="Arial Narrow" w:cs="Calibri"/>
                <w:b/>
                <w:bCs/>
                <w:color w:val="000000"/>
                <w:sz w:val="18"/>
                <w:szCs w:val="18"/>
              </w:rPr>
            </w:pPr>
          </w:p>
        </w:tc>
        <w:tc>
          <w:tcPr>
            <w:tcW w:w="749" w:type="dxa"/>
            <w:vMerge/>
            <w:tcBorders>
              <w:left w:val="single" w:sz="4" w:space="0" w:color="auto"/>
              <w:bottom w:val="single" w:sz="4" w:space="0" w:color="auto"/>
              <w:right w:val="single" w:sz="4" w:space="0" w:color="auto"/>
            </w:tcBorders>
            <w:shd w:val="clear" w:color="auto" w:fill="DBE5F1" w:themeFill="accent1" w:themeFillTint="33"/>
          </w:tcPr>
          <w:p w14:paraId="1D699E0D" w14:textId="77777777" w:rsidR="00FE213B" w:rsidRPr="00241E6D" w:rsidRDefault="00FE213B" w:rsidP="00FE213B">
            <w:pPr>
              <w:keepNext/>
              <w:keepLines/>
              <w:ind w:left="-116" w:firstLine="116"/>
              <w:jc w:val="center"/>
              <w:rPr>
                <w:rFonts w:ascii="Arial Narrow" w:eastAsia="Times New Roman" w:hAnsi="Arial Narrow" w:cs="Calibri"/>
                <w:b/>
                <w:bCs/>
                <w:sz w:val="18"/>
                <w:szCs w:val="18"/>
              </w:rPr>
            </w:pPr>
          </w:p>
        </w:tc>
        <w:tc>
          <w:tcPr>
            <w:tcW w:w="763"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5C8F713" w14:textId="27EF2BA2" w:rsidR="00FE213B" w:rsidRPr="00241E6D" w:rsidRDefault="00FE213B" w:rsidP="00FE213B">
            <w:pPr>
              <w:keepNext/>
              <w:keepLines/>
              <w:ind w:left="-116" w:firstLine="116"/>
              <w:jc w:val="center"/>
              <w:rPr>
                <w:rFonts w:ascii="Arial Narrow" w:eastAsia="Times New Roman" w:hAnsi="Arial Narrow" w:cs="Calibri"/>
                <w:b/>
                <w:bCs/>
                <w:sz w:val="18"/>
                <w:szCs w:val="18"/>
              </w:rPr>
            </w:pPr>
          </w:p>
        </w:tc>
        <w:tc>
          <w:tcPr>
            <w:tcW w:w="674" w:type="dxa"/>
            <w:vMerge/>
            <w:tcBorders>
              <w:left w:val="single" w:sz="4" w:space="0" w:color="auto"/>
              <w:bottom w:val="single" w:sz="4" w:space="0" w:color="000000"/>
              <w:right w:val="single" w:sz="4" w:space="0" w:color="auto"/>
            </w:tcBorders>
            <w:shd w:val="clear" w:color="auto" w:fill="DBE5F1" w:themeFill="accent1" w:themeFillTint="33"/>
            <w:vAlign w:val="center"/>
          </w:tcPr>
          <w:p w14:paraId="5C200070" w14:textId="77777777"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p>
        </w:tc>
        <w:tc>
          <w:tcPr>
            <w:tcW w:w="806" w:type="dxa"/>
            <w:vMerge/>
            <w:tcBorders>
              <w:left w:val="single" w:sz="4" w:space="0" w:color="auto"/>
              <w:bottom w:val="single" w:sz="4" w:space="0" w:color="000000"/>
              <w:right w:val="single" w:sz="12" w:space="0" w:color="auto"/>
            </w:tcBorders>
            <w:shd w:val="clear" w:color="auto" w:fill="DBE5F1" w:themeFill="accent1" w:themeFillTint="33"/>
            <w:vAlign w:val="center"/>
          </w:tcPr>
          <w:p w14:paraId="7A97D958" w14:textId="7496E6C5"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p>
        </w:tc>
        <w:tc>
          <w:tcPr>
            <w:tcW w:w="674" w:type="dxa"/>
            <w:vMerge/>
            <w:tcBorders>
              <w:top w:val="nil"/>
              <w:left w:val="single" w:sz="12" w:space="0" w:color="auto"/>
              <w:bottom w:val="single" w:sz="4" w:space="0" w:color="000000"/>
              <w:right w:val="single" w:sz="4" w:space="0" w:color="000000"/>
            </w:tcBorders>
            <w:shd w:val="clear" w:color="auto" w:fill="DBE5F1" w:themeFill="accent1" w:themeFillTint="33"/>
            <w:vAlign w:val="center"/>
            <w:hideMark/>
          </w:tcPr>
          <w:p w14:paraId="09BB3B9E" w14:textId="205867EE"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p>
        </w:tc>
        <w:tc>
          <w:tcPr>
            <w:tcW w:w="850" w:type="dxa"/>
            <w:vMerge/>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6EEADA36" w14:textId="77777777"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p>
        </w:tc>
        <w:tc>
          <w:tcPr>
            <w:tcW w:w="851" w:type="dxa"/>
            <w:tcBorders>
              <w:top w:val="nil"/>
              <w:left w:val="nil"/>
              <w:bottom w:val="single" w:sz="4" w:space="0" w:color="000000"/>
              <w:right w:val="single" w:sz="4" w:space="0" w:color="000000"/>
            </w:tcBorders>
            <w:shd w:val="clear" w:color="auto" w:fill="DBE5F1" w:themeFill="accent1" w:themeFillTint="33"/>
            <w:vAlign w:val="center"/>
            <w:hideMark/>
          </w:tcPr>
          <w:p w14:paraId="42C24433" w14:textId="77777777"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r w:rsidRPr="00B2096F">
              <w:rPr>
                <w:rFonts w:ascii="Arial Narrow" w:eastAsia="Times New Roman" w:hAnsi="Arial Narrow" w:cs="Calibri"/>
                <w:b/>
                <w:bCs/>
                <w:color w:val="000000"/>
                <w:sz w:val="18"/>
                <w:szCs w:val="18"/>
              </w:rPr>
              <w:t>Numero</w:t>
            </w:r>
          </w:p>
        </w:tc>
        <w:tc>
          <w:tcPr>
            <w:tcW w:w="869" w:type="dxa"/>
            <w:tcBorders>
              <w:top w:val="nil"/>
              <w:left w:val="nil"/>
              <w:bottom w:val="single" w:sz="4" w:space="0" w:color="000000"/>
              <w:right w:val="single" w:sz="4" w:space="0" w:color="000000"/>
            </w:tcBorders>
            <w:shd w:val="clear" w:color="auto" w:fill="DBE5F1" w:themeFill="accent1" w:themeFillTint="33"/>
            <w:vAlign w:val="center"/>
            <w:hideMark/>
          </w:tcPr>
          <w:p w14:paraId="31BF38A9" w14:textId="77777777" w:rsidR="00FE213B" w:rsidRPr="00B2096F" w:rsidRDefault="00FE213B" w:rsidP="00FE213B">
            <w:pPr>
              <w:keepNext/>
              <w:keepLines/>
              <w:ind w:left="-116" w:firstLine="116"/>
              <w:jc w:val="center"/>
              <w:rPr>
                <w:rFonts w:ascii="Arial Narrow" w:eastAsia="Times New Roman" w:hAnsi="Arial Narrow" w:cs="Calibri"/>
                <w:b/>
                <w:bCs/>
                <w:color w:val="000000"/>
                <w:sz w:val="18"/>
                <w:szCs w:val="18"/>
              </w:rPr>
            </w:pPr>
            <w:r w:rsidRPr="00B2096F">
              <w:rPr>
                <w:rFonts w:ascii="Arial Narrow" w:eastAsia="Times New Roman" w:hAnsi="Arial Narrow" w:cs="Calibri"/>
                <w:b/>
                <w:bCs/>
                <w:color w:val="000000"/>
                <w:sz w:val="18"/>
                <w:szCs w:val="18"/>
              </w:rPr>
              <w:t>%</w:t>
            </w:r>
          </w:p>
        </w:tc>
      </w:tr>
      <w:tr w:rsidR="00FE213B" w:rsidRPr="00B2096F" w14:paraId="6CF2288F" w14:textId="77777777" w:rsidTr="007B1FEC">
        <w:trPr>
          <w:trHeight w:val="288"/>
        </w:trPr>
        <w:tc>
          <w:tcPr>
            <w:tcW w:w="30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65F3D7F"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Architettura</w:t>
            </w:r>
          </w:p>
        </w:tc>
        <w:tc>
          <w:tcPr>
            <w:tcW w:w="749" w:type="dxa"/>
            <w:tcBorders>
              <w:top w:val="single" w:sz="4" w:space="0" w:color="auto"/>
              <w:left w:val="nil"/>
              <w:bottom w:val="single" w:sz="4" w:space="0" w:color="000000"/>
              <w:right w:val="single" w:sz="12" w:space="0" w:color="auto"/>
            </w:tcBorders>
            <w:vAlign w:val="center"/>
          </w:tcPr>
          <w:p w14:paraId="10F102F1" w14:textId="1FC4F9D2"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4.812</w:t>
            </w:r>
          </w:p>
        </w:tc>
        <w:tc>
          <w:tcPr>
            <w:tcW w:w="763" w:type="dxa"/>
            <w:tcBorders>
              <w:top w:val="single" w:sz="4" w:space="0" w:color="auto"/>
              <w:left w:val="single" w:sz="12" w:space="0" w:color="auto"/>
              <w:bottom w:val="single" w:sz="4" w:space="0" w:color="000000"/>
              <w:right w:val="single" w:sz="4" w:space="0" w:color="000000"/>
            </w:tcBorders>
            <w:shd w:val="clear" w:color="auto" w:fill="auto"/>
            <w:noWrap/>
            <w:vAlign w:val="center"/>
            <w:hideMark/>
          </w:tcPr>
          <w:p w14:paraId="2EC6F878" w14:textId="77E11509"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4.448</w:t>
            </w:r>
          </w:p>
        </w:tc>
        <w:tc>
          <w:tcPr>
            <w:tcW w:w="674" w:type="dxa"/>
            <w:tcBorders>
              <w:top w:val="nil"/>
              <w:left w:val="nil"/>
              <w:bottom w:val="single" w:sz="4" w:space="0" w:color="000000"/>
              <w:right w:val="single" w:sz="12" w:space="0" w:color="auto"/>
            </w:tcBorders>
            <w:vAlign w:val="center"/>
          </w:tcPr>
          <w:p w14:paraId="4FA3ABA1" w14:textId="44F7A506"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12.088</w:t>
            </w:r>
          </w:p>
        </w:tc>
        <w:tc>
          <w:tcPr>
            <w:tcW w:w="806" w:type="dxa"/>
            <w:tcBorders>
              <w:top w:val="nil"/>
              <w:left w:val="single" w:sz="12" w:space="0" w:color="auto"/>
              <w:bottom w:val="single" w:sz="4" w:space="0" w:color="000000"/>
              <w:right w:val="single" w:sz="12" w:space="0" w:color="auto"/>
            </w:tcBorders>
            <w:vAlign w:val="center"/>
          </w:tcPr>
          <w:p w14:paraId="17A71772" w14:textId="6B82B4D6"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2,5</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2236EA70" w14:textId="2E79F48A"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17.182</w:t>
            </w:r>
          </w:p>
        </w:tc>
        <w:tc>
          <w:tcPr>
            <w:tcW w:w="850" w:type="dxa"/>
            <w:tcBorders>
              <w:top w:val="nil"/>
              <w:left w:val="nil"/>
              <w:bottom w:val="single" w:sz="4" w:space="0" w:color="000000"/>
              <w:right w:val="single" w:sz="4" w:space="0" w:color="000000"/>
            </w:tcBorders>
            <w:shd w:val="clear" w:color="auto" w:fill="auto"/>
            <w:noWrap/>
            <w:vAlign w:val="center"/>
            <w:hideMark/>
          </w:tcPr>
          <w:p w14:paraId="2FCC922C" w14:textId="2EA209D5"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3,9</w:t>
            </w:r>
          </w:p>
        </w:tc>
        <w:tc>
          <w:tcPr>
            <w:tcW w:w="851" w:type="dxa"/>
            <w:tcBorders>
              <w:top w:val="nil"/>
              <w:left w:val="nil"/>
              <w:bottom w:val="single" w:sz="4" w:space="0" w:color="000000"/>
              <w:right w:val="single" w:sz="4" w:space="0" w:color="000000"/>
            </w:tcBorders>
            <w:shd w:val="clear" w:color="auto" w:fill="auto"/>
            <w:noWrap/>
            <w:vAlign w:val="center"/>
            <w:hideMark/>
          </w:tcPr>
          <w:p w14:paraId="56106066" w14:textId="13808303"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15.669</w:t>
            </w:r>
          </w:p>
        </w:tc>
        <w:tc>
          <w:tcPr>
            <w:tcW w:w="869" w:type="dxa"/>
            <w:tcBorders>
              <w:top w:val="nil"/>
              <w:left w:val="nil"/>
              <w:bottom w:val="single" w:sz="4" w:space="0" w:color="000000"/>
              <w:right w:val="single" w:sz="4" w:space="0" w:color="000000"/>
            </w:tcBorders>
            <w:shd w:val="clear" w:color="auto" w:fill="auto"/>
            <w:noWrap/>
            <w:vAlign w:val="center"/>
            <w:hideMark/>
          </w:tcPr>
          <w:p w14:paraId="4D4F0EA8" w14:textId="50DA8D75"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91,2</w:t>
            </w:r>
          </w:p>
        </w:tc>
      </w:tr>
      <w:tr w:rsidR="00FE213B" w:rsidRPr="00B2096F" w14:paraId="758F4283"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210AD483"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Economia</w:t>
            </w:r>
          </w:p>
        </w:tc>
        <w:tc>
          <w:tcPr>
            <w:tcW w:w="749" w:type="dxa"/>
            <w:tcBorders>
              <w:top w:val="nil"/>
              <w:left w:val="nil"/>
              <w:bottom w:val="single" w:sz="4" w:space="0" w:color="000000"/>
              <w:right w:val="single" w:sz="12" w:space="0" w:color="auto"/>
            </w:tcBorders>
            <w:vAlign w:val="center"/>
          </w:tcPr>
          <w:p w14:paraId="76504885" w14:textId="62B0AF13"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8.922</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3787620F" w14:textId="090A9705"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9.149</w:t>
            </w:r>
          </w:p>
        </w:tc>
        <w:tc>
          <w:tcPr>
            <w:tcW w:w="674" w:type="dxa"/>
            <w:tcBorders>
              <w:top w:val="nil"/>
              <w:left w:val="nil"/>
              <w:bottom w:val="single" w:sz="4" w:space="0" w:color="000000"/>
              <w:right w:val="single" w:sz="12" w:space="0" w:color="auto"/>
            </w:tcBorders>
            <w:vAlign w:val="center"/>
          </w:tcPr>
          <w:p w14:paraId="66CBF888" w14:textId="106077E5"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32.353</w:t>
            </w:r>
          </w:p>
        </w:tc>
        <w:tc>
          <w:tcPr>
            <w:tcW w:w="806" w:type="dxa"/>
            <w:tcBorders>
              <w:top w:val="nil"/>
              <w:left w:val="single" w:sz="12" w:space="0" w:color="auto"/>
              <w:bottom w:val="single" w:sz="4" w:space="0" w:color="000000"/>
              <w:right w:val="single" w:sz="12" w:space="0" w:color="auto"/>
            </w:tcBorders>
            <w:vAlign w:val="center"/>
          </w:tcPr>
          <w:p w14:paraId="77F69255" w14:textId="5FE4534C"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3,6</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5FC9A354" w14:textId="003B2492"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36.963</w:t>
            </w:r>
          </w:p>
        </w:tc>
        <w:tc>
          <w:tcPr>
            <w:tcW w:w="850" w:type="dxa"/>
            <w:tcBorders>
              <w:top w:val="nil"/>
              <w:left w:val="nil"/>
              <w:bottom w:val="single" w:sz="4" w:space="0" w:color="000000"/>
              <w:right w:val="single" w:sz="4" w:space="0" w:color="000000"/>
            </w:tcBorders>
            <w:shd w:val="clear" w:color="auto" w:fill="auto"/>
            <w:noWrap/>
            <w:vAlign w:val="center"/>
            <w:hideMark/>
          </w:tcPr>
          <w:p w14:paraId="558BAB1A" w14:textId="4940761C"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4,0</w:t>
            </w:r>
          </w:p>
        </w:tc>
        <w:tc>
          <w:tcPr>
            <w:tcW w:w="851" w:type="dxa"/>
            <w:tcBorders>
              <w:top w:val="nil"/>
              <w:left w:val="nil"/>
              <w:bottom w:val="single" w:sz="4" w:space="0" w:color="000000"/>
              <w:right w:val="single" w:sz="4" w:space="0" w:color="000000"/>
            </w:tcBorders>
            <w:shd w:val="clear" w:color="auto" w:fill="auto"/>
            <w:noWrap/>
            <w:vAlign w:val="center"/>
            <w:hideMark/>
          </w:tcPr>
          <w:p w14:paraId="6A2FD943" w14:textId="1CC426A3"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26.734</w:t>
            </w:r>
          </w:p>
        </w:tc>
        <w:tc>
          <w:tcPr>
            <w:tcW w:w="869" w:type="dxa"/>
            <w:tcBorders>
              <w:top w:val="nil"/>
              <w:left w:val="nil"/>
              <w:bottom w:val="single" w:sz="4" w:space="0" w:color="000000"/>
              <w:right w:val="single" w:sz="4" w:space="0" w:color="000000"/>
            </w:tcBorders>
            <w:shd w:val="clear" w:color="auto" w:fill="auto"/>
            <w:noWrap/>
            <w:vAlign w:val="center"/>
            <w:hideMark/>
          </w:tcPr>
          <w:p w14:paraId="48AED0DB" w14:textId="39C475DD"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72,3</w:t>
            </w:r>
          </w:p>
        </w:tc>
      </w:tr>
      <w:tr w:rsidR="00FE213B" w:rsidRPr="00B2096F" w14:paraId="4C825F44"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13F79D72"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Farmacia e Medicina</w:t>
            </w:r>
          </w:p>
        </w:tc>
        <w:tc>
          <w:tcPr>
            <w:tcW w:w="749" w:type="dxa"/>
            <w:tcBorders>
              <w:top w:val="nil"/>
              <w:left w:val="nil"/>
              <w:bottom w:val="single" w:sz="4" w:space="0" w:color="000000"/>
              <w:right w:val="single" w:sz="12" w:space="0" w:color="auto"/>
            </w:tcBorders>
            <w:vAlign w:val="center"/>
          </w:tcPr>
          <w:p w14:paraId="3A768B41" w14:textId="2F39582D"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12.220</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1D5FC9A6" w14:textId="00FB0EE1"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12.481</w:t>
            </w:r>
          </w:p>
        </w:tc>
        <w:tc>
          <w:tcPr>
            <w:tcW w:w="674" w:type="dxa"/>
            <w:tcBorders>
              <w:top w:val="nil"/>
              <w:left w:val="nil"/>
              <w:bottom w:val="single" w:sz="4" w:space="0" w:color="000000"/>
              <w:right w:val="single" w:sz="12" w:space="0" w:color="auto"/>
            </w:tcBorders>
            <w:vAlign w:val="center"/>
          </w:tcPr>
          <w:p w14:paraId="39DAA18B" w14:textId="555C72E9"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42.516</w:t>
            </w:r>
          </w:p>
        </w:tc>
        <w:tc>
          <w:tcPr>
            <w:tcW w:w="806" w:type="dxa"/>
            <w:tcBorders>
              <w:top w:val="nil"/>
              <w:left w:val="single" w:sz="12" w:space="0" w:color="auto"/>
              <w:bottom w:val="single" w:sz="4" w:space="0" w:color="000000"/>
              <w:right w:val="single" w:sz="12" w:space="0" w:color="auto"/>
            </w:tcBorders>
            <w:vAlign w:val="center"/>
          </w:tcPr>
          <w:p w14:paraId="6DF9EF43" w14:textId="56B1287D"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3,5</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7EC7B7B9" w14:textId="4958C7E8"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62.814</w:t>
            </w:r>
          </w:p>
        </w:tc>
        <w:tc>
          <w:tcPr>
            <w:tcW w:w="850" w:type="dxa"/>
            <w:tcBorders>
              <w:top w:val="nil"/>
              <w:left w:val="nil"/>
              <w:bottom w:val="single" w:sz="4" w:space="0" w:color="000000"/>
              <w:right w:val="single" w:sz="4" w:space="0" w:color="000000"/>
            </w:tcBorders>
            <w:shd w:val="clear" w:color="auto" w:fill="auto"/>
            <w:noWrap/>
            <w:vAlign w:val="center"/>
            <w:hideMark/>
          </w:tcPr>
          <w:p w14:paraId="4EE02CEA" w14:textId="01CF0067"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5,0</w:t>
            </w:r>
          </w:p>
        </w:tc>
        <w:tc>
          <w:tcPr>
            <w:tcW w:w="851" w:type="dxa"/>
            <w:tcBorders>
              <w:top w:val="nil"/>
              <w:left w:val="nil"/>
              <w:bottom w:val="single" w:sz="4" w:space="0" w:color="000000"/>
              <w:right w:val="single" w:sz="4" w:space="0" w:color="000000"/>
            </w:tcBorders>
            <w:shd w:val="clear" w:color="auto" w:fill="auto"/>
            <w:noWrap/>
            <w:vAlign w:val="center"/>
            <w:hideMark/>
          </w:tcPr>
          <w:p w14:paraId="0927FED4" w14:textId="5E6AEED7"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57.305</w:t>
            </w:r>
          </w:p>
        </w:tc>
        <w:tc>
          <w:tcPr>
            <w:tcW w:w="869" w:type="dxa"/>
            <w:tcBorders>
              <w:top w:val="nil"/>
              <w:left w:val="nil"/>
              <w:bottom w:val="single" w:sz="4" w:space="0" w:color="000000"/>
              <w:right w:val="single" w:sz="4" w:space="0" w:color="000000"/>
            </w:tcBorders>
            <w:shd w:val="clear" w:color="auto" w:fill="auto"/>
            <w:noWrap/>
            <w:vAlign w:val="center"/>
            <w:hideMark/>
          </w:tcPr>
          <w:p w14:paraId="5E67BB1E" w14:textId="53BDBE2F"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91,2</w:t>
            </w:r>
          </w:p>
        </w:tc>
      </w:tr>
      <w:tr w:rsidR="00FE213B" w:rsidRPr="00B2096F" w14:paraId="097D7CD8"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408D86B9"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Giurisprudenza</w:t>
            </w:r>
          </w:p>
        </w:tc>
        <w:tc>
          <w:tcPr>
            <w:tcW w:w="749" w:type="dxa"/>
            <w:tcBorders>
              <w:top w:val="nil"/>
              <w:left w:val="nil"/>
              <w:bottom w:val="single" w:sz="4" w:space="0" w:color="000000"/>
              <w:right w:val="single" w:sz="12" w:space="0" w:color="auto"/>
            </w:tcBorders>
            <w:vAlign w:val="center"/>
          </w:tcPr>
          <w:p w14:paraId="6E2A14DE" w14:textId="45F87BE2"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5.935</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10764AF1" w14:textId="70C91B52"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6.001</w:t>
            </w:r>
          </w:p>
        </w:tc>
        <w:tc>
          <w:tcPr>
            <w:tcW w:w="674" w:type="dxa"/>
            <w:tcBorders>
              <w:top w:val="nil"/>
              <w:left w:val="nil"/>
              <w:bottom w:val="single" w:sz="4" w:space="0" w:color="000000"/>
              <w:right w:val="single" w:sz="12" w:space="0" w:color="auto"/>
            </w:tcBorders>
            <w:vAlign w:val="center"/>
          </w:tcPr>
          <w:p w14:paraId="66D28066" w14:textId="656B2710"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13.670</w:t>
            </w:r>
          </w:p>
        </w:tc>
        <w:tc>
          <w:tcPr>
            <w:tcW w:w="806" w:type="dxa"/>
            <w:tcBorders>
              <w:top w:val="nil"/>
              <w:left w:val="single" w:sz="12" w:space="0" w:color="auto"/>
              <w:bottom w:val="single" w:sz="4" w:space="0" w:color="000000"/>
              <w:right w:val="single" w:sz="12" w:space="0" w:color="auto"/>
            </w:tcBorders>
            <w:vAlign w:val="center"/>
          </w:tcPr>
          <w:p w14:paraId="0BD76440" w14:textId="5AC680FB"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2,3</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2525A9F6" w14:textId="285CD155"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16.505</w:t>
            </w:r>
          </w:p>
        </w:tc>
        <w:tc>
          <w:tcPr>
            <w:tcW w:w="850" w:type="dxa"/>
            <w:tcBorders>
              <w:top w:val="nil"/>
              <w:left w:val="nil"/>
              <w:bottom w:val="single" w:sz="4" w:space="0" w:color="000000"/>
              <w:right w:val="single" w:sz="4" w:space="0" w:color="000000"/>
            </w:tcBorders>
            <w:shd w:val="clear" w:color="auto" w:fill="auto"/>
            <w:noWrap/>
            <w:vAlign w:val="center"/>
            <w:hideMark/>
          </w:tcPr>
          <w:p w14:paraId="30F614DD" w14:textId="7CCEF990"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2,8</w:t>
            </w:r>
          </w:p>
        </w:tc>
        <w:tc>
          <w:tcPr>
            <w:tcW w:w="851" w:type="dxa"/>
            <w:tcBorders>
              <w:top w:val="nil"/>
              <w:left w:val="nil"/>
              <w:bottom w:val="single" w:sz="4" w:space="0" w:color="000000"/>
              <w:right w:val="single" w:sz="4" w:space="0" w:color="000000"/>
            </w:tcBorders>
            <w:shd w:val="clear" w:color="auto" w:fill="auto"/>
            <w:noWrap/>
            <w:vAlign w:val="center"/>
            <w:hideMark/>
          </w:tcPr>
          <w:p w14:paraId="6B8B3B99" w14:textId="28C303F3"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10.605</w:t>
            </w:r>
          </w:p>
        </w:tc>
        <w:tc>
          <w:tcPr>
            <w:tcW w:w="869" w:type="dxa"/>
            <w:tcBorders>
              <w:top w:val="nil"/>
              <w:left w:val="nil"/>
              <w:bottom w:val="single" w:sz="4" w:space="0" w:color="000000"/>
              <w:right w:val="single" w:sz="4" w:space="0" w:color="000000"/>
            </w:tcBorders>
            <w:shd w:val="clear" w:color="auto" w:fill="auto"/>
            <w:noWrap/>
            <w:vAlign w:val="center"/>
            <w:hideMark/>
          </w:tcPr>
          <w:p w14:paraId="577A4A33" w14:textId="7E41BAAB"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64,3</w:t>
            </w:r>
          </w:p>
        </w:tc>
      </w:tr>
      <w:tr w:rsidR="00FE213B" w:rsidRPr="00B2096F" w14:paraId="7A3AC5E5"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2E2B16AE"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Ingegneria Civile e Industriale</w:t>
            </w:r>
          </w:p>
        </w:tc>
        <w:tc>
          <w:tcPr>
            <w:tcW w:w="749" w:type="dxa"/>
            <w:tcBorders>
              <w:top w:val="nil"/>
              <w:left w:val="nil"/>
              <w:bottom w:val="single" w:sz="4" w:space="0" w:color="000000"/>
              <w:right w:val="single" w:sz="12" w:space="0" w:color="auto"/>
            </w:tcBorders>
            <w:vAlign w:val="center"/>
          </w:tcPr>
          <w:p w14:paraId="53B6F264" w14:textId="68B55628"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10.301</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4611CB21" w14:textId="5F6F810E"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9.434</w:t>
            </w:r>
          </w:p>
        </w:tc>
        <w:tc>
          <w:tcPr>
            <w:tcW w:w="674" w:type="dxa"/>
            <w:tcBorders>
              <w:top w:val="nil"/>
              <w:left w:val="nil"/>
              <w:bottom w:val="single" w:sz="4" w:space="0" w:color="000000"/>
              <w:right w:val="single" w:sz="12" w:space="0" w:color="auto"/>
            </w:tcBorders>
            <w:vAlign w:val="center"/>
          </w:tcPr>
          <w:p w14:paraId="4AA37E87" w14:textId="0C4EF3CE"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32.837</w:t>
            </w:r>
          </w:p>
        </w:tc>
        <w:tc>
          <w:tcPr>
            <w:tcW w:w="806" w:type="dxa"/>
            <w:tcBorders>
              <w:top w:val="nil"/>
              <w:left w:val="single" w:sz="12" w:space="0" w:color="auto"/>
              <w:bottom w:val="single" w:sz="4" w:space="0" w:color="000000"/>
              <w:right w:val="single" w:sz="12" w:space="0" w:color="auto"/>
            </w:tcBorders>
            <w:vAlign w:val="center"/>
          </w:tcPr>
          <w:p w14:paraId="310C1644" w14:textId="4BEBD86A"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3,2</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33AA9A7D" w14:textId="612DB1D5"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34.741</w:t>
            </w:r>
          </w:p>
        </w:tc>
        <w:tc>
          <w:tcPr>
            <w:tcW w:w="850" w:type="dxa"/>
            <w:tcBorders>
              <w:top w:val="nil"/>
              <w:left w:val="nil"/>
              <w:bottom w:val="single" w:sz="4" w:space="0" w:color="000000"/>
              <w:right w:val="single" w:sz="4" w:space="0" w:color="000000"/>
            </w:tcBorders>
            <w:shd w:val="clear" w:color="auto" w:fill="auto"/>
            <w:noWrap/>
            <w:vAlign w:val="center"/>
            <w:hideMark/>
          </w:tcPr>
          <w:p w14:paraId="32F57DA9" w14:textId="5F313702"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3,7</w:t>
            </w:r>
          </w:p>
        </w:tc>
        <w:tc>
          <w:tcPr>
            <w:tcW w:w="851" w:type="dxa"/>
            <w:tcBorders>
              <w:top w:val="nil"/>
              <w:left w:val="nil"/>
              <w:bottom w:val="single" w:sz="4" w:space="0" w:color="000000"/>
              <w:right w:val="single" w:sz="4" w:space="0" w:color="000000"/>
            </w:tcBorders>
            <w:shd w:val="clear" w:color="auto" w:fill="auto"/>
            <w:noWrap/>
            <w:vAlign w:val="center"/>
            <w:hideMark/>
          </w:tcPr>
          <w:p w14:paraId="0EE2847B" w14:textId="7FE07CEE"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29.479</w:t>
            </w:r>
          </w:p>
        </w:tc>
        <w:tc>
          <w:tcPr>
            <w:tcW w:w="869" w:type="dxa"/>
            <w:tcBorders>
              <w:top w:val="nil"/>
              <w:left w:val="nil"/>
              <w:bottom w:val="single" w:sz="4" w:space="0" w:color="000000"/>
              <w:right w:val="single" w:sz="4" w:space="0" w:color="000000"/>
            </w:tcBorders>
            <w:shd w:val="clear" w:color="auto" w:fill="auto"/>
            <w:noWrap/>
            <w:vAlign w:val="center"/>
            <w:hideMark/>
          </w:tcPr>
          <w:p w14:paraId="23010C1F" w14:textId="5A05FEB6"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84,9</w:t>
            </w:r>
          </w:p>
        </w:tc>
      </w:tr>
      <w:tr w:rsidR="00FE213B" w:rsidRPr="00B2096F" w14:paraId="0F734636"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3BC6CAB8"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Ingegneria dell'Informazione, Informatica e Statistica</w:t>
            </w:r>
          </w:p>
        </w:tc>
        <w:tc>
          <w:tcPr>
            <w:tcW w:w="749" w:type="dxa"/>
            <w:tcBorders>
              <w:top w:val="nil"/>
              <w:left w:val="nil"/>
              <w:bottom w:val="single" w:sz="4" w:space="0" w:color="000000"/>
              <w:right w:val="single" w:sz="12" w:space="0" w:color="auto"/>
            </w:tcBorders>
            <w:vAlign w:val="center"/>
          </w:tcPr>
          <w:p w14:paraId="71390CA9" w14:textId="0FB71A32"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8.969</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545BB74E" w14:textId="2C7DCD48"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9.138</w:t>
            </w:r>
          </w:p>
        </w:tc>
        <w:tc>
          <w:tcPr>
            <w:tcW w:w="674" w:type="dxa"/>
            <w:tcBorders>
              <w:top w:val="nil"/>
              <w:left w:val="nil"/>
              <w:bottom w:val="single" w:sz="4" w:space="0" w:color="000000"/>
              <w:right w:val="single" w:sz="12" w:space="0" w:color="auto"/>
            </w:tcBorders>
            <w:vAlign w:val="center"/>
          </w:tcPr>
          <w:p w14:paraId="30C553CF" w14:textId="31DA254A"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31.043</w:t>
            </w:r>
          </w:p>
        </w:tc>
        <w:tc>
          <w:tcPr>
            <w:tcW w:w="806" w:type="dxa"/>
            <w:tcBorders>
              <w:top w:val="nil"/>
              <w:left w:val="single" w:sz="12" w:space="0" w:color="auto"/>
              <w:bottom w:val="single" w:sz="4" w:space="0" w:color="000000"/>
              <w:right w:val="single" w:sz="12" w:space="0" w:color="auto"/>
            </w:tcBorders>
            <w:vAlign w:val="center"/>
          </w:tcPr>
          <w:p w14:paraId="346488F0" w14:textId="18D54600"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3,5</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5D940998" w14:textId="37BEF908"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37.409</w:t>
            </w:r>
          </w:p>
        </w:tc>
        <w:tc>
          <w:tcPr>
            <w:tcW w:w="850" w:type="dxa"/>
            <w:tcBorders>
              <w:top w:val="nil"/>
              <w:left w:val="nil"/>
              <w:bottom w:val="single" w:sz="4" w:space="0" w:color="000000"/>
              <w:right w:val="single" w:sz="4" w:space="0" w:color="000000"/>
            </w:tcBorders>
            <w:shd w:val="clear" w:color="auto" w:fill="auto"/>
            <w:noWrap/>
            <w:vAlign w:val="center"/>
            <w:hideMark/>
          </w:tcPr>
          <w:p w14:paraId="1340F964" w14:textId="7E70981D"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4,1</w:t>
            </w:r>
          </w:p>
        </w:tc>
        <w:tc>
          <w:tcPr>
            <w:tcW w:w="851" w:type="dxa"/>
            <w:tcBorders>
              <w:top w:val="nil"/>
              <w:left w:val="nil"/>
              <w:bottom w:val="single" w:sz="4" w:space="0" w:color="000000"/>
              <w:right w:val="single" w:sz="4" w:space="0" w:color="000000"/>
            </w:tcBorders>
            <w:shd w:val="clear" w:color="auto" w:fill="auto"/>
            <w:noWrap/>
            <w:vAlign w:val="center"/>
            <w:hideMark/>
          </w:tcPr>
          <w:p w14:paraId="3EAC3DC1" w14:textId="51595D83"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29.936</w:t>
            </w:r>
          </w:p>
        </w:tc>
        <w:tc>
          <w:tcPr>
            <w:tcW w:w="869" w:type="dxa"/>
            <w:tcBorders>
              <w:top w:val="nil"/>
              <w:left w:val="nil"/>
              <w:bottom w:val="single" w:sz="4" w:space="0" w:color="000000"/>
              <w:right w:val="single" w:sz="4" w:space="0" w:color="000000"/>
            </w:tcBorders>
            <w:shd w:val="clear" w:color="auto" w:fill="auto"/>
            <w:noWrap/>
            <w:vAlign w:val="center"/>
            <w:hideMark/>
          </w:tcPr>
          <w:p w14:paraId="70C9F971" w14:textId="078878E6"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80,0</w:t>
            </w:r>
          </w:p>
        </w:tc>
      </w:tr>
      <w:tr w:rsidR="00FE213B" w:rsidRPr="00B2096F" w14:paraId="29BF6816"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5459374B"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Lettere e Filosofia</w:t>
            </w:r>
          </w:p>
        </w:tc>
        <w:tc>
          <w:tcPr>
            <w:tcW w:w="749" w:type="dxa"/>
            <w:tcBorders>
              <w:top w:val="nil"/>
              <w:left w:val="nil"/>
              <w:bottom w:val="single" w:sz="4" w:space="0" w:color="000000"/>
              <w:right w:val="single" w:sz="12" w:space="0" w:color="auto"/>
            </w:tcBorders>
            <w:vAlign w:val="center"/>
          </w:tcPr>
          <w:p w14:paraId="1B5F67ED" w14:textId="7E74A596"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19.064</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7DAB227E" w14:textId="34A79081"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19.613</w:t>
            </w:r>
          </w:p>
        </w:tc>
        <w:tc>
          <w:tcPr>
            <w:tcW w:w="674" w:type="dxa"/>
            <w:tcBorders>
              <w:top w:val="nil"/>
              <w:left w:val="nil"/>
              <w:bottom w:val="single" w:sz="4" w:space="0" w:color="000000"/>
              <w:right w:val="single" w:sz="12" w:space="0" w:color="auto"/>
            </w:tcBorders>
            <w:vAlign w:val="center"/>
          </w:tcPr>
          <w:p w14:paraId="5FCCA7A7" w14:textId="48EB37BB"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54.291</w:t>
            </w:r>
          </w:p>
        </w:tc>
        <w:tc>
          <w:tcPr>
            <w:tcW w:w="806" w:type="dxa"/>
            <w:tcBorders>
              <w:top w:val="nil"/>
              <w:left w:val="single" w:sz="12" w:space="0" w:color="auto"/>
              <w:bottom w:val="single" w:sz="4" w:space="0" w:color="000000"/>
              <w:right w:val="single" w:sz="12" w:space="0" w:color="auto"/>
            </w:tcBorders>
            <w:vAlign w:val="center"/>
          </w:tcPr>
          <w:p w14:paraId="0F712458" w14:textId="02C5D096"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2,8</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29572B58" w14:textId="0FE641A6"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70.254</w:t>
            </w:r>
          </w:p>
        </w:tc>
        <w:tc>
          <w:tcPr>
            <w:tcW w:w="850" w:type="dxa"/>
            <w:tcBorders>
              <w:top w:val="nil"/>
              <w:left w:val="nil"/>
              <w:bottom w:val="single" w:sz="4" w:space="0" w:color="000000"/>
              <w:right w:val="single" w:sz="4" w:space="0" w:color="000000"/>
            </w:tcBorders>
            <w:shd w:val="clear" w:color="auto" w:fill="auto"/>
            <w:noWrap/>
            <w:vAlign w:val="center"/>
            <w:hideMark/>
          </w:tcPr>
          <w:p w14:paraId="10269448" w14:textId="780CC61C"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3,6</w:t>
            </w:r>
          </w:p>
        </w:tc>
        <w:tc>
          <w:tcPr>
            <w:tcW w:w="851" w:type="dxa"/>
            <w:tcBorders>
              <w:top w:val="nil"/>
              <w:left w:val="nil"/>
              <w:bottom w:val="single" w:sz="4" w:space="0" w:color="000000"/>
              <w:right w:val="single" w:sz="4" w:space="0" w:color="000000"/>
            </w:tcBorders>
            <w:shd w:val="clear" w:color="auto" w:fill="auto"/>
            <w:noWrap/>
            <w:vAlign w:val="center"/>
            <w:hideMark/>
          </w:tcPr>
          <w:p w14:paraId="3313424F" w14:textId="67F05523"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51.721</w:t>
            </w:r>
          </w:p>
        </w:tc>
        <w:tc>
          <w:tcPr>
            <w:tcW w:w="869" w:type="dxa"/>
            <w:tcBorders>
              <w:top w:val="nil"/>
              <w:left w:val="nil"/>
              <w:bottom w:val="single" w:sz="4" w:space="0" w:color="000000"/>
              <w:right w:val="single" w:sz="4" w:space="0" w:color="000000"/>
            </w:tcBorders>
            <w:shd w:val="clear" w:color="auto" w:fill="auto"/>
            <w:noWrap/>
            <w:vAlign w:val="center"/>
            <w:hideMark/>
          </w:tcPr>
          <w:p w14:paraId="04E3945D" w14:textId="192B068F"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73,6</w:t>
            </w:r>
          </w:p>
        </w:tc>
      </w:tr>
      <w:tr w:rsidR="00FE213B" w:rsidRPr="00B2096F" w14:paraId="6DADC10E"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2F08E597"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Medicina e Odontoiatria</w:t>
            </w:r>
          </w:p>
        </w:tc>
        <w:tc>
          <w:tcPr>
            <w:tcW w:w="749" w:type="dxa"/>
            <w:tcBorders>
              <w:top w:val="nil"/>
              <w:left w:val="nil"/>
              <w:bottom w:val="single" w:sz="4" w:space="0" w:color="000000"/>
              <w:right w:val="single" w:sz="12" w:space="0" w:color="auto"/>
            </w:tcBorders>
            <w:vAlign w:val="center"/>
          </w:tcPr>
          <w:p w14:paraId="6D082D70" w14:textId="5C0158E3"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8.284</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035CA448" w14:textId="3622B861"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8.387</w:t>
            </w:r>
          </w:p>
        </w:tc>
        <w:tc>
          <w:tcPr>
            <w:tcW w:w="674" w:type="dxa"/>
            <w:tcBorders>
              <w:top w:val="nil"/>
              <w:left w:val="nil"/>
              <w:bottom w:val="single" w:sz="4" w:space="0" w:color="000000"/>
              <w:right w:val="single" w:sz="12" w:space="0" w:color="auto"/>
            </w:tcBorders>
            <w:vAlign w:val="center"/>
          </w:tcPr>
          <w:p w14:paraId="02026A89" w14:textId="79DFC130"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30.560</w:t>
            </w:r>
          </w:p>
        </w:tc>
        <w:tc>
          <w:tcPr>
            <w:tcW w:w="806" w:type="dxa"/>
            <w:tcBorders>
              <w:top w:val="nil"/>
              <w:left w:val="single" w:sz="12" w:space="0" w:color="auto"/>
              <w:bottom w:val="single" w:sz="4" w:space="0" w:color="000000"/>
              <w:right w:val="single" w:sz="12" w:space="0" w:color="auto"/>
            </w:tcBorders>
            <w:vAlign w:val="center"/>
          </w:tcPr>
          <w:p w14:paraId="5246D80E" w14:textId="18033F36"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3,7</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14170A24" w14:textId="028C0FCD"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45.106</w:t>
            </w:r>
          </w:p>
        </w:tc>
        <w:tc>
          <w:tcPr>
            <w:tcW w:w="850" w:type="dxa"/>
            <w:tcBorders>
              <w:top w:val="nil"/>
              <w:left w:val="nil"/>
              <w:bottom w:val="single" w:sz="4" w:space="0" w:color="000000"/>
              <w:right w:val="single" w:sz="4" w:space="0" w:color="000000"/>
            </w:tcBorders>
            <w:shd w:val="clear" w:color="auto" w:fill="auto"/>
            <w:noWrap/>
            <w:vAlign w:val="center"/>
            <w:hideMark/>
          </w:tcPr>
          <w:p w14:paraId="52ECD275" w14:textId="63A9D772"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5,4</w:t>
            </w:r>
          </w:p>
        </w:tc>
        <w:tc>
          <w:tcPr>
            <w:tcW w:w="851" w:type="dxa"/>
            <w:tcBorders>
              <w:top w:val="nil"/>
              <w:left w:val="nil"/>
              <w:bottom w:val="single" w:sz="4" w:space="0" w:color="000000"/>
              <w:right w:val="single" w:sz="4" w:space="0" w:color="000000"/>
            </w:tcBorders>
            <w:shd w:val="clear" w:color="auto" w:fill="auto"/>
            <w:noWrap/>
            <w:vAlign w:val="center"/>
            <w:hideMark/>
          </w:tcPr>
          <w:p w14:paraId="6252A200" w14:textId="75FAB4F6"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42.518</w:t>
            </w:r>
          </w:p>
        </w:tc>
        <w:tc>
          <w:tcPr>
            <w:tcW w:w="869" w:type="dxa"/>
            <w:tcBorders>
              <w:top w:val="nil"/>
              <w:left w:val="nil"/>
              <w:bottom w:val="single" w:sz="4" w:space="0" w:color="000000"/>
              <w:right w:val="single" w:sz="4" w:space="0" w:color="000000"/>
            </w:tcBorders>
            <w:shd w:val="clear" w:color="auto" w:fill="auto"/>
            <w:noWrap/>
            <w:vAlign w:val="center"/>
            <w:hideMark/>
          </w:tcPr>
          <w:p w14:paraId="171DCF7E" w14:textId="64B2D346"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94,3</w:t>
            </w:r>
          </w:p>
        </w:tc>
      </w:tr>
      <w:tr w:rsidR="00FE213B" w:rsidRPr="00B2096F" w14:paraId="44E907DA"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3DD41D56" w14:textId="77777777" w:rsidR="00FE213B" w:rsidRPr="00B2096F" w:rsidRDefault="00FE213B" w:rsidP="00FE213B">
            <w:pPr>
              <w:keepNext/>
              <w:keepLines/>
              <w:ind w:left="-116" w:firstLine="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Medicina e Psicologia</w:t>
            </w:r>
          </w:p>
        </w:tc>
        <w:tc>
          <w:tcPr>
            <w:tcW w:w="749" w:type="dxa"/>
            <w:tcBorders>
              <w:top w:val="nil"/>
              <w:left w:val="nil"/>
              <w:bottom w:val="single" w:sz="4" w:space="0" w:color="000000"/>
              <w:right w:val="single" w:sz="12" w:space="0" w:color="auto"/>
            </w:tcBorders>
            <w:vAlign w:val="center"/>
          </w:tcPr>
          <w:p w14:paraId="16C56B7B" w14:textId="3ABBDDCC"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7.775</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0D7651C6" w14:textId="6DC41779"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7.626</w:t>
            </w:r>
          </w:p>
        </w:tc>
        <w:tc>
          <w:tcPr>
            <w:tcW w:w="674" w:type="dxa"/>
            <w:tcBorders>
              <w:top w:val="nil"/>
              <w:left w:val="nil"/>
              <w:bottom w:val="single" w:sz="4" w:space="0" w:color="000000"/>
              <w:right w:val="single" w:sz="12" w:space="0" w:color="auto"/>
            </w:tcBorders>
            <w:vAlign w:val="center"/>
          </w:tcPr>
          <w:p w14:paraId="58A45974" w14:textId="4F9CACE5"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28.855</w:t>
            </w:r>
          </w:p>
        </w:tc>
        <w:tc>
          <w:tcPr>
            <w:tcW w:w="806" w:type="dxa"/>
            <w:tcBorders>
              <w:top w:val="nil"/>
              <w:left w:val="single" w:sz="12" w:space="0" w:color="auto"/>
              <w:bottom w:val="single" w:sz="4" w:space="0" w:color="000000"/>
              <w:right w:val="single" w:sz="12" w:space="0" w:color="auto"/>
            </w:tcBorders>
            <w:vAlign w:val="center"/>
          </w:tcPr>
          <w:p w14:paraId="371209BB" w14:textId="48A1A276"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3,7</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0F2BD121" w14:textId="02DB6DDB"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35.831</w:t>
            </w:r>
          </w:p>
        </w:tc>
        <w:tc>
          <w:tcPr>
            <w:tcW w:w="850" w:type="dxa"/>
            <w:tcBorders>
              <w:top w:val="nil"/>
              <w:left w:val="nil"/>
              <w:bottom w:val="single" w:sz="4" w:space="0" w:color="000000"/>
              <w:right w:val="single" w:sz="4" w:space="0" w:color="000000"/>
            </w:tcBorders>
            <w:shd w:val="clear" w:color="auto" w:fill="auto"/>
            <w:noWrap/>
            <w:vAlign w:val="center"/>
            <w:hideMark/>
          </w:tcPr>
          <w:p w14:paraId="1F029B4F" w14:textId="501BDA87"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4,7</w:t>
            </w:r>
          </w:p>
        </w:tc>
        <w:tc>
          <w:tcPr>
            <w:tcW w:w="851" w:type="dxa"/>
            <w:tcBorders>
              <w:top w:val="nil"/>
              <w:left w:val="nil"/>
              <w:bottom w:val="single" w:sz="4" w:space="0" w:color="000000"/>
              <w:right w:val="single" w:sz="4" w:space="0" w:color="000000"/>
            </w:tcBorders>
            <w:shd w:val="clear" w:color="auto" w:fill="auto"/>
            <w:noWrap/>
            <w:vAlign w:val="center"/>
            <w:hideMark/>
          </w:tcPr>
          <w:p w14:paraId="420CE1A4" w14:textId="7D5F6239"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27.886</w:t>
            </w:r>
          </w:p>
        </w:tc>
        <w:tc>
          <w:tcPr>
            <w:tcW w:w="869" w:type="dxa"/>
            <w:tcBorders>
              <w:top w:val="nil"/>
              <w:left w:val="nil"/>
              <w:bottom w:val="single" w:sz="4" w:space="0" w:color="000000"/>
              <w:right w:val="single" w:sz="4" w:space="0" w:color="000000"/>
            </w:tcBorders>
            <w:shd w:val="clear" w:color="auto" w:fill="auto"/>
            <w:noWrap/>
            <w:vAlign w:val="center"/>
            <w:hideMark/>
          </w:tcPr>
          <w:p w14:paraId="03393669" w14:textId="1E5AE95B"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77,8</w:t>
            </w:r>
          </w:p>
        </w:tc>
      </w:tr>
      <w:tr w:rsidR="00FE213B" w:rsidRPr="00B2096F" w14:paraId="5FF3FF89"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3ADF0865" w14:textId="16441FD9" w:rsidR="00FE213B" w:rsidRPr="00B2096F" w:rsidRDefault="00FE213B" w:rsidP="00FE213B">
            <w:pPr>
              <w:keepNext/>
              <w:keepLines/>
              <w:ind w:left="-116" w:firstLine="116"/>
              <w:rPr>
                <w:rFonts w:ascii="Arial Narrow" w:eastAsia="Times New Roman" w:hAnsi="Arial Narrow" w:cs="Calibri"/>
                <w:color w:val="000000"/>
                <w:sz w:val="18"/>
                <w:szCs w:val="18"/>
              </w:rPr>
            </w:pPr>
            <w:r>
              <w:rPr>
                <w:rFonts w:ascii="Arial Narrow" w:eastAsia="Times New Roman" w:hAnsi="Arial Narrow" w:cs="Calibri"/>
                <w:color w:val="000000"/>
                <w:sz w:val="18"/>
                <w:szCs w:val="18"/>
              </w:rPr>
              <w:t xml:space="preserve">Scienze Matematiche, Fisiche e </w:t>
            </w:r>
            <w:r w:rsidRPr="00B2096F">
              <w:rPr>
                <w:rFonts w:ascii="Arial Narrow" w:eastAsia="Times New Roman" w:hAnsi="Arial Narrow" w:cs="Calibri"/>
                <w:color w:val="000000"/>
                <w:sz w:val="18"/>
                <w:szCs w:val="18"/>
              </w:rPr>
              <w:t>Naturali</w:t>
            </w:r>
          </w:p>
        </w:tc>
        <w:tc>
          <w:tcPr>
            <w:tcW w:w="749" w:type="dxa"/>
            <w:tcBorders>
              <w:top w:val="nil"/>
              <w:left w:val="nil"/>
              <w:bottom w:val="single" w:sz="4" w:space="0" w:color="000000"/>
              <w:right w:val="single" w:sz="12" w:space="0" w:color="auto"/>
            </w:tcBorders>
            <w:vAlign w:val="center"/>
          </w:tcPr>
          <w:p w14:paraId="09FB58BE" w14:textId="5438B313"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9.567</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1951DF23" w14:textId="2EB8FE2A"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9.236</w:t>
            </w:r>
          </w:p>
        </w:tc>
        <w:tc>
          <w:tcPr>
            <w:tcW w:w="674" w:type="dxa"/>
            <w:tcBorders>
              <w:top w:val="nil"/>
              <w:left w:val="nil"/>
              <w:bottom w:val="single" w:sz="4" w:space="0" w:color="000000"/>
              <w:right w:val="single" w:sz="12" w:space="0" w:color="auto"/>
            </w:tcBorders>
            <w:vAlign w:val="center"/>
          </w:tcPr>
          <w:p w14:paraId="4AD67A84" w14:textId="7BE25777"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33.406</w:t>
            </w:r>
          </w:p>
        </w:tc>
        <w:tc>
          <w:tcPr>
            <w:tcW w:w="806" w:type="dxa"/>
            <w:tcBorders>
              <w:top w:val="nil"/>
              <w:left w:val="single" w:sz="12" w:space="0" w:color="auto"/>
              <w:bottom w:val="single" w:sz="4" w:space="0" w:color="000000"/>
              <w:right w:val="single" w:sz="12" w:space="0" w:color="auto"/>
            </w:tcBorders>
            <w:vAlign w:val="center"/>
          </w:tcPr>
          <w:p w14:paraId="4C67C593" w14:textId="35425ED3"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3,5</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74EA1063" w14:textId="4A0C13FE"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35.809</w:t>
            </w:r>
          </w:p>
        </w:tc>
        <w:tc>
          <w:tcPr>
            <w:tcW w:w="850" w:type="dxa"/>
            <w:tcBorders>
              <w:top w:val="nil"/>
              <w:left w:val="nil"/>
              <w:bottom w:val="single" w:sz="4" w:space="0" w:color="000000"/>
              <w:right w:val="single" w:sz="4" w:space="0" w:color="000000"/>
            </w:tcBorders>
            <w:shd w:val="clear" w:color="auto" w:fill="auto"/>
            <w:noWrap/>
            <w:vAlign w:val="center"/>
            <w:hideMark/>
          </w:tcPr>
          <w:p w14:paraId="52839B87" w14:textId="7A46C298"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3,9</w:t>
            </w:r>
          </w:p>
        </w:tc>
        <w:tc>
          <w:tcPr>
            <w:tcW w:w="851" w:type="dxa"/>
            <w:tcBorders>
              <w:top w:val="nil"/>
              <w:left w:val="nil"/>
              <w:bottom w:val="single" w:sz="4" w:space="0" w:color="000000"/>
              <w:right w:val="single" w:sz="4" w:space="0" w:color="000000"/>
            </w:tcBorders>
            <w:shd w:val="clear" w:color="auto" w:fill="auto"/>
            <w:noWrap/>
            <w:vAlign w:val="center"/>
            <w:hideMark/>
          </w:tcPr>
          <w:p w14:paraId="1DF263BC" w14:textId="44F86C30"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30.190</w:t>
            </w:r>
          </w:p>
        </w:tc>
        <w:tc>
          <w:tcPr>
            <w:tcW w:w="869" w:type="dxa"/>
            <w:tcBorders>
              <w:top w:val="nil"/>
              <w:left w:val="nil"/>
              <w:bottom w:val="single" w:sz="4" w:space="0" w:color="000000"/>
              <w:right w:val="single" w:sz="4" w:space="0" w:color="000000"/>
            </w:tcBorders>
            <w:shd w:val="clear" w:color="auto" w:fill="auto"/>
            <w:noWrap/>
            <w:vAlign w:val="center"/>
            <w:hideMark/>
          </w:tcPr>
          <w:p w14:paraId="76E8E707" w14:textId="0F59CE7E"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84,3</w:t>
            </w:r>
          </w:p>
        </w:tc>
      </w:tr>
      <w:tr w:rsidR="00FE213B" w:rsidRPr="00B2096F" w14:paraId="725A713A"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2E9F1EAF" w14:textId="77777777" w:rsidR="00FE213B" w:rsidRPr="00B2096F" w:rsidRDefault="00FE213B" w:rsidP="00FE213B">
            <w:pPr>
              <w:keepNext/>
              <w:keepLines/>
              <w:ind w:left="-116"/>
              <w:rPr>
                <w:rFonts w:ascii="Arial Narrow" w:eastAsia="Times New Roman" w:hAnsi="Arial Narrow" w:cs="Calibri"/>
                <w:color w:val="000000"/>
                <w:sz w:val="18"/>
                <w:szCs w:val="18"/>
              </w:rPr>
            </w:pPr>
            <w:r w:rsidRPr="00B2096F">
              <w:rPr>
                <w:rFonts w:ascii="Arial Narrow" w:eastAsia="Times New Roman" w:hAnsi="Arial Narrow" w:cs="Calibri"/>
                <w:color w:val="000000"/>
                <w:sz w:val="18"/>
                <w:szCs w:val="18"/>
              </w:rPr>
              <w:t>Scienze Politiche, Sociologia, Comunicazione</w:t>
            </w:r>
          </w:p>
        </w:tc>
        <w:tc>
          <w:tcPr>
            <w:tcW w:w="749" w:type="dxa"/>
            <w:tcBorders>
              <w:top w:val="nil"/>
              <w:left w:val="nil"/>
              <w:bottom w:val="single" w:sz="4" w:space="0" w:color="000000"/>
              <w:right w:val="single" w:sz="12" w:space="0" w:color="auto"/>
            </w:tcBorders>
            <w:vAlign w:val="center"/>
          </w:tcPr>
          <w:p w14:paraId="2590C14B" w14:textId="1E3AC32F" w:rsidR="00FE213B" w:rsidRPr="00241E6D" w:rsidRDefault="00FE213B" w:rsidP="007B1FEC">
            <w:pPr>
              <w:keepNext/>
              <w:keepLines/>
              <w:ind w:left="-116" w:firstLine="116"/>
              <w:jc w:val="right"/>
              <w:rPr>
                <w:rFonts w:ascii="Arial Narrow" w:hAnsi="Arial Narrow"/>
                <w:sz w:val="18"/>
                <w:szCs w:val="18"/>
              </w:rPr>
            </w:pPr>
            <w:r w:rsidRPr="00241E6D">
              <w:rPr>
                <w:rFonts w:ascii="Arial Narrow" w:eastAsia="Times New Roman" w:hAnsi="Arial Narrow" w:cs="Calibri"/>
                <w:sz w:val="18"/>
                <w:szCs w:val="18"/>
              </w:rPr>
              <w:t>10.862</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2968F957" w14:textId="0A882F71"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11.648</w:t>
            </w:r>
          </w:p>
        </w:tc>
        <w:tc>
          <w:tcPr>
            <w:tcW w:w="674" w:type="dxa"/>
            <w:tcBorders>
              <w:top w:val="nil"/>
              <w:left w:val="nil"/>
              <w:bottom w:val="single" w:sz="4" w:space="0" w:color="000000"/>
              <w:right w:val="single" w:sz="12" w:space="0" w:color="auto"/>
            </w:tcBorders>
            <w:vAlign w:val="center"/>
          </w:tcPr>
          <w:p w14:paraId="6D41317A" w14:textId="4E3CA263"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35.148</w:t>
            </w:r>
          </w:p>
        </w:tc>
        <w:tc>
          <w:tcPr>
            <w:tcW w:w="806" w:type="dxa"/>
            <w:tcBorders>
              <w:top w:val="nil"/>
              <w:left w:val="single" w:sz="12" w:space="0" w:color="auto"/>
              <w:bottom w:val="single" w:sz="4" w:space="0" w:color="000000"/>
              <w:right w:val="single" w:sz="12" w:space="0" w:color="auto"/>
            </w:tcBorders>
            <w:vAlign w:val="center"/>
          </w:tcPr>
          <w:p w14:paraId="3801727B" w14:textId="072E92B9" w:rsidR="00FE213B" w:rsidRPr="0050487A" w:rsidRDefault="00FE213B" w:rsidP="007B1FEC">
            <w:pPr>
              <w:keepNext/>
              <w:keepLines/>
              <w:ind w:left="-116" w:firstLine="116"/>
              <w:jc w:val="right"/>
              <w:rPr>
                <w:rFonts w:ascii="Arial Narrow" w:hAnsi="Arial Narrow"/>
                <w:sz w:val="18"/>
                <w:szCs w:val="18"/>
              </w:rPr>
            </w:pPr>
            <w:r w:rsidRPr="00B2096F">
              <w:rPr>
                <w:rFonts w:ascii="Arial Narrow" w:eastAsia="Times New Roman" w:hAnsi="Arial Narrow" w:cs="Calibri"/>
                <w:color w:val="000000"/>
                <w:sz w:val="18"/>
                <w:szCs w:val="18"/>
              </w:rPr>
              <w:t>3,2</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3B32494F" w14:textId="44136B20"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49.218</w:t>
            </w:r>
          </w:p>
        </w:tc>
        <w:tc>
          <w:tcPr>
            <w:tcW w:w="850" w:type="dxa"/>
            <w:tcBorders>
              <w:top w:val="nil"/>
              <w:left w:val="nil"/>
              <w:bottom w:val="single" w:sz="4" w:space="0" w:color="000000"/>
              <w:right w:val="single" w:sz="4" w:space="0" w:color="000000"/>
            </w:tcBorders>
            <w:shd w:val="clear" w:color="auto" w:fill="auto"/>
            <w:noWrap/>
            <w:vAlign w:val="center"/>
            <w:hideMark/>
          </w:tcPr>
          <w:p w14:paraId="13333936" w14:textId="4BDFCFF9"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4,2</w:t>
            </w:r>
          </w:p>
        </w:tc>
        <w:tc>
          <w:tcPr>
            <w:tcW w:w="851" w:type="dxa"/>
            <w:tcBorders>
              <w:top w:val="nil"/>
              <w:left w:val="nil"/>
              <w:bottom w:val="single" w:sz="4" w:space="0" w:color="000000"/>
              <w:right w:val="single" w:sz="4" w:space="0" w:color="000000"/>
            </w:tcBorders>
            <w:shd w:val="clear" w:color="auto" w:fill="auto"/>
            <w:noWrap/>
            <w:vAlign w:val="center"/>
            <w:hideMark/>
          </w:tcPr>
          <w:p w14:paraId="2F269A78" w14:textId="318996B5"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35.341</w:t>
            </w:r>
          </w:p>
        </w:tc>
        <w:tc>
          <w:tcPr>
            <w:tcW w:w="869" w:type="dxa"/>
            <w:tcBorders>
              <w:top w:val="nil"/>
              <w:left w:val="nil"/>
              <w:bottom w:val="single" w:sz="4" w:space="0" w:color="000000"/>
              <w:right w:val="single" w:sz="4" w:space="0" w:color="000000"/>
            </w:tcBorders>
            <w:shd w:val="clear" w:color="auto" w:fill="auto"/>
            <w:noWrap/>
            <w:vAlign w:val="center"/>
            <w:hideMark/>
          </w:tcPr>
          <w:p w14:paraId="7700BCDD" w14:textId="4B104C21" w:rsidR="00FE213B" w:rsidRPr="0050487A" w:rsidRDefault="00FE213B" w:rsidP="007B1FEC">
            <w:pPr>
              <w:keepNext/>
              <w:keepLines/>
              <w:ind w:left="-116" w:firstLine="116"/>
              <w:jc w:val="right"/>
              <w:rPr>
                <w:rFonts w:ascii="Arial Narrow" w:eastAsia="Times New Roman" w:hAnsi="Arial Narrow" w:cs="Calibri"/>
                <w:color w:val="000000"/>
                <w:sz w:val="18"/>
                <w:szCs w:val="18"/>
              </w:rPr>
            </w:pPr>
            <w:r w:rsidRPr="0050487A">
              <w:rPr>
                <w:rFonts w:ascii="Arial Narrow" w:hAnsi="Arial Narrow"/>
                <w:sz w:val="18"/>
                <w:szCs w:val="18"/>
              </w:rPr>
              <w:t>71,8</w:t>
            </w:r>
          </w:p>
        </w:tc>
      </w:tr>
      <w:tr w:rsidR="00FE213B" w:rsidRPr="00B2096F" w14:paraId="7AFBB4B0" w14:textId="77777777" w:rsidTr="007B1FEC">
        <w:trPr>
          <w:trHeight w:val="288"/>
        </w:trPr>
        <w:tc>
          <w:tcPr>
            <w:tcW w:w="3045" w:type="dxa"/>
            <w:tcBorders>
              <w:top w:val="nil"/>
              <w:left w:val="single" w:sz="4" w:space="0" w:color="000000"/>
              <w:bottom w:val="single" w:sz="4" w:space="0" w:color="000000"/>
              <w:right w:val="single" w:sz="4" w:space="0" w:color="000000"/>
            </w:tcBorders>
            <w:shd w:val="clear" w:color="auto" w:fill="auto"/>
            <w:noWrap/>
            <w:vAlign w:val="center"/>
            <w:hideMark/>
          </w:tcPr>
          <w:p w14:paraId="12B6C385" w14:textId="77777777" w:rsidR="00FE213B" w:rsidRPr="00B2096F" w:rsidRDefault="00FE213B" w:rsidP="00FE213B">
            <w:pPr>
              <w:keepNext/>
              <w:keepLines/>
              <w:ind w:left="-116" w:firstLine="116"/>
              <w:rPr>
                <w:rFonts w:ascii="Arial Narrow" w:eastAsia="Times New Roman" w:hAnsi="Arial Narrow" w:cs="Calibri"/>
                <w:b/>
                <w:bCs/>
                <w:color w:val="000000"/>
                <w:sz w:val="18"/>
                <w:szCs w:val="18"/>
              </w:rPr>
            </w:pPr>
            <w:r w:rsidRPr="00B2096F">
              <w:rPr>
                <w:rFonts w:ascii="Arial Narrow" w:eastAsia="Times New Roman" w:hAnsi="Arial Narrow" w:cs="Calibri"/>
                <w:b/>
                <w:bCs/>
                <w:color w:val="000000"/>
                <w:sz w:val="18"/>
                <w:szCs w:val="18"/>
              </w:rPr>
              <w:t>Totale</w:t>
            </w:r>
          </w:p>
        </w:tc>
        <w:tc>
          <w:tcPr>
            <w:tcW w:w="749" w:type="dxa"/>
            <w:tcBorders>
              <w:top w:val="nil"/>
              <w:left w:val="nil"/>
              <w:bottom w:val="single" w:sz="4" w:space="0" w:color="000000"/>
              <w:right w:val="single" w:sz="12" w:space="0" w:color="auto"/>
            </w:tcBorders>
            <w:vAlign w:val="center"/>
          </w:tcPr>
          <w:p w14:paraId="5E5FAFB4" w14:textId="4F5EAF66" w:rsidR="00FE213B" w:rsidRPr="00241E6D" w:rsidRDefault="00FE213B" w:rsidP="007B1FEC">
            <w:pPr>
              <w:keepNext/>
              <w:keepLines/>
              <w:ind w:left="-116" w:firstLine="116"/>
              <w:jc w:val="right"/>
              <w:rPr>
                <w:rFonts w:ascii="Arial Narrow" w:hAnsi="Arial Narrow"/>
                <w:b/>
                <w:sz w:val="18"/>
                <w:szCs w:val="18"/>
              </w:rPr>
            </w:pPr>
            <w:r w:rsidRPr="00241E6D">
              <w:rPr>
                <w:rFonts w:ascii="Arial Narrow" w:eastAsia="Times New Roman" w:hAnsi="Arial Narrow" w:cs="Calibri"/>
                <w:b/>
                <w:bCs/>
                <w:sz w:val="18"/>
                <w:szCs w:val="18"/>
              </w:rPr>
              <w:t>106.710</w:t>
            </w:r>
          </w:p>
        </w:tc>
        <w:tc>
          <w:tcPr>
            <w:tcW w:w="763" w:type="dxa"/>
            <w:tcBorders>
              <w:top w:val="nil"/>
              <w:left w:val="single" w:sz="12" w:space="0" w:color="auto"/>
              <w:bottom w:val="single" w:sz="4" w:space="0" w:color="000000"/>
              <w:right w:val="single" w:sz="4" w:space="0" w:color="000000"/>
            </w:tcBorders>
            <w:shd w:val="clear" w:color="auto" w:fill="auto"/>
            <w:noWrap/>
            <w:vAlign w:val="center"/>
            <w:hideMark/>
          </w:tcPr>
          <w:p w14:paraId="08778C21" w14:textId="3D541969" w:rsidR="00FE213B" w:rsidRPr="00241E6D" w:rsidRDefault="00FE213B" w:rsidP="007B1FEC">
            <w:pPr>
              <w:keepNext/>
              <w:keepLines/>
              <w:ind w:left="-116" w:firstLine="116"/>
              <w:jc w:val="right"/>
              <w:rPr>
                <w:rFonts w:ascii="Arial Narrow" w:eastAsia="Times New Roman" w:hAnsi="Arial Narrow" w:cs="Calibri"/>
                <w:sz w:val="18"/>
                <w:szCs w:val="18"/>
              </w:rPr>
            </w:pPr>
            <w:r w:rsidRPr="00241E6D">
              <w:rPr>
                <w:rFonts w:ascii="Arial Narrow" w:eastAsia="Times New Roman" w:hAnsi="Arial Narrow" w:cs="Calibri"/>
                <w:sz w:val="18"/>
                <w:szCs w:val="18"/>
              </w:rPr>
              <w:t>107.161</w:t>
            </w:r>
          </w:p>
        </w:tc>
        <w:tc>
          <w:tcPr>
            <w:tcW w:w="674" w:type="dxa"/>
            <w:tcBorders>
              <w:top w:val="nil"/>
              <w:left w:val="nil"/>
              <w:bottom w:val="single" w:sz="4" w:space="0" w:color="000000"/>
              <w:right w:val="single" w:sz="12" w:space="0" w:color="auto"/>
            </w:tcBorders>
            <w:vAlign w:val="center"/>
          </w:tcPr>
          <w:p w14:paraId="119BF217" w14:textId="20BF861F" w:rsidR="00FE213B" w:rsidRPr="0050487A" w:rsidRDefault="00FE213B" w:rsidP="007B1FEC">
            <w:pPr>
              <w:keepNext/>
              <w:keepLines/>
              <w:ind w:left="-116" w:firstLine="116"/>
              <w:jc w:val="right"/>
              <w:rPr>
                <w:rFonts w:ascii="Arial Narrow" w:hAnsi="Arial Narrow"/>
                <w:b/>
                <w:sz w:val="18"/>
                <w:szCs w:val="18"/>
              </w:rPr>
            </w:pPr>
            <w:r w:rsidRPr="00B2096F">
              <w:rPr>
                <w:rFonts w:ascii="Arial Narrow" w:eastAsia="Times New Roman" w:hAnsi="Arial Narrow" w:cs="Calibri"/>
                <w:b/>
                <w:bCs/>
                <w:color w:val="000000"/>
                <w:sz w:val="18"/>
                <w:szCs w:val="18"/>
              </w:rPr>
              <w:t>346.767</w:t>
            </w:r>
          </w:p>
        </w:tc>
        <w:tc>
          <w:tcPr>
            <w:tcW w:w="806" w:type="dxa"/>
            <w:tcBorders>
              <w:top w:val="nil"/>
              <w:left w:val="single" w:sz="12" w:space="0" w:color="auto"/>
              <w:bottom w:val="single" w:sz="4" w:space="0" w:color="000000"/>
              <w:right w:val="single" w:sz="12" w:space="0" w:color="auto"/>
            </w:tcBorders>
            <w:vAlign w:val="center"/>
          </w:tcPr>
          <w:p w14:paraId="3397238D" w14:textId="6E890E9A" w:rsidR="00FE213B" w:rsidRPr="0050487A" w:rsidRDefault="00FE213B" w:rsidP="007B1FEC">
            <w:pPr>
              <w:keepNext/>
              <w:keepLines/>
              <w:ind w:left="-116" w:firstLine="116"/>
              <w:jc w:val="right"/>
              <w:rPr>
                <w:rFonts w:ascii="Arial Narrow" w:hAnsi="Arial Narrow"/>
                <w:b/>
                <w:sz w:val="18"/>
                <w:szCs w:val="18"/>
              </w:rPr>
            </w:pPr>
            <w:r w:rsidRPr="00B2096F">
              <w:rPr>
                <w:rFonts w:ascii="Arial Narrow" w:eastAsia="Times New Roman" w:hAnsi="Arial Narrow" w:cs="Calibri"/>
                <w:b/>
                <w:bCs/>
                <w:color w:val="000000"/>
                <w:sz w:val="18"/>
                <w:szCs w:val="18"/>
              </w:rPr>
              <w:t>3,2</w:t>
            </w:r>
          </w:p>
        </w:tc>
        <w:tc>
          <w:tcPr>
            <w:tcW w:w="674" w:type="dxa"/>
            <w:tcBorders>
              <w:top w:val="nil"/>
              <w:left w:val="single" w:sz="12" w:space="0" w:color="auto"/>
              <w:bottom w:val="single" w:sz="4" w:space="0" w:color="000000"/>
              <w:right w:val="single" w:sz="4" w:space="0" w:color="000000"/>
            </w:tcBorders>
            <w:shd w:val="clear" w:color="auto" w:fill="auto"/>
            <w:noWrap/>
            <w:vAlign w:val="center"/>
            <w:hideMark/>
          </w:tcPr>
          <w:p w14:paraId="6D47740D" w14:textId="2A91B9F1" w:rsidR="00FE213B" w:rsidRPr="0050487A" w:rsidRDefault="00FE213B" w:rsidP="007B1FEC">
            <w:pPr>
              <w:keepNext/>
              <w:keepLines/>
              <w:ind w:left="-116" w:firstLine="116"/>
              <w:jc w:val="right"/>
              <w:rPr>
                <w:rFonts w:ascii="Arial Narrow" w:eastAsia="Times New Roman" w:hAnsi="Arial Narrow" w:cs="Calibri"/>
                <w:b/>
                <w:bCs/>
                <w:color w:val="000000"/>
                <w:sz w:val="18"/>
                <w:szCs w:val="18"/>
              </w:rPr>
            </w:pPr>
            <w:r w:rsidRPr="0050487A">
              <w:rPr>
                <w:rFonts w:ascii="Arial Narrow" w:hAnsi="Arial Narrow"/>
                <w:b/>
                <w:sz w:val="18"/>
                <w:szCs w:val="18"/>
              </w:rPr>
              <w:t>441.832</w:t>
            </w:r>
          </w:p>
        </w:tc>
        <w:tc>
          <w:tcPr>
            <w:tcW w:w="850" w:type="dxa"/>
            <w:tcBorders>
              <w:top w:val="nil"/>
              <w:left w:val="nil"/>
              <w:bottom w:val="single" w:sz="4" w:space="0" w:color="000000"/>
              <w:right w:val="single" w:sz="4" w:space="0" w:color="000000"/>
            </w:tcBorders>
            <w:shd w:val="clear" w:color="auto" w:fill="auto"/>
            <w:noWrap/>
            <w:vAlign w:val="center"/>
            <w:hideMark/>
          </w:tcPr>
          <w:p w14:paraId="693BFB0D" w14:textId="0A016C44" w:rsidR="00FE213B" w:rsidRPr="0050487A" w:rsidRDefault="00FE213B" w:rsidP="007B1FEC">
            <w:pPr>
              <w:keepNext/>
              <w:keepLines/>
              <w:ind w:left="-116" w:firstLine="116"/>
              <w:jc w:val="right"/>
              <w:rPr>
                <w:rFonts w:ascii="Arial Narrow" w:eastAsia="Times New Roman" w:hAnsi="Arial Narrow" w:cs="Calibri"/>
                <w:b/>
                <w:bCs/>
                <w:color w:val="000000"/>
                <w:sz w:val="18"/>
                <w:szCs w:val="18"/>
              </w:rPr>
            </w:pPr>
            <w:r w:rsidRPr="0050487A">
              <w:rPr>
                <w:rFonts w:ascii="Arial Narrow" w:hAnsi="Arial Narrow"/>
                <w:b/>
                <w:sz w:val="18"/>
                <w:szCs w:val="18"/>
              </w:rPr>
              <w:t>4,1</w:t>
            </w:r>
          </w:p>
        </w:tc>
        <w:tc>
          <w:tcPr>
            <w:tcW w:w="851" w:type="dxa"/>
            <w:tcBorders>
              <w:top w:val="nil"/>
              <w:left w:val="nil"/>
              <w:bottom w:val="single" w:sz="4" w:space="0" w:color="000000"/>
              <w:right w:val="single" w:sz="4" w:space="0" w:color="000000"/>
            </w:tcBorders>
            <w:shd w:val="clear" w:color="auto" w:fill="auto"/>
            <w:noWrap/>
            <w:vAlign w:val="center"/>
            <w:hideMark/>
          </w:tcPr>
          <w:p w14:paraId="3D1B03F4" w14:textId="52B1E66B" w:rsidR="00FE213B" w:rsidRPr="0050487A" w:rsidRDefault="00FE213B" w:rsidP="007B1FEC">
            <w:pPr>
              <w:keepNext/>
              <w:keepLines/>
              <w:ind w:left="-116" w:firstLine="116"/>
              <w:jc w:val="right"/>
              <w:rPr>
                <w:rFonts w:ascii="Arial Narrow" w:eastAsia="Times New Roman" w:hAnsi="Arial Narrow" w:cs="Calibri"/>
                <w:b/>
                <w:bCs/>
                <w:color w:val="000000"/>
                <w:sz w:val="18"/>
                <w:szCs w:val="18"/>
              </w:rPr>
            </w:pPr>
            <w:r w:rsidRPr="0050487A">
              <w:rPr>
                <w:rFonts w:ascii="Arial Narrow" w:hAnsi="Arial Narrow"/>
                <w:b/>
                <w:sz w:val="18"/>
                <w:szCs w:val="18"/>
              </w:rPr>
              <w:t>357.384</w:t>
            </w:r>
          </w:p>
        </w:tc>
        <w:tc>
          <w:tcPr>
            <w:tcW w:w="869" w:type="dxa"/>
            <w:tcBorders>
              <w:top w:val="nil"/>
              <w:left w:val="nil"/>
              <w:bottom w:val="single" w:sz="4" w:space="0" w:color="000000"/>
              <w:right w:val="single" w:sz="4" w:space="0" w:color="000000"/>
            </w:tcBorders>
            <w:shd w:val="clear" w:color="auto" w:fill="auto"/>
            <w:noWrap/>
            <w:vAlign w:val="center"/>
            <w:hideMark/>
          </w:tcPr>
          <w:p w14:paraId="50738680" w14:textId="1E79B319" w:rsidR="00FE213B" w:rsidRPr="0050487A" w:rsidRDefault="00FE213B" w:rsidP="007B1FEC">
            <w:pPr>
              <w:keepNext/>
              <w:keepLines/>
              <w:ind w:left="-116" w:firstLine="116"/>
              <w:jc w:val="right"/>
              <w:rPr>
                <w:rFonts w:ascii="Arial Narrow" w:eastAsia="Times New Roman" w:hAnsi="Arial Narrow" w:cs="Calibri"/>
                <w:b/>
                <w:bCs/>
                <w:color w:val="000000"/>
                <w:sz w:val="18"/>
                <w:szCs w:val="18"/>
              </w:rPr>
            </w:pPr>
            <w:r w:rsidRPr="0050487A">
              <w:rPr>
                <w:rFonts w:ascii="Arial Narrow" w:hAnsi="Arial Narrow"/>
                <w:b/>
                <w:sz w:val="18"/>
                <w:szCs w:val="18"/>
              </w:rPr>
              <w:t>80,9</w:t>
            </w:r>
          </w:p>
        </w:tc>
      </w:tr>
    </w:tbl>
    <w:p w14:paraId="254FBC20" w14:textId="77777777" w:rsidR="00A22793" w:rsidRDefault="00A22793" w:rsidP="00A22793">
      <w:pPr>
        <w:pStyle w:val="Titolotabella"/>
      </w:pPr>
    </w:p>
    <w:p w14:paraId="7EF0D896" w14:textId="77777777" w:rsidR="00A22793" w:rsidRDefault="00A22793" w:rsidP="00A22793">
      <w:pPr>
        <w:pStyle w:val="Titolotabella"/>
      </w:pPr>
    </w:p>
    <w:p w14:paraId="78B1DED6" w14:textId="77777777" w:rsidR="00A22793" w:rsidRDefault="00A22793" w:rsidP="00A22793">
      <w:pPr>
        <w:pStyle w:val="Titolo2"/>
      </w:pPr>
      <w:bookmarkStart w:id="14" w:name="_Toc102380769"/>
      <w:r>
        <w:t>3.2 La proporzione di s</w:t>
      </w:r>
      <w:r w:rsidRPr="00597FA2">
        <w:t>tudenti frequentanti e non frequentanti</w:t>
      </w:r>
      <w:r>
        <w:t xml:space="preserve"> nei singoli </w:t>
      </w:r>
      <w:proofErr w:type="spellStart"/>
      <w:r>
        <w:t>CdS</w:t>
      </w:r>
      <w:bookmarkEnd w:id="14"/>
      <w:proofErr w:type="spellEnd"/>
    </w:p>
    <w:p w14:paraId="5ABEAAC1" w14:textId="25C68FAD" w:rsidR="00A22793" w:rsidRPr="00CB488C" w:rsidRDefault="00A22793" w:rsidP="00A22793">
      <w:pPr>
        <w:jc w:val="both"/>
        <w:rPr>
          <w:rFonts w:ascii="Arial Narrow" w:hAnsi="Arial Narrow"/>
          <w:sz w:val="24"/>
          <w:szCs w:val="24"/>
        </w:rPr>
      </w:pPr>
      <w:r w:rsidRPr="00CB488C">
        <w:rPr>
          <w:rFonts w:ascii="Arial Narrow" w:hAnsi="Arial Narrow"/>
          <w:sz w:val="24"/>
          <w:szCs w:val="24"/>
        </w:rPr>
        <w:t xml:space="preserve">Nell’analisi e nell’interpretazione dei risultati dell’indagine a livello dei </w:t>
      </w:r>
      <w:proofErr w:type="spellStart"/>
      <w:r w:rsidR="00176AF0">
        <w:rPr>
          <w:rFonts w:ascii="Arial Narrow" w:hAnsi="Arial Narrow"/>
          <w:sz w:val="24"/>
          <w:szCs w:val="24"/>
        </w:rPr>
        <w:t>CdS</w:t>
      </w:r>
      <w:proofErr w:type="spellEnd"/>
      <w:r w:rsidRPr="00CB488C">
        <w:rPr>
          <w:rFonts w:ascii="Arial Narrow" w:hAnsi="Arial Narrow"/>
          <w:sz w:val="24"/>
          <w:szCs w:val="24"/>
        </w:rPr>
        <w:t xml:space="preserve"> è opportuno tener conto della proporzione degli studenti che hanno dichiarato di aver frequentato o meno la maggior parte delle lezioni. Infatti, come si è evidenziato anche nei precedenti Rapporti, le valutazioni e i suggerimenti degli studenti differiscono sensibilmente tra le due categorie.</w:t>
      </w:r>
    </w:p>
    <w:p w14:paraId="5FA9A76C" w14:textId="77777777" w:rsidR="00A22793" w:rsidRPr="00CB488C" w:rsidRDefault="00A22793" w:rsidP="00A22793">
      <w:pPr>
        <w:jc w:val="both"/>
        <w:rPr>
          <w:rFonts w:ascii="Arial Narrow" w:hAnsi="Arial Narrow"/>
          <w:sz w:val="24"/>
          <w:szCs w:val="24"/>
        </w:rPr>
      </w:pPr>
    </w:p>
    <w:p w14:paraId="0A88B700" w14:textId="3B4F03BD" w:rsidR="00A22793" w:rsidRPr="00CB488C" w:rsidRDefault="00A22793" w:rsidP="00A22793">
      <w:pPr>
        <w:jc w:val="both"/>
        <w:rPr>
          <w:rFonts w:ascii="Arial Narrow" w:hAnsi="Arial Narrow"/>
          <w:sz w:val="24"/>
          <w:szCs w:val="24"/>
        </w:rPr>
      </w:pPr>
      <w:r w:rsidRPr="005F5994">
        <w:rPr>
          <w:rFonts w:ascii="Arial Narrow" w:hAnsi="Arial Narrow"/>
          <w:sz w:val="24"/>
          <w:szCs w:val="24"/>
        </w:rPr>
        <w:t xml:space="preserve">Come già evidenziato nella tabella II, complessivamente la proporzione di studenti che hanno dichiarato di aver frequentato oltre il 50% delle lezioni è pari ad oltre i </w:t>
      </w:r>
      <w:r w:rsidR="00482F3A" w:rsidRPr="005F5994">
        <w:rPr>
          <w:rFonts w:ascii="Arial Narrow" w:hAnsi="Arial Narrow"/>
          <w:sz w:val="24"/>
          <w:szCs w:val="24"/>
        </w:rPr>
        <w:t>4/5</w:t>
      </w:r>
      <w:r w:rsidRPr="005F5994">
        <w:rPr>
          <w:rFonts w:ascii="Arial Narrow" w:hAnsi="Arial Narrow"/>
          <w:sz w:val="24"/>
          <w:szCs w:val="24"/>
        </w:rPr>
        <w:t xml:space="preserve"> (</w:t>
      </w:r>
      <w:r w:rsidR="00482F3A" w:rsidRPr="005F5994">
        <w:rPr>
          <w:rFonts w:ascii="Arial Narrow" w:hAnsi="Arial Narrow"/>
          <w:sz w:val="24"/>
          <w:szCs w:val="24"/>
        </w:rPr>
        <w:t>80</w:t>
      </w:r>
      <w:r w:rsidRPr="005F5994">
        <w:rPr>
          <w:rFonts w:ascii="Arial Narrow" w:hAnsi="Arial Narrow"/>
          <w:sz w:val="24"/>
          <w:szCs w:val="24"/>
        </w:rPr>
        <w:t>,</w:t>
      </w:r>
      <w:r w:rsidR="00482F3A" w:rsidRPr="005F5994">
        <w:rPr>
          <w:rFonts w:ascii="Arial Narrow" w:hAnsi="Arial Narrow"/>
          <w:sz w:val="24"/>
          <w:szCs w:val="24"/>
        </w:rPr>
        <w:t>9</w:t>
      </w:r>
      <w:r w:rsidRPr="005F5994">
        <w:rPr>
          <w:rFonts w:ascii="Arial Narrow" w:hAnsi="Arial Narrow"/>
          <w:sz w:val="24"/>
          <w:szCs w:val="24"/>
        </w:rPr>
        <w:t xml:space="preserve">%), in aumento rispetto all’anno precedente </w:t>
      </w:r>
      <w:r w:rsidR="00176AF0" w:rsidRPr="005F5994">
        <w:rPr>
          <w:rFonts w:ascii="Arial Narrow" w:hAnsi="Arial Narrow"/>
          <w:sz w:val="24"/>
          <w:szCs w:val="24"/>
        </w:rPr>
        <w:t>(</w:t>
      </w:r>
      <w:r w:rsidRPr="005F5994">
        <w:rPr>
          <w:rFonts w:ascii="Arial Narrow" w:hAnsi="Arial Narrow"/>
          <w:sz w:val="24"/>
          <w:szCs w:val="24"/>
        </w:rPr>
        <w:t>+3,</w:t>
      </w:r>
      <w:r w:rsidR="00482F3A" w:rsidRPr="005F5994">
        <w:rPr>
          <w:rFonts w:ascii="Arial Narrow" w:hAnsi="Arial Narrow"/>
          <w:sz w:val="24"/>
          <w:szCs w:val="24"/>
        </w:rPr>
        <w:t>0</w:t>
      </w:r>
      <w:r w:rsidRPr="005F5994">
        <w:rPr>
          <w:rFonts w:ascii="Arial Narrow" w:hAnsi="Arial Narrow"/>
          <w:sz w:val="24"/>
          <w:szCs w:val="24"/>
        </w:rPr>
        <w:t xml:space="preserve"> punti percentuali</w:t>
      </w:r>
      <w:r w:rsidR="00176AF0" w:rsidRPr="005F5994">
        <w:rPr>
          <w:rFonts w:ascii="Arial Narrow" w:hAnsi="Arial Narrow"/>
          <w:sz w:val="24"/>
          <w:szCs w:val="24"/>
        </w:rPr>
        <w:t xml:space="preserve">), </w:t>
      </w:r>
      <w:r w:rsidRPr="005F5994">
        <w:rPr>
          <w:rFonts w:ascii="Arial Narrow" w:hAnsi="Arial Narrow"/>
          <w:sz w:val="24"/>
          <w:szCs w:val="24"/>
        </w:rPr>
        <w:t xml:space="preserve">evidenzia la prosecuzione di un trend in aumento presente anche negli anni precedenti. La proporzione di “frequentanti” nel </w:t>
      </w:r>
      <w:r w:rsidR="00482F3A" w:rsidRPr="005F5994">
        <w:rPr>
          <w:rFonts w:ascii="Arial Narrow" w:hAnsi="Arial Narrow"/>
          <w:sz w:val="24"/>
          <w:szCs w:val="24"/>
        </w:rPr>
        <w:t>2020</w:t>
      </w:r>
      <w:r w:rsidRPr="005F5994">
        <w:rPr>
          <w:rFonts w:ascii="Arial Narrow" w:hAnsi="Arial Narrow"/>
          <w:sz w:val="24"/>
          <w:szCs w:val="24"/>
        </w:rPr>
        <w:t>/2</w:t>
      </w:r>
      <w:r w:rsidR="00482F3A" w:rsidRPr="005F5994">
        <w:rPr>
          <w:rFonts w:ascii="Arial Narrow" w:hAnsi="Arial Narrow"/>
          <w:sz w:val="24"/>
          <w:szCs w:val="24"/>
        </w:rPr>
        <w:t>1</w:t>
      </w:r>
      <w:r w:rsidRPr="005F5994">
        <w:rPr>
          <w:rFonts w:ascii="Arial Narrow" w:hAnsi="Arial Narrow"/>
          <w:sz w:val="24"/>
          <w:szCs w:val="24"/>
        </w:rPr>
        <w:t xml:space="preserve"> varia dai valori minimi di Giurisprudenza (</w:t>
      </w:r>
      <w:r w:rsidR="00482F3A" w:rsidRPr="005F5994">
        <w:rPr>
          <w:rFonts w:ascii="Arial Narrow" w:hAnsi="Arial Narrow"/>
          <w:sz w:val="24"/>
          <w:szCs w:val="24"/>
        </w:rPr>
        <w:t>64</w:t>
      </w:r>
      <w:r w:rsidRPr="005F5994">
        <w:rPr>
          <w:rFonts w:ascii="Arial Narrow" w:hAnsi="Arial Narrow"/>
          <w:sz w:val="24"/>
          <w:szCs w:val="24"/>
        </w:rPr>
        <w:t>,</w:t>
      </w:r>
      <w:r w:rsidR="00482F3A" w:rsidRPr="005F5994">
        <w:rPr>
          <w:rFonts w:ascii="Arial Narrow" w:hAnsi="Arial Narrow"/>
          <w:sz w:val="24"/>
          <w:szCs w:val="24"/>
        </w:rPr>
        <w:t>3</w:t>
      </w:r>
      <w:r w:rsidRPr="005F5994">
        <w:rPr>
          <w:rFonts w:ascii="Arial Narrow" w:hAnsi="Arial Narrow"/>
          <w:sz w:val="24"/>
          <w:szCs w:val="24"/>
        </w:rPr>
        <w:t>%) al valore massimo di</w:t>
      </w:r>
      <w:r w:rsidR="00FA716E" w:rsidRPr="005F5994">
        <w:rPr>
          <w:rFonts w:ascii="Arial Narrow" w:hAnsi="Arial Narrow"/>
          <w:sz w:val="24"/>
          <w:szCs w:val="24"/>
        </w:rPr>
        <w:t xml:space="preserve"> Architettura (91,2%), valore più alto di una facoltà senza </w:t>
      </w:r>
      <w:proofErr w:type="spellStart"/>
      <w:r w:rsidR="005F5994" w:rsidRPr="005F5994">
        <w:rPr>
          <w:rFonts w:ascii="Arial Narrow" w:hAnsi="Arial Narrow"/>
          <w:sz w:val="24"/>
          <w:szCs w:val="24"/>
        </w:rPr>
        <w:t>CdS</w:t>
      </w:r>
      <w:proofErr w:type="spellEnd"/>
      <w:r w:rsidR="005F5994" w:rsidRPr="005F5994">
        <w:rPr>
          <w:rFonts w:ascii="Arial Narrow" w:hAnsi="Arial Narrow"/>
          <w:sz w:val="24"/>
          <w:szCs w:val="24"/>
        </w:rPr>
        <w:t xml:space="preserve"> delle </w:t>
      </w:r>
      <w:r w:rsidR="00FA716E" w:rsidRPr="005F5994">
        <w:rPr>
          <w:rFonts w:ascii="Arial Narrow" w:hAnsi="Arial Narrow"/>
          <w:sz w:val="24"/>
          <w:szCs w:val="24"/>
        </w:rPr>
        <w:t>professioni sanitarie.</w:t>
      </w:r>
      <w:r w:rsidRPr="00CB488C">
        <w:rPr>
          <w:rFonts w:ascii="Arial Narrow" w:hAnsi="Arial Narrow"/>
          <w:sz w:val="24"/>
          <w:szCs w:val="24"/>
        </w:rPr>
        <w:t xml:space="preserve"> </w:t>
      </w:r>
    </w:p>
    <w:p w14:paraId="39E12988" w14:textId="77777777" w:rsidR="00A22793" w:rsidRPr="00CB488C" w:rsidRDefault="00A22793" w:rsidP="00A22793">
      <w:pPr>
        <w:jc w:val="both"/>
        <w:rPr>
          <w:rFonts w:ascii="Arial Narrow" w:eastAsia="Times New Roman" w:hAnsi="Arial Narrow"/>
          <w:b/>
          <w:sz w:val="24"/>
          <w:szCs w:val="24"/>
        </w:rPr>
      </w:pPr>
    </w:p>
    <w:p w14:paraId="0E031888" w14:textId="6AF9799C" w:rsidR="00A22793" w:rsidRDefault="00A22793" w:rsidP="00A22793">
      <w:pPr>
        <w:jc w:val="both"/>
        <w:rPr>
          <w:rFonts w:ascii="Arial Narrow" w:hAnsi="Arial Narrow"/>
          <w:sz w:val="24"/>
          <w:szCs w:val="24"/>
        </w:rPr>
      </w:pPr>
      <w:r w:rsidRPr="00CB488C">
        <w:rPr>
          <w:rFonts w:ascii="Arial Narrow" w:hAnsi="Arial Narrow"/>
          <w:sz w:val="24"/>
          <w:szCs w:val="24"/>
        </w:rPr>
        <w:t>Prendendo in considera</w:t>
      </w:r>
      <w:r w:rsidR="00435BB6">
        <w:rPr>
          <w:rFonts w:ascii="Arial Narrow" w:hAnsi="Arial Narrow"/>
          <w:sz w:val="24"/>
          <w:szCs w:val="24"/>
        </w:rPr>
        <w:t>zione i singoli corsi di studio,</w:t>
      </w:r>
      <w:r w:rsidRPr="00CB488C">
        <w:rPr>
          <w:rFonts w:ascii="Arial Narrow" w:hAnsi="Arial Narrow"/>
          <w:sz w:val="24"/>
          <w:szCs w:val="24"/>
        </w:rPr>
        <w:t xml:space="preserve"> nel </w:t>
      </w:r>
      <w:r w:rsidRPr="00CB488C">
        <w:rPr>
          <w:rFonts w:ascii="Arial Narrow" w:hAnsi="Arial Narrow"/>
          <w:b/>
          <w:sz w:val="24"/>
          <w:szCs w:val="24"/>
        </w:rPr>
        <w:t>grafico 1</w:t>
      </w:r>
      <w:r w:rsidRPr="00CB488C">
        <w:rPr>
          <w:rFonts w:ascii="Arial Narrow" w:hAnsi="Arial Narrow"/>
          <w:sz w:val="24"/>
          <w:szCs w:val="24"/>
        </w:rPr>
        <w:t xml:space="preserve"> sono indicate le percentuali di questionari compila</w:t>
      </w:r>
      <w:r w:rsidR="00241E6D">
        <w:rPr>
          <w:rFonts w:ascii="Arial Narrow" w:hAnsi="Arial Narrow"/>
          <w:sz w:val="24"/>
          <w:szCs w:val="24"/>
        </w:rPr>
        <w:t xml:space="preserve">ti da studenti “frequentanti” e </w:t>
      </w:r>
      <w:r w:rsidRPr="00CB488C">
        <w:rPr>
          <w:rFonts w:ascii="Arial Narrow" w:hAnsi="Arial Narrow"/>
          <w:sz w:val="24"/>
          <w:szCs w:val="24"/>
        </w:rPr>
        <w:t xml:space="preserve">“non frequentanti”. Le due percentuali sono sovrapposte e, per maggiore evidenza grafica, i </w:t>
      </w:r>
      <w:proofErr w:type="spellStart"/>
      <w:r w:rsidRPr="00CB488C">
        <w:rPr>
          <w:rFonts w:ascii="Arial Narrow" w:hAnsi="Arial Narrow"/>
          <w:sz w:val="24"/>
          <w:szCs w:val="24"/>
        </w:rPr>
        <w:t>CdS</w:t>
      </w:r>
      <w:proofErr w:type="spellEnd"/>
      <w:r w:rsidRPr="00CB488C">
        <w:rPr>
          <w:rFonts w:ascii="Arial Narrow" w:hAnsi="Arial Narrow"/>
          <w:sz w:val="24"/>
          <w:szCs w:val="24"/>
        </w:rPr>
        <w:t xml:space="preserve"> sono ordinati sull’asse delle ascisse secondo la quota di questionari compilati da studenti frequentanti e il gruppo di appartenenza (in successione, da sinistra a destra, corsi di primo livello (</w:t>
      </w:r>
      <w:proofErr w:type="spellStart"/>
      <w:r w:rsidRPr="00CB488C">
        <w:rPr>
          <w:rFonts w:ascii="Arial Narrow" w:hAnsi="Arial Narrow"/>
          <w:sz w:val="24"/>
          <w:szCs w:val="24"/>
        </w:rPr>
        <w:t>CdL</w:t>
      </w:r>
      <w:proofErr w:type="spellEnd"/>
      <w:r w:rsidRPr="00CB488C">
        <w:rPr>
          <w:rFonts w:ascii="Arial Narrow" w:hAnsi="Arial Narrow"/>
          <w:sz w:val="24"/>
          <w:szCs w:val="24"/>
        </w:rPr>
        <w:t>), di secondo livello (</w:t>
      </w:r>
      <w:proofErr w:type="spellStart"/>
      <w:r w:rsidRPr="00CB488C">
        <w:rPr>
          <w:rFonts w:ascii="Arial Narrow" w:hAnsi="Arial Narrow"/>
          <w:sz w:val="24"/>
          <w:szCs w:val="24"/>
        </w:rPr>
        <w:t>CdLM</w:t>
      </w:r>
      <w:proofErr w:type="spellEnd"/>
      <w:r w:rsidRPr="00CB488C">
        <w:rPr>
          <w:rFonts w:ascii="Arial Narrow" w:hAnsi="Arial Narrow"/>
          <w:sz w:val="24"/>
          <w:szCs w:val="24"/>
        </w:rPr>
        <w:t>) e a ciclo unico (</w:t>
      </w:r>
      <w:proofErr w:type="spellStart"/>
      <w:r w:rsidRPr="00CB488C">
        <w:rPr>
          <w:rFonts w:ascii="Arial Narrow" w:hAnsi="Arial Narrow"/>
          <w:sz w:val="24"/>
          <w:szCs w:val="24"/>
        </w:rPr>
        <w:t>CdLMCU</w:t>
      </w:r>
      <w:proofErr w:type="spellEnd"/>
      <w:r w:rsidRPr="00CB488C">
        <w:rPr>
          <w:rFonts w:ascii="Arial Narrow" w:hAnsi="Arial Narrow"/>
          <w:sz w:val="24"/>
          <w:szCs w:val="24"/>
        </w:rPr>
        <w:t>).</w:t>
      </w:r>
    </w:p>
    <w:p w14:paraId="7127909E" w14:textId="77777777" w:rsidR="00176AF0" w:rsidRPr="00CB488C" w:rsidRDefault="00176AF0" w:rsidP="00A22793">
      <w:pPr>
        <w:jc w:val="both"/>
        <w:rPr>
          <w:rFonts w:ascii="Arial Narrow" w:hAnsi="Arial Narrow"/>
          <w:sz w:val="24"/>
          <w:szCs w:val="24"/>
        </w:rPr>
      </w:pPr>
    </w:p>
    <w:p w14:paraId="27D0CFE2" w14:textId="37800E06" w:rsidR="00A22793" w:rsidRPr="00241E6D" w:rsidRDefault="00176AF0" w:rsidP="00176AF0">
      <w:pPr>
        <w:pBdr>
          <w:top w:val="single" w:sz="12" w:space="1" w:color="auto"/>
          <w:left w:val="single" w:sz="12" w:space="4" w:color="auto"/>
          <w:bottom w:val="single" w:sz="12" w:space="1" w:color="auto"/>
          <w:right w:val="single" w:sz="12" w:space="4" w:color="auto"/>
          <w:between w:val="single" w:sz="12" w:space="1" w:color="auto"/>
          <w:bar w:val="single" w:sz="12" w:color="auto"/>
        </w:pBdr>
        <w:jc w:val="both"/>
        <w:rPr>
          <w:rFonts w:ascii="Arial Narrow" w:hAnsi="Arial Narrow"/>
          <w:sz w:val="24"/>
          <w:szCs w:val="24"/>
        </w:rPr>
      </w:pPr>
      <w:r w:rsidRPr="00241E6D">
        <w:rPr>
          <w:rFonts w:ascii="Arial Narrow" w:hAnsi="Arial Narrow"/>
          <w:sz w:val="24"/>
          <w:szCs w:val="24"/>
        </w:rPr>
        <w:t>Si noti che, q</w:t>
      </w:r>
      <w:r w:rsidR="00A22793" w:rsidRPr="00241E6D">
        <w:rPr>
          <w:rFonts w:ascii="Arial Narrow" w:hAnsi="Arial Narrow"/>
          <w:sz w:val="24"/>
          <w:szCs w:val="24"/>
        </w:rPr>
        <w:t>ui e negli istogrammi riportati nei grafici successivi, nelle versioni elettr</w:t>
      </w:r>
      <w:r w:rsidR="001351AA" w:rsidRPr="00241E6D">
        <w:rPr>
          <w:rFonts w:ascii="Arial Narrow" w:hAnsi="Arial Narrow"/>
          <w:sz w:val="24"/>
          <w:szCs w:val="24"/>
        </w:rPr>
        <w:t>oniche del</w:t>
      </w:r>
      <w:r w:rsidRPr="00241E6D">
        <w:rPr>
          <w:rFonts w:ascii="Arial Narrow" w:hAnsi="Arial Narrow"/>
          <w:sz w:val="24"/>
          <w:szCs w:val="24"/>
        </w:rPr>
        <w:t>la</w:t>
      </w:r>
      <w:r w:rsidR="001351AA" w:rsidRPr="00241E6D">
        <w:rPr>
          <w:rFonts w:ascii="Arial Narrow" w:hAnsi="Arial Narrow"/>
          <w:sz w:val="24"/>
          <w:szCs w:val="24"/>
        </w:rPr>
        <w:t xml:space="preserve"> </w:t>
      </w:r>
      <w:r w:rsidRPr="00241E6D">
        <w:rPr>
          <w:rFonts w:ascii="Arial Narrow" w:hAnsi="Arial Narrow"/>
          <w:sz w:val="24"/>
          <w:szCs w:val="24"/>
        </w:rPr>
        <w:t>Relazione</w:t>
      </w:r>
      <w:r w:rsidR="001351AA" w:rsidRPr="00241E6D">
        <w:rPr>
          <w:rFonts w:ascii="Arial Narrow" w:hAnsi="Arial Narrow"/>
          <w:sz w:val="24"/>
          <w:szCs w:val="24"/>
        </w:rPr>
        <w:t>, pon</w:t>
      </w:r>
      <w:r w:rsidR="00A22793" w:rsidRPr="00241E6D">
        <w:rPr>
          <w:rFonts w:ascii="Arial Narrow" w:hAnsi="Arial Narrow"/>
          <w:sz w:val="24"/>
          <w:szCs w:val="24"/>
        </w:rPr>
        <w:t>e</w:t>
      </w:r>
      <w:r w:rsidR="001351AA" w:rsidRPr="00241E6D">
        <w:rPr>
          <w:rFonts w:ascii="Arial Narrow" w:hAnsi="Arial Narrow"/>
          <w:sz w:val="24"/>
          <w:szCs w:val="24"/>
        </w:rPr>
        <w:t>n</w:t>
      </w:r>
      <w:r w:rsidR="00A22793" w:rsidRPr="00241E6D">
        <w:rPr>
          <w:rFonts w:ascii="Arial Narrow" w:hAnsi="Arial Narrow"/>
          <w:sz w:val="24"/>
          <w:szCs w:val="24"/>
        </w:rPr>
        <w:t xml:space="preserve">do il cursore su ciascuna barra è possibile individuare la denominazione del </w:t>
      </w:r>
      <w:proofErr w:type="spellStart"/>
      <w:r w:rsidR="00A22793" w:rsidRPr="00241E6D">
        <w:rPr>
          <w:rFonts w:ascii="Arial Narrow" w:hAnsi="Arial Narrow"/>
          <w:sz w:val="24"/>
          <w:szCs w:val="24"/>
        </w:rPr>
        <w:t>CdS</w:t>
      </w:r>
      <w:proofErr w:type="spellEnd"/>
      <w:r w:rsidR="00A22793" w:rsidRPr="00241E6D">
        <w:rPr>
          <w:rFonts w:ascii="Arial Narrow" w:hAnsi="Arial Narrow"/>
          <w:sz w:val="24"/>
          <w:szCs w:val="24"/>
        </w:rPr>
        <w:t xml:space="preserve"> corrispondente.</w:t>
      </w:r>
    </w:p>
    <w:p w14:paraId="17F34885" w14:textId="77777777" w:rsidR="00CD3CBE" w:rsidRDefault="00CD3CBE" w:rsidP="00A22793">
      <w:pPr>
        <w:jc w:val="both"/>
        <w:rPr>
          <w:rFonts w:ascii="Arial Narrow" w:hAnsi="Arial Narrow"/>
          <w:sz w:val="24"/>
          <w:szCs w:val="24"/>
        </w:rPr>
      </w:pPr>
    </w:p>
    <w:p w14:paraId="10C3C69B" w14:textId="187B1204" w:rsidR="00A22793" w:rsidRDefault="00A22793" w:rsidP="00A22793">
      <w:pPr>
        <w:jc w:val="both"/>
        <w:rPr>
          <w:rFonts w:ascii="Arial Narrow" w:hAnsi="Arial Narrow"/>
          <w:sz w:val="24"/>
          <w:szCs w:val="24"/>
        </w:rPr>
      </w:pPr>
      <w:r w:rsidRPr="00CB488C">
        <w:rPr>
          <w:rFonts w:ascii="Arial Narrow" w:hAnsi="Arial Narrow"/>
          <w:sz w:val="24"/>
          <w:szCs w:val="24"/>
        </w:rPr>
        <w:t>Nel</w:t>
      </w:r>
      <w:r w:rsidR="00176AF0">
        <w:rPr>
          <w:rFonts w:ascii="Arial Narrow" w:hAnsi="Arial Narrow"/>
          <w:sz w:val="24"/>
          <w:szCs w:val="24"/>
        </w:rPr>
        <w:t xml:space="preserve"> G</w:t>
      </w:r>
      <w:r w:rsidR="00176AF0" w:rsidRPr="00176AF0">
        <w:rPr>
          <w:rFonts w:ascii="Arial Narrow" w:hAnsi="Arial Narrow"/>
          <w:sz w:val="24"/>
          <w:szCs w:val="24"/>
        </w:rPr>
        <w:t>rafico 1</w:t>
      </w:r>
      <w:r w:rsidRPr="00176AF0">
        <w:rPr>
          <w:rFonts w:ascii="Arial Narrow" w:hAnsi="Arial Narrow"/>
          <w:sz w:val="24"/>
          <w:szCs w:val="24"/>
        </w:rPr>
        <w:t xml:space="preserve"> </w:t>
      </w:r>
      <w:r w:rsidRPr="00CB488C">
        <w:rPr>
          <w:rFonts w:ascii="Arial Narrow" w:hAnsi="Arial Narrow"/>
          <w:sz w:val="24"/>
          <w:szCs w:val="24"/>
        </w:rPr>
        <w:t xml:space="preserve">non sono considerati i </w:t>
      </w:r>
      <w:proofErr w:type="spellStart"/>
      <w:r w:rsidRPr="00CB488C">
        <w:rPr>
          <w:rFonts w:ascii="Arial Narrow" w:hAnsi="Arial Narrow"/>
          <w:sz w:val="24"/>
          <w:szCs w:val="24"/>
        </w:rPr>
        <w:t>CdS</w:t>
      </w:r>
      <w:proofErr w:type="spellEnd"/>
      <w:r w:rsidRPr="00CB488C">
        <w:rPr>
          <w:rFonts w:ascii="Arial Narrow" w:hAnsi="Arial Narrow"/>
          <w:sz w:val="24"/>
          <w:szCs w:val="24"/>
        </w:rPr>
        <w:t xml:space="preserve"> delle classi delle professioni sanitarie poiché presentano una quota di non frequentanti pressoché nulla: solo </w:t>
      </w:r>
      <w:r w:rsidRPr="005F5994">
        <w:rPr>
          <w:rFonts w:ascii="Arial Narrow" w:hAnsi="Arial Narrow"/>
          <w:sz w:val="24"/>
          <w:szCs w:val="24"/>
        </w:rPr>
        <w:t xml:space="preserve">in </w:t>
      </w:r>
      <w:r w:rsidR="00A16C81" w:rsidRPr="005F5994">
        <w:rPr>
          <w:rFonts w:ascii="Arial Narrow" w:hAnsi="Arial Narrow"/>
          <w:sz w:val="24"/>
          <w:szCs w:val="24"/>
        </w:rPr>
        <w:t>4</w:t>
      </w:r>
      <w:r w:rsidRPr="005F5994">
        <w:rPr>
          <w:rFonts w:ascii="Arial Narrow" w:hAnsi="Arial Narrow"/>
          <w:sz w:val="24"/>
          <w:szCs w:val="24"/>
        </w:rPr>
        <w:t xml:space="preserve"> </w:t>
      </w:r>
      <w:proofErr w:type="spellStart"/>
      <w:r w:rsidRPr="005F5994">
        <w:rPr>
          <w:rFonts w:ascii="Arial Narrow" w:hAnsi="Arial Narrow"/>
          <w:sz w:val="24"/>
          <w:szCs w:val="24"/>
        </w:rPr>
        <w:t>CdL</w:t>
      </w:r>
      <w:proofErr w:type="spellEnd"/>
      <w:r w:rsidRPr="005F5994">
        <w:rPr>
          <w:rFonts w:ascii="Arial Narrow" w:hAnsi="Arial Narrow"/>
          <w:sz w:val="24"/>
          <w:szCs w:val="24"/>
        </w:rPr>
        <w:t xml:space="preserve"> e in </w:t>
      </w:r>
      <w:r w:rsidR="00A16C81" w:rsidRPr="005F5994">
        <w:rPr>
          <w:rFonts w:ascii="Arial Narrow" w:hAnsi="Arial Narrow"/>
          <w:sz w:val="24"/>
          <w:szCs w:val="24"/>
        </w:rPr>
        <w:t>1</w:t>
      </w:r>
      <w:r w:rsidRPr="005F5994">
        <w:rPr>
          <w:rFonts w:ascii="Arial Narrow" w:hAnsi="Arial Narrow"/>
          <w:sz w:val="24"/>
          <w:szCs w:val="24"/>
        </w:rPr>
        <w:t xml:space="preserve"> </w:t>
      </w:r>
      <w:proofErr w:type="spellStart"/>
      <w:r w:rsidRPr="005F5994">
        <w:rPr>
          <w:rFonts w:ascii="Arial Narrow" w:hAnsi="Arial Narrow"/>
          <w:sz w:val="24"/>
          <w:szCs w:val="24"/>
        </w:rPr>
        <w:t>CdLM</w:t>
      </w:r>
      <w:proofErr w:type="spellEnd"/>
      <w:r w:rsidRPr="00CB488C">
        <w:rPr>
          <w:rFonts w:ascii="Arial Narrow" w:hAnsi="Arial Narrow"/>
          <w:sz w:val="24"/>
          <w:szCs w:val="24"/>
        </w:rPr>
        <w:t xml:space="preserve"> la quota di studenti “frequentanti” è inferiore al 90%</w:t>
      </w:r>
      <w:r w:rsidR="00167BA7" w:rsidRPr="00CB488C">
        <w:rPr>
          <w:rFonts w:ascii="Arial Narrow" w:hAnsi="Arial Narrow"/>
          <w:sz w:val="24"/>
          <w:szCs w:val="24"/>
        </w:rPr>
        <w:t xml:space="preserve"> </w:t>
      </w:r>
      <w:r w:rsidRPr="00CB488C">
        <w:rPr>
          <w:rFonts w:ascii="Arial Narrow" w:hAnsi="Arial Narrow"/>
          <w:sz w:val="24"/>
          <w:szCs w:val="24"/>
        </w:rPr>
        <w:t xml:space="preserve">in coerenza col fatto che nella quasi totalità di questi </w:t>
      </w:r>
      <w:proofErr w:type="spellStart"/>
      <w:r w:rsidR="00176AF0">
        <w:rPr>
          <w:rFonts w:ascii="Arial Narrow" w:hAnsi="Arial Narrow"/>
          <w:sz w:val="24"/>
          <w:szCs w:val="24"/>
        </w:rPr>
        <w:t>CdS</w:t>
      </w:r>
      <w:proofErr w:type="spellEnd"/>
      <w:r w:rsidRPr="00CB488C">
        <w:rPr>
          <w:rFonts w:ascii="Arial Narrow" w:hAnsi="Arial Narrow"/>
          <w:sz w:val="24"/>
          <w:szCs w:val="24"/>
        </w:rPr>
        <w:t xml:space="preserve"> la frequenza è obbligatoria</w:t>
      </w:r>
      <w:r w:rsidRPr="00E83E15">
        <w:rPr>
          <w:rFonts w:ascii="Arial Narrow" w:hAnsi="Arial Narrow"/>
          <w:color w:val="0070C0"/>
          <w:sz w:val="24"/>
          <w:szCs w:val="24"/>
        </w:rPr>
        <w:t>.</w:t>
      </w:r>
    </w:p>
    <w:p w14:paraId="41A6CFF2" w14:textId="77777777" w:rsidR="00A22793" w:rsidRDefault="00A22793" w:rsidP="00A22793">
      <w:pPr>
        <w:jc w:val="both"/>
        <w:rPr>
          <w:rFonts w:ascii="Arial Narrow" w:hAnsi="Arial Narrow"/>
          <w:sz w:val="24"/>
          <w:szCs w:val="24"/>
        </w:rPr>
      </w:pPr>
    </w:p>
    <w:p w14:paraId="37845420" w14:textId="77777777" w:rsidR="00A22793" w:rsidRDefault="00A22793" w:rsidP="00A22793">
      <w:pPr>
        <w:pStyle w:val="Titolografico"/>
      </w:pPr>
      <w:bookmarkStart w:id="15" w:name="_Toc102380082"/>
      <w:r w:rsidRPr="006112B8">
        <w:lastRenderedPageBreak/>
        <w:t>Graf. 1.  La distribuzione dei questionari compilati</w:t>
      </w:r>
      <w:bookmarkStart w:id="16" w:name="_Hlk37952205"/>
      <w:r w:rsidRPr="006112B8">
        <w:t xml:space="preserve"> da studenti frequentanti e non frequentanti: ordinamento dei corsi di studio secondo la frazione di studenti che dichiarano di </w:t>
      </w:r>
      <w:r>
        <w:t xml:space="preserve">aver </w:t>
      </w:r>
      <w:r w:rsidRPr="006112B8">
        <w:t>frequenta</w:t>
      </w:r>
      <w:r>
        <w:t>to</w:t>
      </w:r>
      <w:r w:rsidRPr="006112B8">
        <w:t xml:space="preserve"> </w:t>
      </w:r>
      <w:r>
        <w:t>almeno il 50%</w:t>
      </w:r>
      <w:r w:rsidRPr="00AF0DA8">
        <w:t xml:space="preserve"> delle</w:t>
      </w:r>
      <w:r w:rsidRPr="006112B8">
        <w:t xml:space="preserve"> lezioni</w:t>
      </w:r>
      <w:r>
        <w:t>.</w:t>
      </w:r>
      <w:bookmarkEnd w:id="15"/>
    </w:p>
    <w:bookmarkEnd w:id="16"/>
    <w:p w14:paraId="6A9C27F7" w14:textId="77777777" w:rsidR="00A22793" w:rsidRDefault="00A22793" w:rsidP="00A22793">
      <w:pPr>
        <w:pStyle w:val="Titolografico"/>
        <w:ind w:left="0"/>
      </w:pPr>
    </w:p>
    <w:p w14:paraId="03B60E7E" w14:textId="76E031BE" w:rsidR="00A22793" w:rsidRDefault="00501496" w:rsidP="00A22793">
      <w:r>
        <w:rPr>
          <w:noProof/>
        </w:rPr>
        <w:drawing>
          <wp:inline distT="0" distB="0" distL="0" distR="0" wp14:anchorId="4CB75317" wp14:editId="4992BE41">
            <wp:extent cx="5941060" cy="3126105"/>
            <wp:effectExtent l="0" t="0" r="2540" b="17145"/>
            <wp:docPr id="15" name="Grafico 15">
              <a:extLst xmlns:a="http://schemas.openxmlformats.org/drawingml/2006/main">
                <a:ext uri="{FF2B5EF4-FFF2-40B4-BE49-F238E27FC236}">
                  <a16:creationId xmlns:a16="http://schemas.microsoft.com/office/drawing/2014/main" id="{A050B1ED-E75E-4BD8-844F-3F8CED0A5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Grigliatabel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536"/>
        <w:gridCol w:w="992"/>
      </w:tblGrid>
      <w:tr w:rsidR="00A22793" w14:paraId="7C46820A" w14:textId="77777777" w:rsidTr="00A22793">
        <w:tc>
          <w:tcPr>
            <w:tcW w:w="3119" w:type="dxa"/>
          </w:tcPr>
          <w:p w14:paraId="7A56B07E" w14:textId="77777777" w:rsidR="00A22793" w:rsidRPr="00A92087" w:rsidRDefault="00A22793" w:rsidP="00A22793">
            <w:pPr>
              <w:keepNext/>
              <w:keepLines/>
              <w:rPr>
                <w:color w:val="7030A0"/>
                <w:sz w:val="18"/>
                <w:szCs w:val="18"/>
              </w:rPr>
            </w:pPr>
            <w:r w:rsidRPr="00A92087">
              <w:rPr>
                <w:color w:val="7030A0"/>
                <w:sz w:val="18"/>
                <w:szCs w:val="18"/>
              </w:rPr>
              <w:t>C. di Laurea</w:t>
            </w:r>
          </w:p>
        </w:tc>
        <w:tc>
          <w:tcPr>
            <w:tcW w:w="4536" w:type="dxa"/>
          </w:tcPr>
          <w:p w14:paraId="6ABDBEDE" w14:textId="77777777" w:rsidR="00A22793" w:rsidRPr="00A92087" w:rsidRDefault="00A22793" w:rsidP="00A22793">
            <w:pPr>
              <w:keepNext/>
              <w:keepLines/>
              <w:rPr>
                <w:color w:val="7030A0"/>
                <w:sz w:val="18"/>
                <w:szCs w:val="18"/>
              </w:rPr>
            </w:pPr>
            <w:r w:rsidRPr="00A92087">
              <w:rPr>
                <w:color w:val="7030A0"/>
                <w:sz w:val="18"/>
                <w:szCs w:val="18"/>
              </w:rPr>
              <w:t>C. di Laurea Magistrale</w:t>
            </w:r>
          </w:p>
        </w:tc>
        <w:tc>
          <w:tcPr>
            <w:tcW w:w="992" w:type="dxa"/>
          </w:tcPr>
          <w:p w14:paraId="0C503679" w14:textId="77777777" w:rsidR="00A22793" w:rsidRPr="005E4185" w:rsidRDefault="00A22793" w:rsidP="00A22793">
            <w:pPr>
              <w:keepNext/>
              <w:keepLines/>
              <w:rPr>
                <w:color w:val="7030A0"/>
                <w:sz w:val="18"/>
                <w:szCs w:val="18"/>
              </w:rPr>
            </w:pPr>
            <w:r>
              <w:rPr>
                <w:color w:val="7030A0"/>
                <w:sz w:val="18"/>
                <w:szCs w:val="18"/>
              </w:rPr>
              <w:t xml:space="preserve">C ciclo </w:t>
            </w:r>
            <w:r w:rsidRPr="00A92087">
              <w:rPr>
                <w:color w:val="7030A0"/>
                <w:sz w:val="18"/>
                <w:szCs w:val="18"/>
              </w:rPr>
              <w:t>unico</w:t>
            </w:r>
          </w:p>
        </w:tc>
      </w:tr>
    </w:tbl>
    <w:p w14:paraId="37F7C1C7" w14:textId="77777777" w:rsidR="00A22793" w:rsidRDefault="00A22793" w:rsidP="00A22793">
      <w:pPr>
        <w:pStyle w:val="Titolo1"/>
      </w:pPr>
    </w:p>
    <w:p w14:paraId="36D1CAC8" w14:textId="77777777" w:rsidR="00F23C32" w:rsidRDefault="00F23C32">
      <w:pPr>
        <w:rPr>
          <w:rFonts w:ascii="Arial Narrow" w:eastAsiaTheme="majorEastAsia" w:hAnsi="Arial Narrow" w:cstheme="majorBidi"/>
          <w:b/>
          <w:bCs/>
          <w:sz w:val="24"/>
          <w:szCs w:val="28"/>
        </w:rPr>
      </w:pPr>
      <w:r>
        <w:rPr>
          <w:rFonts w:ascii="Arial Narrow" w:eastAsiaTheme="majorEastAsia" w:hAnsi="Arial Narrow" w:cstheme="majorBidi"/>
          <w:b/>
          <w:bCs/>
          <w:sz w:val="24"/>
          <w:szCs w:val="28"/>
        </w:rPr>
        <w:br w:type="page"/>
      </w:r>
    </w:p>
    <w:p w14:paraId="295D2C2E" w14:textId="77777777" w:rsidR="00A22793" w:rsidRDefault="00A22793" w:rsidP="00A22793">
      <w:pPr>
        <w:rPr>
          <w:rFonts w:ascii="Arial Narrow" w:eastAsiaTheme="majorEastAsia" w:hAnsi="Arial Narrow" w:cstheme="majorBidi"/>
          <w:b/>
          <w:bCs/>
          <w:sz w:val="24"/>
          <w:szCs w:val="28"/>
        </w:rPr>
      </w:pPr>
    </w:p>
    <w:p w14:paraId="7674AC29" w14:textId="77777777" w:rsidR="00600E55" w:rsidRPr="004320A6" w:rsidRDefault="00600E55" w:rsidP="00BF0E08">
      <w:pPr>
        <w:pStyle w:val="Titolo1"/>
      </w:pPr>
      <w:bookmarkStart w:id="17" w:name="_Toc102380770"/>
      <w:r w:rsidRPr="00470A28">
        <w:t>4</w:t>
      </w:r>
      <w:r w:rsidR="00B53B08" w:rsidRPr="00EA4968">
        <w:t>.</w:t>
      </w:r>
      <w:r w:rsidR="00B53B08" w:rsidRPr="00EA4968">
        <w:tab/>
      </w:r>
      <w:r w:rsidR="00F7430F" w:rsidRPr="00DF7C47">
        <w:t>Risultati della rilevazione</w:t>
      </w:r>
      <w:bookmarkEnd w:id="17"/>
    </w:p>
    <w:p w14:paraId="74FD9DB9" w14:textId="77777777" w:rsidR="00BF0E08" w:rsidRPr="00F5018C" w:rsidRDefault="00600E55" w:rsidP="00C776FD">
      <w:pPr>
        <w:pStyle w:val="Titolo2"/>
        <w:rPr>
          <w:b w:val="0"/>
        </w:rPr>
      </w:pPr>
      <w:bookmarkStart w:id="18" w:name="_Toc102380771"/>
      <w:r w:rsidRPr="00F5018C">
        <w:rPr>
          <w:b w:val="0"/>
        </w:rPr>
        <w:t>4</w:t>
      </w:r>
      <w:r w:rsidR="00F7430F" w:rsidRPr="00F5018C">
        <w:rPr>
          <w:b w:val="0"/>
        </w:rPr>
        <w:t xml:space="preserve">.1. </w:t>
      </w:r>
      <w:r w:rsidR="00B53B08" w:rsidRPr="00F5018C">
        <w:rPr>
          <w:b w:val="0"/>
        </w:rPr>
        <w:t xml:space="preserve"> </w:t>
      </w:r>
      <w:r w:rsidR="0064397E" w:rsidRPr="00F5018C">
        <w:rPr>
          <w:b w:val="0"/>
        </w:rPr>
        <w:t>Le opinioni degli studenti frequentanti</w:t>
      </w:r>
      <w:bookmarkEnd w:id="18"/>
    </w:p>
    <w:p w14:paraId="4098B3B9" w14:textId="77777777" w:rsidR="00DC308C" w:rsidRPr="00F5018C" w:rsidRDefault="00932202" w:rsidP="00211AAB">
      <w:pPr>
        <w:pStyle w:val="Titolo3"/>
      </w:pPr>
      <w:bookmarkStart w:id="19" w:name="_Toc102380772"/>
      <w:r w:rsidRPr="00F5018C">
        <w:t xml:space="preserve">4.1.1. </w:t>
      </w:r>
      <w:r w:rsidR="00727434">
        <w:tab/>
      </w:r>
      <w:r w:rsidR="00727434">
        <w:tab/>
      </w:r>
      <w:r w:rsidR="00DC308C" w:rsidRPr="00F5018C">
        <w:t>La soddisfazione complessiva negli insegnamenti</w:t>
      </w:r>
      <w:bookmarkEnd w:id="19"/>
    </w:p>
    <w:p w14:paraId="3D33A13D" w14:textId="77777777" w:rsidR="00916F48" w:rsidRDefault="00916F48" w:rsidP="00916F48">
      <w:pPr>
        <w:jc w:val="both"/>
        <w:rPr>
          <w:rFonts w:ascii="Arial Narrow" w:hAnsi="Arial Narrow"/>
          <w:sz w:val="24"/>
          <w:szCs w:val="24"/>
        </w:rPr>
      </w:pPr>
    </w:p>
    <w:p w14:paraId="00BD839F" w14:textId="77777777" w:rsidR="00916F48" w:rsidRPr="00CB488C" w:rsidRDefault="00916F48" w:rsidP="00916F48">
      <w:pPr>
        <w:jc w:val="both"/>
        <w:rPr>
          <w:rFonts w:ascii="Arial Narrow" w:hAnsi="Arial Narrow"/>
          <w:sz w:val="24"/>
          <w:szCs w:val="24"/>
        </w:rPr>
      </w:pPr>
      <w:r w:rsidRPr="00CB488C">
        <w:rPr>
          <w:rFonts w:ascii="Arial Narrow" w:hAnsi="Arial Narrow"/>
          <w:sz w:val="24"/>
          <w:szCs w:val="24"/>
        </w:rPr>
        <w:t>Come noto, il questionario di Sapienza rivolto agli studenti frequentanti contiene le 11 doman</w:t>
      </w:r>
      <w:r w:rsidR="00CB488C">
        <w:rPr>
          <w:rFonts w:ascii="Arial Narrow" w:hAnsi="Arial Narrow"/>
          <w:sz w:val="24"/>
          <w:szCs w:val="24"/>
        </w:rPr>
        <w:t>de previste dalle linee guida AN</w:t>
      </w:r>
      <w:r w:rsidRPr="00CB488C">
        <w:rPr>
          <w:rFonts w:ascii="Arial Narrow" w:hAnsi="Arial Narrow"/>
          <w:sz w:val="24"/>
          <w:szCs w:val="24"/>
        </w:rPr>
        <w:t>VUR e relative a:</w:t>
      </w:r>
    </w:p>
    <w:p w14:paraId="016F11CE" w14:textId="77777777" w:rsidR="00916F48" w:rsidRPr="00CB488C" w:rsidRDefault="00916F48" w:rsidP="00916F48">
      <w:pPr>
        <w:ind w:firstLine="284"/>
        <w:jc w:val="both"/>
        <w:rPr>
          <w:rFonts w:ascii="Arial Narrow" w:hAnsi="Arial Narrow"/>
          <w:sz w:val="24"/>
          <w:szCs w:val="24"/>
        </w:rPr>
      </w:pPr>
      <w:r w:rsidRPr="00CB488C">
        <w:rPr>
          <w:rFonts w:ascii="Arial Narrow" w:hAnsi="Arial Narrow"/>
          <w:sz w:val="24"/>
          <w:szCs w:val="24"/>
        </w:rPr>
        <w:t>Insegnamento:</w:t>
      </w:r>
    </w:p>
    <w:p w14:paraId="1D0AB14E"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Le conoscenze preliminari possedute sono risultate sufficienti per la comprensione degli argomenti previsti nel programma d'esame?</w:t>
      </w:r>
    </w:p>
    <w:p w14:paraId="3E40B56B"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Il carico di studio dell'insegnamento è proporzionato ai crediti assegnati?</w:t>
      </w:r>
    </w:p>
    <w:p w14:paraId="537C9E47"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Il materiale didattico (indicato</w:t>
      </w:r>
      <w:r>
        <w:rPr>
          <w:rFonts w:ascii="Arial Narrow" w:hAnsi="Arial Narrow"/>
          <w:sz w:val="24"/>
          <w:szCs w:val="24"/>
        </w:rPr>
        <w:t xml:space="preserve"> e </w:t>
      </w:r>
      <w:r w:rsidRPr="00597FA2">
        <w:rPr>
          <w:rFonts w:ascii="Arial Narrow" w:hAnsi="Arial Narrow"/>
          <w:sz w:val="24"/>
          <w:szCs w:val="24"/>
        </w:rPr>
        <w:t xml:space="preserve">disponibile) è adeguato </w:t>
      </w:r>
      <w:proofErr w:type="gramStart"/>
      <w:r w:rsidRPr="00597FA2">
        <w:rPr>
          <w:rFonts w:ascii="Arial Narrow" w:hAnsi="Arial Narrow"/>
          <w:sz w:val="24"/>
          <w:szCs w:val="24"/>
        </w:rPr>
        <w:t>per lo</w:t>
      </w:r>
      <w:proofErr w:type="gramEnd"/>
      <w:r w:rsidRPr="00597FA2">
        <w:rPr>
          <w:rFonts w:ascii="Arial Narrow" w:hAnsi="Arial Narrow"/>
          <w:sz w:val="24"/>
          <w:szCs w:val="24"/>
        </w:rPr>
        <w:t xml:space="preserve"> studio della materia?</w:t>
      </w:r>
    </w:p>
    <w:p w14:paraId="6ED0E833"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Le modalità di esame sono state definite in modo chiaro?</w:t>
      </w:r>
    </w:p>
    <w:p w14:paraId="5F68E7A2" w14:textId="77777777" w:rsidR="00916F48" w:rsidRPr="00597FA2" w:rsidRDefault="00916F48" w:rsidP="00916F48">
      <w:pPr>
        <w:ind w:firstLine="284"/>
        <w:jc w:val="both"/>
        <w:rPr>
          <w:rFonts w:ascii="Arial Narrow" w:hAnsi="Arial Narrow"/>
          <w:sz w:val="24"/>
          <w:szCs w:val="24"/>
        </w:rPr>
      </w:pPr>
      <w:r w:rsidRPr="00597FA2">
        <w:rPr>
          <w:rFonts w:ascii="Arial Narrow" w:hAnsi="Arial Narrow"/>
          <w:sz w:val="24"/>
          <w:szCs w:val="24"/>
        </w:rPr>
        <w:t>Docenza:</w:t>
      </w:r>
    </w:p>
    <w:p w14:paraId="568B1C79"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Gli orari di svolgimento di lezioni, esercitazioni</w:t>
      </w:r>
      <w:r>
        <w:rPr>
          <w:rFonts w:ascii="Arial Narrow" w:hAnsi="Arial Narrow"/>
          <w:sz w:val="24"/>
          <w:szCs w:val="24"/>
        </w:rPr>
        <w:t xml:space="preserve"> e </w:t>
      </w:r>
      <w:r w:rsidRPr="00597FA2">
        <w:rPr>
          <w:rFonts w:ascii="Arial Narrow" w:hAnsi="Arial Narrow"/>
          <w:sz w:val="24"/>
          <w:szCs w:val="24"/>
        </w:rPr>
        <w:t>altre eventuali attività didattiche sono rispettati?</w:t>
      </w:r>
    </w:p>
    <w:p w14:paraId="31D03A01"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Il docente stimola / motiva l’interesse verso la disciplina?</w:t>
      </w:r>
    </w:p>
    <w:p w14:paraId="1C4E0F5C"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Il docente espone gli argomenti in modo chiaro?</w:t>
      </w:r>
    </w:p>
    <w:p w14:paraId="79AFEB79"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 xml:space="preserve">Le attività didattiche integrative (esercitazioni, tutorati, laboratori, </w:t>
      </w:r>
      <w:proofErr w:type="spellStart"/>
      <w:r w:rsidRPr="00597FA2">
        <w:rPr>
          <w:rFonts w:ascii="Arial Narrow" w:hAnsi="Arial Narrow"/>
          <w:sz w:val="24"/>
          <w:szCs w:val="24"/>
        </w:rPr>
        <w:t>etc</w:t>
      </w:r>
      <w:proofErr w:type="spellEnd"/>
      <w:r w:rsidRPr="00597FA2">
        <w:rPr>
          <w:rFonts w:ascii="Arial Narrow" w:hAnsi="Arial Narrow"/>
          <w:sz w:val="24"/>
          <w:szCs w:val="24"/>
        </w:rPr>
        <w:t>…), ove esistenti, sono utili all’apprendimento della materia? (</w:t>
      </w:r>
      <w:r w:rsidRPr="00597FA2">
        <w:rPr>
          <w:rFonts w:ascii="Arial Narrow" w:hAnsi="Arial Narrow"/>
          <w:i/>
          <w:sz w:val="24"/>
          <w:szCs w:val="24"/>
        </w:rPr>
        <w:t>è possibile lasciare in bianco se non pertinente</w:t>
      </w:r>
      <w:r w:rsidRPr="00597FA2">
        <w:rPr>
          <w:rFonts w:ascii="Arial Narrow" w:hAnsi="Arial Narrow"/>
          <w:sz w:val="24"/>
          <w:szCs w:val="24"/>
        </w:rPr>
        <w:t>)</w:t>
      </w:r>
    </w:p>
    <w:p w14:paraId="6CE983DB"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L’insegnamento è stato svolto in maniera coerente con quanto dichiarato sul sito Web del corso di studio?</w:t>
      </w:r>
    </w:p>
    <w:p w14:paraId="55744EFC" w14:textId="77777777" w:rsidR="00916F48" w:rsidRPr="00597FA2" w:rsidRDefault="00916F48" w:rsidP="00503378">
      <w:pPr>
        <w:pStyle w:val="Paragrafoelenco"/>
        <w:numPr>
          <w:ilvl w:val="0"/>
          <w:numId w:val="3"/>
        </w:numPr>
        <w:jc w:val="both"/>
        <w:rPr>
          <w:rFonts w:ascii="Arial Narrow" w:hAnsi="Arial Narrow"/>
          <w:sz w:val="24"/>
          <w:szCs w:val="24"/>
        </w:rPr>
      </w:pPr>
      <w:r w:rsidRPr="00597FA2">
        <w:rPr>
          <w:rFonts w:ascii="Arial Narrow" w:hAnsi="Arial Narrow"/>
          <w:sz w:val="24"/>
          <w:szCs w:val="24"/>
        </w:rPr>
        <w:t>Il docente è reperibile per chiarimenti</w:t>
      </w:r>
      <w:r>
        <w:rPr>
          <w:rFonts w:ascii="Arial Narrow" w:hAnsi="Arial Narrow"/>
          <w:sz w:val="24"/>
          <w:szCs w:val="24"/>
        </w:rPr>
        <w:t xml:space="preserve"> e </w:t>
      </w:r>
      <w:r w:rsidRPr="00597FA2">
        <w:rPr>
          <w:rFonts w:ascii="Arial Narrow" w:hAnsi="Arial Narrow"/>
          <w:sz w:val="24"/>
          <w:szCs w:val="24"/>
        </w:rPr>
        <w:t>spiegazioni?</w:t>
      </w:r>
    </w:p>
    <w:p w14:paraId="6A06FF13" w14:textId="77777777" w:rsidR="00916F48" w:rsidRPr="00597FA2" w:rsidRDefault="00916F48" w:rsidP="00916F48">
      <w:pPr>
        <w:ind w:firstLine="284"/>
        <w:jc w:val="both"/>
        <w:rPr>
          <w:rFonts w:ascii="Arial Narrow" w:hAnsi="Arial Narrow"/>
          <w:sz w:val="24"/>
          <w:szCs w:val="24"/>
        </w:rPr>
      </w:pPr>
      <w:r w:rsidRPr="00597FA2">
        <w:rPr>
          <w:rFonts w:ascii="Arial Narrow" w:hAnsi="Arial Narrow"/>
          <w:sz w:val="24"/>
          <w:szCs w:val="24"/>
        </w:rPr>
        <w:t xml:space="preserve">Interesse: </w:t>
      </w:r>
    </w:p>
    <w:p w14:paraId="29745A77" w14:textId="77777777" w:rsidR="00916F48" w:rsidRPr="00597FA2" w:rsidRDefault="00B63EDB" w:rsidP="00503378">
      <w:pPr>
        <w:pStyle w:val="Paragrafoelenco"/>
        <w:numPr>
          <w:ilvl w:val="0"/>
          <w:numId w:val="3"/>
        </w:numPr>
        <w:jc w:val="both"/>
        <w:rPr>
          <w:rFonts w:ascii="Arial Narrow" w:hAnsi="Arial Narrow"/>
          <w:sz w:val="24"/>
          <w:szCs w:val="24"/>
        </w:rPr>
      </w:pPr>
      <w:r>
        <w:rPr>
          <w:rFonts w:ascii="Arial Narrow" w:hAnsi="Arial Narrow"/>
          <w:sz w:val="24"/>
          <w:szCs w:val="24"/>
        </w:rPr>
        <w:t xml:space="preserve">È </w:t>
      </w:r>
      <w:r w:rsidR="00916F48" w:rsidRPr="00597FA2">
        <w:rPr>
          <w:rFonts w:ascii="Arial Narrow" w:hAnsi="Arial Narrow"/>
          <w:sz w:val="24"/>
          <w:szCs w:val="24"/>
        </w:rPr>
        <w:t>interessato/a agli argomenti trattati nell'insegnamento?</w:t>
      </w:r>
    </w:p>
    <w:p w14:paraId="6FBF438C" w14:textId="41D449AE" w:rsidR="00B63EDB" w:rsidRPr="00CB488C" w:rsidRDefault="00B63EDB" w:rsidP="00CB488C">
      <w:pPr>
        <w:jc w:val="both"/>
        <w:rPr>
          <w:rFonts w:ascii="Arial Narrow" w:hAnsi="Arial Narrow"/>
          <w:sz w:val="24"/>
          <w:szCs w:val="24"/>
        </w:rPr>
      </w:pPr>
      <w:r w:rsidRPr="00CB488C">
        <w:rPr>
          <w:rFonts w:ascii="Arial Narrow" w:hAnsi="Arial Narrow"/>
          <w:sz w:val="24"/>
          <w:szCs w:val="24"/>
        </w:rPr>
        <w:t xml:space="preserve">Le risposte </w:t>
      </w:r>
      <w:r w:rsidR="00164D09" w:rsidRPr="00CB488C">
        <w:rPr>
          <w:rFonts w:ascii="Arial Narrow" w:hAnsi="Arial Narrow"/>
          <w:sz w:val="24"/>
          <w:szCs w:val="24"/>
        </w:rPr>
        <w:t>relative alla soddisfazione sono espresse nelle alternative “Decisamente no</w:t>
      </w:r>
      <w:r w:rsidR="00167BA7" w:rsidRPr="00CB488C">
        <w:rPr>
          <w:rFonts w:ascii="Arial Narrow" w:hAnsi="Arial Narrow"/>
          <w:sz w:val="24"/>
          <w:szCs w:val="24"/>
        </w:rPr>
        <w:t>”,</w:t>
      </w:r>
      <w:r w:rsidR="00546FF6">
        <w:rPr>
          <w:rFonts w:ascii="Arial Narrow" w:hAnsi="Arial Narrow"/>
          <w:sz w:val="24"/>
          <w:szCs w:val="24"/>
        </w:rPr>
        <w:t xml:space="preserve"> </w:t>
      </w:r>
      <w:r w:rsidR="00164D09" w:rsidRPr="00CB488C">
        <w:rPr>
          <w:rFonts w:ascii="Arial Narrow" w:hAnsi="Arial Narrow"/>
          <w:sz w:val="24"/>
          <w:szCs w:val="24"/>
        </w:rPr>
        <w:t>“Più no che sì”</w:t>
      </w:r>
      <w:r w:rsidR="00167BA7" w:rsidRPr="00CB488C">
        <w:rPr>
          <w:rFonts w:ascii="Arial Narrow" w:hAnsi="Arial Narrow"/>
          <w:sz w:val="24"/>
          <w:szCs w:val="24"/>
        </w:rPr>
        <w:t>,</w:t>
      </w:r>
      <w:r w:rsidR="00164D09" w:rsidRPr="00CB488C">
        <w:rPr>
          <w:rFonts w:ascii="Arial Narrow" w:hAnsi="Arial Narrow"/>
          <w:sz w:val="24"/>
          <w:szCs w:val="24"/>
        </w:rPr>
        <w:tab/>
      </w:r>
      <w:r w:rsidR="00546FF6">
        <w:rPr>
          <w:rFonts w:ascii="Arial Narrow" w:hAnsi="Arial Narrow"/>
          <w:sz w:val="24"/>
          <w:szCs w:val="24"/>
        </w:rPr>
        <w:t xml:space="preserve"> </w:t>
      </w:r>
      <w:r w:rsidR="00164D09" w:rsidRPr="00CB488C">
        <w:rPr>
          <w:rFonts w:ascii="Arial Narrow" w:hAnsi="Arial Narrow"/>
          <w:sz w:val="24"/>
          <w:szCs w:val="24"/>
        </w:rPr>
        <w:t>“Più sì che no”</w:t>
      </w:r>
      <w:r w:rsidR="00546FF6">
        <w:rPr>
          <w:rFonts w:ascii="Arial Narrow" w:hAnsi="Arial Narrow"/>
          <w:sz w:val="24"/>
          <w:szCs w:val="24"/>
        </w:rPr>
        <w:t>,</w:t>
      </w:r>
      <w:r w:rsidR="00167BA7" w:rsidRPr="00CB488C">
        <w:rPr>
          <w:rFonts w:ascii="Arial Narrow" w:hAnsi="Arial Narrow"/>
          <w:sz w:val="24"/>
          <w:szCs w:val="24"/>
        </w:rPr>
        <w:t xml:space="preserve"> e</w:t>
      </w:r>
      <w:r w:rsidR="00A16C81">
        <w:rPr>
          <w:rFonts w:ascii="Arial Narrow" w:hAnsi="Arial Narrow"/>
          <w:sz w:val="24"/>
          <w:szCs w:val="24"/>
        </w:rPr>
        <w:t xml:space="preserve"> </w:t>
      </w:r>
      <w:r w:rsidR="00164D09" w:rsidRPr="00CB488C">
        <w:rPr>
          <w:rFonts w:ascii="Arial Narrow" w:hAnsi="Arial Narrow"/>
          <w:sz w:val="24"/>
          <w:szCs w:val="24"/>
        </w:rPr>
        <w:t>“Decisamente sì”.</w:t>
      </w:r>
    </w:p>
    <w:p w14:paraId="178F342B" w14:textId="77777777" w:rsidR="00164D09" w:rsidRPr="00CB488C" w:rsidRDefault="00164D09" w:rsidP="00164D09">
      <w:pPr>
        <w:ind w:firstLine="284"/>
        <w:jc w:val="both"/>
        <w:rPr>
          <w:rFonts w:ascii="Arial Narrow" w:hAnsi="Arial Narrow"/>
          <w:sz w:val="24"/>
          <w:szCs w:val="24"/>
        </w:rPr>
      </w:pPr>
    </w:p>
    <w:p w14:paraId="6BD11515" w14:textId="50839563" w:rsidR="00916F48" w:rsidRPr="00CB488C" w:rsidRDefault="00575B4C" w:rsidP="00BF0E1D">
      <w:pPr>
        <w:jc w:val="both"/>
        <w:rPr>
          <w:rFonts w:ascii="Arial Narrow" w:hAnsi="Arial Narrow"/>
          <w:sz w:val="24"/>
          <w:szCs w:val="24"/>
        </w:rPr>
      </w:pPr>
      <w:r w:rsidRPr="00CB488C">
        <w:rPr>
          <w:rFonts w:ascii="Arial Narrow" w:hAnsi="Arial Narrow"/>
          <w:sz w:val="24"/>
          <w:szCs w:val="24"/>
        </w:rPr>
        <w:t>Infine,</w:t>
      </w:r>
      <w:r w:rsidR="00B63EDB" w:rsidRPr="00CB488C">
        <w:rPr>
          <w:rFonts w:ascii="Arial Narrow" w:hAnsi="Arial Narrow"/>
          <w:sz w:val="24"/>
          <w:szCs w:val="24"/>
        </w:rPr>
        <w:t xml:space="preserve"> il questionario</w:t>
      </w:r>
      <w:r w:rsidR="00916F48" w:rsidRPr="00CB488C">
        <w:rPr>
          <w:rFonts w:ascii="Arial Narrow" w:hAnsi="Arial Narrow"/>
          <w:sz w:val="24"/>
          <w:szCs w:val="24"/>
        </w:rPr>
        <w:t xml:space="preserve"> </w:t>
      </w:r>
      <w:r w:rsidR="00B63EDB" w:rsidRPr="00CB488C">
        <w:rPr>
          <w:rFonts w:ascii="Arial Narrow" w:hAnsi="Arial Narrow"/>
          <w:sz w:val="24"/>
          <w:szCs w:val="24"/>
        </w:rPr>
        <w:t xml:space="preserve">Sapienza </w:t>
      </w:r>
      <w:r w:rsidR="00916F48" w:rsidRPr="00CB488C">
        <w:rPr>
          <w:rFonts w:ascii="Arial Narrow" w:hAnsi="Arial Narrow"/>
          <w:sz w:val="24"/>
          <w:szCs w:val="24"/>
        </w:rPr>
        <w:t>pone un</w:t>
      </w:r>
      <w:r w:rsidR="00B63EDB" w:rsidRPr="00CB488C">
        <w:rPr>
          <w:rFonts w:ascii="Arial Narrow" w:hAnsi="Arial Narrow"/>
          <w:sz w:val="24"/>
          <w:szCs w:val="24"/>
        </w:rPr>
        <w:t>a</w:t>
      </w:r>
      <w:r w:rsidR="00916F48" w:rsidRPr="00CB488C">
        <w:rPr>
          <w:rFonts w:ascii="Arial Narrow" w:hAnsi="Arial Narrow"/>
          <w:sz w:val="24"/>
          <w:szCs w:val="24"/>
        </w:rPr>
        <w:t xml:space="preserve"> </w:t>
      </w:r>
      <w:r w:rsidR="00164D09" w:rsidRPr="00CB488C">
        <w:rPr>
          <w:rFonts w:ascii="Arial Narrow" w:hAnsi="Arial Narrow"/>
          <w:sz w:val="24"/>
          <w:szCs w:val="24"/>
        </w:rPr>
        <w:t xml:space="preserve">dodicesima </w:t>
      </w:r>
      <w:r w:rsidR="00916F48" w:rsidRPr="00CB488C">
        <w:rPr>
          <w:rFonts w:ascii="Arial Narrow" w:hAnsi="Arial Narrow"/>
          <w:sz w:val="24"/>
          <w:szCs w:val="24"/>
        </w:rPr>
        <w:t>domanda finale</w:t>
      </w:r>
      <w:r w:rsidR="00164D09" w:rsidRPr="00CB488C">
        <w:rPr>
          <w:rFonts w:ascii="Arial Narrow" w:hAnsi="Arial Narrow"/>
          <w:sz w:val="24"/>
          <w:szCs w:val="24"/>
        </w:rPr>
        <w:t xml:space="preserve"> </w:t>
      </w:r>
      <w:r>
        <w:rPr>
          <w:rFonts w:ascii="Arial Narrow" w:hAnsi="Arial Narrow"/>
          <w:sz w:val="24"/>
          <w:szCs w:val="24"/>
        </w:rPr>
        <w:t>“</w:t>
      </w:r>
      <w:r w:rsidR="00164D09" w:rsidRPr="00CB488C">
        <w:rPr>
          <w:rFonts w:ascii="Arial Narrow" w:hAnsi="Arial Narrow"/>
          <w:i/>
          <w:sz w:val="24"/>
          <w:szCs w:val="24"/>
        </w:rPr>
        <w:t xml:space="preserve">È </w:t>
      </w:r>
      <w:r w:rsidR="00916F48" w:rsidRPr="00CB488C">
        <w:rPr>
          <w:rFonts w:ascii="Arial Narrow" w:hAnsi="Arial Narrow"/>
          <w:i/>
          <w:sz w:val="24"/>
          <w:szCs w:val="24"/>
        </w:rPr>
        <w:t>complessivamente soddisfatto di come è stato svolto questo insegnamento?</w:t>
      </w:r>
      <w:r w:rsidR="00164D09" w:rsidRPr="00CB488C">
        <w:rPr>
          <w:rFonts w:ascii="Arial Narrow" w:hAnsi="Arial Narrow"/>
          <w:i/>
          <w:sz w:val="24"/>
          <w:szCs w:val="24"/>
        </w:rPr>
        <w:t xml:space="preserve">” </w:t>
      </w:r>
      <w:r w:rsidR="00164D09" w:rsidRPr="00CB488C">
        <w:rPr>
          <w:rFonts w:ascii="Arial Narrow" w:hAnsi="Arial Narrow"/>
          <w:sz w:val="24"/>
          <w:szCs w:val="24"/>
        </w:rPr>
        <w:t>con le medesime alternative di risposta.</w:t>
      </w:r>
    </w:p>
    <w:p w14:paraId="3E864D68" w14:textId="77777777" w:rsidR="00C779A4" w:rsidRPr="001E56DB" w:rsidRDefault="00916F48" w:rsidP="00E74FFC">
      <w:pPr>
        <w:jc w:val="both"/>
        <w:rPr>
          <w:rFonts w:ascii="Arial Narrow" w:hAnsi="Arial Narrow"/>
          <w:sz w:val="24"/>
          <w:szCs w:val="24"/>
        </w:rPr>
      </w:pPr>
      <w:r w:rsidRPr="00CB488C">
        <w:rPr>
          <w:rFonts w:ascii="Arial Narrow" w:hAnsi="Arial Narrow"/>
          <w:sz w:val="24"/>
          <w:szCs w:val="24"/>
        </w:rPr>
        <w:t xml:space="preserve">La domanda finale </w:t>
      </w:r>
      <w:r w:rsidR="00664C52" w:rsidRPr="00CB488C">
        <w:rPr>
          <w:rFonts w:ascii="Arial Narrow" w:hAnsi="Arial Narrow"/>
          <w:sz w:val="24"/>
          <w:szCs w:val="24"/>
        </w:rPr>
        <w:t>circa la percezione</w:t>
      </w:r>
      <w:r w:rsidRPr="00CB488C">
        <w:rPr>
          <w:rFonts w:ascii="Arial Narrow" w:hAnsi="Arial Narrow"/>
          <w:sz w:val="24"/>
          <w:szCs w:val="24"/>
        </w:rPr>
        <w:t xml:space="preserve"> complessiva </w:t>
      </w:r>
      <w:r w:rsidR="00664C52" w:rsidRPr="00CB488C">
        <w:rPr>
          <w:rFonts w:ascii="Arial Narrow" w:hAnsi="Arial Narrow"/>
          <w:sz w:val="24"/>
          <w:szCs w:val="24"/>
        </w:rPr>
        <w:t xml:space="preserve">della qualità </w:t>
      </w:r>
      <w:r w:rsidRPr="00CB488C">
        <w:rPr>
          <w:rFonts w:ascii="Arial Narrow" w:hAnsi="Arial Narrow"/>
          <w:sz w:val="24"/>
          <w:szCs w:val="24"/>
        </w:rPr>
        <w:t xml:space="preserve">espressa dal </w:t>
      </w:r>
      <w:r w:rsidR="00C779A4">
        <w:rPr>
          <w:rFonts w:ascii="Arial Narrow" w:hAnsi="Arial Narrow"/>
          <w:i/>
          <w:sz w:val="24"/>
          <w:szCs w:val="24"/>
        </w:rPr>
        <w:t>R</w:t>
      </w:r>
      <w:r w:rsidRPr="00C779A4">
        <w:rPr>
          <w:rFonts w:ascii="Arial Narrow" w:hAnsi="Arial Narrow"/>
          <w:i/>
          <w:sz w:val="24"/>
          <w:szCs w:val="24"/>
        </w:rPr>
        <w:t>apporto di soddisfazione</w:t>
      </w:r>
      <w:r w:rsidR="008A0668" w:rsidRPr="00CB488C">
        <w:rPr>
          <w:rFonts w:ascii="Arial Narrow" w:hAnsi="Arial Narrow"/>
          <w:sz w:val="24"/>
          <w:szCs w:val="24"/>
        </w:rPr>
        <w:t xml:space="preserve"> </w:t>
      </w:r>
      <w:r w:rsidRPr="00CB488C">
        <w:rPr>
          <w:rFonts w:ascii="Arial Narrow" w:hAnsi="Arial Narrow"/>
          <w:sz w:val="24"/>
          <w:szCs w:val="24"/>
        </w:rPr>
        <w:t>è intesa a consentire</w:t>
      </w:r>
      <w:r w:rsidR="008A0668" w:rsidRPr="00CB488C">
        <w:rPr>
          <w:rFonts w:ascii="Arial Narrow" w:hAnsi="Arial Narrow"/>
          <w:sz w:val="24"/>
          <w:szCs w:val="24"/>
        </w:rPr>
        <w:t xml:space="preserve"> una valutazione </w:t>
      </w:r>
      <w:r w:rsidR="00E628AB" w:rsidRPr="00CB488C">
        <w:rPr>
          <w:rFonts w:ascii="Arial Narrow" w:hAnsi="Arial Narrow"/>
          <w:sz w:val="24"/>
          <w:szCs w:val="24"/>
        </w:rPr>
        <w:t>di carattere generale</w:t>
      </w:r>
      <w:r w:rsidR="008A0668" w:rsidRPr="00CB488C">
        <w:rPr>
          <w:rFonts w:ascii="Arial Narrow" w:hAnsi="Arial Narrow"/>
          <w:sz w:val="24"/>
          <w:szCs w:val="24"/>
        </w:rPr>
        <w:t xml:space="preserve">, </w:t>
      </w:r>
      <w:r w:rsidR="00664C52" w:rsidRPr="00CB488C">
        <w:rPr>
          <w:rFonts w:ascii="Arial Narrow" w:hAnsi="Arial Narrow"/>
          <w:sz w:val="24"/>
          <w:szCs w:val="24"/>
        </w:rPr>
        <w:t>sintetica rispetto alle aspettative</w:t>
      </w:r>
      <w:r w:rsidR="005F085D" w:rsidRPr="00CB488C">
        <w:rPr>
          <w:rFonts w:ascii="Arial Narrow" w:hAnsi="Arial Narrow"/>
          <w:sz w:val="24"/>
          <w:szCs w:val="24"/>
        </w:rPr>
        <w:t xml:space="preserve"> e </w:t>
      </w:r>
      <w:r w:rsidR="00664C52" w:rsidRPr="00CB488C">
        <w:rPr>
          <w:rFonts w:ascii="Arial Narrow" w:hAnsi="Arial Narrow"/>
          <w:sz w:val="24"/>
          <w:szCs w:val="24"/>
        </w:rPr>
        <w:t xml:space="preserve">ai giudizi inerenti </w:t>
      </w:r>
      <w:proofErr w:type="gramStart"/>
      <w:r w:rsidR="00664C52" w:rsidRPr="00CB488C">
        <w:rPr>
          <w:rFonts w:ascii="Arial Narrow" w:hAnsi="Arial Narrow"/>
          <w:sz w:val="24"/>
          <w:szCs w:val="24"/>
        </w:rPr>
        <w:t>i</w:t>
      </w:r>
      <w:proofErr w:type="gramEnd"/>
      <w:r w:rsidR="00664C52" w:rsidRPr="00CB488C">
        <w:rPr>
          <w:rFonts w:ascii="Arial Narrow" w:hAnsi="Arial Narrow"/>
          <w:sz w:val="24"/>
          <w:szCs w:val="24"/>
        </w:rPr>
        <w:t xml:space="preserve"> diversi </w:t>
      </w:r>
      <w:r w:rsidR="00664C52" w:rsidRPr="001E56DB">
        <w:rPr>
          <w:rFonts w:ascii="Arial Narrow" w:hAnsi="Arial Narrow"/>
          <w:sz w:val="24"/>
          <w:szCs w:val="24"/>
        </w:rPr>
        <w:t xml:space="preserve">aspetti della qualità degli insegnamenti, </w:t>
      </w:r>
      <w:r w:rsidR="008A0668" w:rsidRPr="001E56DB">
        <w:rPr>
          <w:rFonts w:ascii="Arial Narrow" w:hAnsi="Arial Narrow"/>
          <w:sz w:val="24"/>
          <w:szCs w:val="24"/>
        </w:rPr>
        <w:t>util</w:t>
      </w:r>
      <w:r w:rsidRPr="001E56DB">
        <w:rPr>
          <w:rFonts w:ascii="Arial Narrow" w:hAnsi="Arial Narrow"/>
          <w:sz w:val="24"/>
          <w:szCs w:val="24"/>
        </w:rPr>
        <w:t>izzabil</w:t>
      </w:r>
      <w:r w:rsidR="008A0668" w:rsidRPr="001E56DB">
        <w:rPr>
          <w:rFonts w:ascii="Arial Narrow" w:hAnsi="Arial Narrow"/>
          <w:sz w:val="24"/>
          <w:szCs w:val="24"/>
        </w:rPr>
        <w:t xml:space="preserve">e </w:t>
      </w:r>
      <w:r w:rsidRPr="001E56DB">
        <w:rPr>
          <w:rFonts w:ascii="Arial Narrow" w:hAnsi="Arial Narrow"/>
          <w:sz w:val="24"/>
          <w:szCs w:val="24"/>
        </w:rPr>
        <w:t>per</w:t>
      </w:r>
      <w:r w:rsidR="008A0668" w:rsidRPr="001E56DB">
        <w:rPr>
          <w:rFonts w:ascii="Arial Narrow" w:hAnsi="Arial Narrow"/>
          <w:sz w:val="24"/>
          <w:szCs w:val="24"/>
        </w:rPr>
        <w:t xml:space="preserve"> </w:t>
      </w:r>
      <w:r w:rsidR="008D5E7F" w:rsidRPr="001E56DB">
        <w:rPr>
          <w:rFonts w:ascii="Arial Narrow" w:hAnsi="Arial Narrow"/>
          <w:sz w:val="24"/>
          <w:szCs w:val="24"/>
        </w:rPr>
        <w:t xml:space="preserve">operare confronti e </w:t>
      </w:r>
      <w:r w:rsidR="00176AF0" w:rsidRPr="001E56DB">
        <w:rPr>
          <w:rFonts w:ascii="Arial Narrow" w:hAnsi="Arial Narrow"/>
          <w:sz w:val="24"/>
          <w:szCs w:val="24"/>
        </w:rPr>
        <w:t>per</w:t>
      </w:r>
      <w:r w:rsidR="008D5E7F" w:rsidRPr="001E56DB">
        <w:rPr>
          <w:rFonts w:ascii="Arial Narrow" w:hAnsi="Arial Narrow"/>
          <w:sz w:val="24"/>
          <w:szCs w:val="24"/>
        </w:rPr>
        <w:t xml:space="preserve"> </w:t>
      </w:r>
      <w:r w:rsidR="008A0668" w:rsidRPr="001E56DB">
        <w:rPr>
          <w:rFonts w:ascii="Arial Narrow" w:hAnsi="Arial Narrow"/>
          <w:sz w:val="24"/>
          <w:szCs w:val="24"/>
        </w:rPr>
        <w:t>mettere in evide</w:t>
      </w:r>
      <w:r w:rsidR="008D5E7F" w:rsidRPr="001E56DB">
        <w:rPr>
          <w:rFonts w:ascii="Arial Narrow" w:hAnsi="Arial Narrow"/>
          <w:sz w:val="24"/>
          <w:szCs w:val="24"/>
        </w:rPr>
        <w:t>nza le situazioni più critiche.</w:t>
      </w:r>
      <w:r w:rsidR="00B63EDB" w:rsidRPr="001E56DB">
        <w:rPr>
          <w:rFonts w:ascii="Arial Narrow" w:hAnsi="Arial Narrow"/>
          <w:sz w:val="24"/>
          <w:szCs w:val="24"/>
        </w:rPr>
        <w:t xml:space="preserve"> </w:t>
      </w:r>
    </w:p>
    <w:p w14:paraId="0355552A" w14:textId="27F940CF" w:rsidR="00CB488C" w:rsidRDefault="00B63EDB" w:rsidP="00CB488C">
      <w:pPr>
        <w:jc w:val="both"/>
        <w:rPr>
          <w:rFonts w:ascii="Arial Narrow" w:hAnsi="Arial Narrow" w:cs="Courier New"/>
          <w:sz w:val="24"/>
          <w:szCs w:val="24"/>
        </w:rPr>
      </w:pPr>
      <w:r w:rsidRPr="00087314">
        <w:rPr>
          <w:rFonts w:ascii="Arial Narrow" w:hAnsi="Arial Narrow"/>
          <w:sz w:val="24"/>
          <w:szCs w:val="24"/>
        </w:rPr>
        <w:t>Per verificare questi ragionevoli assunti</w:t>
      </w:r>
      <w:r w:rsidR="00087314">
        <w:rPr>
          <w:rFonts w:ascii="Arial Narrow" w:hAnsi="Arial Narrow"/>
          <w:sz w:val="24"/>
          <w:szCs w:val="24"/>
        </w:rPr>
        <w:t xml:space="preserve">, </w:t>
      </w:r>
      <w:r w:rsidR="00CD38A8">
        <w:rPr>
          <w:rFonts w:ascii="Arial Narrow" w:hAnsi="Arial Narrow"/>
          <w:sz w:val="24"/>
          <w:szCs w:val="24"/>
        </w:rPr>
        <w:t>lo scorso anno i</w:t>
      </w:r>
      <w:r w:rsidR="00087314">
        <w:rPr>
          <w:rFonts w:ascii="Arial Narrow" w:hAnsi="Arial Narrow"/>
          <w:sz w:val="24"/>
          <w:szCs w:val="24"/>
        </w:rPr>
        <w:t>l NVA</w:t>
      </w:r>
      <w:r w:rsidRPr="00087314">
        <w:rPr>
          <w:rFonts w:ascii="Arial Narrow" w:hAnsi="Arial Narrow"/>
          <w:sz w:val="24"/>
          <w:szCs w:val="24"/>
        </w:rPr>
        <w:t xml:space="preserve"> </w:t>
      </w:r>
      <w:r w:rsidR="00087314">
        <w:rPr>
          <w:rFonts w:ascii="Arial Narrow" w:hAnsi="Arial Narrow"/>
          <w:sz w:val="24"/>
          <w:szCs w:val="24"/>
        </w:rPr>
        <w:t>ha</w:t>
      </w:r>
      <w:r w:rsidR="00164D09" w:rsidRPr="00087314">
        <w:rPr>
          <w:rFonts w:ascii="Arial Narrow" w:hAnsi="Arial Narrow"/>
          <w:sz w:val="24"/>
          <w:szCs w:val="24"/>
        </w:rPr>
        <w:t xml:space="preserve"> condotto un a</w:t>
      </w:r>
      <w:r w:rsidR="00167BA7" w:rsidRPr="00087314">
        <w:rPr>
          <w:rFonts w:ascii="Arial Narrow" w:hAnsi="Arial Narrow"/>
          <w:sz w:val="24"/>
          <w:szCs w:val="24"/>
        </w:rPr>
        <w:t>pprofondimento analitico</w:t>
      </w:r>
      <w:r w:rsidR="00CD38A8">
        <w:rPr>
          <w:rFonts w:ascii="Arial Narrow" w:hAnsi="Arial Narrow"/>
          <w:sz w:val="24"/>
          <w:szCs w:val="24"/>
        </w:rPr>
        <w:t xml:space="preserve">, utilizzando i dati della rilevazione OPIS </w:t>
      </w:r>
      <w:proofErr w:type="spellStart"/>
      <w:r w:rsidR="00CD38A8">
        <w:rPr>
          <w:rFonts w:ascii="Arial Narrow" w:hAnsi="Arial Narrow"/>
          <w:sz w:val="24"/>
          <w:szCs w:val="24"/>
        </w:rPr>
        <w:t>a.a</w:t>
      </w:r>
      <w:proofErr w:type="spellEnd"/>
      <w:r w:rsidR="00CD38A8">
        <w:rPr>
          <w:rFonts w:ascii="Arial Narrow" w:hAnsi="Arial Narrow"/>
          <w:sz w:val="24"/>
          <w:szCs w:val="24"/>
        </w:rPr>
        <w:t>. 2019/2020</w:t>
      </w:r>
      <w:r w:rsidR="00167BA7" w:rsidRPr="00087314">
        <w:rPr>
          <w:rFonts w:ascii="Arial Narrow" w:hAnsi="Arial Narrow"/>
          <w:sz w:val="24"/>
          <w:szCs w:val="24"/>
        </w:rPr>
        <w:t xml:space="preserve">, </w:t>
      </w:r>
      <w:r w:rsidR="00E74FFC" w:rsidRPr="001E56DB">
        <w:rPr>
          <w:rFonts w:ascii="Arial Narrow" w:hAnsi="Arial Narrow" w:cs="Courier New"/>
          <w:sz w:val="24"/>
          <w:szCs w:val="24"/>
        </w:rPr>
        <w:t>inte</w:t>
      </w:r>
      <w:r w:rsidR="00C779A4" w:rsidRPr="001E56DB">
        <w:rPr>
          <w:rFonts w:ascii="Arial Narrow" w:hAnsi="Arial Narrow" w:cs="Courier New"/>
          <w:sz w:val="24"/>
          <w:szCs w:val="24"/>
        </w:rPr>
        <w:t>so</w:t>
      </w:r>
      <w:r w:rsidR="00E74FFC" w:rsidRPr="001E56DB">
        <w:rPr>
          <w:rFonts w:ascii="Arial Narrow" w:hAnsi="Arial Narrow" w:cs="Courier New"/>
          <w:sz w:val="24"/>
          <w:szCs w:val="24"/>
        </w:rPr>
        <w:t xml:space="preserve"> </w:t>
      </w:r>
      <w:r w:rsidR="00087314">
        <w:rPr>
          <w:rFonts w:ascii="Arial Narrow" w:hAnsi="Arial Narrow" w:cs="Courier New"/>
          <w:sz w:val="24"/>
          <w:szCs w:val="24"/>
        </w:rPr>
        <w:t xml:space="preserve">a </w:t>
      </w:r>
      <w:r w:rsidR="00E74FFC" w:rsidRPr="001E56DB">
        <w:rPr>
          <w:rFonts w:ascii="Arial Narrow" w:hAnsi="Arial Narrow" w:cs="Courier New"/>
          <w:sz w:val="24"/>
          <w:szCs w:val="24"/>
        </w:rPr>
        <w:t xml:space="preserve">verificare e qualificare </w:t>
      </w:r>
      <w:r w:rsidR="00C779A4" w:rsidRPr="001E56DB">
        <w:rPr>
          <w:rFonts w:ascii="Arial Narrow" w:hAnsi="Arial Narrow" w:cs="Courier New"/>
          <w:sz w:val="24"/>
          <w:szCs w:val="24"/>
        </w:rPr>
        <w:t>se e quanto il Rapporto di soddisfazione</w:t>
      </w:r>
      <w:r w:rsidR="00E74FFC" w:rsidRPr="001E56DB">
        <w:rPr>
          <w:rFonts w:ascii="Arial Narrow" w:hAnsi="Arial Narrow" w:cs="Courier New"/>
          <w:sz w:val="24"/>
          <w:szCs w:val="24"/>
        </w:rPr>
        <w:t xml:space="preserve"> </w:t>
      </w:r>
      <w:r w:rsidR="00E74FFC" w:rsidRPr="00DD6BC2">
        <w:rPr>
          <w:rFonts w:ascii="Arial Narrow" w:hAnsi="Arial Narrow" w:cs="Courier New"/>
          <w:sz w:val="24"/>
          <w:szCs w:val="24"/>
        </w:rPr>
        <w:t>rappresenti una buona</w:t>
      </w:r>
      <w:r w:rsidR="00C779A4">
        <w:rPr>
          <w:rFonts w:ascii="Arial Narrow" w:hAnsi="Arial Narrow" w:cs="Courier New"/>
          <w:sz w:val="24"/>
          <w:szCs w:val="24"/>
        </w:rPr>
        <w:t xml:space="preserve"> sintesi degli 11 aspetti (item</w:t>
      </w:r>
      <w:r w:rsidR="00E74FFC" w:rsidRPr="00DD6BC2">
        <w:rPr>
          <w:rFonts w:ascii="Arial Narrow" w:hAnsi="Arial Narrow" w:cs="Courier New"/>
          <w:sz w:val="24"/>
          <w:szCs w:val="24"/>
        </w:rPr>
        <w:t xml:space="preserve"> del questionario studenti frequentanti) che lo compongono. </w:t>
      </w:r>
    </w:p>
    <w:p w14:paraId="495939EE" w14:textId="1097A772" w:rsidR="00E67B46" w:rsidRPr="00435BB6" w:rsidRDefault="00E67B46" w:rsidP="00E74FFC">
      <w:pPr>
        <w:jc w:val="both"/>
        <w:rPr>
          <w:rFonts w:ascii="Arial Narrow" w:hAnsi="Arial Narrow" w:cs="Courier New"/>
          <w:sz w:val="24"/>
          <w:szCs w:val="24"/>
        </w:rPr>
      </w:pPr>
      <w:r w:rsidRPr="00435BB6">
        <w:rPr>
          <w:rFonts w:ascii="Arial Narrow" w:hAnsi="Arial Narrow" w:cs="Courier New"/>
          <w:sz w:val="24"/>
          <w:szCs w:val="24"/>
        </w:rPr>
        <w:t>L’analisi ha esaminato per ciascun</w:t>
      </w:r>
      <w:r w:rsidR="00E74FFC" w:rsidRPr="00435BB6">
        <w:rPr>
          <w:rFonts w:ascii="Arial Narrow" w:hAnsi="Arial Narrow" w:cs="Courier New"/>
          <w:sz w:val="24"/>
          <w:szCs w:val="24"/>
        </w:rPr>
        <w:t xml:space="preserve"> tipo di corso di studio:</w:t>
      </w:r>
    </w:p>
    <w:p w14:paraId="7F104596" w14:textId="77777777" w:rsidR="00E67B46" w:rsidRPr="00435BB6" w:rsidRDefault="00E67B46" w:rsidP="00503378">
      <w:pPr>
        <w:pStyle w:val="Paragrafoelenco"/>
        <w:numPr>
          <w:ilvl w:val="0"/>
          <w:numId w:val="16"/>
        </w:numPr>
        <w:jc w:val="both"/>
        <w:rPr>
          <w:rFonts w:ascii="Arial Narrow" w:hAnsi="Arial Narrow" w:cs="Courier New"/>
          <w:sz w:val="24"/>
          <w:szCs w:val="24"/>
        </w:rPr>
      </w:pPr>
      <w:r w:rsidRPr="00435BB6">
        <w:rPr>
          <w:rFonts w:ascii="Arial Narrow" w:hAnsi="Arial Narrow" w:cs="Courier New"/>
          <w:sz w:val="24"/>
          <w:szCs w:val="24"/>
        </w:rPr>
        <w:t xml:space="preserve">i </w:t>
      </w:r>
      <w:r w:rsidR="00E74FFC" w:rsidRPr="00435BB6">
        <w:rPr>
          <w:rFonts w:ascii="Arial Narrow" w:hAnsi="Arial Narrow" w:cs="Courier New"/>
          <w:sz w:val="24"/>
          <w:szCs w:val="24"/>
        </w:rPr>
        <w:t xml:space="preserve">modelli interpretativi della distribuzione di tale indicatore nei diversi </w:t>
      </w:r>
      <w:proofErr w:type="spellStart"/>
      <w:r w:rsidR="00E74FFC" w:rsidRPr="00435BB6">
        <w:rPr>
          <w:rFonts w:ascii="Arial Narrow" w:hAnsi="Arial Narrow" w:cs="Courier New"/>
          <w:sz w:val="24"/>
          <w:szCs w:val="24"/>
        </w:rPr>
        <w:t>CdS</w:t>
      </w:r>
      <w:proofErr w:type="spellEnd"/>
      <w:r w:rsidR="00E74FFC" w:rsidRPr="00435BB6">
        <w:rPr>
          <w:rFonts w:ascii="Arial Narrow" w:hAnsi="Arial Narrow" w:cs="Courier New"/>
          <w:sz w:val="24"/>
          <w:szCs w:val="24"/>
        </w:rPr>
        <w:t xml:space="preserve">; </w:t>
      </w:r>
    </w:p>
    <w:p w14:paraId="2E4A7B70" w14:textId="77777777" w:rsidR="00E67B46" w:rsidRPr="00435BB6" w:rsidRDefault="00E74FFC" w:rsidP="00503378">
      <w:pPr>
        <w:pStyle w:val="Paragrafoelenco"/>
        <w:numPr>
          <w:ilvl w:val="0"/>
          <w:numId w:val="16"/>
        </w:numPr>
        <w:jc w:val="both"/>
        <w:rPr>
          <w:rFonts w:ascii="Arial Narrow" w:hAnsi="Arial Narrow"/>
          <w:sz w:val="24"/>
          <w:szCs w:val="24"/>
        </w:rPr>
      </w:pPr>
      <w:r w:rsidRPr="00435BB6">
        <w:rPr>
          <w:rFonts w:ascii="Arial Narrow" w:hAnsi="Arial Narrow" w:cs="Courier New"/>
          <w:sz w:val="24"/>
          <w:szCs w:val="24"/>
        </w:rPr>
        <w:t xml:space="preserve">gli aspetti che concorrono in misura maggiore e, viceversa, minore, alla soddisfazione </w:t>
      </w:r>
      <w:r w:rsidR="00656250" w:rsidRPr="00435BB6">
        <w:rPr>
          <w:rFonts w:ascii="Arial Narrow" w:hAnsi="Arial Narrow" w:cs="Courier New"/>
          <w:sz w:val="24"/>
          <w:szCs w:val="24"/>
        </w:rPr>
        <w:t>complessiva</w:t>
      </w:r>
      <w:r w:rsidRPr="00435BB6">
        <w:rPr>
          <w:rFonts w:ascii="Arial Narrow" w:hAnsi="Arial Narrow" w:cs="Courier New"/>
          <w:sz w:val="24"/>
          <w:szCs w:val="24"/>
        </w:rPr>
        <w:t xml:space="preserve"> degli studenti nei </w:t>
      </w:r>
      <w:proofErr w:type="spellStart"/>
      <w:r w:rsidRPr="00435BB6">
        <w:rPr>
          <w:rFonts w:ascii="Arial Narrow" w:hAnsi="Arial Narrow" w:cs="Courier New"/>
          <w:sz w:val="24"/>
          <w:szCs w:val="24"/>
        </w:rPr>
        <w:t>CdS</w:t>
      </w:r>
      <w:proofErr w:type="spellEnd"/>
      <w:r w:rsidRPr="00435BB6">
        <w:rPr>
          <w:rFonts w:ascii="Arial Narrow" w:hAnsi="Arial Narrow" w:cs="Courier New"/>
          <w:sz w:val="24"/>
          <w:szCs w:val="24"/>
        </w:rPr>
        <w:t>.</w:t>
      </w:r>
    </w:p>
    <w:p w14:paraId="7A6E398C" w14:textId="77777777" w:rsidR="00E74FFC" w:rsidRPr="00087314" w:rsidRDefault="00E74FFC" w:rsidP="00E67B46">
      <w:pPr>
        <w:jc w:val="both"/>
        <w:rPr>
          <w:rFonts w:ascii="Arial Narrow" w:hAnsi="Arial Narrow"/>
          <w:sz w:val="24"/>
          <w:szCs w:val="24"/>
        </w:rPr>
      </w:pPr>
      <w:r w:rsidRPr="00DD6BC2">
        <w:rPr>
          <w:rFonts w:ascii="Arial Narrow" w:hAnsi="Arial Narrow" w:cs="Courier New"/>
          <w:sz w:val="24"/>
          <w:szCs w:val="24"/>
        </w:rPr>
        <w:t xml:space="preserve"> </w:t>
      </w:r>
      <w:r w:rsidRPr="00087314">
        <w:rPr>
          <w:rFonts w:ascii="Arial Narrow" w:hAnsi="Arial Narrow" w:cs="Courier New"/>
          <w:sz w:val="24"/>
          <w:szCs w:val="24"/>
        </w:rPr>
        <w:t>I principali risultati sono i seguenti:</w:t>
      </w:r>
    </w:p>
    <w:p w14:paraId="71A2A319" w14:textId="2EA57213" w:rsidR="00E74FFC" w:rsidRPr="00087314" w:rsidRDefault="00E74FFC" w:rsidP="00503378">
      <w:pPr>
        <w:pStyle w:val="Testonormale"/>
        <w:numPr>
          <w:ilvl w:val="0"/>
          <w:numId w:val="19"/>
        </w:numPr>
        <w:tabs>
          <w:tab w:val="left" w:pos="0"/>
        </w:tabs>
        <w:ind w:hanging="218"/>
        <w:jc w:val="both"/>
        <w:rPr>
          <w:rFonts w:ascii="Arial Narrow" w:hAnsi="Arial Narrow" w:cs="Courier New"/>
          <w:sz w:val="24"/>
          <w:szCs w:val="24"/>
        </w:rPr>
      </w:pPr>
      <w:r w:rsidRPr="00087314">
        <w:rPr>
          <w:rFonts w:ascii="Arial Narrow" w:hAnsi="Arial Narrow" w:cs="Courier New"/>
          <w:sz w:val="24"/>
          <w:szCs w:val="24"/>
        </w:rPr>
        <w:t xml:space="preserve">Il rapporto di soddisfazione è </w:t>
      </w:r>
      <w:r w:rsidR="00A373DE" w:rsidRPr="00087314">
        <w:rPr>
          <w:rFonts w:ascii="Arial Narrow" w:hAnsi="Arial Narrow" w:cs="Courier New"/>
          <w:sz w:val="24"/>
          <w:szCs w:val="24"/>
        </w:rPr>
        <w:t>una buona sintesi degli 11 item</w:t>
      </w:r>
      <w:r w:rsidRPr="00087314">
        <w:rPr>
          <w:rFonts w:ascii="Arial Narrow" w:hAnsi="Arial Narrow" w:cs="Courier New"/>
          <w:sz w:val="24"/>
          <w:szCs w:val="24"/>
        </w:rPr>
        <w:t xml:space="preserve"> descrittivi dei vari </w:t>
      </w:r>
      <w:r w:rsidR="00E67B46" w:rsidRPr="00087314">
        <w:rPr>
          <w:rFonts w:ascii="Arial Narrow" w:hAnsi="Arial Narrow" w:cs="Courier New"/>
          <w:sz w:val="24"/>
          <w:szCs w:val="24"/>
        </w:rPr>
        <w:t>aspetti della qualità dei corsi; i</w:t>
      </w:r>
      <w:r w:rsidRPr="00087314">
        <w:rPr>
          <w:rFonts w:ascii="Arial Narrow" w:hAnsi="Arial Narrow" w:cs="Courier New"/>
          <w:sz w:val="24"/>
          <w:szCs w:val="24"/>
        </w:rPr>
        <w:t>nfatti, i modelli di regressione spiegano sistematicamente oltre il 90% della variabilità osservata tra i corsi di studio nel rapporto di soddisfazione.</w:t>
      </w:r>
    </w:p>
    <w:p w14:paraId="0757DE03" w14:textId="047240E6" w:rsidR="00E74FFC" w:rsidRPr="00087314" w:rsidRDefault="00E74FFC" w:rsidP="00503378">
      <w:pPr>
        <w:pStyle w:val="Testonormale"/>
        <w:numPr>
          <w:ilvl w:val="0"/>
          <w:numId w:val="19"/>
        </w:numPr>
        <w:ind w:hanging="218"/>
        <w:jc w:val="both"/>
        <w:rPr>
          <w:rFonts w:ascii="Arial Narrow" w:hAnsi="Arial Narrow" w:cs="Courier New"/>
          <w:sz w:val="24"/>
          <w:szCs w:val="24"/>
        </w:rPr>
      </w:pPr>
      <w:r w:rsidRPr="00087314">
        <w:rPr>
          <w:rFonts w:ascii="Arial Narrow" w:hAnsi="Arial Narrow" w:cs="Courier New"/>
          <w:sz w:val="24"/>
          <w:szCs w:val="24"/>
        </w:rPr>
        <w:t xml:space="preserve">Non tutti gli items concorrono alla determinazione della soddisfazione totale nei diversi modelli. </w:t>
      </w:r>
      <w:r w:rsidR="00CD38A8" w:rsidRPr="00087314">
        <w:rPr>
          <w:rFonts w:ascii="Arial Narrow" w:hAnsi="Arial Narrow" w:cs="Courier New"/>
          <w:sz w:val="24"/>
          <w:szCs w:val="24"/>
        </w:rPr>
        <w:t>In particolare,</w:t>
      </w:r>
      <w:r w:rsidRPr="00087314">
        <w:rPr>
          <w:rFonts w:ascii="Arial Narrow" w:hAnsi="Arial Narrow" w:cs="Courier New"/>
          <w:sz w:val="24"/>
          <w:szCs w:val="24"/>
        </w:rPr>
        <w:t xml:space="preserve"> il numero degli items statisticamente significativi varia tra 4 e 9 nei vari modelli (considerando anche la soddisfazione complessiva nella </w:t>
      </w:r>
      <w:r w:rsidR="0037492F" w:rsidRPr="00087314">
        <w:rPr>
          <w:rFonts w:ascii="Arial Narrow" w:hAnsi="Arial Narrow" w:cs="Courier New"/>
          <w:sz w:val="24"/>
          <w:szCs w:val="24"/>
        </w:rPr>
        <w:t>DAD</w:t>
      </w:r>
      <w:r w:rsidRPr="00087314">
        <w:rPr>
          <w:rFonts w:ascii="Arial Narrow" w:hAnsi="Arial Narrow" w:cs="Courier New"/>
          <w:sz w:val="24"/>
          <w:szCs w:val="24"/>
        </w:rPr>
        <w:t xml:space="preserve">). </w:t>
      </w:r>
    </w:p>
    <w:p w14:paraId="50ECCA2B" w14:textId="77777777" w:rsidR="00DD6BC2" w:rsidRPr="00087314" w:rsidRDefault="00E74FFC" w:rsidP="00DD6BC2">
      <w:pPr>
        <w:pStyle w:val="Testonormale"/>
        <w:jc w:val="both"/>
        <w:rPr>
          <w:rFonts w:ascii="Arial Narrow" w:hAnsi="Arial Narrow" w:cs="Courier New"/>
          <w:sz w:val="24"/>
          <w:szCs w:val="24"/>
        </w:rPr>
      </w:pPr>
      <w:r w:rsidRPr="00087314">
        <w:rPr>
          <w:rFonts w:ascii="Arial Narrow" w:hAnsi="Arial Narrow" w:cs="Courier New"/>
          <w:sz w:val="24"/>
          <w:szCs w:val="24"/>
        </w:rPr>
        <w:lastRenderedPageBreak/>
        <w:t xml:space="preserve">- </w:t>
      </w:r>
      <w:r w:rsidR="00DD6BC2" w:rsidRPr="00087314">
        <w:rPr>
          <w:rFonts w:ascii="Arial Narrow" w:hAnsi="Arial Narrow" w:cs="Courier New"/>
          <w:sz w:val="24"/>
          <w:szCs w:val="24"/>
        </w:rPr>
        <w:t xml:space="preserve"> </w:t>
      </w:r>
      <w:r w:rsidRPr="00087314">
        <w:rPr>
          <w:rFonts w:ascii="Arial Narrow" w:hAnsi="Arial Narrow" w:cs="Courier New"/>
          <w:sz w:val="24"/>
          <w:szCs w:val="24"/>
        </w:rPr>
        <w:t>Alcuni items risultano contribuire in misura maggiore, con similitudini e differenze tra i tipi di corso di studio.</w:t>
      </w:r>
    </w:p>
    <w:p w14:paraId="2714AC7D" w14:textId="77777777" w:rsidR="00E74FFC" w:rsidRPr="00087314" w:rsidRDefault="00E74FFC" w:rsidP="00503378">
      <w:pPr>
        <w:pStyle w:val="Testonormale"/>
        <w:numPr>
          <w:ilvl w:val="0"/>
          <w:numId w:val="18"/>
        </w:numPr>
        <w:ind w:left="1212"/>
        <w:jc w:val="both"/>
        <w:rPr>
          <w:rFonts w:ascii="Arial Narrow" w:hAnsi="Arial Narrow" w:cs="Courier New"/>
          <w:sz w:val="24"/>
          <w:szCs w:val="24"/>
        </w:rPr>
      </w:pPr>
      <w:r w:rsidRPr="00087314">
        <w:rPr>
          <w:rFonts w:ascii="Arial Narrow" w:hAnsi="Arial Narrow" w:cs="Courier New"/>
          <w:sz w:val="24"/>
          <w:szCs w:val="24"/>
        </w:rPr>
        <w:t xml:space="preserve">L’esperienza nella </w:t>
      </w:r>
      <w:r w:rsidR="0037492F" w:rsidRPr="00087314">
        <w:rPr>
          <w:rFonts w:ascii="Arial Narrow" w:hAnsi="Arial Narrow" w:cs="Courier New"/>
          <w:sz w:val="24"/>
          <w:szCs w:val="24"/>
        </w:rPr>
        <w:t>DAD</w:t>
      </w:r>
      <w:r w:rsidRPr="00087314">
        <w:rPr>
          <w:rFonts w:ascii="Arial Narrow" w:hAnsi="Arial Narrow" w:cs="Courier New"/>
          <w:sz w:val="24"/>
          <w:szCs w:val="24"/>
        </w:rPr>
        <w:t xml:space="preserve"> nel secondo semestre risulta sempre un elemento significativo nella soddisfazione complessiva degli studenti nell’intero anno accademico. </w:t>
      </w:r>
    </w:p>
    <w:p w14:paraId="5F29FB38" w14:textId="47332A06" w:rsidR="00E74FFC" w:rsidRPr="00087314" w:rsidRDefault="00E74FFC" w:rsidP="00503378">
      <w:pPr>
        <w:pStyle w:val="Testonormale"/>
        <w:numPr>
          <w:ilvl w:val="0"/>
          <w:numId w:val="17"/>
        </w:numPr>
        <w:ind w:left="1212"/>
        <w:jc w:val="both"/>
        <w:rPr>
          <w:rFonts w:ascii="Arial Narrow" w:hAnsi="Arial Narrow" w:cs="Courier New"/>
          <w:sz w:val="24"/>
          <w:szCs w:val="24"/>
        </w:rPr>
      </w:pPr>
      <w:r w:rsidRPr="00087314">
        <w:rPr>
          <w:rFonts w:ascii="Arial Narrow" w:hAnsi="Arial Narrow" w:cs="Courier New"/>
          <w:sz w:val="24"/>
          <w:szCs w:val="24"/>
        </w:rPr>
        <w:t xml:space="preserve">La qualità della docenza ha </w:t>
      </w:r>
      <w:r w:rsidR="005F5994" w:rsidRPr="00087314">
        <w:rPr>
          <w:rFonts w:ascii="Arial Narrow" w:hAnsi="Arial Narrow" w:cs="Courier New"/>
          <w:sz w:val="24"/>
          <w:szCs w:val="24"/>
        </w:rPr>
        <w:t>un ruolo fondamentale: gli item</w:t>
      </w:r>
      <w:r w:rsidRPr="00087314">
        <w:rPr>
          <w:rFonts w:ascii="Arial Narrow" w:hAnsi="Arial Narrow" w:cs="Courier New"/>
          <w:sz w:val="24"/>
          <w:szCs w:val="24"/>
        </w:rPr>
        <w:t xml:space="preserve"> del questionario 06 e 07 (il docente stimola e il docente è chiaro) compaiono in tutti i modelli per tutti i corsi di studio.</w:t>
      </w:r>
    </w:p>
    <w:p w14:paraId="68977BF1" w14:textId="77777777" w:rsidR="00E74FFC" w:rsidRPr="00087314" w:rsidRDefault="00E74FFC" w:rsidP="00503378">
      <w:pPr>
        <w:pStyle w:val="Testonormale"/>
        <w:numPr>
          <w:ilvl w:val="0"/>
          <w:numId w:val="17"/>
        </w:numPr>
        <w:ind w:left="1212"/>
        <w:jc w:val="both"/>
        <w:rPr>
          <w:rFonts w:ascii="Arial Narrow" w:hAnsi="Arial Narrow" w:cs="Courier New"/>
          <w:sz w:val="24"/>
          <w:szCs w:val="24"/>
        </w:rPr>
      </w:pPr>
      <w:r w:rsidRPr="00087314">
        <w:rPr>
          <w:rFonts w:ascii="Arial Narrow" w:hAnsi="Arial Narrow" w:cs="Courier New"/>
          <w:sz w:val="24"/>
          <w:szCs w:val="24"/>
        </w:rPr>
        <w:t xml:space="preserve">Altri aspetti importanti risultano la qualità dei materiali e le informazioni sugli esami (soprattutto nei </w:t>
      </w:r>
      <w:proofErr w:type="spellStart"/>
      <w:r w:rsidRPr="00087314">
        <w:rPr>
          <w:rFonts w:ascii="Arial Narrow" w:hAnsi="Arial Narrow" w:cs="Courier New"/>
          <w:sz w:val="24"/>
          <w:szCs w:val="24"/>
        </w:rPr>
        <w:t>CdL</w:t>
      </w:r>
      <w:proofErr w:type="spellEnd"/>
      <w:r w:rsidRPr="00087314">
        <w:rPr>
          <w:rFonts w:ascii="Arial Narrow" w:hAnsi="Arial Narrow" w:cs="Courier New"/>
          <w:sz w:val="24"/>
          <w:szCs w:val="24"/>
        </w:rPr>
        <w:t xml:space="preserve">). </w:t>
      </w:r>
    </w:p>
    <w:p w14:paraId="167ABC46" w14:textId="77777777" w:rsidR="00E74FFC" w:rsidRPr="00087314" w:rsidRDefault="00E74FFC" w:rsidP="00503378">
      <w:pPr>
        <w:pStyle w:val="Testonormale"/>
        <w:numPr>
          <w:ilvl w:val="0"/>
          <w:numId w:val="17"/>
        </w:numPr>
        <w:ind w:left="1212"/>
        <w:jc w:val="both"/>
        <w:rPr>
          <w:rFonts w:ascii="Arial Narrow" w:hAnsi="Arial Narrow" w:cs="Courier New"/>
          <w:sz w:val="24"/>
          <w:szCs w:val="24"/>
        </w:rPr>
      </w:pPr>
      <w:r w:rsidRPr="00087314">
        <w:rPr>
          <w:rFonts w:ascii="Arial Narrow" w:hAnsi="Arial Narrow" w:cs="Courier New"/>
          <w:sz w:val="24"/>
          <w:szCs w:val="24"/>
        </w:rPr>
        <w:t xml:space="preserve">Le conoscenze preliminari sono molto rilevanti per le professioni sanitarie e per quanti frequentano i </w:t>
      </w:r>
      <w:proofErr w:type="spellStart"/>
      <w:r w:rsidRPr="00087314">
        <w:rPr>
          <w:rFonts w:ascii="Arial Narrow" w:hAnsi="Arial Narrow" w:cs="Courier New"/>
          <w:sz w:val="24"/>
          <w:szCs w:val="24"/>
        </w:rPr>
        <w:t>CdL</w:t>
      </w:r>
      <w:proofErr w:type="spellEnd"/>
      <w:r w:rsidRPr="00087314">
        <w:rPr>
          <w:rFonts w:ascii="Arial Narrow" w:hAnsi="Arial Narrow" w:cs="Courier New"/>
          <w:sz w:val="24"/>
          <w:szCs w:val="24"/>
        </w:rPr>
        <w:t xml:space="preserve"> (non significative invece nelle lauree magistrali).</w:t>
      </w:r>
    </w:p>
    <w:p w14:paraId="7D95763C" w14:textId="77777777" w:rsidR="00E74FFC" w:rsidRPr="00087314" w:rsidRDefault="00E74FFC" w:rsidP="00503378">
      <w:pPr>
        <w:pStyle w:val="Testonormale"/>
        <w:numPr>
          <w:ilvl w:val="0"/>
          <w:numId w:val="17"/>
        </w:numPr>
        <w:ind w:left="1212"/>
        <w:jc w:val="both"/>
        <w:rPr>
          <w:rFonts w:ascii="Arial Narrow" w:hAnsi="Arial Narrow" w:cs="Courier New"/>
          <w:sz w:val="24"/>
          <w:szCs w:val="24"/>
        </w:rPr>
      </w:pPr>
      <w:r w:rsidRPr="00087314">
        <w:rPr>
          <w:rFonts w:ascii="Arial Narrow" w:hAnsi="Arial Narrow" w:cs="Courier New"/>
          <w:sz w:val="24"/>
          <w:szCs w:val="24"/>
        </w:rPr>
        <w:t xml:space="preserve">Anche la didattica integrativa risulta importante solamente per i </w:t>
      </w:r>
      <w:proofErr w:type="spellStart"/>
      <w:r w:rsidRPr="00087314">
        <w:rPr>
          <w:rFonts w:ascii="Arial Narrow" w:hAnsi="Arial Narrow" w:cs="Courier New"/>
          <w:sz w:val="24"/>
          <w:szCs w:val="24"/>
        </w:rPr>
        <w:t>CdL</w:t>
      </w:r>
      <w:proofErr w:type="spellEnd"/>
      <w:r w:rsidRPr="00087314">
        <w:rPr>
          <w:rFonts w:ascii="Arial Narrow" w:hAnsi="Arial Narrow" w:cs="Courier New"/>
          <w:sz w:val="24"/>
          <w:szCs w:val="24"/>
        </w:rPr>
        <w:t xml:space="preserve">. </w:t>
      </w:r>
    </w:p>
    <w:p w14:paraId="69E5CD76" w14:textId="77777777" w:rsidR="00E74FFC" w:rsidRPr="00087314" w:rsidRDefault="00E74FFC" w:rsidP="00503378">
      <w:pPr>
        <w:pStyle w:val="Testonormale"/>
        <w:numPr>
          <w:ilvl w:val="0"/>
          <w:numId w:val="17"/>
        </w:numPr>
        <w:ind w:left="1212"/>
        <w:jc w:val="both"/>
        <w:rPr>
          <w:rFonts w:ascii="Arial Narrow" w:hAnsi="Arial Narrow" w:cs="Courier New"/>
          <w:sz w:val="24"/>
          <w:szCs w:val="24"/>
        </w:rPr>
      </w:pPr>
      <w:r w:rsidRPr="00087314">
        <w:rPr>
          <w:rFonts w:ascii="Arial Narrow" w:hAnsi="Arial Narrow" w:cs="Courier New"/>
          <w:sz w:val="24"/>
          <w:szCs w:val="24"/>
        </w:rPr>
        <w:t xml:space="preserve">Tra i corsi magistrali assume sistematicamente rilevanza l’interesse per l'insegnamento, che compare comunque, seppur con intensità meno elevata, anche nei </w:t>
      </w:r>
      <w:proofErr w:type="spellStart"/>
      <w:r w:rsidRPr="00087314">
        <w:rPr>
          <w:rFonts w:ascii="Arial Narrow" w:hAnsi="Arial Narrow" w:cs="Courier New"/>
          <w:sz w:val="24"/>
          <w:szCs w:val="24"/>
        </w:rPr>
        <w:t>CdL</w:t>
      </w:r>
      <w:proofErr w:type="spellEnd"/>
      <w:r w:rsidRPr="00087314">
        <w:rPr>
          <w:rFonts w:ascii="Arial Narrow" w:hAnsi="Arial Narrow" w:cs="Courier New"/>
          <w:sz w:val="24"/>
          <w:szCs w:val="24"/>
        </w:rPr>
        <w:t>.</w:t>
      </w:r>
    </w:p>
    <w:p w14:paraId="300816D6" w14:textId="77777777" w:rsidR="00E74FFC" w:rsidRPr="00087314" w:rsidRDefault="00E74FFC" w:rsidP="00503378">
      <w:pPr>
        <w:pStyle w:val="Testonormale"/>
        <w:numPr>
          <w:ilvl w:val="0"/>
          <w:numId w:val="15"/>
        </w:numPr>
        <w:ind w:left="142" w:hanging="142"/>
        <w:jc w:val="both"/>
        <w:rPr>
          <w:rFonts w:ascii="Arial Narrow" w:hAnsi="Arial Narrow" w:cs="Courier New"/>
          <w:sz w:val="24"/>
          <w:szCs w:val="24"/>
        </w:rPr>
      </w:pPr>
      <w:r w:rsidRPr="00087314">
        <w:rPr>
          <w:rFonts w:ascii="Arial Narrow" w:hAnsi="Arial Narrow" w:cs="Courier New"/>
          <w:sz w:val="24"/>
          <w:szCs w:val="24"/>
        </w:rPr>
        <w:t xml:space="preserve">Nessun item non contribuisce alla stima del rapporto di soddisfazione in alcun modello. In alcuni tipi di </w:t>
      </w:r>
      <w:proofErr w:type="spellStart"/>
      <w:r w:rsidR="00656250" w:rsidRPr="00087314">
        <w:rPr>
          <w:rFonts w:ascii="Arial Narrow" w:hAnsi="Arial Narrow" w:cs="Courier New"/>
          <w:sz w:val="24"/>
          <w:szCs w:val="24"/>
        </w:rPr>
        <w:t>CdS</w:t>
      </w:r>
      <w:proofErr w:type="spellEnd"/>
      <w:r w:rsidRPr="00087314">
        <w:rPr>
          <w:rFonts w:ascii="Arial Narrow" w:hAnsi="Arial Narrow" w:cs="Courier New"/>
          <w:sz w:val="24"/>
          <w:szCs w:val="24"/>
        </w:rPr>
        <w:t xml:space="preserve"> alcuni aspetti non risultano tuttavia significativi;</w:t>
      </w:r>
    </w:p>
    <w:p w14:paraId="4160E9F5" w14:textId="77777777" w:rsidR="00E74FFC" w:rsidRPr="00087314" w:rsidRDefault="00DD6BC2" w:rsidP="00503378">
      <w:pPr>
        <w:pStyle w:val="Testonormale"/>
        <w:numPr>
          <w:ilvl w:val="0"/>
          <w:numId w:val="15"/>
        </w:numPr>
        <w:ind w:left="142" w:hanging="142"/>
        <w:jc w:val="both"/>
        <w:rPr>
          <w:rFonts w:ascii="Arial Narrow" w:hAnsi="Arial Narrow" w:cs="Courier New"/>
          <w:sz w:val="24"/>
          <w:szCs w:val="24"/>
        </w:rPr>
      </w:pPr>
      <w:r w:rsidRPr="00087314">
        <w:rPr>
          <w:rFonts w:ascii="Arial Narrow" w:hAnsi="Arial Narrow" w:cs="Courier New"/>
          <w:sz w:val="24"/>
          <w:szCs w:val="24"/>
        </w:rPr>
        <w:t>O</w:t>
      </w:r>
      <w:r w:rsidR="00E74FFC" w:rsidRPr="00087314">
        <w:rPr>
          <w:rFonts w:ascii="Arial Narrow" w:hAnsi="Arial Narrow" w:cs="Courier New"/>
          <w:sz w:val="24"/>
          <w:szCs w:val="24"/>
        </w:rPr>
        <w:t>ltre ai rapporti di soddisfazione relativi agli 11 items che lo compongono poche altre variabili risultano significative in alcuni dei modelli.</w:t>
      </w:r>
    </w:p>
    <w:p w14:paraId="3DFC2A28" w14:textId="77777777" w:rsidR="00B63EDB" w:rsidRPr="00E74FFC" w:rsidRDefault="00B63EDB" w:rsidP="0025303B">
      <w:pPr>
        <w:jc w:val="both"/>
        <w:rPr>
          <w:rFonts w:ascii="Arial Narrow" w:hAnsi="Arial Narrow"/>
        </w:rPr>
      </w:pPr>
    </w:p>
    <w:p w14:paraId="0DEA0552" w14:textId="6340667B" w:rsidR="00E5379C" w:rsidRPr="004320A6" w:rsidRDefault="00DD6967" w:rsidP="0025303B">
      <w:pPr>
        <w:jc w:val="both"/>
        <w:rPr>
          <w:rFonts w:ascii="Arial Narrow" w:hAnsi="Arial Narrow"/>
          <w:sz w:val="24"/>
          <w:szCs w:val="24"/>
        </w:rPr>
      </w:pPr>
      <w:r w:rsidRPr="004320A6">
        <w:rPr>
          <w:rFonts w:ascii="Arial Narrow" w:hAnsi="Arial Narrow"/>
          <w:sz w:val="24"/>
          <w:szCs w:val="24"/>
        </w:rPr>
        <w:t xml:space="preserve">Nel </w:t>
      </w:r>
      <w:r w:rsidR="007F4EF9" w:rsidRPr="004320A6">
        <w:rPr>
          <w:rFonts w:ascii="Arial Narrow" w:hAnsi="Arial Narrow"/>
          <w:b/>
          <w:sz w:val="24"/>
          <w:szCs w:val="24"/>
        </w:rPr>
        <w:t>g</w:t>
      </w:r>
      <w:r w:rsidRPr="004320A6">
        <w:rPr>
          <w:rFonts w:ascii="Arial Narrow" w:hAnsi="Arial Narrow"/>
          <w:b/>
          <w:sz w:val="24"/>
          <w:szCs w:val="24"/>
        </w:rPr>
        <w:t xml:space="preserve">rafico </w:t>
      </w:r>
      <w:r w:rsidR="00597FA2" w:rsidRPr="004320A6">
        <w:rPr>
          <w:rFonts w:ascii="Arial Narrow" w:hAnsi="Arial Narrow"/>
          <w:b/>
          <w:sz w:val="24"/>
          <w:szCs w:val="24"/>
        </w:rPr>
        <w:t>2</w:t>
      </w:r>
      <w:r w:rsidRPr="004320A6">
        <w:rPr>
          <w:rFonts w:ascii="Arial Narrow" w:hAnsi="Arial Narrow"/>
          <w:sz w:val="24"/>
          <w:szCs w:val="24"/>
        </w:rPr>
        <w:t xml:space="preserve"> sono riportate per ogni </w:t>
      </w:r>
      <w:proofErr w:type="spellStart"/>
      <w:r w:rsidRPr="004320A6">
        <w:rPr>
          <w:rFonts w:ascii="Arial Narrow" w:hAnsi="Arial Narrow"/>
          <w:sz w:val="24"/>
          <w:szCs w:val="24"/>
        </w:rPr>
        <w:t>CdS</w:t>
      </w:r>
      <w:proofErr w:type="spellEnd"/>
      <w:r w:rsidRPr="004320A6">
        <w:rPr>
          <w:rFonts w:ascii="Arial Narrow" w:hAnsi="Arial Narrow"/>
          <w:sz w:val="24"/>
          <w:szCs w:val="24"/>
        </w:rPr>
        <w:t xml:space="preserve"> le quote percentuali </w:t>
      </w:r>
      <w:r w:rsidR="00597FA2" w:rsidRPr="004320A6">
        <w:rPr>
          <w:rFonts w:ascii="Arial Narrow" w:hAnsi="Arial Narrow"/>
          <w:sz w:val="24"/>
          <w:szCs w:val="24"/>
        </w:rPr>
        <w:t xml:space="preserve">sovrapposte </w:t>
      </w:r>
      <w:r w:rsidRPr="004320A6">
        <w:rPr>
          <w:rFonts w:ascii="Arial Narrow" w:hAnsi="Arial Narrow"/>
          <w:sz w:val="24"/>
          <w:szCs w:val="24"/>
        </w:rPr>
        <w:t>relative alle quattro modalità di risposta</w:t>
      </w:r>
      <w:r w:rsidR="00BD1396" w:rsidRPr="004320A6">
        <w:rPr>
          <w:rFonts w:ascii="Arial Narrow" w:hAnsi="Arial Narrow"/>
          <w:sz w:val="24"/>
          <w:szCs w:val="24"/>
        </w:rPr>
        <w:t>.</w:t>
      </w:r>
      <w:r w:rsidRPr="004320A6">
        <w:rPr>
          <w:rFonts w:ascii="Arial Narrow" w:hAnsi="Arial Narrow"/>
          <w:sz w:val="24"/>
          <w:szCs w:val="24"/>
        </w:rPr>
        <w:t xml:space="preserve"> </w:t>
      </w:r>
      <w:r w:rsidR="008D5E7F">
        <w:rPr>
          <w:rFonts w:ascii="Arial Narrow" w:hAnsi="Arial Narrow"/>
          <w:sz w:val="24"/>
          <w:szCs w:val="24"/>
        </w:rPr>
        <w:t>Anche i</w:t>
      </w:r>
      <w:r w:rsidR="00BD1396" w:rsidRPr="004320A6">
        <w:rPr>
          <w:rFonts w:ascii="Arial Narrow" w:hAnsi="Arial Narrow"/>
          <w:sz w:val="24"/>
          <w:szCs w:val="24"/>
        </w:rPr>
        <w:t>n questo grafico</w:t>
      </w:r>
      <w:r w:rsidR="005F085D">
        <w:rPr>
          <w:rFonts w:ascii="Arial Narrow" w:hAnsi="Arial Narrow"/>
          <w:sz w:val="24"/>
          <w:szCs w:val="24"/>
        </w:rPr>
        <w:t xml:space="preserve"> </w:t>
      </w:r>
      <w:r w:rsidR="008D5E7F">
        <w:rPr>
          <w:rFonts w:ascii="Arial Narrow" w:hAnsi="Arial Narrow"/>
          <w:sz w:val="24"/>
          <w:szCs w:val="24"/>
        </w:rPr>
        <w:t>(</w:t>
      </w:r>
      <w:r w:rsidR="005F085D">
        <w:rPr>
          <w:rFonts w:ascii="Arial Narrow" w:hAnsi="Arial Narrow"/>
          <w:sz w:val="24"/>
          <w:szCs w:val="24"/>
        </w:rPr>
        <w:t xml:space="preserve">e </w:t>
      </w:r>
      <w:r w:rsidR="00BD1396" w:rsidRPr="004320A6">
        <w:rPr>
          <w:rFonts w:ascii="Arial Narrow" w:hAnsi="Arial Narrow"/>
          <w:sz w:val="24"/>
          <w:szCs w:val="24"/>
        </w:rPr>
        <w:t xml:space="preserve">nei </w:t>
      </w:r>
      <w:r w:rsidR="008D5E7F">
        <w:rPr>
          <w:rFonts w:ascii="Arial Narrow" w:hAnsi="Arial Narrow"/>
          <w:sz w:val="24"/>
          <w:szCs w:val="24"/>
        </w:rPr>
        <w:t xml:space="preserve">grafici </w:t>
      </w:r>
      <w:r w:rsidR="00BD1396" w:rsidRPr="004320A6">
        <w:rPr>
          <w:rFonts w:ascii="Arial Narrow" w:hAnsi="Arial Narrow"/>
          <w:sz w:val="24"/>
          <w:szCs w:val="24"/>
        </w:rPr>
        <w:t>successivi</w:t>
      </w:r>
      <w:r w:rsidR="008D5E7F">
        <w:rPr>
          <w:rFonts w:ascii="Arial Narrow" w:hAnsi="Arial Narrow"/>
          <w:sz w:val="24"/>
          <w:szCs w:val="24"/>
        </w:rPr>
        <w:t>)</w:t>
      </w:r>
      <w:r w:rsidR="00BD1396" w:rsidRPr="004320A6">
        <w:rPr>
          <w:rFonts w:ascii="Arial Narrow" w:hAnsi="Arial Narrow"/>
          <w:sz w:val="24"/>
          <w:szCs w:val="24"/>
        </w:rPr>
        <w:t xml:space="preserve"> i </w:t>
      </w:r>
      <w:proofErr w:type="spellStart"/>
      <w:r w:rsidR="00BD1396" w:rsidRPr="004320A6">
        <w:rPr>
          <w:rFonts w:ascii="Arial Narrow" w:hAnsi="Arial Narrow"/>
          <w:sz w:val="24"/>
          <w:szCs w:val="24"/>
        </w:rPr>
        <w:t>CdS</w:t>
      </w:r>
      <w:proofErr w:type="spellEnd"/>
      <w:r w:rsidR="00BD1396" w:rsidRPr="004320A6">
        <w:rPr>
          <w:rFonts w:ascii="Arial Narrow" w:hAnsi="Arial Narrow"/>
          <w:sz w:val="24"/>
          <w:szCs w:val="24"/>
        </w:rPr>
        <w:t xml:space="preserve"> sono raggruppati distinguendo</w:t>
      </w:r>
      <w:r w:rsidR="00E5379C" w:rsidRPr="004320A6">
        <w:rPr>
          <w:rFonts w:ascii="Arial Narrow" w:hAnsi="Arial Narrow"/>
          <w:sz w:val="24"/>
          <w:szCs w:val="24"/>
        </w:rPr>
        <w:t>,</w:t>
      </w:r>
      <w:r w:rsidR="00BD1396" w:rsidRPr="004320A6">
        <w:rPr>
          <w:rFonts w:ascii="Arial Narrow" w:hAnsi="Arial Narrow"/>
          <w:sz w:val="24"/>
          <w:szCs w:val="24"/>
        </w:rPr>
        <w:t xml:space="preserve"> </w:t>
      </w:r>
      <w:r w:rsidR="00E5379C" w:rsidRPr="004320A6">
        <w:rPr>
          <w:rFonts w:ascii="Arial Narrow" w:hAnsi="Arial Narrow"/>
          <w:sz w:val="24"/>
          <w:szCs w:val="24"/>
        </w:rPr>
        <w:t xml:space="preserve">in successione sull’asse delle ascisse, </w:t>
      </w:r>
      <w:r w:rsidR="00BD1396" w:rsidRPr="004320A6">
        <w:rPr>
          <w:rFonts w:ascii="Arial Narrow" w:hAnsi="Arial Narrow"/>
          <w:sz w:val="24"/>
          <w:szCs w:val="24"/>
        </w:rPr>
        <w:t>i</w:t>
      </w:r>
      <w:r w:rsidRPr="004320A6">
        <w:rPr>
          <w:rFonts w:ascii="Arial Narrow" w:hAnsi="Arial Narrow"/>
          <w:sz w:val="24"/>
          <w:szCs w:val="24"/>
        </w:rPr>
        <w:t xml:space="preserve"> </w:t>
      </w:r>
      <w:r w:rsidR="00BD1396" w:rsidRPr="004320A6">
        <w:rPr>
          <w:rFonts w:ascii="Arial Narrow" w:hAnsi="Arial Narrow"/>
          <w:sz w:val="24"/>
          <w:szCs w:val="24"/>
        </w:rPr>
        <w:t>C</w:t>
      </w:r>
      <w:r w:rsidRPr="004320A6">
        <w:rPr>
          <w:rFonts w:ascii="Arial Narrow" w:hAnsi="Arial Narrow"/>
          <w:sz w:val="24"/>
          <w:szCs w:val="24"/>
        </w:rPr>
        <w:t xml:space="preserve">orsi di </w:t>
      </w:r>
      <w:r w:rsidR="00597FA2" w:rsidRPr="004320A6">
        <w:rPr>
          <w:rFonts w:ascii="Arial Narrow" w:hAnsi="Arial Narrow"/>
          <w:sz w:val="24"/>
          <w:szCs w:val="24"/>
        </w:rPr>
        <w:t>L</w:t>
      </w:r>
      <w:r w:rsidR="00BD1396" w:rsidRPr="004320A6">
        <w:rPr>
          <w:rFonts w:ascii="Arial Narrow" w:hAnsi="Arial Narrow"/>
          <w:sz w:val="24"/>
          <w:szCs w:val="24"/>
        </w:rPr>
        <w:t>aurea</w:t>
      </w:r>
      <w:r w:rsidR="007E57CC" w:rsidRPr="004320A6">
        <w:rPr>
          <w:rFonts w:ascii="Arial Narrow" w:hAnsi="Arial Narrow"/>
          <w:sz w:val="24"/>
          <w:szCs w:val="24"/>
        </w:rPr>
        <w:t xml:space="preserve"> (</w:t>
      </w:r>
      <w:proofErr w:type="spellStart"/>
      <w:r w:rsidR="007E57CC" w:rsidRPr="004320A6">
        <w:rPr>
          <w:rFonts w:ascii="Arial Narrow" w:hAnsi="Arial Narrow"/>
          <w:sz w:val="24"/>
          <w:szCs w:val="24"/>
        </w:rPr>
        <w:t>CdL</w:t>
      </w:r>
      <w:proofErr w:type="spellEnd"/>
      <w:r w:rsidR="007E57CC" w:rsidRPr="004320A6">
        <w:rPr>
          <w:rFonts w:ascii="Arial Narrow" w:hAnsi="Arial Narrow"/>
          <w:sz w:val="24"/>
          <w:szCs w:val="24"/>
        </w:rPr>
        <w:t>)</w:t>
      </w:r>
      <w:r w:rsidRPr="004320A6">
        <w:rPr>
          <w:rFonts w:ascii="Arial Narrow" w:hAnsi="Arial Narrow"/>
          <w:sz w:val="24"/>
          <w:szCs w:val="24"/>
        </w:rPr>
        <w:t xml:space="preserve">, </w:t>
      </w:r>
      <w:r w:rsidR="00BD1396" w:rsidRPr="004320A6">
        <w:rPr>
          <w:rFonts w:ascii="Arial Narrow" w:hAnsi="Arial Narrow"/>
          <w:sz w:val="24"/>
          <w:szCs w:val="24"/>
        </w:rPr>
        <w:t>i Corsi di Laurea Magistrale</w:t>
      </w:r>
      <w:r w:rsidR="007E57CC" w:rsidRPr="004320A6">
        <w:rPr>
          <w:rFonts w:ascii="Arial Narrow" w:hAnsi="Arial Narrow"/>
          <w:sz w:val="24"/>
          <w:szCs w:val="24"/>
        </w:rPr>
        <w:t xml:space="preserve"> (</w:t>
      </w:r>
      <w:proofErr w:type="spellStart"/>
      <w:r w:rsidR="007E57CC" w:rsidRPr="004320A6">
        <w:rPr>
          <w:rFonts w:ascii="Arial Narrow" w:hAnsi="Arial Narrow"/>
          <w:sz w:val="24"/>
          <w:szCs w:val="24"/>
        </w:rPr>
        <w:t>CdLM</w:t>
      </w:r>
      <w:proofErr w:type="spellEnd"/>
      <w:r w:rsidR="007E57CC" w:rsidRPr="004320A6">
        <w:rPr>
          <w:rFonts w:ascii="Arial Narrow" w:hAnsi="Arial Narrow"/>
          <w:sz w:val="24"/>
          <w:szCs w:val="24"/>
        </w:rPr>
        <w:t>)</w:t>
      </w:r>
      <w:r w:rsidRPr="004320A6">
        <w:rPr>
          <w:rFonts w:ascii="Arial Narrow" w:hAnsi="Arial Narrow"/>
          <w:sz w:val="24"/>
          <w:szCs w:val="24"/>
        </w:rPr>
        <w:t>,</w:t>
      </w:r>
      <w:r w:rsidR="005F085D">
        <w:rPr>
          <w:rFonts w:ascii="Arial Narrow" w:hAnsi="Arial Narrow"/>
          <w:sz w:val="24"/>
          <w:szCs w:val="24"/>
        </w:rPr>
        <w:t xml:space="preserve"> e </w:t>
      </w:r>
      <w:r w:rsidR="00BD1396" w:rsidRPr="004320A6">
        <w:rPr>
          <w:rFonts w:ascii="Arial Narrow" w:hAnsi="Arial Narrow"/>
          <w:sz w:val="24"/>
          <w:szCs w:val="24"/>
        </w:rPr>
        <w:t xml:space="preserve">i Corsi </w:t>
      </w:r>
      <w:r w:rsidR="00E628AB" w:rsidRPr="004320A6">
        <w:rPr>
          <w:rFonts w:ascii="Arial Narrow" w:hAnsi="Arial Narrow"/>
          <w:sz w:val="24"/>
          <w:szCs w:val="24"/>
        </w:rPr>
        <w:t>a</w:t>
      </w:r>
      <w:r w:rsidR="00BD1396" w:rsidRPr="004320A6">
        <w:rPr>
          <w:rFonts w:ascii="Arial Narrow" w:hAnsi="Arial Narrow"/>
          <w:sz w:val="24"/>
          <w:szCs w:val="24"/>
        </w:rPr>
        <w:t xml:space="preserve"> </w:t>
      </w:r>
      <w:r w:rsidRPr="004320A6">
        <w:rPr>
          <w:rFonts w:ascii="Arial Narrow" w:hAnsi="Arial Narrow"/>
          <w:sz w:val="24"/>
          <w:szCs w:val="24"/>
        </w:rPr>
        <w:t>ciclo unico</w:t>
      </w:r>
      <w:r w:rsidR="007E57CC" w:rsidRPr="004320A6">
        <w:rPr>
          <w:rFonts w:ascii="Arial Narrow" w:hAnsi="Arial Narrow"/>
          <w:sz w:val="24"/>
          <w:szCs w:val="24"/>
        </w:rPr>
        <w:t xml:space="preserve"> (</w:t>
      </w:r>
      <w:proofErr w:type="spellStart"/>
      <w:r w:rsidR="007E57CC" w:rsidRPr="004320A6">
        <w:rPr>
          <w:rFonts w:ascii="Arial Narrow" w:hAnsi="Arial Narrow"/>
          <w:sz w:val="24"/>
          <w:szCs w:val="24"/>
        </w:rPr>
        <w:t>CdLM</w:t>
      </w:r>
      <w:r w:rsidR="00164D09">
        <w:rPr>
          <w:rFonts w:ascii="Arial Narrow" w:hAnsi="Arial Narrow"/>
          <w:sz w:val="24"/>
          <w:szCs w:val="24"/>
        </w:rPr>
        <w:t>cu</w:t>
      </w:r>
      <w:proofErr w:type="spellEnd"/>
      <w:r w:rsidR="007E57CC" w:rsidRPr="004320A6">
        <w:rPr>
          <w:rFonts w:ascii="Arial Narrow" w:hAnsi="Arial Narrow"/>
          <w:sz w:val="24"/>
          <w:szCs w:val="24"/>
        </w:rPr>
        <w:t>)</w:t>
      </w:r>
      <w:r w:rsidR="00BD1396" w:rsidRPr="004320A6">
        <w:rPr>
          <w:rFonts w:ascii="Arial Narrow" w:hAnsi="Arial Narrow"/>
          <w:sz w:val="24"/>
          <w:szCs w:val="24"/>
        </w:rPr>
        <w:t>.</w:t>
      </w:r>
    </w:p>
    <w:p w14:paraId="65DAC486" w14:textId="77777777" w:rsidR="000166F1" w:rsidRDefault="00BD1396" w:rsidP="008613E3">
      <w:pPr>
        <w:jc w:val="both"/>
        <w:rPr>
          <w:rFonts w:ascii="Arial Narrow" w:hAnsi="Arial Narrow"/>
          <w:sz w:val="24"/>
          <w:szCs w:val="24"/>
        </w:rPr>
      </w:pPr>
      <w:r w:rsidRPr="00D964A7">
        <w:rPr>
          <w:rFonts w:ascii="Arial Narrow" w:hAnsi="Arial Narrow"/>
          <w:sz w:val="24"/>
          <w:szCs w:val="24"/>
        </w:rPr>
        <w:t xml:space="preserve">I </w:t>
      </w:r>
      <w:proofErr w:type="spellStart"/>
      <w:r w:rsidRPr="00D964A7">
        <w:rPr>
          <w:rFonts w:ascii="Arial Narrow" w:hAnsi="Arial Narrow"/>
          <w:sz w:val="24"/>
          <w:szCs w:val="24"/>
        </w:rPr>
        <w:t>C</w:t>
      </w:r>
      <w:r w:rsidR="007E57CC" w:rsidRPr="00D964A7">
        <w:rPr>
          <w:rFonts w:ascii="Arial Narrow" w:hAnsi="Arial Narrow"/>
          <w:sz w:val="24"/>
          <w:szCs w:val="24"/>
        </w:rPr>
        <w:t>dL</w:t>
      </w:r>
      <w:proofErr w:type="spellEnd"/>
      <w:r w:rsidR="005F085D" w:rsidRPr="00D964A7">
        <w:rPr>
          <w:rFonts w:ascii="Arial Narrow" w:hAnsi="Arial Narrow"/>
          <w:sz w:val="24"/>
          <w:szCs w:val="24"/>
        </w:rPr>
        <w:t xml:space="preserve"> e </w:t>
      </w:r>
      <w:r w:rsidRPr="00D964A7">
        <w:rPr>
          <w:rFonts w:ascii="Arial Narrow" w:hAnsi="Arial Narrow"/>
          <w:sz w:val="24"/>
          <w:szCs w:val="24"/>
        </w:rPr>
        <w:t xml:space="preserve">i </w:t>
      </w:r>
      <w:proofErr w:type="spellStart"/>
      <w:r w:rsidRPr="00D964A7">
        <w:rPr>
          <w:rFonts w:ascii="Arial Narrow" w:hAnsi="Arial Narrow"/>
          <w:sz w:val="24"/>
          <w:szCs w:val="24"/>
        </w:rPr>
        <w:t>C</w:t>
      </w:r>
      <w:r w:rsidR="007E57CC" w:rsidRPr="00D964A7">
        <w:rPr>
          <w:rFonts w:ascii="Arial Narrow" w:hAnsi="Arial Narrow"/>
          <w:sz w:val="24"/>
          <w:szCs w:val="24"/>
        </w:rPr>
        <w:t>dLM</w:t>
      </w:r>
      <w:proofErr w:type="spellEnd"/>
      <w:r w:rsidR="00DD6967" w:rsidRPr="00D964A7">
        <w:rPr>
          <w:rFonts w:ascii="Arial Narrow" w:hAnsi="Arial Narrow"/>
          <w:sz w:val="24"/>
          <w:szCs w:val="24"/>
        </w:rPr>
        <w:t xml:space="preserve"> delle classi delle professioni sanitarie sono rapprese</w:t>
      </w:r>
      <w:r w:rsidR="008069C5" w:rsidRPr="00D964A7">
        <w:rPr>
          <w:rFonts w:ascii="Arial Narrow" w:hAnsi="Arial Narrow"/>
          <w:sz w:val="24"/>
          <w:szCs w:val="24"/>
        </w:rPr>
        <w:t xml:space="preserve">ntati </w:t>
      </w:r>
      <w:r w:rsidR="008D5E7F" w:rsidRPr="00D964A7">
        <w:rPr>
          <w:rFonts w:ascii="Arial Narrow" w:hAnsi="Arial Narrow"/>
          <w:sz w:val="24"/>
          <w:szCs w:val="24"/>
        </w:rPr>
        <w:t xml:space="preserve">separatamente </w:t>
      </w:r>
      <w:r w:rsidR="00DD6967" w:rsidRPr="00D964A7">
        <w:rPr>
          <w:rFonts w:ascii="Arial Narrow" w:hAnsi="Arial Narrow"/>
          <w:sz w:val="24"/>
          <w:szCs w:val="24"/>
        </w:rPr>
        <w:t xml:space="preserve">nel </w:t>
      </w:r>
      <w:r w:rsidR="007F4EF9" w:rsidRPr="00D964A7">
        <w:rPr>
          <w:rFonts w:ascii="Arial Narrow" w:hAnsi="Arial Narrow"/>
          <w:b/>
          <w:sz w:val="24"/>
          <w:szCs w:val="24"/>
        </w:rPr>
        <w:t>g</w:t>
      </w:r>
      <w:r w:rsidR="00597FA2" w:rsidRPr="00D964A7">
        <w:rPr>
          <w:rFonts w:ascii="Arial Narrow" w:hAnsi="Arial Narrow"/>
          <w:b/>
          <w:sz w:val="24"/>
          <w:szCs w:val="24"/>
        </w:rPr>
        <w:t>rafico 3</w:t>
      </w:r>
      <w:r w:rsidR="00DD6967" w:rsidRPr="00D964A7">
        <w:rPr>
          <w:rFonts w:ascii="Arial Narrow" w:hAnsi="Arial Narrow"/>
          <w:sz w:val="24"/>
          <w:szCs w:val="24"/>
        </w:rPr>
        <w:t xml:space="preserve">. </w:t>
      </w:r>
      <w:r w:rsidR="00E628AB" w:rsidRPr="00D964A7">
        <w:rPr>
          <w:rFonts w:ascii="Arial Narrow" w:hAnsi="Arial Narrow"/>
          <w:sz w:val="24"/>
          <w:szCs w:val="24"/>
        </w:rPr>
        <w:t xml:space="preserve">In entrambi i grafici, come </w:t>
      </w:r>
      <w:r w:rsidR="00DD6967" w:rsidRPr="00D964A7">
        <w:rPr>
          <w:rFonts w:ascii="Arial Narrow" w:hAnsi="Arial Narrow"/>
          <w:sz w:val="24"/>
          <w:szCs w:val="24"/>
        </w:rPr>
        <w:t xml:space="preserve">espediente </w:t>
      </w:r>
      <w:r w:rsidRPr="00D964A7">
        <w:rPr>
          <w:rFonts w:ascii="Arial Narrow" w:hAnsi="Arial Narrow"/>
          <w:sz w:val="24"/>
          <w:szCs w:val="24"/>
        </w:rPr>
        <w:t>illustrativo</w:t>
      </w:r>
      <w:r w:rsidR="00790846" w:rsidRPr="00D964A7">
        <w:rPr>
          <w:rFonts w:ascii="Arial Narrow" w:hAnsi="Arial Narrow"/>
          <w:sz w:val="24"/>
          <w:szCs w:val="24"/>
        </w:rPr>
        <w:t>,</w:t>
      </w:r>
      <w:r w:rsidR="00DD6967" w:rsidRPr="00D964A7">
        <w:rPr>
          <w:rFonts w:ascii="Arial Narrow" w:hAnsi="Arial Narrow"/>
          <w:sz w:val="24"/>
          <w:szCs w:val="24"/>
        </w:rPr>
        <w:t xml:space="preserve"> i </w:t>
      </w:r>
      <w:proofErr w:type="spellStart"/>
      <w:r w:rsidR="00DD6967" w:rsidRPr="00D964A7">
        <w:rPr>
          <w:rFonts w:ascii="Arial Narrow" w:hAnsi="Arial Narrow"/>
          <w:sz w:val="24"/>
          <w:szCs w:val="24"/>
        </w:rPr>
        <w:t>CdS</w:t>
      </w:r>
      <w:proofErr w:type="spellEnd"/>
      <w:r w:rsidR="00DD6967" w:rsidRPr="00D964A7">
        <w:rPr>
          <w:rFonts w:ascii="Arial Narrow" w:hAnsi="Arial Narrow"/>
          <w:sz w:val="24"/>
          <w:szCs w:val="24"/>
        </w:rPr>
        <w:t xml:space="preserve"> sono ordinati secondo l’ordine crescente della quota di soddisfazione </w:t>
      </w:r>
      <w:r w:rsidR="008069C5" w:rsidRPr="00D964A7">
        <w:rPr>
          <w:rFonts w:ascii="Arial Narrow" w:hAnsi="Arial Narrow"/>
          <w:sz w:val="24"/>
          <w:szCs w:val="24"/>
        </w:rPr>
        <w:t xml:space="preserve">massima </w:t>
      </w:r>
      <w:r w:rsidR="00DD6967" w:rsidRPr="00D964A7">
        <w:rPr>
          <w:rFonts w:ascii="Arial Narrow" w:hAnsi="Arial Narrow"/>
          <w:sz w:val="24"/>
          <w:szCs w:val="24"/>
        </w:rPr>
        <w:t>(</w:t>
      </w:r>
      <w:r w:rsidR="00F7430F" w:rsidRPr="00D964A7">
        <w:rPr>
          <w:rFonts w:ascii="Arial Narrow" w:hAnsi="Arial Narrow"/>
          <w:sz w:val="24"/>
          <w:szCs w:val="24"/>
        </w:rPr>
        <w:t>“</w:t>
      </w:r>
      <w:r w:rsidR="00DD6967" w:rsidRPr="00D964A7">
        <w:rPr>
          <w:rFonts w:ascii="Arial Narrow" w:hAnsi="Arial Narrow"/>
          <w:sz w:val="24"/>
          <w:szCs w:val="24"/>
        </w:rPr>
        <w:t>decisamente</w:t>
      </w:r>
      <w:r w:rsidR="00963C69" w:rsidRPr="00D964A7">
        <w:rPr>
          <w:rFonts w:ascii="Arial Narrow" w:hAnsi="Arial Narrow"/>
          <w:sz w:val="24"/>
          <w:szCs w:val="24"/>
        </w:rPr>
        <w:t xml:space="preserve"> sì</w:t>
      </w:r>
      <w:r w:rsidR="00F7430F" w:rsidRPr="00D964A7">
        <w:rPr>
          <w:rFonts w:ascii="Arial Narrow" w:hAnsi="Arial Narrow"/>
          <w:sz w:val="24"/>
          <w:szCs w:val="24"/>
        </w:rPr>
        <w:t>”</w:t>
      </w:r>
      <w:r w:rsidR="00DD6967" w:rsidRPr="00D964A7">
        <w:rPr>
          <w:rFonts w:ascii="Arial Narrow" w:hAnsi="Arial Narrow"/>
          <w:sz w:val="24"/>
          <w:szCs w:val="24"/>
        </w:rPr>
        <w:t>).</w:t>
      </w:r>
      <w:r w:rsidR="00E5379C" w:rsidRPr="00D964A7">
        <w:rPr>
          <w:rFonts w:ascii="Arial Narrow" w:hAnsi="Arial Narrow"/>
          <w:sz w:val="24"/>
          <w:szCs w:val="24"/>
        </w:rPr>
        <w:t xml:space="preserve"> </w:t>
      </w:r>
      <w:r w:rsidR="00A92087" w:rsidRPr="00D964A7">
        <w:rPr>
          <w:rFonts w:ascii="Arial Narrow" w:hAnsi="Arial Narrow"/>
          <w:sz w:val="24"/>
          <w:szCs w:val="24"/>
        </w:rPr>
        <w:t>Così</w:t>
      </w:r>
      <w:r w:rsidR="00E5379C" w:rsidRPr="00D964A7">
        <w:rPr>
          <w:rFonts w:ascii="Arial Narrow" w:hAnsi="Arial Narrow"/>
          <w:sz w:val="24"/>
          <w:szCs w:val="24"/>
        </w:rPr>
        <w:t xml:space="preserve">, per ciascun gruppo di </w:t>
      </w:r>
      <w:proofErr w:type="spellStart"/>
      <w:r w:rsidR="00E5379C" w:rsidRPr="00D964A7">
        <w:rPr>
          <w:rFonts w:ascii="Arial Narrow" w:hAnsi="Arial Narrow"/>
          <w:sz w:val="24"/>
          <w:szCs w:val="24"/>
        </w:rPr>
        <w:t>CdS</w:t>
      </w:r>
      <w:proofErr w:type="spellEnd"/>
      <w:r w:rsidR="00E5379C" w:rsidRPr="00D964A7">
        <w:rPr>
          <w:rFonts w:ascii="Arial Narrow" w:hAnsi="Arial Narrow"/>
          <w:sz w:val="24"/>
          <w:szCs w:val="24"/>
        </w:rPr>
        <w:t xml:space="preserve">, la distribuzione delle risposte tra le quattro modalità si può cogliere con immediatezza attraverso la dimensione </w:t>
      </w:r>
      <w:r w:rsidR="00E628AB" w:rsidRPr="00D964A7">
        <w:rPr>
          <w:rFonts w:ascii="Arial Narrow" w:hAnsi="Arial Narrow"/>
          <w:sz w:val="24"/>
          <w:szCs w:val="24"/>
        </w:rPr>
        <w:t>d</w:t>
      </w:r>
      <w:r w:rsidR="00E5379C" w:rsidRPr="00D964A7">
        <w:rPr>
          <w:rFonts w:ascii="Arial Narrow" w:hAnsi="Arial Narrow"/>
          <w:sz w:val="24"/>
          <w:szCs w:val="24"/>
        </w:rPr>
        <w:t>elle aree di colore diverso</w:t>
      </w:r>
      <w:r w:rsidR="008069C5">
        <w:rPr>
          <w:rFonts w:ascii="Arial Narrow" w:hAnsi="Arial Narrow"/>
          <w:sz w:val="24"/>
          <w:szCs w:val="24"/>
        </w:rPr>
        <w:t>.</w:t>
      </w:r>
    </w:p>
    <w:p w14:paraId="14B22931" w14:textId="77777777" w:rsidR="001733BA" w:rsidRPr="00E74FFC" w:rsidRDefault="001733BA" w:rsidP="008613E3">
      <w:pPr>
        <w:jc w:val="both"/>
        <w:rPr>
          <w:rFonts w:ascii="Arial Narrow" w:hAnsi="Arial Narrow"/>
        </w:rPr>
      </w:pPr>
    </w:p>
    <w:p w14:paraId="11E2EE7B" w14:textId="77777777" w:rsidR="00AC4BED" w:rsidRDefault="00EC232A" w:rsidP="002B6C1B">
      <w:pPr>
        <w:pStyle w:val="Titolografico"/>
        <w:jc w:val="left"/>
        <w:rPr>
          <w:highlight w:val="yellow"/>
        </w:rPr>
      </w:pPr>
      <w:bookmarkStart w:id="20" w:name="_Toc102380083"/>
      <w:r w:rsidRPr="004320A6">
        <w:t>Graf. 2</w:t>
      </w:r>
      <w:r w:rsidR="00EB7DD0" w:rsidRPr="004320A6">
        <w:t xml:space="preserve">. </w:t>
      </w:r>
      <w:r w:rsidR="00495E80" w:rsidRPr="004320A6">
        <w:t xml:space="preserve">Soddisfazione complessiva – </w:t>
      </w:r>
      <w:r w:rsidR="00687021" w:rsidRPr="004320A6">
        <w:t>S</w:t>
      </w:r>
      <w:r w:rsidR="00495E80" w:rsidRPr="004320A6">
        <w:t>tudenti frequentanti</w:t>
      </w:r>
      <w:r w:rsidR="008E0F8E" w:rsidRPr="00AF0DA8">
        <w:t>,</w:t>
      </w:r>
      <w:r w:rsidR="00471438" w:rsidRPr="00AF0DA8">
        <w:t xml:space="preserve"> </w:t>
      </w:r>
      <w:r w:rsidR="008E0F8E" w:rsidRPr="00AF0DA8">
        <w:t xml:space="preserve">tutti i </w:t>
      </w:r>
      <w:proofErr w:type="spellStart"/>
      <w:r w:rsidR="008E0F8E" w:rsidRPr="00AF0DA8">
        <w:t>CdS</w:t>
      </w:r>
      <w:proofErr w:type="spellEnd"/>
      <w:r w:rsidR="008E0F8E" w:rsidRPr="00AF0DA8">
        <w:t xml:space="preserve">, </w:t>
      </w:r>
      <w:r w:rsidR="008D5E7F">
        <w:t>senza</w:t>
      </w:r>
      <w:r w:rsidR="008E0F8E" w:rsidRPr="00AF0DA8">
        <w:t xml:space="preserve"> </w:t>
      </w:r>
      <w:r w:rsidR="008D5E7F">
        <w:t xml:space="preserve">classi </w:t>
      </w:r>
      <w:r w:rsidR="008E0F8E" w:rsidRPr="00AF0DA8">
        <w:t>delle professioni sanitarie</w:t>
      </w:r>
      <w:bookmarkEnd w:id="20"/>
    </w:p>
    <w:p w14:paraId="49E3A891" w14:textId="457854D7" w:rsidR="00E74FFC" w:rsidRDefault="003E488B" w:rsidP="008D5E7F">
      <w:r>
        <w:rPr>
          <w:noProof/>
        </w:rPr>
        <w:drawing>
          <wp:inline distT="0" distB="0" distL="0" distR="0" wp14:anchorId="345B8337" wp14:editId="269BC52C">
            <wp:extent cx="6112510" cy="3742690"/>
            <wp:effectExtent l="0" t="0" r="2540" b="10160"/>
            <wp:docPr id="26" name="Grafico 26">
              <a:extLst xmlns:a="http://schemas.openxmlformats.org/drawingml/2006/main">
                <a:ext uri="{FF2B5EF4-FFF2-40B4-BE49-F238E27FC236}">
                  <a16:creationId xmlns:a16="http://schemas.microsoft.com/office/drawing/2014/main" id="{CC5F42F2-55DD-4EA9-9B4F-4844F99E1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Grigliatabel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2"/>
      </w:tblGrid>
      <w:tr w:rsidR="00E2510A" w14:paraId="52BB9613" w14:textId="77777777" w:rsidTr="00E2510A">
        <w:tc>
          <w:tcPr>
            <w:tcW w:w="8542" w:type="dxa"/>
          </w:tcPr>
          <w:tbl>
            <w:tblPr>
              <w:tblStyle w:val="Grigliatabella"/>
              <w:tblW w:w="8769" w:type="dxa"/>
              <w:tblLook w:val="04A0" w:firstRow="1" w:lastRow="0" w:firstColumn="1" w:lastColumn="0" w:noHBand="0" w:noVBand="1"/>
            </w:tblPr>
            <w:tblGrid>
              <w:gridCol w:w="3154"/>
              <w:gridCol w:w="4642"/>
              <w:gridCol w:w="973"/>
            </w:tblGrid>
            <w:tr w:rsidR="00E2510A" w14:paraId="229444FC" w14:textId="77777777" w:rsidTr="003E488B">
              <w:trPr>
                <w:trHeight w:val="263"/>
              </w:trPr>
              <w:tc>
                <w:tcPr>
                  <w:tcW w:w="3154" w:type="dxa"/>
                </w:tcPr>
                <w:p w14:paraId="3DC6B23F" w14:textId="77777777" w:rsidR="00E2510A" w:rsidRDefault="00E2510A" w:rsidP="00E2510A">
                  <w:pPr>
                    <w:keepNext/>
                    <w:keepLines/>
                    <w:jc w:val="center"/>
                    <w:rPr>
                      <w:color w:val="7030A0"/>
                      <w:sz w:val="18"/>
                      <w:szCs w:val="18"/>
                    </w:rPr>
                  </w:pPr>
                  <w:r w:rsidRPr="00A92087">
                    <w:rPr>
                      <w:color w:val="7030A0"/>
                      <w:sz w:val="18"/>
                      <w:szCs w:val="18"/>
                    </w:rPr>
                    <w:t>C. di Laurea</w:t>
                  </w:r>
                </w:p>
              </w:tc>
              <w:tc>
                <w:tcPr>
                  <w:tcW w:w="4642" w:type="dxa"/>
                </w:tcPr>
                <w:p w14:paraId="0AB0E020" w14:textId="77777777" w:rsidR="00E2510A" w:rsidRDefault="00E2510A" w:rsidP="00E2510A">
                  <w:pPr>
                    <w:keepNext/>
                    <w:keepLines/>
                    <w:jc w:val="center"/>
                    <w:rPr>
                      <w:color w:val="7030A0"/>
                      <w:sz w:val="18"/>
                      <w:szCs w:val="18"/>
                    </w:rPr>
                  </w:pPr>
                  <w:r w:rsidRPr="00A92087">
                    <w:rPr>
                      <w:color w:val="7030A0"/>
                      <w:sz w:val="18"/>
                      <w:szCs w:val="18"/>
                    </w:rPr>
                    <w:t>C. di Laurea Magistrale</w:t>
                  </w:r>
                </w:p>
              </w:tc>
              <w:tc>
                <w:tcPr>
                  <w:tcW w:w="973" w:type="dxa"/>
                </w:tcPr>
                <w:p w14:paraId="3E92D8CF" w14:textId="77777777" w:rsidR="00E2510A" w:rsidRDefault="00E2510A" w:rsidP="00D7512E">
                  <w:pPr>
                    <w:keepNext/>
                    <w:keepLines/>
                    <w:rPr>
                      <w:color w:val="7030A0"/>
                      <w:sz w:val="18"/>
                      <w:szCs w:val="18"/>
                    </w:rPr>
                  </w:pPr>
                  <w:r>
                    <w:rPr>
                      <w:color w:val="7030A0"/>
                      <w:sz w:val="18"/>
                      <w:szCs w:val="18"/>
                    </w:rPr>
                    <w:t xml:space="preserve">C ciclo </w:t>
                  </w:r>
                  <w:r w:rsidRPr="00A92087">
                    <w:rPr>
                      <w:color w:val="7030A0"/>
                      <w:sz w:val="18"/>
                      <w:szCs w:val="18"/>
                    </w:rPr>
                    <w:t>unico</w:t>
                  </w:r>
                </w:p>
              </w:tc>
            </w:tr>
          </w:tbl>
          <w:p w14:paraId="2D272B79" w14:textId="77777777" w:rsidR="00E2510A" w:rsidRPr="00A92087" w:rsidRDefault="00E2510A" w:rsidP="00D7512E">
            <w:pPr>
              <w:keepNext/>
              <w:keepLines/>
              <w:rPr>
                <w:color w:val="7030A0"/>
                <w:sz w:val="18"/>
                <w:szCs w:val="18"/>
              </w:rPr>
            </w:pPr>
          </w:p>
        </w:tc>
      </w:tr>
    </w:tbl>
    <w:p w14:paraId="01793DEF" w14:textId="77777777" w:rsidR="00362044" w:rsidRDefault="00362044" w:rsidP="008D5E7F"/>
    <w:p w14:paraId="2349A3F0" w14:textId="77777777" w:rsidR="00362044" w:rsidRDefault="00362044" w:rsidP="002A56DF">
      <w:pPr>
        <w:pStyle w:val="Titolografico"/>
        <w:ind w:left="0"/>
      </w:pPr>
    </w:p>
    <w:p w14:paraId="5B22E4CF" w14:textId="77777777" w:rsidR="0067153B" w:rsidRDefault="0067153B" w:rsidP="002A56DF">
      <w:pPr>
        <w:pStyle w:val="Titolografico"/>
        <w:ind w:left="0"/>
      </w:pPr>
      <w:bookmarkStart w:id="21" w:name="_Toc102380084"/>
      <w:r w:rsidRPr="00887513">
        <w:t xml:space="preserve">Graf. 3. Soddisfazione complessiva </w:t>
      </w:r>
      <w:r w:rsidR="00892AA2" w:rsidRPr="00AF0DA8">
        <w:t xml:space="preserve">- Studenti frequentanti, </w:t>
      </w:r>
      <w:proofErr w:type="spellStart"/>
      <w:r w:rsidR="00892AA2" w:rsidRPr="00AF0DA8">
        <w:t>CdS</w:t>
      </w:r>
      <w:proofErr w:type="spellEnd"/>
      <w:r w:rsidR="00892AA2" w:rsidRPr="00AF0DA8">
        <w:t xml:space="preserve"> </w:t>
      </w:r>
      <w:r w:rsidRPr="00887513">
        <w:t>delle professioni sanitarie</w:t>
      </w:r>
      <w:bookmarkEnd w:id="21"/>
    </w:p>
    <w:p w14:paraId="64B0CE7F" w14:textId="64E52F1C" w:rsidR="001733BA" w:rsidRPr="00DC1044" w:rsidRDefault="003E488B" w:rsidP="008613E3">
      <w:pPr>
        <w:keepNext/>
        <w:keepLines/>
        <w:rPr>
          <w:sz w:val="16"/>
          <w:szCs w:val="16"/>
        </w:rPr>
      </w:pPr>
      <w:r>
        <w:rPr>
          <w:noProof/>
        </w:rPr>
        <w:drawing>
          <wp:inline distT="0" distB="0" distL="0" distR="0" wp14:anchorId="474D21B5" wp14:editId="7F9C0F70">
            <wp:extent cx="5962650" cy="3962400"/>
            <wp:effectExtent l="0" t="0" r="0" b="0"/>
            <wp:docPr id="402" name="Grafico 402">
              <a:extLst xmlns:a="http://schemas.openxmlformats.org/drawingml/2006/main">
                <a:ext uri="{FF2B5EF4-FFF2-40B4-BE49-F238E27FC236}">
                  <a16:creationId xmlns:a16="http://schemas.microsoft.com/office/drawing/2014/main" id="{519E0B2D-9FB5-4360-9DAA-D26F0C399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49047B" w14:textId="77777777" w:rsidR="00441DB3" w:rsidRDefault="00E2510A" w:rsidP="0067153B">
      <w:pPr>
        <w:jc w:val="both"/>
        <w:rPr>
          <w:noProof/>
          <w:bdr w:val="single" w:sz="4" w:space="0" w:color="auto"/>
        </w:rPr>
      </w:pPr>
      <w:r w:rsidRPr="001733BA">
        <w:rPr>
          <w:noProof/>
          <w:bdr w:val="single" w:sz="4" w:space="0" w:color="auto"/>
        </w:rPr>
        <w:t xml:space="preserve"> </w:t>
      </w:r>
    </w:p>
    <w:tbl>
      <w:tblPr>
        <w:tblStyle w:val="Grigliatabella"/>
        <w:tblW w:w="0" w:type="auto"/>
        <w:tblLook w:val="04A0" w:firstRow="1" w:lastRow="0" w:firstColumn="1" w:lastColumn="0" w:noHBand="0" w:noVBand="1"/>
      </w:tblPr>
      <w:tblGrid>
        <w:gridCol w:w="7933"/>
        <w:gridCol w:w="1683"/>
      </w:tblGrid>
      <w:tr w:rsidR="00441DB3" w14:paraId="4B3DDCFA" w14:textId="77777777" w:rsidTr="00441DB3">
        <w:tc>
          <w:tcPr>
            <w:tcW w:w="7933" w:type="dxa"/>
          </w:tcPr>
          <w:p w14:paraId="1E89BF50" w14:textId="39CAE1DC" w:rsidR="00441DB3" w:rsidRDefault="00441DB3" w:rsidP="00441DB3">
            <w:pPr>
              <w:jc w:val="center"/>
              <w:rPr>
                <w:noProof/>
                <w:bdr w:val="single" w:sz="4" w:space="0" w:color="auto"/>
              </w:rPr>
            </w:pPr>
            <w:r>
              <w:t>Professioni sanitarie</w:t>
            </w:r>
          </w:p>
        </w:tc>
        <w:tc>
          <w:tcPr>
            <w:tcW w:w="1683" w:type="dxa"/>
          </w:tcPr>
          <w:p w14:paraId="257D193C" w14:textId="734AFC8A" w:rsidR="00441DB3" w:rsidRDefault="00441DB3" w:rsidP="00441DB3">
            <w:pPr>
              <w:jc w:val="both"/>
              <w:rPr>
                <w:noProof/>
                <w:bdr w:val="single" w:sz="4" w:space="0" w:color="auto"/>
              </w:rPr>
            </w:pPr>
            <w:r>
              <w:t>P.S.</w:t>
            </w:r>
            <w:r w:rsidRPr="006426B3">
              <w:t xml:space="preserve"> Magistral</w:t>
            </w:r>
            <w:r>
              <w:t>i</w:t>
            </w:r>
          </w:p>
        </w:tc>
      </w:tr>
    </w:tbl>
    <w:p w14:paraId="2498B48D" w14:textId="05508D4A" w:rsidR="00164D09" w:rsidRDefault="00164D09" w:rsidP="0067153B">
      <w:pPr>
        <w:jc w:val="both"/>
        <w:rPr>
          <w:noProof/>
          <w:bdr w:val="single" w:sz="4" w:space="0" w:color="auto"/>
        </w:rPr>
      </w:pPr>
    </w:p>
    <w:p w14:paraId="11535579" w14:textId="285E0176" w:rsidR="0067153B" w:rsidRPr="001E56DB" w:rsidRDefault="008D5E7F" w:rsidP="00AA4C19">
      <w:pPr>
        <w:pStyle w:val="Corpotesto"/>
        <w:jc w:val="both"/>
      </w:pPr>
      <w:r w:rsidRPr="00E2510A">
        <w:t>Per</w:t>
      </w:r>
      <w:r w:rsidR="00502344" w:rsidRPr="00E2510A">
        <w:t xml:space="preserve"> fornire elementi utili alla lettura delle risposte circa la soddisfazione complessiva degli insegnamenti da parte degli studenti frequentanti, </w:t>
      </w:r>
      <w:r w:rsidR="00AA3302" w:rsidRPr="00E2510A">
        <w:t>nelle tabelle</w:t>
      </w:r>
      <w:r w:rsidR="0067153B" w:rsidRPr="00E2510A">
        <w:t xml:space="preserve"> </w:t>
      </w:r>
      <w:proofErr w:type="spellStart"/>
      <w:r w:rsidR="00AA3302" w:rsidRPr="00E2510A">
        <w:t>V</w:t>
      </w:r>
      <w:r w:rsidR="00E365FB">
        <w:t>.</w:t>
      </w:r>
      <w:r w:rsidR="00AA3302" w:rsidRPr="00E2510A">
        <w:t>a</w:t>
      </w:r>
      <w:proofErr w:type="spellEnd"/>
      <w:r w:rsidR="005F085D" w:rsidRPr="00E2510A">
        <w:t xml:space="preserve"> e </w:t>
      </w:r>
      <w:proofErr w:type="spellStart"/>
      <w:r w:rsidR="00AA3302" w:rsidRPr="00E2510A">
        <w:t>V</w:t>
      </w:r>
      <w:r w:rsidR="00E365FB">
        <w:t>.</w:t>
      </w:r>
      <w:r w:rsidR="00AA3302" w:rsidRPr="00E2510A">
        <w:t>b</w:t>
      </w:r>
      <w:proofErr w:type="spellEnd"/>
      <w:r w:rsidR="0067153B" w:rsidRPr="00E2510A">
        <w:t xml:space="preserve"> si riportano </w:t>
      </w:r>
      <w:r w:rsidR="00DC1044" w:rsidRPr="00E2510A">
        <w:t xml:space="preserve">i </w:t>
      </w:r>
      <w:r w:rsidR="0067153B" w:rsidRPr="00E2510A">
        <w:t xml:space="preserve">parametri caratteristici della </w:t>
      </w:r>
      <w:r w:rsidR="0067153B" w:rsidRPr="001E56DB">
        <w:t>distribuzione delle risposte</w:t>
      </w:r>
      <w:r w:rsidR="00B45B2B" w:rsidRPr="001E56DB">
        <w:t xml:space="preserve"> (minimo, massimo, media aritmetica, deviazione standard e coefficiente di variazione)</w:t>
      </w:r>
      <w:r w:rsidR="0067153B" w:rsidRPr="001E56DB">
        <w:t xml:space="preserve">, distintamente per il complesso dei </w:t>
      </w:r>
      <w:proofErr w:type="spellStart"/>
      <w:r w:rsidR="0067153B" w:rsidRPr="001E56DB">
        <w:t>CdS</w:t>
      </w:r>
      <w:proofErr w:type="spellEnd"/>
      <w:r w:rsidR="0067153B" w:rsidRPr="001E56DB">
        <w:t xml:space="preserve"> </w:t>
      </w:r>
      <w:r w:rsidR="00B45B2B" w:rsidRPr="001E56DB">
        <w:t>e per</w:t>
      </w:r>
      <w:r w:rsidR="0067153B" w:rsidRPr="001E56DB">
        <w:t xml:space="preserve"> quelli relativi alle professioni sanitari</w:t>
      </w:r>
      <w:r w:rsidR="00DC1044" w:rsidRPr="001E56DB">
        <w:t>.</w:t>
      </w:r>
      <w:r w:rsidR="00C779A4" w:rsidRPr="001E56DB">
        <w:t xml:space="preserve"> Ciascun insieme di parametri è anche rappresentato graficamente sotto forma di Box Plot</w:t>
      </w:r>
      <w:r w:rsidR="00C779A4" w:rsidRPr="001E56DB">
        <w:rPr>
          <w:rStyle w:val="Rimandonotaapidipagina"/>
          <w:rFonts w:cs="Lucida Grande"/>
          <w:b/>
          <w:bCs/>
        </w:rPr>
        <w:footnoteReference w:id="7"/>
      </w:r>
      <w:r w:rsidR="00C779A4" w:rsidRPr="001E56DB">
        <w:t xml:space="preserve"> </w:t>
      </w:r>
      <w:r w:rsidR="00C779A4" w:rsidRPr="001E56DB">
        <w:rPr>
          <w:rStyle w:val="Rimandocommento"/>
          <w:rFonts w:asciiTheme="minorHAnsi" w:eastAsiaTheme="minorEastAsia" w:hAnsiTheme="minorHAnsi" w:cstheme="minorBidi"/>
          <w:lang w:bidi="ar-SA"/>
        </w:rPr>
        <w:t>.</w:t>
      </w:r>
    </w:p>
    <w:p w14:paraId="4502CB0A" w14:textId="77777777" w:rsidR="002F6302" w:rsidRPr="00B45B2B" w:rsidRDefault="002F6302" w:rsidP="0067153B">
      <w:pPr>
        <w:jc w:val="both"/>
        <w:rPr>
          <w:rFonts w:ascii="Arial Narrow" w:hAnsi="Arial Narrow"/>
          <w:color w:val="7030A0"/>
          <w:sz w:val="24"/>
          <w:szCs w:val="24"/>
        </w:rPr>
      </w:pPr>
    </w:p>
    <w:p w14:paraId="431A7CF5" w14:textId="77777777" w:rsidR="00E74FFC" w:rsidRDefault="00E74FFC" w:rsidP="00E74FFC">
      <w:pPr>
        <w:jc w:val="both"/>
        <w:rPr>
          <w:rFonts w:ascii="Arial Narrow" w:hAnsi="Arial Narrow"/>
          <w:sz w:val="24"/>
          <w:szCs w:val="24"/>
        </w:rPr>
      </w:pPr>
    </w:p>
    <w:p w14:paraId="6A85DAB2" w14:textId="77777777" w:rsidR="00C779A4" w:rsidRDefault="00C779A4" w:rsidP="00E74FFC">
      <w:pPr>
        <w:jc w:val="both"/>
        <w:rPr>
          <w:rFonts w:ascii="Arial Narrow" w:hAnsi="Arial Narrow"/>
          <w:sz w:val="24"/>
          <w:szCs w:val="24"/>
        </w:rPr>
      </w:pPr>
    </w:p>
    <w:p w14:paraId="2C23C1B9" w14:textId="77777777" w:rsidR="00C779A4" w:rsidRDefault="00C779A4" w:rsidP="00E74FFC">
      <w:pPr>
        <w:jc w:val="both"/>
        <w:rPr>
          <w:rFonts w:ascii="Arial Narrow" w:hAnsi="Arial Narrow"/>
          <w:sz w:val="24"/>
          <w:szCs w:val="24"/>
        </w:rPr>
      </w:pPr>
    </w:p>
    <w:p w14:paraId="72CB8EA0" w14:textId="77777777" w:rsidR="00C779A4" w:rsidRDefault="00C779A4" w:rsidP="00E74FFC">
      <w:pPr>
        <w:jc w:val="both"/>
        <w:rPr>
          <w:rFonts w:ascii="Arial Narrow" w:hAnsi="Arial Narrow"/>
          <w:sz w:val="24"/>
          <w:szCs w:val="24"/>
        </w:rPr>
      </w:pPr>
    </w:p>
    <w:p w14:paraId="062B87B7" w14:textId="77777777" w:rsidR="00C779A4" w:rsidRDefault="00C779A4" w:rsidP="00E74FFC">
      <w:pPr>
        <w:jc w:val="both"/>
        <w:rPr>
          <w:rFonts w:ascii="Arial Narrow" w:hAnsi="Arial Narrow"/>
          <w:sz w:val="24"/>
          <w:szCs w:val="24"/>
        </w:rPr>
      </w:pPr>
    </w:p>
    <w:p w14:paraId="4F02270F" w14:textId="77777777" w:rsidR="00C779A4" w:rsidRDefault="00C779A4" w:rsidP="00E74FFC">
      <w:pPr>
        <w:jc w:val="both"/>
        <w:rPr>
          <w:rFonts w:ascii="Arial Narrow" w:hAnsi="Arial Narrow"/>
          <w:sz w:val="24"/>
          <w:szCs w:val="24"/>
        </w:rPr>
      </w:pPr>
    </w:p>
    <w:p w14:paraId="20A15167" w14:textId="77777777" w:rsidR="00C779A4" w:rsidRDefault="00C779A4" w:rsidP="00E74FFC">
      <w:pPr>
        <w:jc w:val="both"/>
        <w:rPr>
          <w:rFonts w:ascii="Arial Narrow" w:hAnsi="Arial Narrow"/>
          <w:sz w:val="24"/>
          <w:szCs w:val="24"/>
        </w:rPr>
      </w:pPr>
    </w:p>
    <w:p w14:paraId="67BCA5EC" w14:textId="77777777" w:rsidR="00C779A4" w:rsidRDefault="00C779A4" w:rsidP="00E74FFC">
      <w:pPr>
        <w:jc w:val="both"/>
        <w:rPr>
          <w:rFonts w:ascii="Arial Narrow" w:hAnsi="Arial Narrow"/>
          <w:sz w:val="24"/>
          <w:szCs w:val="24"/>
        </w:rPr>
      </w:pPr>
    </w:p>
    <w:p w14:paraId="4B362FD7" w14:textId="77777777" w:rsidR="00C779A4" w:rsidRDefault="00C779A4" w:rsidP="00E74FFC">
      <w:pPr>
        <w:jc w:val="both"/>
        <w:rPr>
          <w:rFonts w:ascii="Arial Narrow" w:hAnsi="Arial Narrow"/>
          <w:sz w:val="24"/>
          <w:szCs w:val="24"/>
        </w:rPr>
      </w:pPr>
    </w:p>
    <w:p w14:paraId="6A38AB87" w14:textId="485650C6" w:rsidR="00790846" w:rsidRPr="00D964A7" w:rsidRDefault="00790846" w:rsidP="00790846">
      <w:pPr>
        <w:pStyle w:val="Titolotabella"/>
        <w:rPr>
          <w:color w:val="auto"/>
        </w:rPr>
      </w:pPr>
      <w:bookmarkStart w:id="22" w:name="_Toc102380121"/>
      <w:proofErr w:type="spellStart"/>
      <w:r w:rsidRPr="00B764E5">
        <w:rPr>
          <w:color w:val="auto"/>
        </w:rPr>
        <w:lastRenderedPageBreak/>
        <w:t>Tab</w:t>
      </w:r>
      <w:proofErr w:type="spellEnd"/>
      <w:r w:rsidRPr="00B764E5">
        <w:rPr>
          <w:color w:val="auto"/>
        </w:rPr>
        <w:t xml:space="preserve">. </w:t>
      </w:r>
      <w:proofErr w:type="spellStart"/>
      <w:r w:rsidRPr="00B764E5">
        <w:rPr>
          <w:color w:val="auto"/>
        </w:rPr>
        <w:t>V.a</w:t>
      </w:r>
      <w:proofErr w:type="spellEnd"/>
      <w:r w:rsidRPr="00B764E5">
        <w:rPr>
          <w:color w:val="auto"/>
        </w:rPr>
        <w:t xml:space="preserve">– Parametri della distribuzione delle risposte alla domanda sulla soddisfazione complessiva sugli insegnamenti. Studenti frequentanti, per </w:t>
      </w:r>
      <w:r w:rsidR="003E488B" w:rsidRPr="00B764E5">
        <w:rPr>
          <w:color w:val="auto"/>
        </w:rPr>
        <w:t>192</w:t>
      </w:r>
      <w:r w:rsidRPr="00B764E5">
        <w:rPr>
          <w:color w:val="auto"/>
        </w:rPr>
        <w:t xml:space="preserve"> Corsi di studio, al netto delle professioni sanitarie considerate </w:t>
      </w:r>
      <w:r w:rsidR="00B764E5" w:rsidRPr="00B764E5">
        <w:rPr>
          <w:color w:val="auto"/>
        </w:rPr>
        <w:t xml:space="preserve">separatamente </w:t>
      </w:r>
      <w:r w:rsidRPr="00B764E5">
        <w:rPr>
          <w:color w:val="auto"/>
        </w:rPr>
        <w:t xml:space="preserve">nella </w:t>
      </w:r>
      <w:proofErr w:type="spellStart"/>
      <w:r w:rsidRPr="00B764E5">
        <w:rPr>
          <w:color w:val="auto"/>
        </w:rPr>
        <w:t>Tab</w:t>
      </w:r>
      <w:proofErr w:type="spellEnd"/>
      <w:r w:rsidRPr="00B764E5">
        <w:rPr>
          <w:color w:val="auto"/>
        </w:rPr>
        <w:t xml:space="preserve"> </w:t>
      </w:r>
      <w:proofErr w:type="spellStart"/>
      <w:r w:rsidRPr="00B764E5">
        <w:rPr>
          <w:color w:val="auto"/>
        </w:rPr>
        <w:t>VI.b</w:t>
      </w:r>
      <w:proofErr w:type="spellEnd"/>
      <w:r w:rsidRPr="00B764E5">
        <w:rPr>
          <w:color w:val="auto"/>
        </w:rPr>
        <w:t>.</w:t>
      </w:r>
      <w:bookmarkEnd w:id="22"/>
    </w:p>
    <w:p w14:paraId="1B1942CC" w14:textId="77777777" w:rsidR="00E74FFC" w:rsidRPr="0045714B" w:rsidRDefault="00E74FFC" w:rsidP="00E74FFC">
      <w:pPr>
        <w:jc w:val="both"/>
        <w:rPr>
          <w:rFonts w:ascii="Arial Narrow" w:hAnsi="Arial Narrow"/>
          <w:sz w:val="24"/>
          <w:szCs w:val="24"/>
        </w:rPr>
      </w:pPr>
    </w:p>
    <w:tbl>
      <w:tblPr>
        <w:tblW w:w="4438" w:type="pct"/>
        <w:tblCellMar>
          <w:left w:w="70" w:type="dxa"/>
          <w:right w:w="70" w:type="dxa"/>
        </w:tblCellMar>
        <w:tblLook w:val="04A0" w:firstRow="1" w:lastRow="0" w:firstColumn="1" w:lastColumn="0" w:noHBand="0" w:noVBand="1"/>
      </w:tblPr>
      <w:tblGrid>
        <w:gridCol w:w="1858"/>
        <w:gridCol w:w="1193"/>
        <w:gridCol w:w="800"/>
        <w:gridCol w:w="851"/>
        <w:gridCol w:w="1194"/>
        <w:gridCol w:w="1385"/>
        <w:gridCol w:w="1245"/>
      </w:tblGrid>
      <w:tr w:rsidR="00790846" w:rsidRPr="001E56DB" w14:paraId="7B446F75" w14:textId="77777777" w:rsidTr="002B6C1B">
        <w:trPr>
          <w:trHeight w:val="1091"/>
        </w:trPr>
        <w:tc>
          <w:tcPr>
            <w:tcW w:w="1090" w:type="pct"/>
            <w:tcBorders>
              <w:top w:val="single" w:sz="8" w:space="0" w:color="auto"/>
              <w:left w:val="single" w:sz="8" w:space="0" w:color="auto"/>
              <w:bottom w:val="single" w:sz="8" w:space="0" w:color="auto"/>
              <w:right w:val="single" w:sz="8" w:space="0" w:color="auto"/>
            </w:tcBorders>
            <w:shd w:val="clear" w:color="000000" w:fill="C2D69B"/>
            <w:noWrap/>
            <w:vAlign w:val="center"/>
            <w:hideMark/>
          </w:tcPr>
          <w:p w14:paraId="33243D0A" w14:textId="77777777" w:rsidR="00790846" w:rsidRPr="001E56DB" w:rsidRDefault="00790846" w:rsidP="00563E04">
            <w:pPr>
              <w:jc w:val="center"/>
              <w:rPr>
                <w:rFonts w:ascii="Arial Narrow" w:eastAsia="Times New Roman" w:hAnsi="Arial Narrow" w:cs="Calibri"/>
                <w:i/>
                <w:iCs/>
                <w:color w:val="000000"/>
              </w:rPr>
            </w:pPr>
          </w:p>
          <w:p w14:paraId="640FE8AB" w14:textId="77777777" w:rsidR="00790846" w:rsidRPr="001E56DB" w:rsidRDefault="00790846"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Parametri</w:t>
            </w:r>
          </w:p>
          <w:p w14:paraId="10467390" w14:textId="515DCC00" w:rsidR="00606CE5" w:rsidRPr="001E56DB" w:rsidRDefault="00606CE5"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2020/2021</w:t>
            </w:r>
          </w:p>
        </w:tc>
        <w:tc>
          <w:tcPr>
            <w:tcW w:w="700" w:type="pct"/>
            <w:tcBorders>
              <w:top w:val="single" w:sz="8" w:space="0" w:color="auto"/>
              <w:left w:val="nil"/>
              <w:bottom w:val="single" w:sz="8" w:space="0" w:color="auto"/>
              <w:right w:val="single" w:sz="8" w:space="0" w:color="auto"/>
            </w:tcBorders>
            <w:shd w:val="clear" w:color="000000" w:fill="C2D69B"/>
            <w:vAlign w:val="center"/>
            <w:hideMark/>
          </w:tcPr>
          <w:p w14:paraId="79CC275D" w14:textId="77777777" w:rsidR="00790846" w:rsidRPr="001E56DB" w:rsidRDefault="00790846"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no</w:t>
            </w:r>
          </w:p>
        </w:tc>
        <w:tc>
          <w:tcPr>
            <w:tcW w:w="469" w:type="pct"/>
            <w:tcBorders>
              <w:top w:val="single" w:sz="8" w:space="0" w:color="auto"/>
              <w:left w:val="nil"/>
              <w:bottom w:val="single" w:sz="8" w:space="0" w:color="auto"/>
              <w:right w:val="single" w:sz="8" w:space="0" w:color="auto"/>
            </w:tcBorders>
            <w:shd w:val="clear" w:color="000000" w:fill="C2D69B"/>
            <w:vAlign w:val="center"/>
            <w:hideMark/>
          </w:tcPr>
          <w:p w14:paraId="280F02A3" w14:textId="77777777" w:rsidR="00790846" w:rsidRPr="001E56DB" w:rsidRDefault="00790846"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no che sì</w:t>
            </w:r>
          </w:p>
        </w:tc>
        <w:tc>
          <w:tcPr>
            <w:tcW w:w="499" w:type="pct"/>
            <w:tcBorders>
              <w:top w:val="single" w:sz="8" w:space="0" w:color="auto"/>
              <w:left w:val="nil"/>
              <w:bottom w:val="single" w:sz="8" w:space="0" w:color="auto"/>
              <w:right w:val="single" w:sz="8" w:space="0" w:color="auto"/>
            </w:tcBorders>
            <w:shd w:val="clear" w:color="000000" w:fill="C2D69B"/>
            <w:vAlign w:val="center"/>
            <w:hideMark/>
          </w:tcPr>
          <w:p w14:paraId="62E4F7C3" w14:textId="77777777" w:rsidR="00790846" w:rsidRPr="001E56DB" w:rsidRDefault="00790846"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sì che no</w:t>
            </w:r>
          </w:p>
        </w:tc>
        <w:tc>
          <w:tcPr>
            <w:tcW w:w="700" w:type="pct"/>
            <w:tcBorders>
              <w:top w:val="single" w:sz="8" w:space="0" w:color="auto"/>
              <w:left w:val="nil"/>
              <w:bottom w:val="single" w:sz="8" w:space="0" w:color="auto"/>
              <w:right w:val="single" w:sz="8" w:space="0" w:color="auto"/>
            </w:tcBorders>
            <w:shd w:val="clear" w:color="000000" w:fill="C2D69B"/>
            <w:vAlign w:val="center"/>
            <w:hideMark/>
          </w:tcPr>
          <w:p w14:paraId="0501D7CC" w14:textId="77777777" w:rsidR="00790846" w:rsidRPr="001E56DB" w:rsidRDefault="00790846"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sì</w:t>
            </w:r>
          </w:p>
        </w:tc>
        <w:tc>
          <w:tcPr>
            <w:tcW w:w="812" w:type="pct"/>
            <w:tcBorders>
              <w:top w:val="single" w:sz="8" w:space="0" w:color="auto"/>
              <w:left w:val="nil"/>
              <w:bottom w:val="single" w:sz="8" w:space="0" w:color="auto"/>
              <w:right w:val="single" w:sz="8" w:space="0" w:color="auto"/>
            </w:tcBorders>
            <w:shd w:val="clear" w:color="000000" w:fill="C2D69B"/>
            <w:vAlign w:val="center"/>
            <w:hideMark/>
          </w:tcPr>
          <w:p w14:paraId="32C06C6D" w14:textId="77777777" w:rsidR="00790846" w:rsidRPr="001E56DB" w:rsidRDefault="00D964A7"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Tasso</w:t>
            </w:r>
            <w:r w:rsidR="00790846" w:rsidRPr="001E56DB">
              <w:rPr>
                <w:rFonts w:ascii="Arial Narrow" w:eastAsia="Times New Roman" w:hAnsi="Arial Narrow" w:cs="Calibri"/>
                <w:i/>
                <w:iCs/>
                <w:color w:val="000000"/>
              </w:rPr>
              <w:t xml:space="preserve"> di insoddisfazione complessiva</w:t>
            </w:r>
          </w:p>
          <w:p w14:paraId="1B0C57BC" w14:textId="77777777" w:rsidR="00444D43" w:rsidRPr="001E56DB" w:rsidRDefault="00444D43"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(INS)</w:t>
            </w:r>
          </w:p>
        </w:tc>
        <w:tc>
          <w:tcPr>
            <w:tcW w:w="730" w:type="pct"/>
            <w:tcBorders>
              <w:top w:val="single" w:sz="8" w:space="0" w:color="auto"/>
              <w:left w:val="nil"/>
              <w:bottom w:val="single" w:sz="8" w:space="0" w:color="auto"/>
              <w:right w:val="single" w:sz="8" w:space="0" w:color="auto"/>
            </w:tcBorders>
            <w:shd w:val="clear" w:color="000000" w:fill="C2D69B"/>
            <w:vAlign w:val="center"/>
            <w:hideMark/>
          </w:tcPr>
          <w:p w14:paraId="438E7B5F" w14:textId="77777777" w:rsidR="00790846" w:rsidRPr="001E56DB" w:rsidRDefault="00790846"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Rapporto di soddisfazione</w:t>
            </w:r>
          </w:p>
          <w:p w14:paraId="4C1FCE91" w14:textId="77777777" w:rsidR="00444D43" w:rsidRPr="001E56DB" w:rsidRDefault="00444D43" w:rsidP="00563E04">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(RS)</w:t>
            </w:r>
          </w:p>
        </w:tc>
      </w:tr>
      <w:tr w:rsidR="003E488B" w:rsidRPr="001E56DB" w14:paraId="79C86018" w14:textId="77777777" w:rsidTr="002B6C1B">
        <w:trPr>
          <w:trHeight w:val="345"/>
        </w:trPr>
        <w:tc>
          <w:tcPr>
            <w:tcW w:w="1090" w:type="pct"/>
            <w:tcBorders>
              <w:top w:val="nil"/>
              <w:left w:val="single" w:sz="8" w:space="0" w:color="auto"/>
              <w:bottom w:val="single" w:sz="8" w:space="0" w:color="auto"/>
              <w:right w:val="single" w:sz="8" w:space="0" w:color="auto"/>
            </w:tcBorders>
            <w:shd w:val="clear" w:color="000000" w:fill="D9D9D9"/>
            <w:vAlign w:val="center"/>
            <w:hideMark/>
          </w:tcPr>
          <w:p w14:paraId="0B74D318" w14:textId="77777777" w:rsidR="003E488B" w:rsidRPr="001E56DB" w:rsidRDefault="003E488B" w:rsidP="003E488B">
            <w:pPr>
              <w:rPr>
                <w:rFonts w:ascii="Arial Narrow" w:eastAsia="Times New Roman" w:hAnsi="Arial Narrow" w:cs="Calibri"/>
                <w:color w:val="000000"/>
              </w:rPr>
            </w:pPr>
            <w:r w:rsidRPr="001E56DB">
              <w:rPr>
                <w:rFonts w:ascii="Arial Narrow" w:eastAsia="Times New Roman" w:hAnsi="Arial Narrow" w:cs="Calibri"/>
                <w:color w:val="000000"/>
              </w:rPr>
              <w:t>Minimo</w:t>
            </w:r>
          </w:p>
        </w:tc>
        <w:tc>
          <w:tcPr>
            <w:tcW w:w="700" w:type="pct"/>
            <w:tcBorders>
              <w:top w:val="nil"/>
              <w:left w:val="nil"/>
              <w:bottom w:val="single" w:sz="8" w:space="0" w:color="auto"/>
              <w:right w:val="single" w:sz="8" w:space="0" w:color="auto"/>
            </w:tcBorders>
            <w:shd w:val="clear" w:color="auto" w:fill="auto"/>
            <w:noWrap/>
            <w:vAlign w:val="center"/>
            <w:hideMark/>
          </w:tcPr>
          <w:p w14:paraId="1BD2EF4D" w14:textId="27575F11" w:rsidR="003E488B" w:rsidRPr="001E56DB" w:rsidRDefault="003E488B" w:rsidP="001E56DB">
            <w:pPr>
              <w:jc w:val="right"/>
              <w:rPr>
                <w:rFonts w:ascii="Arial Narrow" w:eastAsia="Times New Roman" w:hAnsi="Arial Narrow" w:cs="Calibri"/>
                <w:color w:val="000000"/>
              </w:rPr>
            </w:pPr>
            <w:r w:rsidRPr="001E56DB">
              <w:t>0,0</w:t>
            </w:r>
          </w:p>
        </w:tc>
        <w:tc>
          <w:tcPr>
            <w:tcW w:w="469" w:type="pct"/>
            <w:tcBorders>
              <w:top w:val="nil"/>
              <w:left w:val="nil"/>
              <w:bottom w:val="single" w:sz="8" w:space="0" w:color="auto"/>
              <w:right w:val="single" w:sz="8" w:space="0" w:color="auto"/>
            </w:tcBorders>
            <w:shd w:val="clear" w:color="auto" w:fill="auto"/>
            <w:noWrap/>
            <w:vAlign w:val="center"/>
            <w:hideMark/>
          </w:tcPr>
          <w:p w14:paraId="06331D91" w14:textId="7AF9B8FD" w:rsidR="003E488B" w:rsidRPr="001E56DB" w:rsidRDefault="003E488B" w:rsidP="001E56DB">
            <w:pPr>
              <w:jc w:val="right"/>
              <w:rPr>
                <w:rFonts w:ascii="Arial Narrow" w:eastAsia="Times New Roman" w:hAnsi="Arial Narrow" w:cs="Calibri"/>
                <w:color w:val="000000"/>
              </w:rPr>
            </w:pPr>
            <w:r w:rsidRPr="001E56DB">
              <w:t>1,9</w:t>
            </w:r>
          </w:p>
        </w:tc>
        <w:tc>
          <w:tcPr>
            <w:tcW w:w="499" w:type="pct"/>
            <w:tcBorders>
              <w:top w:val="nil"/>
              <w:left w:val="nil"/>
              <w:bottom w:val="single" w:sz="8" w:space="0" w:color="auto"/>
              <w:right w:val="single" w:sz="8" w:space="0" w:color="auto"/>
            </w:tcBorders>
            <w:shd w:val="clear" w:color="auto" w:fill="auto"/>
            <w:noWrap/>
            <w:vAlign w:val="center"/>
            <w:hideMark/>
          </w:tcPr>
          <w:p w14:paraId="7201E6D0" w14:textId="3DD3E8AE" w:rsidR="003E488B" w:rsidRPr="001E56DB" w:rsidRDefault="003E488B" w:rsidP="001E56DB">
            <w:pPr>
              <w:jc w:val="right"/>
              <w:rPr>
                <w:rFonts w:ascii="Arial Narrow" w:eastAsia="Times New Roman" w:hAnsi="Arial Narrow" w:cs="Calibri"/>
                <w:color w:val="000000"/>
              </w:rPr>
            </w:pPr>
            <w:r w:rsidRPr="001E56DB">
              <w:t>28,5</w:t>
            </w:r>
          </w:p>
        </w:tc>
        <w:tc>
          <w:tcPr>
            <w:tcW w:w="700" w:type="pct"/>
            <w:tcBorders>
              <w:top w:val="nil"/>
              <w:left w:val="nil"/>
              <w:bottom w:val="single" w:sz="8" w:space="0" w:color="auto"/>
              <w:right w:val="single" w:sz="8" w:space="0" w:color="auto"/>
            </w:tcBorders>
            <w:shd w:val="clear" w:color="auto" w:fill="auto"/>
            <w:noWrap/>
            <w:vAlign w:val="center"/>
            <w:hideMark/>
          </w:tcPr>
          <w:p w14:paraId="4E00C108" w14:textId="5404712A" w:rsidR="003E488B" w:rsidRPr="001E56DB" w:rsidRDefault="003E488B" w:rsidP="001E56DB">
            <w:pPr>
              <w:jc w:val="right"/>
              <w:rPr>
                <w:rFonts w:ascii="Arial Narrow" w:eastAsia="Times New Roman" w:hAnsi="Arial Narrow" w:cs="Calibri"/>
                <w:color w:val="000000"/>
              </w:rPr>
            </w:pPr>
            <w:r w:rsidRPr="001E56DB">
              <w:t>22,2</w:t>
            </w:r>
          </w:p>
        </w:tc>
        <w:tc>
          <w:tcPr>
            <w:tcW w:w="812" w:type="pct"/>
            <w:tcBorders>
              <w:top w:val="nil"/>
              <w:left w:val="nil"/>
              <w:bottom w:val="single" w:sz="8" w:space="0" w:color="auto"/>
              <w:right w:val="single" w:sz="8" w:space="0" w:color="auto"/>
            </w:tcBorders>
            <w:shd w:val="clear" w:color="auto" w:fill="auto"/>
            <w:noWrap/>
            <w:vAlign w:val="center"/>
            <w:hideMark/>
          </w:tcPr>
          <w:p w14:paraId="0DFA3955" w14:textId="5510EA67" w:rsidR="003E488B" w:rsidRPr="001E56DB" w:rsidRDefault="003E488B" w:rsidP="001E56DB">
            <w:pPr>
              <w:jc w:val="right"/>
              <w:rPr>
                <w:rFonts w:ascii="Arial Narrow" w:eastAsia="Times New Roman" w:hAnsi="Arial Narrow" w:cs="Calibri"/>
                <w:color w:val="000000"/>
              </w:rPr>
            </w:pPr>
            <w:r w:rsidRPr="001E56DB">
              <w:t>3,1</w:t>
            </w:r>
          </w:p>
        </w:tc>
        <w:tc>
          <w:tcPr>
            <w:tcW w:w="730" w:type="pct"/>
            <w:tcBorders>
              <w:top w:val="nil"/>
              <w:left w:val="nil"/>
              <w:bottom w:val="single" w:sz="8" w:space="0" w:color="auto"/>
              <w:right w:val="single" w:sz="8" w:space="0" w:color="auto"/>
            </w:tcBorders>
            <w:shd w:val="clear" w:color="auto" w:fill="auto"/>
            <w:noWrap/>
            <w:vAlign w:val="center"/>
            <w:hideMark/>
          </w:tcPr>
          <w:p w14:paraId="53763B28" w14:textId="0428D58F" w:rsidR="003E488B" w:rsidRPr="001E56DB" w:rsidRDefault="003E488B" w:rsidP="001E56DB">
            <w:pPr>
              <w:jc w:val="right"/>
              <w:rPr>
                <w:rFonts w:ascii="Arial Narrow" w:eastAsia="Times New Roman" w:hAnsi="Arial Narrow" w:cs="Calibri"/>
                <w:color w:val="000000"/>
              </w:rPr>
            </w:pPr>
            <w:r w:rsidRPr="001E56DB">
              <w:t>1,0</w:t>
            </w:r>
          </w:p>
        </w:tc>
      </w:tr>
      <w:tr w:rsidR="003E488B" w:rsidRPr="001E56DB" w14:paraId="39FF0874" w14:textId="77777777" w:rsidTr="002B6C1B">
        <w:trPr>
          <w:trHeight w:val="345"/>
        </w:trPr>
        <w:tc>
          <w:tcPr>
            <w:tcW w:w="1090" w:type="pct"/>
            <w:tcBorders>
              <w:top w:val="nil"/>
              <w:left w:val="single" w:sz="8" w:space="0" w:color="auto"/>
              <w:bottom w:val="single" w:sz="8" w:space="0" w:color="auto"/>
              <w:right w:val="single" w:sz="8" w:space="0" w:color="auto"/>
            </w:tcBorders>
            <w:shd w:val="clear" w:color="000000" w:fill="D9D9D9"/>
            <w:vAlign w:val="center"/>
            <w:hideMark/>
          </w:tcPr>
          <w:p w14:paraId="171B6E82" w14:textId="77777777" w:rsidR="003E488B" w:rsidRPr="001E56DB" w:rsidRDefault="003E488B" w:rsidP="003E488B">
            <w:pPr>
              <w:rPr>
                <w:rFonts w:ascii="Arial Narrow" w:eastAsia="Times New Roman" w:hAnsi="Arial Narrow" w:cs="Calibri"/>
                <w:color w:val="000000"/>
              </w:rPr>
            </w:pPr>
            <w:r w:rsidRPr="001E56DB">
              <w:rPr>
                <w:rFonts w:ascii="Arial Narrow" w:eastAsia="Times New Roman" w:hAnsi="Arial Narrow" w:cs="Calibri"/>
                <w:color w:val="000000"/>
              </w:rPr>
              <w:t>Massimo</w:t>
            </w:r>
          </w:p>
        </w:tc>
        <w:tc>
          <w:tcPr>
            <w:tcW w:w="700" w:type="pct"/>
            <w:tcBorders>
              <w:top w:val="nil"/>
              <w:left w:val="nil"/>
              <w:bottom w:val="single" w:sz="8" w:space="0" w:color="auto"/>
              <w:right w:val="single" w:sz="8" w:space="0" w:color="auto"/>
            </w:tcBorders>
            <w:shd w:val="clear" w:color="auto" w:fill="auto"/>
            <w:noWrap/>
            <w:vAlign w:val="center"/>
            <w:hideMark/>
          </w:tcPr>
          <w:p w14:paraId="126B3963" w14:textId="5A3B1278" w:rsidR="003E488B" w:rsidRPr="001E56DB" w:rsidRDefault="003E488B" w:rsidP="001E56DB">
            <w:pPr>
              <w:jc w:val="right"/>
              <w:rPr>
                <w:rFonts w:ascii="Arial Narrow" w:eastAsia="Times New Roman" w:hAnsi="Arial Narrow" w:cs="Calibri"/>
                <w:color w:val="000000"/>
              </w:rPr>
            </w:pPr>
            <w:r w:rsidRPr="001E56DB">
              <w:t>10,4</w:t>
            </w:r>
          </w:p>
        </w:tc>
        <w:tc>
          <w:tcPr>
            <w:tcW w:w="469" w:type="pct"/>
            <w:tcBorders>
              <w:top w:val="nil"/>
              <w:left w:val="nil"/>
              <w:bottom w:val="single" w:sz="8" w:space="0" w:color="auto"/>
              <w:right w:val="single" w:sz="8" w:space="0" w:color="auto"/>
            </w:tcBorders>
            <w:shd w:val="clear" w:color="auto" w:fill="auto"/>
            <w:noWrap/>
            <w:vAlign w:val="center"/>
            <w:hideMark/>
          </w:tcPr>
          <w:p w14:paraId="36853B5F" w14:textId="6D2F44C2" w:rsidR="003E488B" w:rsidRPr="001E56DB" w:rsidRDefault="003E488B" w:rsidP="001E56DB">
            <w:pPr>
              <w:jc w:val="right"/>
              <w:rPr>
                <w:rFonts w:ascii="Arial Narrow" w:eastAsia="Times New Roman" w:hAnsi="Arial Narrow" w:cs="Calibri"/>
                <w:color w:val="000000"/>
              </w:rPr>
            </w:pPr>
            <w:r w:rsidRPr="001E56DB">
              <w:t>19,1</w:t>
            </w:r>
          </w:p>
        </w:tc>
        <w:tc>
          <w:tcPr>
            <w:tcW w:w="499" w:type="pct"/>
            <w:tcBorders>
              <w:top w:val="nil"/>
              <w:left w:val="nil"/>
              <w:bottom w:val="single" w:sz="8" w:space="0" w:color="auto"/>
              <w:right w:val="single" w:sz="8" w:space="0" w:color="auto"/>
            </w:tcBorders>
            <w:shd w:val="clear" w:color="auto" w:fill="auto"/>
            <w:noWrap/>
            <w:vAlign w:val="center"/>
            <w:hideMark/>
          </w:tcPr>
          <w:p w14:paraId="30436C07" w14:textId="1282FD83" w:rsidR="003E488B" w:rsidRPr="001E56DB" w:rsidRDefault="003E488B" w:rsidP="001E56DB">
            <w:pPr>
              <w:jc w:val="right"/>
              <w:rPr>
                <w:rFonts w:ascii="Arial Narrow" w:eastAsia="Times New Roman" w:hAnsi="Arial Narrow" w:cs="Calibri"/>
                <w:color w:val="000000"/>
              </w:rPr>
            </w:pPr>
            <w:r w:rsidRPr="001E56DB">
              <w:t>62,6</w:t>
            </w:r>
          </w:p>
        </w:tc>
        <w:tc>
          <w:tcPr>
            <w:tcW w:w="700" w:type="pct"/>
            <w:tcBorders>
              <w:top w:val="nil"/>
              <w:left w:val="nil"/>
              <w:bottom w:val="single" w:sz="8" w:space="0" w:color="auto"/>
              <w:right w:val="single" w:sz="8" w:space="0" w:color="auto"/>
            </w:tcBorders>
            <w:shd w:val="clear" w:color="auto" w:fill="auto"/>
            <w:noWrap/>
            <w:vAlign w:val="center"/>
            <w:hideMark/>
          </w:tcPr>
          <w:p w14:paraId="25940B15" w14:textId="435B805B" w:rsidR="003E488B" w:rsidRPr="001E56DB" w:rsidRDefault="003E488B" w:rsidP="001E56DB">
            <w:pPr>
              <w:jc w:val="right"/>
              <w:rPr>
                <w:rFonts w:ascii="Arial Narrow" w:eastAsia="Times New Roman" w:hAnsi="Arial Narrow" w:cs="Calibri"/>
                <w:color w:val="000000"/>
              </w:rPr>
            </w:pPr>
            <w:r w:rsidRPr="001E56DB">
              <w:t>67,3</w:t>
            </w:r>
          </w:p>
        </w:tc>
        <w:tc>
          <w:tcPr>
            <w:tcW w:w="812" w:type="pct"/>
            <w:tcBorders>
              <w:top w:val="nil"/>
              <w:left w:val="nil"/>
              <w:bottom w:val="single" w:sz="8" w:space="0" w:color="auto"/>
              <w:right w:val="single" w:sz="8" w:space="0" w:color="auto"/>
            </w:tcBorders>
            <w:shd w:val="clear" w:color="auto" w:fill="auto"/>
            <w:noWrap/>
            <w:vAlign w:val="center"/>
            <w:hideMark/>
          </w:tcPr>
          <w:p w14:paraId="3B79E37F" w14:textId="530F2F68" w:rsidR="003E488B" w:rsidRPr="001E56DB" w:rsidRDefault="003E488B" w:rsidP="001E56DB">
            <w:pPr>
              <w:jc w:val="right"/>
              <w:rPr>
                <w:rFonts w:ascii="Arial Narrow" w:eastAsia="Times New Roman" w:hAnsi="Arial Narrow" w:cs="Calibri"/>
                <w:color w:val="000000"/>
              </w:rPr>
            </w:pPr>
            <w:r w:rsidRPr="001E56DB">
              <w:t>26,0</w:t>
            </w:r>
          </w:p>
        </w:tc>
        <w:tc>
          <w:tcPr>
            <w:tcW w:w="730" w:type="pct"/>
            <w:tcBorders>
              <w:top w:val="nil"/>
              <w:left w:val="nil"/>
              <w:bottom w:val="single" w:sz="8" w:space="0" w:color="auto"/>
              <w:right w:val="single" w:sz="8" w:space="0" w:color="auto"/>
            </w:tcBorders>
            <w:shd w:val="clear" w:color="auto" w:fill="auto"/>
            <w:noWrap/>
            <w:vAlign w:val="center"/>
            <w:hideMark/>
          </w:tcPr>
          <w:p w14:paraId="4E1941D3" w14:textId="2B74F538" w:rsidR="003E488B" w:rsidRPr="001E56DB" w:rsidRDefault="003E488B" w:rsidP="001E56DB">
            <w:pPr>
              <w:jc w:val="right"/>
              <w:rPr>
                <w:rFonts w:ascii="Arial Narrow" w:eastAsia="Times New Roman" w:hAnsi="Arial Narrow" w:cs="Calibri"/>
                <w:color w:val="000000"/>
              </w:rPr>
            </w:pPr>
            <w:r w:rsidRPr="001E56DB">
              <w:t>21,4</w:t>
            </w:r>
          </w:p>
        </w:tc>
      </w:tr>
      <w:tr w:rsidR="003E488B" w:rsidRPr="001E56DB" w14:paraId="4D4367D8" w14:textId="77777777" w:rsidTr="002B6C1B">
        <w:trPr>
          <w:trHeight w:val="345"/>
        </w:trPr>
        <w:tc>
          <w:tcPr>
            <w:tcW w:w="1090" w:type="pct"/>
            <w:tcBorders>
              <w:top w:val="nil"/>
              <w:left w:val="single" w:sz="8" w:space="0" w:color="auto"/>
              <w:bottom w:val="single" w:sz="8" w:space="0" w:color="auto"/>
              <w:right w:val="single" w:sz="8" w:space="0" w:color="auto"/>
            </w:tcBorders>
            <w:shd w:val="clear" w:color="000000" w:fill="D9D9D9"/>
            <w:vAlign w:val="center"/>
            <w:hideMark/>
          </w:tcPr>
          <w:p w14:paraId="07F42AF4" w14:textId="77777777" w:rsidR="003E488B" w:rsidRPr="001E56DB" w:rsidRDefault="003E488B" w:rsidP="003E488B">
            <w:pPr>
              <w:rPr>
                <w:rFonts w:ascii="Arial Narrow" w:eastAsia="Times New Roman" w:hAnsi="Arial Narrow" w:cs="Calibri"/>
                <w:color w:val="000000"/>
              </w:rPr>
            </w:pPr>
            <w:r w:rsidRPr="001E56DB">
              <w:rPr>
                <w:rFonts w:ascii="Arial Narrow" w:eastAsia="Times New Roman" w:hAnsi="Arial Narrow" w:cs="Calibri"/>
                <w:color w:val="000000"/>
              </w:rPr>
              <w:t>Media</w:t>
            </w:r>
          </w:p>
        </w:tc>
        <w:tc>
          <w:tcPr>
            <w:tcW w:w="700" w:type="pct"/>
            <w:tcBorders>
              <w:top w:val="nil"/>
              <w:left w:val="nil"/>
              <w:bottom w:val="single" w:sz="8" w:space="0" w:color="auto"/>
              <w:right w:val="single" w:sz="8" w:space="0" w:color="auto"/>
            </w:tcBorders>
            <w:shd w:val="clear" w:color="auto" w:fill="auto"/>
            <w:noWrap/>
            <w:vAlign w:val="center"/>
            <w:hideMark/>
          </w:tcPr>
          <w:p w14:paraId="3D2079D4" w14:textId="58D7C0B9" w:rsidR="003E488B" w:rsidRPr="001E56DB" w:rsidRDefault="003E488B" w:rsidP="001E56DB">
            <w:pPr>
              <w:jc w:val="right"/>
              <w:rPr>
                <w:rFonts w:ascii="Arial Narrow" w:eastAsia="Times New Roman" w:hAnsi="Arial Narrow" w:cs="Calibri"/>
                <w:color w:val="000000"/>
              </w:rPr>
            </w:pPr>
            <w:r w:rsidRPr="001E56DB">
              <w:t>3,4</w:t>
            </w:r>
          </w:p>
        </w:tc>
        <w:tc>
          <w:tcPr>
            <w:tcW w:w="469" w:type="pct"/>
            <w:tcBorders>
              <w:top w:val="nil"/>
              <w:left w:val="nil"/>
              <w:bottom w:val="single" w:sz="8" w:space="0" w:color="auto"/>
              <w:right w:val="single" w:sz="8" w:space="0" w:color="auto"/>
            </w:tcBorders>
            <w:shd w:val="clear" w:color="auto" w:fill="auto"/>
            <w:noWrap/>
            <w:vAlign w:val="center"/>
            <w:hideMark/>
          </w:tcPr>
          <w:p w14:paraId="21EE93C8" w14:textId="4AF44BD0" w:rsidR="003E488B" w:rsidRPr="001E56DB" w:rsidRDefault="003E488B" w:rsidP="001E56DB">
            <w:pPr>
              <w:jc w:val="right"/>
              <w:rPr>
                <w:rFonts w:ascii="Arial Narrow" w:eastAsia="Times New Roman" w:hAnsi="Arial Narrow" w:cs="Calibri"/>
                <w:color w:val="000000"/>
              </w:rPr>
            </w:pPr>
            <w:r w:rsidRPr="001E56DB">
              <w:t>9,8</w:t>
            </w:r>
          </w:p>
        </w:tc>
        <w:tc>
          <w:tcPr>
            <w:tcW w:w="499" w:type="pct"/>
            <w:tcBorders>
              <w:top w:val="nil"/>
              <w:left w:val="nil"/>
              <w:bottom w:val="single" w:sz="8" w:space="0" w:color="auto"/>
              <w:right w:val="single" w:sz="8" w:space="0" w:color="auto"/>
            </w:tcBorders>
            <w:shd w:val="clear" w:color="auto" w:fill="auto"/>
            <w:noWrap/>
            <w:vAlign w:val="center"/>
            <w:hideMark/>
          </w:tcPr>
          <w:p w14:paraId="58A82A5C" w14:textId="2D425260" w:rsidR="003E488B" w:rsidRPr="001E56DB" w:rsidRDefault="003E488B" w:rsidP="001E56DB">
            <w:pPr>
              <w:jc w:val="right"/>
              <w:rPr>
                <w:rFonts w:ascii="Arial Narrow" w:eastAsia="Times New Roman" w:hAnsi="Arial Narrow" w:cs="Calibri"/>
                <w:color w:val="000000"/>
              </w:rPr>
            </w:pPr>
            <w:r w:rsidRPr="001E56DB">
              <w:t>45,2</w:t>
            </w:r>
          </w:p>
        </w:tc>
        <w:tc>
          <w:tcPr>
            <w:tcW w:w="700" w:type="pct"/>
            <w:tcBorders>
              <w:top w:val="nil"/>
              <w:left w:val="nil"/>
              <w:bottom w:val="single" w:sz="8" w:space="0" w:color="auto"/>
              <w:right w:val="single" w:sz="8" w:space="0" w:color="auto"/>
            </w:tcBorders>
            <w:shd w:val="clear" w:color="auto" w:fill="auto"/>
            <w:noWrap/>
            <w:vAlign w:val="center"/>
            <w:hideMark/>
          </w:tcPr>
          <w:p w14:paraId="466DE8EF" w14:textId="2B079DDF" w:rsidR="003E488B" w:rsidRPr="001E56DB" w:rsidRDefault="003E488B" w:rsidP="001E56DB">
            <w:pPr>
              <w:jc w:val="right"/>
              <w:rPr>
                <w:rFonts w:ascii="Arial Narrow" w:eastAsia="Times New Roman" w:hAnsi="Arial Narrow" w:cs="Calibri"/>
                <w:color w:val="000000"/>
              </w:rPr>
            </w:pPr>
            <w:r w:rsidRPr="001E56DB">
              <w:t>41,5</w:t>
            </w:r>
          </w:p>
        </w:tc>
        <w:tc>
          <w:tcPr>
            <w:tcW w:w="812" w:type="pct"/>
            <w:tcBorders>
              <w:top w:val="nil"/>
              <w:left w:val="nil"/>
              <w:bottom w:val="single" w:sz="8" w:space="0" w:color="auto"/>
              <w:right w:val="single" w:sz="8" w:space="0" w:color="auto"/>
            </w:tcBorders>
            <w:shd w:val="clear" w:color="auto" w:fill="auto"/>
            <w:noWrap/>
            <w:vAlign w:val="center"/>
            <w:hideMark/>
          </w:tcPr>
          <w:p w14:paraId="018DE6AE" w14:textId="62456965" w:rsidR="003E488B" w:rsidRPr="001E56DB" w:rsidRDefault="003E488B" w:rsidP="001E56DB">
            <w:pPr>
              <w:jc w:val="right"/>
              <w:rPr>
                <w:rFonts w:ascii="Arial Narrow" w:eastAsia="Times New Roman" w:hAnsi="Arial Narrow" w:cs="Calibri"/>
                <w:color w:val="000000"/>
              </w:rPr>
            </w:pPr>
            <w:r w:rsidRPr="001E56DB">
              <w:t>13,2</w:t>
            </w:r>
          </w:p>
        </w:tc>
        <w:tc>
          <w:tcPr>
            <w:tcW w:w="730" w:type="pct"/>
            <w:tcBorders>
              <w:top w:val="nil"/>
              <w:left w:val="nil"/>
              <w:bottom w:val="single" w:sz="8" w:space="0" w:color="auto"/>
              <w:right w:val="single" w:sz="8" w:space="0" w:color="auto"/>
            </w:tcBorders>
            <w:shd w:val="clear" w:color="auto" w:fill="auto"/>
            <w:noWrap/>
            <w:vAlign w:val="center"/>
            <w:hideMark/>
          </w:tcPr>
          <w:p w14:paraId="3BD74A1F" w14:textId="5AEBC23D" w:rsidR="003E488B" w:rsidRPr="001E56DB" w:rsidRDefault="003E488B" w:rsidP="001E56DB">
            <w:pPr>
              <w:jc w:val="right"/>
              <w:rPr>
                <w:rFonts w:ascii="Arial Narrow" w:eastAsia="Times New Roman" w:hAnsi="Arial Narrow" w:cs="Calibri"/>
                <w:color w:val="000000"/>
              </w:rPr>
            </w:pPr>
            <w:r w:rsidRPr="001E56DB">
              <w:t>3,8</w:t>
            </w:r>
          </w:p>
        </w:tc>
      </w:tr>
      <w:tr w:rsidR="003E488B" w:rsidRPr="001E56DB" w14:paraId="3B0AC02F" w14:textId="77777777" w:rsidTr="002B6C1B">
        <w:trPr>
          <w:trHeight w:val="345"/>
        </w:trPr>
        <w:tc>
          <w:tcPr>
            <w:tcW w:w="1090" w:type="pct"/>
            <w:tcBorders>
              <w:top w:val="nil"/>
              <w:left w:val="single" w:sz="8" w:space="0" w:color="auto"/>
              <w:bottom w:val="single" w:sz="8" w:space="0" w:color="auto"/>
              <w:right w:val="single" w:sz="8" w:space="0" w:color="auto"/>
            </w:tcBorders>
            <w:shd w:val="clear" w:color="000000" w:fill="D9D9D9"/>
            <w:vAlign w:val="center"/>
            <w:hideMark/>
          </w:tcPr>
          <w:p w14:paraId="2DF3B3F1" w14:textId="77777777" w:rsidR="003E488B" w:rsidRPr="001E56DB" w:rsidRDefault="003E488B" w:rsidP="003E488B">
            <w:pPr>
              <w:rPr>
                <w:rFonts w:ascii="Arial Narrow" w:eastAsia="Times New Roman" w:hAnsi="Arial Narrow" w:cs="Calibri"/>
                <w:color w:val="000000"/>
              </w:rPr>
            </w:pPr>
            <w:r w:rsidRPr="001E56DB">
              <w:rPr>
                <w:rFonts w:ascii="Arial Narrow" w:eastAsia="Times New Roman" w:hAnsi="Arial Narrow" w:cs="Calibri"/>
                <w:color w:val="000000"/>
              </w:rPr>
              <w:t>Deviazione standard</w:t>
            </w:r>
          </w:p>
        </w:tc>
        <w:tc>
          <w:tcPr>
            <w:tcW w:w="700" w:type="pct"/>
            <w:tcBorders>
              <w:top w:val="nil"/>
              <w:left w:val="nil"/>
              <w:bottom w:val="single" w:sz="8" w:space="0" w:color="auto"/>
              <w:right w:val="single" w:sz="8" w:space="0" w:color="auto"/>
            </w:tcBorders>
            <w:shd w:val="clear" w:color="auto" w:fill="auto"/>
            <w:noWrap/>
            <w:vAlign w:val="center"/>
            <w:hideMark/>
          </w:tcPr>
          <w:p w14:paraId="794B02A8" w14:textId="67EAA8F3" w:rsidR="003E488B" w:rsidRPr="001E56DB" w:rsidRDefault="003E488B" w:rsidP="001E56DB">
            <w:pPr>
              <w:jc w:val="right"/>
              <w:rPr>
                <w:rFonts w:ascii="Arial Narrow" w:eastAsia="Times New Roman" w:hAnsi="Arial Narrow" w:cs="Calibri"/>
                <w:color w:val="000000"/>
              </w:rPr>
            </w:pPr>
            <w:r w:rsidRPr="001E56DB">
              <w:t>1,8</w:t>
            </w:r>
          </w:p>
        </w:tc>
        <w:tc>
          <w:tcPr>
            <w:tcW w:w="469" w:type="pct"/>
            <w:tcBorders>
              <w:top w:val="nil"/>
              <w:left w:val="nil"/>
              <w:bottom w:val="single" w:sz="8" w:space="0" w:color="auto"/>
              <w:right w:val="single" w:sz="8" w:space="0" w:color="auto"/>
            </w:tcBorders>
            <w:shd w:val="clear" w:color="auto" w:fill="auto"/>
            <w:noWrap/>
            <w:vAlign w:val="center"/>
            <w:hideMark/>
          </w:tcPr>
          <w:p w14:paraId="4DB1ECA1" w14:textId="7DFDD6E6" w:rsidR="003E488B" w:rsidRPr="001E56DB" w:rsidRDefault="003E488B" w:rsidP="001E56DB">
            <w:pPr>
              <w:jc w:val="right"/>
              <w:rPr>
                <w:rFonts w:ascii="Arial Narrow" w:eastAsia="Times New Roman" w:hAnsi="Arial Narrow" w:cs="Calibri"/>
                <w:color w:val="000000"/>
              </w:rPr>
            </w:pPr>
            <w:r w:rsidRPr="001E56DB">
              <w:t>3,1</w:t>
            </w:r>
          </w:p>
        </w:tc>
        <w:tc>
          <w:tcPr>
            <w:tcW w:w="499" w:type="pct"/>
            <w:tcBorders>
              <w:top w:val="nil"/>
              <w:left w:val="nil"/>
              <w:bottom w:val="single" w:sz="8" w:space="0" w:color="auto"/>
              <w:right w:val="single" w:sz="8" w:space="0" w:color="auto"/>
            </w:tcBorders>
            <w:shd w:val="clear" w:color="auto" w:fill="auto"/>
            <w:noWrap/>
            <w:vAlign w:val="center"/>
            <w:hideMark/>
          </w:tcPr>
          <w:p w14:paraId="3DCFB13C" w14:textId="00F62C57" w:rsidR="003E488B" w:rsidRPr="001E56DB" w:rsidRDefault="003E488B" w:rsidP="001E56DB">
            <w:pPr>
              <w:jc w:val="right"/>
              <w:rPr>
                <w:rFonts w:ascii="Arial Narrow" w:eastAsia="Times New Roman" w:hAnsi="Arial Narrow" w:cs="Calibri"/>
                <w:color w:val="000000"/>
              </w:rPr>
            </w:pPr>
            <w:r w:rsidRPr="001E56DB">
              <w:t>6,6</w:t>
            </w:r>
          </w:p>
        </w:tc>
        <w:tc>
          <w:tcPr>
            <w:tcW w:w="700" w:type="pct"/>
            <w:tcBorders>
              <w:top w:val="nil"/>
              <w:left w:val="nil"/>
              <w:bottom w:val="single" w:sz="8" w:space="0" w:color="auto"/>
              <w:right w:val="single" w:sz="8" w:space="0" w:color="auto"/>
            </w:tcBorders>
            <w:shd w:val="clear" w:color="auto" w:fill="auto"/>
            <w:noWrap/>
            <w:vAlign w:val="center"/>
            <w:hideMark/>
          </w:tcPr>
          <w:p w14:paraId="63CF0EFB" w14:textId="1692EAF4" w:rsidR="003E488B" w:rsidRPr="001E56DB" w:rsidRDefault="003E488B" w:rsidP="001E56DB">
            <w:pPr>
              <w:jc w:val="right"/>
              <w:rPr>
                <w:rFonts w:ascii="Arial Narrow" w:eastAsia="Times New Roman" w:hAnsi="Arial Narrow" w:cs="Calibri"/>
                <w:color w:val="000000"/>
              </w:rPr>
            </w:pPr>
            <w:r w:rsidRPr="001E56DB">
              <w:t>8,7</w:t>
            </w:r>
          </w:p>
        </w:tc>
        <w:tc>
          <w:tcPr>
            <w:tcW w:w="812" w:type="pct"/>
            <w:tcBorders>
              <w:top w:val="nil"/>
              <w:left w:val="nil"/>
              <w:bottom w:val="single" w:sz="8" w:space="0" w:color="auto"/>
              <w:right w:val="single" w:sz="8" w:space="0" w:color="auto"/>
            </w:tcBorders>
            <w:shd w:val="clear" w:color="auto" w:fill="auto"/>
            <w:noWrap/>
            <w:vAlign w:val="center"/>
            <w:hideMark/>
          </w:tcPr>
          <w:p w14:paraId="197E9844" w14:textId="167A8CE9" w:rsidR="003E488B" w:rsidRPr="001E56DB" w:rsidRDefault="003E488B" w:rsidP="001E56DB">
            <w:pPr>
              <w:jc w:val="right"/>
              <w:rPr>
                <w:rFonts w:ascii="Arial Narrow" w:eastAsia="Times New Roman" w:hAnsi="Arial Narrow" w:cs="Calibri"/>
                <w:color w:val="000000"/>
              </w:rPr>
            </w:pPr>
            <w:r w:rsidRPr="001E56DB">
              <w:t>4,4</w:t>
            </w:r>
          </w:p>
        </w:tc>
        <w:tc>
          <w:tcPr>
            <w:tcW w:w="730" w:type="pct"/>
            <w:tcBorders>
              <w:top w:val="nil"/>
              <w:left w:val="nil"/>
              <w:bottom w:val="single" w:sz="8" w:space="0" w:color="auto"/>
              <w:right w:val="single" w:sz="8" w:space="0" w:color="auto"/>
            </w:tcBorders>
            <w:shd w:val="clear" w:color="auto" w:fill="auto"/>
            <w:noWrap/>
            <w:vAlign w:val="center"/>
            <w:hideMark/>
          </w:tcPr>
          <w:p w14:paraId="28A41D74" w14:textId="24A4580D" w:rsidR="003E488B" w:rsidRPr="001E56DB" w:rsidRDefault="003E488B" w:rsidP="001E56DB">
            <w:pPr>
              <w:jc w:val="right"/>
              <w:rPr>
                <w:rFonts w:ascii="Arial Narrow" w:eastAsia="Times New Roman" w:hAnsi="Arial Narrow" w:cs="Calibri"/>
                <w:color w:val="000000"/>
              </w:rPr>
            </w:pPr>
            <w:r w:rsidRPr="001E56DB">
              <w:t>2,6</w:t>
            </w:r>
          </w:p>
        </w:tc>
      </w:tr>
      <w:tr w:rsidR="003E488B" w:rsidRPr="001E56DB" w14:paraId="6F10DB16" w14:textId="77777777" w:rsidTr="002B6C1B">
        <w:trPr>
          <w:trHeight w:val="345"/>
        </w:trPr>
        <w:tc>
          <w:tcPr>
            <w:tcW w:w="1090" w:type="pct"/>
            <w:tcBorders>
              <w:top w:val="nil"/>
              <w:left w:val="single" w:sz="8" w:space="0" w:color="auto"/>
              <w:bottom w:val="single" w:sz="12" w:space="0" w:color="auto"/>
              <w:right w:val="single" w:sz="8" w:space="0" w:color="auto"/>
            </w:tcBorders>
            <w:shd w:val="clear" w:color="000000" w:fill="D9D9D9"/>
            <w:vAlign w:val="center"/>
            <w:hideMark/>
          </w:tcPr>
          <w:p w14:paraId="267BAB22" w14:textId="77777777" w:rsidR="003E488B" w:rsidRPr="001E56DB" w:rsidRDefault="003E488B" w:rsidP="003E488B">
            <w:pPr>
              <w:rPr>
                <w:rFonts w:ascii="Arial Narrow" w:eastAsia="Times New Roman" w:hAnsi="Arial Narrow" w:cs="Calibri"/>
                <w:color w:val="000000"/>
              </w:rPr>
            </w:pPr>
            <w:proofErr w:type="spellStart"/>
            <w:r w:rsidRPr="001E56DB">
              <w:rPr>
                <w:rFonts w:ascii="Arial Narrow" w:eastAsia="Times New Roman" w:hAnsi="Arial Narrow" w:cs="Calibri"/>
                <w:color w:val="000000"/>
              </w:rPr>
              <w:t>Coeff</w:t>
            </w:r>
            <w:proofErr w:type="spellEnd"/>
            <w:r w:rsidRPr="001E56DB">
              <w:rPr>
                <w:rFonts w:ascii="Arial Narrow" w:eastAsia="Times New Roman" w:hAnsi="Arial Narrow" w:cs="Calibri"/>
                <w:color w:val="000000"/>
              </w:rPr>
              <w:t xml:space="preserve">. di </w:t>
            </w:r>
            <w:proofErr w:type="spellStart"/>
            <w:r w:rsidRPr="001E56DB">
              <w:rPr>
                <w:rFonts w:ascii="Arial Narrow" w:eastAsia="Times New Roman" w:hAnsi="Arial Narrow" w:cs="Calibri"/>
                <w:color w:val="000000"/>
              </w:rPr>
              <w:t>variaz</w:t>
            </w:r>
            <w:proofErr w:type="spellEnd"/>
            <w:r w:rsidRPr="001E56DB">
              <w:rPr>
                <w:rFonts w:ascii="Arial Narrow" w:eastAsia="Times New Roman" w:hAnsi="Arial Narrow" w:cs="Calibri"/>
                <w:color w:val="000000"/>
              </w:rPr>
              <w:t>. (CV)</w:t>
            </w:r>
          </w:p>
        </w:tc>
        <w:tc>
          <w:tcPr>
            <w:tcW w:w="700" w:type="pct"/>
            <w:tcBorders>
              <w:top w:val="nil"/>
              <w:left w:val="nil"/>
              <w:bottom w:val="single" w:sz="12" w:space="0" w:color="auto"/>
              <w:right w:val="single" w:sz="8" w:space="0" w:color="auto"/>
            </w:tcBorders>
            <w:shd w:val="clear" w:color="auto" w:fill="auto"/>
            <w:noWrap/>
            <w:vAlign w:val="center"/>
            <w:hideMark/>
          </w:tcPr>
          <w:p w14:paraId="71610BF1" w14:textId="603F42DA" w:rsidR="003E488B" w:rsidRPr="001E56DB" w:rsidRDefault="003E488B" w:rsidP="001E56DB">
            <w:pPr>
              <w:jc w:val="right"/>
              <w:rPr>
                <w:rFonts w:ascii="Arial Narrow" w:eastAsia="Times New Roman" w:hAnsi="Arial Narrow" w:cs="Calibri"/>
                <w:color w:val="000000"/>
              </w:rPr>
            </w:pPr>
            <w:r w:rsidRPr="001E56DB">
              <w:t>0,518</w:t>
            </w:r>
          </w:p>
        </w:tc>
        <w:tc>
          <w:tcPr>
            <w:tcW w:w="469" w:type="pct"/>
            <w:tcBorders>
              <w:top w:val="nil"/>
              <w:left w:val="nil"/>
              <w:bottom w:val="single" w:sz="12" w:space="0" w:color="auto"/>
              <w:right w:val="single" w:sz="8" w:space="0" w:color="auto"/>
            </w:tcBorders>
            <w:shd w:val="clear" w:color="auto" w:fill="auto"/>
            <w:noWrap/>
            <w:vAlign w:val="center"/>
            <w:hideMark/>
          </w:tcPr>
          <w:p w14:paraId="33141F87" w14:textId="3F589257" w:rsidR="003E488B" w:rsidRPr="001E56DB" w:rsidRDefault="003E488B" w:rsidP="001E56DB">
            <w:pPr>
              <w:jc w:val="right"/>
              <w:rPr>
                <w:rFonts w:ascii="Arial Narrow" w:eastAsia="Times New Roman" w:hAnsi="Arial Narrow" w:cs="Calibri"/>
                <w:color w:val="000000"/>
              </w:rPr>
            </w:pPr>
            <w:r w:rsidRPr="001E56DB">
              <w:t>0,313</w:t>
            </w:r>
          </w:p>
        </w:tc>
        <w:tc>
          <w:tcPr>
            <w:tcW w:w="499" w:type="pct"/>
            <w:tcBorders>
              <w:top w:val="nil"/>
              <w:left w:val="nil"/>
              <w:bottom w:val="single" w:sz="12" w:space="0" w:color="auto"/>
              <w:right w:val="single" w:sz="8" w:space="0" w:color="auto"/>
            </w:tcBorders>
            <w:shd w:val="clear" w:color="auto" w:fill="auto"/>
            <w:noWrap/>
            <w:vAlign w:val="center"/>
            <w:hideMark/>
          </w:tcPr>
          <w:p w14:paraId="260A4501" w14:textId="577B17E1" w:rsidR="003E488B" w:rsidRPr="001E56DB" w:rsidRDefault="003E488B" w:rsidP="001E56DB">
            <w:pPr>
              <w:jc w:val="right"/>
              <w:rPr>
                <w:rFonts w:ascii="Arial Narrow" w:eastAsia="Times New Roman" w:hAnsi="Arial Narrow" w:cs="Calibri"/>
                <w:color w:val="000000"/>
              </w:rPr>
            </w:pPr>
            <w:r w:rsidRPr="001E56DB">
              <w:t>0,146</w:t>
            </w:r>
          </w:p>
        </w:tc>
        <w:tc>
          <w:tcPr>
            <w:tcW w:w="700" w:type="pct"/>
            <w:tcBorders>
              <w:top w:val="nil"/>
              <w:left w:val="nil"/>
              <w:bottom w:val="single" w:sz="12" w:space="0" w:color="auto"/>
              <w:right w:val="single" w:sz="8" w:space="0" w:color="auto"/>
            </w:tcBorders>
            <w:shd w:val="clear" w:color="auto" w:fill="auto"/>
            <w:noWrap/>
            <w:vAlign w:val="center"/>
            <w:hideMark/>
          </w:tcPr>
          <w:p w14:paraId="7305EB5C" w14:textId="21894985" w:rsidR="003E488B" w:rsidRPr="001E56DB" w:rsidRDefault="003E488B" w:rsidP="001E56DB">
            <w:pPr>
              <w:jc w:val="right"/>
              <w:rPr>
                <w:rFonts w:ascii="Arial Narrow" w:eastAsia="Times New Roman" w:hAnsi="Arial Narrow" w:cs="Calibri"/>
                <w:color w:val="000000"/>
              </w:rPr>
            </w:pPr>
            <w:r w:rsidRPr="001E56DB">
              <w:t>0,209</w:t>
            </w:r>
          </w:p>
        </w:tc>
        <w:tc>
          <w:tcPr>
            <w:tcW w:w="812" w:type="pct"/>
            <w:tcBorders>
              <w:top w:val="nil"/>
              <w:left w:val="nil"/>
              <w:bottom w:val="single" w:sz="12" w:space="0" w:color="auto"/>
              <w:right w:val="single" w:sz="8" w:space="0" w:color="auto"/>
            </w:tcBorders>
            <w:shd w:val="clear" w:color="auto" w:fill="auto"/>
            <w:noWrap/>
            <w:vAlign w:val="center"/>
            <w:hideMark/>
          </w:tcPr>
          <w:p w14:paraId="45232ADF" w14:textId="779D68C1" w:rsidR="003E488B" w:rsidRPr="001E56DB" w:rsidRDefault="003E488B" w:rsidP="001E56DB">
            <w:pPr>
              <w:jc w:val="right"/>
              <w:rPr>
                <w:rFonts w:ascii="Arial Narrow" w:eastAsia="Times New Roman" w:hAnsi="Arial Narrow" w:cs="Calibri"/>
                <w:color w:val="000000"/>
              </w:rPr>
            </w:pPr>
            <w:r w:rsidRPr="001E56DB">
              <w:t>0,336</w:t>
            </w:r>
          </w:p>
        </w:tc>
        <w:tc>
          <w:tcPr>
            <w:tcW w:w="730" w:type="pct"/>
            <w:tcBorders>
              <w:top w:val="nil"/>
              <w:left w:val="nil"/>
              <w:bottom w:val="single" w:sz="12" w:space="0" w:color="auto"/>
              <w:right w:val="single" w:sz="8" w:space="0" w:color="auto"/>
            </w:tcBorders>
            <w:shd w:val="clear" w:color="auto" w:fill="auto"/>
            <w:noWrap/>
            <w:vAlign w:val="center"/>
            <w:hideMark/>
          </w:tcPr>
          <w:p w14:paraId="71308FFD" w14:textId="6BDF8BFB" w:rsidR="003E488B" w:rsidRPr="001E56DB" w:rsidRDefault="003E488B" w:rsidP="001E56DB">
            <w:pPr>
              <w:jc w:val="right"/>
              <w:rPr>
                <w:rFonts w:ascii="Arial Narrow" w:eastAsia="Times New Roman" w:hAnsi="Arial Narrow" w:cs="Calibri"/>
                <w:color w:val="000000"/>
              </w:rPr>
            </w:pPr>
            <w:r w:rsidRPr="001E56DB">
              <w:t>0,687</w:t>
            </w:r>
          </w:p>
        </w:tc>
      </w:tr>
    </w:tbl>
    <w:p w14:paraId="42DA0ED1" w14:textId="77777777" w:rsidR="00E365FB" w:rsidRPr="00091556" w:rsidRDefault="00E365FB" w:rsidP="00A01A70">
      <w:pPr>
        <w:pStyle w:val="Titolografico"/>
        <w:rPr>
          <w:sz w:val="16"/>
          <w:szCs w:val="16"/>
        </w:rPr>
      </w:pPr>
    </w:p>
    <w:tbl>
      <w:tblPr>
        <w:tblW w:w="4422" w:type="pct"/>
        <w:tblLayout w:type="fixed"/>
        <w:tblCellMar>
          <w:left w:w="70" w:type="dxa"/>
          <w:right w:w="70" w:type="dxa"/>
        </w:tblCellMar>
        <w:tblLook w:val="04A0" w:firstRow="1" w:lastRow="0" w:firstColumn="1" w:lastColumn="0" w:noHBand="0" w:noVBand="1"/>
      </w:tblPr>
      <w:tblGrid>
        <w:gridCol w:w="1834"/>
        <w:gridCol w:w="1274"/>
        <w:gridCol w:w="714"/>
        <w:gridCol w:w="850"/>
        <w:gridCol w:w="1133"/>
        <w:gridCol w:w="1417"/>
        <w:gridCol w:w="1274"/>
      </w:tblGrid>
      <w:tr w:rsidR="00091556" w:rsidRPr="001E56DB" w14:paraId="0F1632B2" w14:textId="77777777" w:rsidTr="002B6C1B">
        <w:trPr>
          <w:trHeight w:val="1091"/>
        </w:trPr>
        <w:tc>
          <w:tcPr>
            <w:tcW w:w="1079" w:type="pct"/>
            <w:tcBorders>
              <w:top w:val="single" w:sz="8" w:space="0" w:color="auto"/>
              <w:left w:val="single" w:sz="8" w:space="0" w:color="auto"/>
              <w:bottom w:val="single" w:sz="8" w:space="0" w:color="auto"/>
              <w:right w:val="single" w:sz="8" w:space="0" w:color="auto"/>
            </w:tcBorders>
            <w:shd w:val="clear" w:color="000000" w:fill="C2D69B"/>
            <w:noWrap/>
            <w:vAlign w:val="center"/>
            <w:hideMark/>
          </w:tcPr>
          <w:p w14:paraId="6F3C31C6" w14:textId="77777777" w:rsidR="00091556" w:rsidRPr="001E56DB" w:rsidRDefault="00091556" w:rsidP="00390291">
            <w:pPr>
              <w:jc w:val="center"/>
              <w:rPr>
                <w:rFonts w:ascii="Arial Narrow" w:eastAsia="Times New Roman" w:hAnsi="Arial Narrow" w:cs="Calibri"/>
                <w:i/>
                <w:iCs/>
                <w:color w:val="000000"/>
              </w:rPr>
            </w:pPr>
          </w:p>
          <w:p w14:paraId="32229229"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Parametri</w:t>
            </w:r>
          </w:p>
          <w:p w14:paraId="734E69EB" w14:textId="734E04D6"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2019/2020</w:t>
            </w:r>
          </w:p>
        </w:tc>
        <w:tc>
          <w:tcPr>
            <w:tcW w:w="750" w:type="pct"/>
            <w:tcBorders>
              <w:top w:val="single" w:sz="8" w:space="0" w:color="auto"/>
              <w:left w:val="nil"/>
              <w:bottom w:val="single" w:sz="8" w:space="0" w:color="auto"/>
              <w:right w:val="single" w:sz="8" w:space="0" w:color="auto"/>
            </w:tcBorders>
            <w:shd w:val="clear" w:color="000000" w:fill="C2D69B"/>
            <w:vAlign w:val="center"/>
            <w:hideMark/>
          </w:tcPr>
          <w:p w14:paraId="22425947"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no</w:t>
            </w:r>
          </w:p>
        </w:tc>
        <w:tc>
          <w:tcPr>
            <w:tcW w:w="420" w:type="pct"/>
            <w:tcBorders>
              <w:top w:val="single" w:sz="8" w:space="0" w:color="auto"/>
              <w:left w:val="nil"/>
              <w:bottom w:val="single" w:sz="8" w:space="0" w:color="auto"/>
              <w:right w:val="single" w:sz="8" w:space="0" w:color="auto"/>
            </w:tcBorders>
            <w:shd w:val="clear" w:color="000000" w:fill="C2D69B"/>
            <w:vAlign w:val="center"/>
            <w:hideMark/>
          </w:tcPr>
          <w:p w14:paraId="6667CAD6"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no che sì</w:t>
            </w:r>
          </w:p>
        </w:tc>
        <w:tc>
          <w:tcPr>
            <w:tcW w:w="500" w:type="pct"/>
            <w:tcBorders>
              <w:top w:val="single" w:sz="8" w:space="0" w:color="auto"/>
              <w:left w:val="nil"/>
              <w:bottom w:val="single" w:sz="8" w:space="0" w:color="auto"/>
              <w:right w:val="single" w:sz="8" w:space="0" w:color="auto"/>
            </w:tcBorders>
            <w:shd w:val="clear" w:color="000000" w:fill="C2D69B"/>
            <w:vAlign w:val="center"/>
            <w:hideMark/>
          </w:tcPr>
          <w:p w14:paraId="36DD6FF9"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sì che no</w:t>
            </w:r>
          </w:p>
        </w:tc>
        <w:tc>
          <w:tcPr>
            <w:tcW w:w="667" w:type="pct"/>
            <w:tcBorders>
              <w:top w:val="single" w:sz="8" w:space="0" w:color="auto"/>
              <w:left w:val="nil"/>
              <w:bottom w:val="single" w:sz="8" w:space="0" w:color="auto"/>
              <w:right w:val="single" w:sz="8" w:space="0" w:color="auto"/>
            </w:tcBorders>
            <w:shd w:val="clear" w:color="000000" w:fill="C2D69B"/>
            <w:vAlign w:val="center"/>
            <w:hideMark/>
          </w:tcPr>
          <w:p w14:paraId="681D8370"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sì</w:t>
            </w:r>
          </w:p>
        </w:tc>
        <w:tc>
          <w:tcPr>
            <w:tcW w:w="834" w:type="pct"/>
            <w:tcBorders>
              <w:top w:val="single" w:sz="8" w:space="0" w:color="auto"/>
              <w:left w:val="nil"/>
              <w:bottom w:val="single" w:sz="8" w:space="0" w:color="auto"/>
              <w:right w:val="single" w:sz="8" w:space="0" w:color="auto"/>
            </w:tcBorders>
            <w:shd w:val="clear" w:color="000000" w:fill="C2D69B"/>
            <w:vAlign w:val="center"/>
            <w:hideMark/>
          </w:tcPr>
          <w:p w14:paraId="4F4853AD"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Tasso di insoddisfazione complessiva</w:t>
            </w:r>
          </w:p>
          <w:p w14:paraId="24BEF495"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(INS)</w:t>
            </w:r>
          </w:p>
        </w:tc>
        <w:tc>
          <w:tcPr>
            <w:tcW w:w="750" w:type="pct"/>
            <w:tcBorders>
              <w:top w:val="single" w:sz="8" w:space="0" w:color="auto"/>
              <w:left w:val="nil"/>
              <w:bottom w:val="single" w:sz="8" w:space="0" w:color="auto"/>
              <w:right w:val="single" w:sz="8" w:space="0" w:color="auto"/>
            </w:tcBorders>
            <w:shd w:val="clear" w:color="000000" w:fill="C2D69B"/>
            <w:vAlign w:val="center"/>
            <w:hideMark/>
          </w:tcPr>
          <w:p w14:paraId="4CB9BEB6"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Rapporto di soddisfazione</w:t>
            </w:r>
          </w:p>
          <w:p w14:paraId="0CD62A01"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(RS)</w:t>
            </w:r>
          </w:p>
        </w:tc>
      </w:tr>
      <w:tr w:rsidR="00091556" w:rsidRPr="001E56DB" w14:paraId="4FDC76FA" w14:textId="77777777" w:rsidTr="002B6C1B">
        <w:trPr>
          <w:trHeight w:val="345"/>
        </w:trPr>
        <w:tc>
          <w:tcPr>
            <w:tcW w:w="1079" w:type="pct"/>
            <w:tcBorders>
              <w:top w:val="nil"/>
              <w:left w:val="single" w:sz="8" w:space="0" w:color="auto"/>
              <w:bottom w:val="single" w:sz="8" w:space="0" w:color="auto"/>
              <w:right w:val="single" w:sz="8" w:space="0" w:color="auto"/>
            </w:tcBorders>
            <w:shd w:val="clear" w:color="000000" w:fill="D9D9D9"/>
            <w:vAlign w:val="center"/>
            <w:hideMark/>
          </w:tcPr>
          <w:p w14:paraId="61A39155"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Minimo</w:t>
            </w:r>
          </w:p>
        </w:tc>
        <w:tc>
          <w:tcPr>
            <w:tcW w:w="750" w:type="pct"/>
            <w:tcBorders>
              <w:top w:val="nil"/>
              <w:left w:val="nil"/>
              <w:bottom w:val="single" w:sz="8" w:space="0" w:color="auto"/>
              <w:right w:val="single" w:sz="8" w:space="0" w:color="auto"/>
            </w:tcBorders>
            <w:shd w:val="clear" w:color="auto" w:fill="auto"/>
            <w:noWrap/>
            <w:vAlign w:val="bottom"/>
            <w:hideMark/>
          </w:tcPr>
          <w:p w14:paraId="5B0B4C55"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0,0</w:t>
            </w:r>
          </w:p>
        </w:tc>
        <w:tc>
          <w:tcPr>
            <w:tcW w:w="420" w:type="pct"/>
            <w:tcBorders>
              <w:top w:val="nil"/>
              <w:left w:val="nil"/>
              <w:bottom w:val="single" w:sz="8" w:space="0" w:color="auto"/>
              <w:right w:val="single" w:sz="8" w:space="0" w:color="auto"/>
            </w:tcBorders>
            <w:shd w:val="clear" w:color="auto" w:fill="auto"/>
            <w:noWrap/>
            <w:vAlign w:val="bottom"/>
            <w:hideMark/>
          </w:tcPr>
          <w:p w14:paraId="5B7C4CA4"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1,7</w:t>
            </w:r>
          </w:p>
        </w:tc>
        <w:tc>
          <w:tcPr>
            <w:tcW w:w="500" w:type="pct"/>
            <w:tcBorders>
              <w:top w:val="nil"/>
              <w:left w:val="nil"/>
              <w:bottom w:val="single" w:sz="8" w:space="0" w:color="auto"/>
              <w:right w:val="single" w:sz="8" w:space="0" w:color="auto"/>
            </w:tcBorders>
            <w:shd w:val="clear" w:color="auto" w:fill="auto"/>
            <w:noWrap/>
            <w:vAlign w:val="bottom"/>
            <w:hideMark/>
          </w:tcPr>
          <w:p w14:paraId="4A9521C5"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22,7</w:t>
            </w:r>
          </w:p>
        </w:tc>
        <w:tc>
          <w:tcPr>
            <w:tcW w:w="667" w:type="pct"/>
            <w:tcBorders>
              <w:top w:val="nil"/>
              <w:left w:val="nil"/>
              <w:bottom w:val="single" w:sz="8" w:space="0" w:color="auto"/>
              <w:right w:val="single" w:sz="8" w:space="0" w:color="auto"/>
            </w:tcBorders>
            <w:shd w:val="clear" w:color="auto" w:fill="auto"/>
            <w:noWrap/>
            <w:vAlign w:val="bottom"/>
            <w:hideMark/>
          </w:tcPr>
          <w:p w14:paraId="563D5583"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21,1</w:t>
            </w:r>
          </w:p>
        </w:tc>
        <w:tc>
          <w:tcPr>
            <w:tcW w:w="834" w:type="pct"/>
            <w:tcBorders>
              <w:top w:val="nil"/>
              <w:left w:val="nil"/>
              <w:bottom w:val="single" w:sz="8" w:space="0" w:color="auto"/>
              <w:right w:val="single" w:sz="8" w:space="0" w:color="auto"/>
            </w:tcBorders>
            <w:shd w:val="clear" w:color="auto" w:fill="auto"/>
            <w:noWrap/>
            <w:vAlign w:val="bottom"/>
            <w:hideMark/>
          </w:tcPr>
          <w:p w14:paraId="0A065F5B"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1,7</w:t>
            </w:r>
          </w:p>
        </w:tc>
        <w:tc>
          <w:tcPr>
            <w:tcW w:w="750" w:type="pct"/>
            <w:tcBorders>
              <w:top w:val="nil"/>
              <w:left w:val="nil"/>
              <w:bottom w:val="single" w:sz="8" w:space="0" w:color="auto"/>
              <w:right w:val="single" w:sz="8" w:space="0" w:color="auto"/>
            </w:tcBorders>
            <w:shd w:val="clear" w:color="auto" w:fill="auto"/>
            <w:noWrap/>
            <w:vAlign w:val="bottom"/>
            <w:hideMark/>
          </w:tcPr>
          <w:p w14:paraId="3184D497"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1,1</w:t>
            </w:r>
          </w:p>
        </w:tc>
      </w:tr>
      <w:tr w:rsidR="00091556" w:rsidRPr="001E56DB" w14:paraId="05BF0491" w14:textId="77777777" w:rsidTr="002B6C1B">
        <w:trPr>
          <w:trHeight w:val="345"/>
        </w:trPr>
        <w:tc>
          <w:tcPr>
            <w:tcW w:w="1079" w:type="pct"/>
            <w:tcBorders>
              <w:top w:val="nil"/>
              <w:left w:val="single" w:sz="8" w:space="0" w:color="auto"/>
              <w:bottom w:val="single" w:sz="8" w:space="0" w:color="auto"/>
              <w:right w:val="single" w:sz="8" w:space="0" w:color="auto"/>
            </w:tcBorders>
            <w:shd w:val="clear" w:color="000000" w:fill="D9D9D9"/>
            <w:vAlign w:val="center"/>
            <w:hideMark/>
          </w:tcPr>
          <w:p w14:paraId="57CD31A8"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Massimo</w:t>
            </w:r>
          </w:p>
        </w:tc>
        <w:tc>
          <w:tcPr>
            <w:tcW w:w="750" w:type="pct"/>
            <w:tcBorders>
              <w:top w:val="nil"/>
              <w:left w:val="nil"/>
              <w:bottom w:val="single" w:sz="8" w:space="0" w:color="auto"/>
              <w:right w:val="single" w:sz="8" w:space="0" w:color="auto"/>
            </w:tcBorders>
            <w:shd w:val="clear" w:color="auto" w:fill="auto"/>
            <w:noWrap/>
            <w:vAlign w:val="bottom"/>
            <w:hideMark/>
          </w:tcPr>
          <w:p w14:paraId="75F6D5E4"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12,0</w:t>
            </w:r>
          </w:p>
        </w:tc>
        <w:tc>
          <w:tcPr>
            <w:tcW w:w="420" w:type="pct"/>
            <w:tcBorders>
              <w:top w:val="nil"/>
              <w:left w:val="nil"/>
              <w:bottom w:val="single" w:sz="8" w:space="0" w:color="auto"/>
              <w:right w:val="single" w:sz="8" w:space="0" w:color="auto"/>
            </w:tcBorders>
            <w:shd w:val="clear" w:color="auto" w:fill="auto"/>
            <w:noWrap/>
            <w:vAlign w:val="bottom"/>
            <w:hideMark/>
          </w:tcPr>
          <w:p w14:paraId="19788032"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16,4</w:t>
            </w:r>
          </w:p>
        </w:tc>
        <w:tc>
          <w:tcPr>
            <w:tcW w:w="500" w:type="pct"/>
            <w:tcBorders>
              <w:top w:val="nil"/>
              <w:left w:val="nil"/>
              <w:bottom w:val="single" w:sz="8" w:space="0" w:color="auto"/>
              <w:right w:val="single" w:sz="8" w:space="0" w:color="auto"/>
            </w:tcBorders>
            <w:shd w:val="clear" w:color="auto" w:fill="auto"/>
            <w:noWrap/>
            <w:vAlign w:val="bottom"/>
            <w:hideMark/>
          </w:tcPr>
          <w:p w14:paraId="3EDAB516"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62,4</w:t>
            </w:r>
          </w:p>
        </w:tc>
        <w:tc>
          <w:tcPr>
            <w:tcW w:w="667" w:type="pct"/>
            <w:tcBorders>
              <w:top w:val="nil"/>
              <w:left w:val="nil"/>
              <w:bottom w:val="single" w:sz="8" w:space="0" w:color="auto"/>
              <w:right w:val="single" w:sz="8" w:space="0" w:color="auto"/>
            </w:tcBorders>
            <w:shd w:val="clear" w:color="auto" w:fill="auto"/>
            <w:noWrap/>
            <w:vAlign w:val="bottom"/>
            <w:hideMark/>
          </w:tcPr>
          <w:p w14:paraId="6761EC4D"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75,6</w:t>
            </w:r>
          </w:p>
        </w:tc>
        <w:tc>
          <w:tcPr>
            <w:tcW w:w="834" w:type="pct"/>
            <w:tcBorders>
              <w:top w:val="nil"/>
              <w:left w:val="nil"/>
              <w:bottom w:val="single" w:sz="8" w:space="0" w:color="auto"/>
              <w:right w:val="single" w:sz="8" w:space="0" w:color="auto"/>
            </w:tcBorders>
            <w:shd w:val="clear" w:color="auto" w:fill="auto"/>
            <w:noWrap/>
            <w:vAlign w:val="bottom"/>
            <w:hideMark/>
          </w:tcPr>
          <w:p w14:paraId="32B3219C"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26,7</w:t>
            </w:r>
          </w:p>
        </w:tc>
        <w:tc>
          <w:tcPr>
            <w:tcW w:w="750" w:type="pct"/>
            <w:tcBorders>
              <w:top w:val="nil"/>
              <w:left w:val="nil"/>
              <w:bottom w:val="single" w:sz="8" w:space="0" w:color="auto"/>
              <w:right w:val="single" w:sz="8" w:space="0" w:color="auto"/>
            </w:tcBorders>
            <w:shd w:val="clear" w:color="auto" w:fill="auto"/>
            <w:noWrap/>
            <w:vAlign w:val="bottom"/>
            <w:hideMark/>
          </w:tcPr>
          <w:p w14:paraId="1D1D3D22"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45,0</w:t>
            </w:r>
          </w:p>
        </w:tc>
      </w:tr>
      <w:tr w:rsidR="00091556" w:rsidRPr="001E56DB" w14:paraId="6F9E1F72" w14:textId="77777777" w:rsidTr="002B6C1B">
        <w:trPr>
          <w:trHeight w:val="345"/>
        </w:trPr>
        <w:tc>
          <w:tcPr>
            <w:tcW w:w="1079" w:type="pct"/>
            <w:tcBorders>
              <w:top w:val="nil"/>
              <w:left w:val="single" w:sz="8" w:space="0" w:color="auto"/>
              <w:bottom w:val="single" w:sz="8" w:space="0" w:color="auto"/>
              <w:right w:val="single" w:sz="8" w:space="0" w:color="auto"/>
            </w:tcBorders>
            <w:shd w:val="clear" w:color="000000" w:fill="D9D9D9"/>
            <w:vAlign w:val="center"/>
            <w:hideMark/>
          </w:tcPr>
          <w:p w14:paraId="0C1EDF88"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Media</w:t>
            </w:r>
          </w:p>
        </w:tc>
        <w:tc>
          <w:tcPr>
            <w:tcW w:w="750" w:type="pct"/>
            <w:tcBorders>
              <w:top w:val="nil"/>
              <w:left w:val="nil"/>
              <w:bottom w:val="single" w:sz="8" w:space="0" w:color="auto"/>
              <w:right w:val="single" w:sz="8" w:space="0" w:color="auto"/>
            </w:tcBorders>
            <w:shd w:val="clear" w:color="auto" w:fill="auto"/>
            <w:noWrap/>
            <w:vAlign w:val="bottom"/>
            <w:hideMark/>
          </w:tcPr>
          <w:p w14:paraId="1772285E"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3,9</w:t>
            </w:r>
          </w:p>
        </w:tc>
        <w:tc>
          <w:tcPr>
            <w:tcW w:w="420" w:type="pct"/>
            <w:tcBorders>
              <w:top w:val="nil"/>
              <w:left w:val="nil"/>
              <w:bottom w:val="single" w:sz="8" w:space="0" w:color="auto"/>
              <w:right w:val="single" w:sz="8" w:space="0" w:color="auto"/>
            </w:tcBorders>
            <w:shd w:val="clear" w:color="auto" w:fill="auto"/>
            <w:noWrap/>
            <w:vAlign w:val="bottom"/>
            <w:hideMark/>
          </w:tcPr>
          <w:p w14:paraId="11836E53"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10,4</w:t>
            </w:r>
          </w:p>
        </w:tc>
        <w:tc>
          <w:tcPr>
            <w:tcW w:w="500" w:type="pct"/>
            <w:tcBorders>
              <w:top w:val="nil"/>
              <w:left w:val="nil"/>
              <w:bottom w:val="single" w:sz="8" w:space="0" w:color="auto"/>
              <w:right w:val="single" w:sz="8" w:space="0" w:color="auto"/>
            </w:tcBorders>
            <w:shd w:val="clear" w:color="auto" w:fill="auto"/>
            <w:noWrap/>
            <w:vAlign w:val="bottom"/>
            <w:hideMark/>
          </w:tcPr>
          <w:p w14:paraId="7A2C2743"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45,0</w:t>
            </w:r>
          </w:p>
        </w:tc>
        <w:tc>
          <w:tcPr>
            <w:tcW w:w="667" w:type="pct"/>
            <w:tcBorders>
              <w:top w:val="nil"/>
              <w:left w:val="nil"/>
              <w:bottom w:val="single" w:sz="8" w:space="0" w:color="auto"/>
              <w:right w:val="single" w:sz="8" w:space="0" w:color="auto"/>
            </w:tcBorders>
            <w:shd w:val="clear" w:color="auto" w:fill="auto"/>
            <w:noWrap/>
            <w:vAlign w:val="bottom"/>
            <w:hideMark/>
          </w:tcPr>
          <w:p w14:paraId="0AEB2FA0"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40,6</w:t>
            </w:r>
          </w:p>
        </w:tc>
        <w:tc>
          <w:tcPr>
            <w:tcW w:w="834" w:type="pct"/>
            <w:tcBorders>
              <w:top w:val="nil"/>
              <w:left w:val="nil"/>
              <w:bottom w:val="single" w:sz="8" w:space="0" w:color="auto"/>
              <w:right w:val="single" w:sz="8" w:space="0" w:color="auto"/>
            </w:tcBorders>
            <w:shd w:val="clear" w:color="auto" w:fill="auto"/>
            <w:noWrap/>
            <w:vAlign w:val="bottom"/>
            <w:hideMark/>
          </w:tcPr>
          <w:p w14:paraId="7B8ED162"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14,4</w:t>
            </w:r>
          </w:p>
        </w:tc>
        <w:tc>
          <w:tcPr>
            <w:tcW w:w="750" w:type="pct"/>
            <w:tcBorders>
              <w:top w:val="nil"/>
              <w:left w:val="nil"/>
              <w:bottom w:val="single" w:sz="8" w:space="0" w:color="auto"/>
              <w:right w:val="single" w:sz="8" w:space="0" w:color="auto"/>
            </w:tcBorders>
            <w:shd w:val="clear" w:color="auto" w:fill="auto"/>
            <w:noWrap/>
            <w:vAlign w:val="bottom"/>
            <w:hideMark/>
          </w:tcPr>
          <w:p w14:paraId="310388A6"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3,5</w:t>
            </w:r>
          </w:p>
        </w:tc>
      </w:tr>
      <w:tr w:rsidR="00091556" w:rsidRPr="001E56DB" w14:paraId="738FF57B" w14:textId="77777777" w:rsidTr="002B6C1B">
        <w:trPr>
          <w:trHeight w:val="345"/>
        </w:trPr>
        <w:tc>
          <w:tcPr>
            <w:tcW w:w="1079" w:type="pct"/>
            <w:tcBorders>
              <w:top w:val="nil"/>
              <w:left w:val="single" w:sz="8" w:space="0" w:color="auto"/>
              <w:bottom w:val="single" w:sz="8" w:space="0" w:color="auto"/>
              <w:right w:val="single" w:sz="8" w:space="0" w:color="auto"/>
            </w:tcBorders>
            <w:shd w:val="clear" w:color="000000" w:fill="D9D9D9"/>
            <w:vAlign w:val="center"/>
            <w:hideMark/>
          </w:tcPr>
          <w:p w14:paraId="20293BC5"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Deviazione standard</w:t>
            </w:r>
          </w:p>
        </w:tc>
        <w:tc>
          <w:tcPr>
            <w:tcW w:w="750" w:type="pct"/>
            <w:tcBorders>
              <w:top w:val="nil"/>
              <w:left w:val="nil"/>
              <w:bottom w:val="single" w:sz="8" w:space="0" w:color="auto"/>
              <w:right w:val="single" w:sz="8" w:space="0" w:color="auto"/>
            </w:tcBorders>
            <w:shd w:val="clear" w:color="auto" w:fill="auto"/>
            <w:noWrap/>
            <w:vAlign w:val="bottom"/>
            <w:hideMark/>
          </w:tcPr>
          <w:p w14:paraId="68E6C902"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2,0</w:t>
            </w:r>
          </w:p>
        </w:tc>
        <w:tc>
          <w:tcPr>
            <w:tcW w:w="420" w:type="pct"/>
            <w:tcBorders>
              <w:top w:val="nil"/>
              <w:left w:val="nil"/>
              <w:bottom w:val="single" w:sz="8" w:space="0" w:color="auto"/>
              <w:right w:val="single" w:sz="8" w:space="0" w:color="auto"/>
            </w:tcBorders>
            <w:shd w:val="clear" w:color="auto" w:fill="auto"/>
            <w:noWrap/>
            <w:vAlign w:val="bottom"/>
            <w:hideMark/>
          </w:tcPr>
          <w:p w14:paraId="78BA46C3"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2,9</w:t>
            </w:r>
          </w:p>
        </w:tc>
        <w:tc>
          <w:tcPr>
            <w:tcW w:w="500" w:type="pct"/>
            <w:tcBorders>
              <w:top w:val="nil"/>
              <w:left w:val="nil"/>
              <w:bottom w:val="single" w:sz="8" w:space="0" w:color="auto"/>
              <w:right w:val="single" w:sz="8" w:space="0" w:color="auto"/>
            </w:tcBorders>
            <w:shd w:val="clear" w:color="auto" w:fill="auto"/>
            <w:noWrap/>
            <w:vAlign w:val="bottom"/>
            <w:hideMark/>
          </w:tcPr>
          <w:p w14:paraId="1D399C68"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6,6</w:t>
            </w:r>
          </w:p>
        </w:tc>
        <w:tc>
          <w:tcPr>
            <w:tcW w:w="667" w:type="pct"/>
            <w:tcBorders>
              <w:top w:val="nil"/>
              <w:left w:val="nil"/>
              <w:bottom w:val="single" w:sz="8" w:space="0" w:color="auto"/>
              <w:right w:val="single" w:sz="8" w:space="0" w:color="auto"/>
            </w:tcBorders>
            <w:shd w:val="clear" w:color="auto" w:fill="auto"/>
            <w:noWrap/>
            <w:vAlign w:val="bottom"/>
            <w:hideMark/>
          </w:tcPr>
          <w:p w14:paraId="4631F51B"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9,0</w:t>
            </w:r>
          </w:p>
        </w:tc>
        <w:tc>
          <w:tcPr>
            <w:tcW w:w="834" w:type="pct"/>
            <w:tcBorders>
              <w:top w:val="nil"/>
              <w:left w:val="nil"/>
              <w:bottom w:val="single" w:sz="8" w:space="0" w:color="auto"/>
              <w:right w:val="single" w:sz="8" w:space="0" w:color="auto"/>
            </w:tcBorders>
            <w:shd w:val="clear" w:color="auto" w:fill="auto"/>
            <w:noWrap/>
            <w:vAlign w:val="bottom"/>
            <w:hideMark/>
          </w:tcPr>
          <w:p w14:paraId="0594F6E9"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4,4</w:t>
            </w:r>
          </w:p>
        </w:tc>
        <w:tc>
          <w:tcPr>
            <w:tcW w:w="750" w:type="pct"/>
            <w:tcBorders>
              <w:top w:val="nil"/>
              <w:left w:val="nil"/>
              <w:bottom w:val="single" w:sz="8" w:space="0" w:color="auto"/>
              <w:right w:val="single" w:sz="8" w:space="0" w:color="auto"/>
            </w:tcBorders>
            <w:shd w:val="clear" w:color="auto" w:fill="auto"/>
            <w:noWrap/>
            <w:vAlign w:val="bottom"/>
            <w:hideMark/>
          </w:tcPr>
          <w:p w14:paraId="3ED103EA"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3,6</w:t>
            </w:r>
          </w:p>
        </w:tc>
      </w:tr>
      <w:tr w:rsidR="00091556" w:rsidRPr="001E56DB" w14:paraId="1ED7C3D6" w14:textId="77777777" w:rsidTr="002B6C1B">
        <w:trPr>
          <w:trHeight w:val="345"/>
        </w:trPr>
        <w:tc>
          <w:tcPr>
            <w:tcW w:w="1079" w:type="pct"/>
            <w:tcBorders>
              <w:top w:val="nil"/>
              <w:left w:val="single" w:sz="8" w:space="0" w:color="auto"/>
              <w:bottom w:val="nil"/>
              <w:right w:val="single" w:sz="8" w:space="0" w:color="auto"/>
            </w:tcBorders>
            <w:shd w:val="clear" w:color="000000" w:fill="D9D9D9"/>
            <w:vAlign w:val="center"/>
            <w:hideMark/>
          </w:tcPr>
          <w:p w14:paraId="74C968D7" w14:textId="77777777" w:rsidR="00091556" w:rsidRPr="001E56DB" w:rsidRDefault="00091556" w:rsidP="00390291">
            <w:pPr>
              <w:rPr>
                <w:rFonts w:ascii="Arial Narrow" w:eastAsia="Times New Roman" w:hAnsi="Arial Narrow" w:cs="Calibri"/>
                <w:color w:val="000000"/>
              </w:rPr>
            </w:pPr>
            <w:proofErr w:type="spellStart"/>
            <w:r w:rsidRPr="001E56DB">
              <w:rPr>
                <w:rFonts w:ascii="Arial Narrow" w:eastAsia="Times New Roman" w:hAnsi="Arial Narrow" w:cs="Calibri"/>
                <w:color w:val="000000"/>
              </w:rPr>
              <w:t>Coeff</w:t>
            </w:r>
            <w:proofErr w:type="spellEnd"/>
            <w:r w:rsidRPr="001E56DB">
              <w:rPr>
                <w:rFonts w:ascii="Arial Narrow" w:eastAsia="Times New Roman" w:hAnsi="Arial Narrow" w:cs="Calibri"/>
                <w:color w:val="000000"/>
              </w:rPr>
              <w:t xml:space="preserve">. di </w:t>
            </w:r>
            <w:proofErr w:type="spellStart"/>
            <w:r w:rsidRPr="001E56DB">
              <w:rPr>
                <w:rFonts w:ascii="Arial Narrow" w:eastAsia="Times New Roman" w:hAnsi="Arial Narrow" w:cs="Calibri"/>
                <w:color w:val="000000"/>
              </w:rPr>
              <w:t>variaz</w:t>
            </w:r>
            <w:proofErr w:type="spellEnd"/>
            <w:r w:rsidRPr="001E56DB">
              <w:rPr>
                <w:rFonts w:ascii="Arial Narrow" w:eastAsia="Times New Roman" w:hAnsi="Arial Narrow" w:cs="Calibri"/>
                <w:color w:val="000000"/>
              </w:rPr>
              <w:t>. (CV)</w:t>
            </w:r>
          </w:p>
        </w:tc>
        <w:tc>
          <w:tcPr>
            <w:tcW w:w="750" w:type="pct"/>
            <w:tcBorders>
              <w:top w:val="nil"/>
              <w:left w:val="nil"/>
              <w:bottom w:val="nil"/>
              <w:right w:val="single" w:sz="8" w:space="0" w:color="auto"/>
            </w:tcBorders>
            <w:shd w:val="clear" w:color="auto" w:fill="auto"/>
            <w:noWrap/>
            <w:vAlign w:val="bottom"/>
            <w:hideMark/>
          </w:tcPr>
          <w:p w14:paraId="6DC7F55E"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0,517</w:t>
            </w:r>
          </w:p>
        </w:tc>
        <w:tc>
          <w:tcPr>
            <w:tcW w:w="420" w:type="pct"/>
            <w:tcBorders>
              <w:top w:val="nil"/>
              <w:left w:val="nil"/>
              <w:bottom w:val="nil"/>
              <w:right w:val="single" w:sz="8" w:space="0" w:color="auto"/>
            </w:tcBorders>
            <w:shd w:val="clear" w:color="auto" w:fill="auto"/>
            <w:noWrap/>
            <w:vAlign w:val="bottom"/>
            <w:hideMark/>
          </w:tcPr>
          <w:p w14:paraId="2B1CFB54"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0,275</w:t>
            </w:r>
          </w:p>
        </w:tc>
        <w:tc>
          <w:tcPr>
            <w:tcW w:w="500" w:type="pct"/>
            <w:tcBorders>
              <w:top w:val="nil"/>
              <w:left w:val="nil"/>
              <w:bottom w:val="nil"/>
              <w:right w:val="single" w:sz="8" w:space="0" w:color="auto"/>
            </w:tcBorders>
            <w:shd w:val="clear" w:color="auto" w:fill="auto"/>
            <w:noWrap/>
            <w:vAlign w:val="bottom"/>
            <w:hideMark/>
          </w:tcPr>
          <w:p w14:paraId="11E299D0"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0,147</w:t>
            </w:r>
          </w:p>
        </w:tc>
        <w:tc>
          <w:tcPr>
            <w:tcW w:w="667" w:type="pct"/>
            <w:tcBorders>
              <w:top w:val="nil"/>
              <w:left w:val="nil"/>
              <w:bottom w:val="nil"/>
              <w:right w:val="single" w:sz="8" w:space="0" w:color="auto"/>
            </w:tcBorders>
            <w:shd w:val="clear" w:color="auto" w:fill="auto"/>
            <w:noWrap/>
            <w:vAlign w:val="bottom"/>
            <w:hideMark/>
          </w:tcPr>
          <w:p w14:paraId="3D33814D"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0,221</w:t>
            </w:r>
          </w:p>
        </w:tc>
        <w:tc>
          <w:tcPr>
            <w:tcW w:w="834" w:type="pct"/>
            <w:tcBorders>
              <w:top w:val="nil"/>
              <w:left w:val="nil"/>
              <w:bottom w:val="nil"/>
              <w:right w:val="single" w:sz="8" w:space="0" w:color="auto"/>
            </w:tcBorders>
            <w:shd w:val="clear" w:color="auto" w:fill="auto"/>
            <w:noWrap/>
            <w:vAlign w:val="bottom"/>
            <w:hideMark/>
          </w:tcPr>
          <w:p w14:paraId="7BF43E69"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0,310</w:t>
            </w:r>
          </w:p>
        </w:tc>
        <w:tc>
          <w:tcPr>
            <w:tcW w:w="750" w:type="pct"/>
            <w:tcBorders>
              <w:top w:val="nil"/>
              <w:left w:val="nil"/>
              <w:bottom w:val="nil"/>
              <w:right w:val="single" w:sz="8" w:space="0" w:color="auto"/>
            </w:tcBorders>
            <w:shd w:val="clear" w:color="auto" w:fill="auto"/>
            <w:noWrap/>
            <w:vAlign w:val="bottom"/>
            <w:hideMark/>
          </w:tcPr>
          <w:p w14:paraId="640B415F"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1,020</w:t>
            </w:r>
          </w:p>
        </w:tc>
      </w:tr>
    </w:tbl>
    <w:p w14:paraId="42773819" w14:textId="77777777" w:rsidR="00E365FB" w:rsidRDefault="00E365FB" w:rsidP="00A01A70">
      <w:pPr>
        <w:pStyle w:val="Titolografico"/>
      </w:pPr>
    </w:p>
    <w:p w14:paraId="72AFFE8E" w14:textId="543FE886" w:rsidR="00E365FB" w:rsidRPr="007C7DF0" w:rsidRDefault="00B42908" w:rsidP="005E2102">
      <w:pPr>
        <w:pStyle w:val="Titolotabella"/>
      </w:pPr>
      <w:bookmarkStart w:id="23" w:name="_Toc102380122"/>
      <w:r w:rsidRPr="001E56DB">
        <w:t>Fig.</w:t>
      </w:r>
      <w:r w:rsidR="00A01A70" w:rsidRPr="001E56DB">
        <w:t xml:space="preserve"> 1</w:t>
      </w:r>
      <w:r w:rsidR="00E365FB" w:rsidRPr="001E56DB">
        <w:t xml:space="preserve"> – Box Plot Tabella </w:t>
      </w:r>
      <w:proofErr w:type="spellStart"/>
      <w:r w:rsidR="00E365FB" w:rsidRPr="001E56DB">
        <w:t>V.a</w:t>
      </w:r>
      <w:proofErr w:type="spellEnd"/>
      <w:r w:rsidR="00091556" w:rsidRPr="001E56DB">
        <w:t xml:space="preserve"> 2020/21</w:t>
      </w:r>
      <w:bookmarkEnd w:id="23"/>
      <w:r w:rsidR="00091556" w:rsidRPr="001E56DB">
        <w:t xml:space="preserve"> </w:t>
      </w:r>
    </w:p>
    <w:p w14:paraId="64C587DE" w14:textId="1E22AC6A" w:rsidR="00A01A70" w:rsidRDefault="007C7DF0" w:rsidP="00436F13">
      <w:r w:rsidRPr="007C7DF0">
        <w:rPr>
          <w:noProof/>
          <w:bdr w:val="single" w:sz="4" w:space="0" w:color="auto"/>
        </w:rPr>
        <w:drawing>
          <wp:inline distT="0" distB="0" distL="0" distR="0" wp14:anchorId="333D18BA" wp14:editId="1CCA9560">
            <wp:extent cx="4074566" cy="4074566"/>
            <wp:effectExtent l="0" t="0" r="2540" b="254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5"/>
                    <a:stretch>
                      <a:fillRect/>
                    </a:stretch>
                  </pic:blipFill>
                  <pic:spPr>
                    <a:xfrm>
                      <a:off x="0" y="0"/>
                      <a:ext cx="4080594" cy="4080594"/>
                    </a:xfrm>
                    <a:prstGeom prst="rect">
                      <a:avLst/>
                    </a:prstGeom>
                  </pic:spPr>
                </pic:pic>
              </a:graphicData>
            </a:graphic>
          </wp:inline>
        </w:drawing>
      </w:r>
      <w:r w:rsidR="00DD79E6" w:rsidRPr="001C2833">
        <w:rPr>
          <w:highlight w:val="red"/>
        </w:rPr>
        <w:fldChar w:fldCharType="begin"/>
      </w:r>
      <w:r w:rsidR="00A01A70" w:rsidRPr="001C2833">
        <w:rPr>
          <w:highlight w:val="red"/>
        </w:rPr>
        <w:instrText xml:space="preserve"> XE "Figura 1" </w:instrText>
      </w:r>
      <w:r w:rsidR="00DD79E6" w:rsidRPr="001C2833">
        <w:rPr>
          <w:highlight w:val="red"/>
        </w:rPr>
        <w:fldChar w:fldCharType="end"/>
      </w:r>
    </w:p>
    <w:p w14:paraId="08FA3A46" w14:textId="194020FD" w:rsidR="00D964A7" w:rsidRDefault="00D964A7" w:rsidP="007F34F9">
      <w:pPr>
        <w:jc w:val="center"/>
        <w:rPr>
          <w:rFonts w:ascii="Arial Narrow" w:hAnsi="Arial Narrow"/>
          <w:color w:val="7030A0"/>
          <w:sz w:val="24"/>
          <w:szCs w:val="24"/>
        </w:rPr>
      </w:pPr>
    </w:p>
    <w:p w14:paraId="029A551E" w14:textId="77777777" w:rsidR="00A01A70" w:rsidRDefault="00A01A70" w:rsidP="00BB3426">
      <w:pPr>
        <w:jc w:val="both"/>
        <w:rPr>
          <w:rFonts w:ascii="Arial Narrow" w:hAnsi="Arial Narrow"/>
          <w:color w:val="7030A0"/>
          <w:sz w:val="24"/>
          <w:szCs w:val="24"/>
        </w:rPr>
      </w:pPr>
    </w:p>
    <w:p w14:paraId="6446E076" w14:textId="4DEBDEC2" w:rsidR="00BB3426" w:rsidRPr="00B764E5" w:rsidRDefault="00BB3426" w:rsidP="00BB3426">
      <w:pPr>
        <w:jc w:val="both"/>
        <w:rPr>
          <w:rFonts w:ascii="Arial Narrow" w:hAnsi="Arial Narrow"/>
          <w:sz w:val="24"/>
          <w:szCs w:val="24"/>
        </w:rPr>
      </w:pPr>
      <w:r w:rsidRPr="00D964A7">
        <w:rPr>
          <w:rFonts w:ascii="Arial Narrow" w:hAnsi="Arial Narrow"/>
          <w:sz w:val="24"/>
          <w:szCs w:val="24"/>
        </w:rPr>
        <w:t xml:space="preserve">Con riferimento al complesso dei </w:t>
      </w:r>
      <w:r w:rsidR="003E488B" w:rsidRPr="00B764E5">
        <w:rPr>
          <w:rFonts w:ascii="Arial Narrow" w:hAnsi="Arial Narrow"/>
          <w:sz w:val="24"/>
          <w:szCs w:val="24"/>
        </w:rPr>
        <w:t>192</w:t>
      </w:r>
      <w:r w:rsidRPr="00B764E5">
        <w:rPr>
          <w:rFonts w:ascii="Arial Narrow" w:hAnsi="Arial Narrow"/>
          <w:sz w:val="24"/>
          <w:szCs w:val="24"/>
        </w:rPr>
        <w:t xml:space="preserve"> corsi valutati (escludendo quelli appartenenti alle classi delle professioni sanitarie)</w:t>
      </w:r>
      <w:r w:rsidR="00B45B2B" w:rsidRPr="00B764E5">
        <w:rPr>
          <w:rFonts w:ascii="Arial Narrow" w:hAnsi="Arial Narrow"/>
          <w:sz w:val="24"/>
          <w:szCs w:val="24"/>
        </w:rPr>
        <w:t xml:space="preserve"> rappresentati nella </w:t>
      </w:r>
      <w:r w:rsidR="00B45B2B" w:rsidRPr="00B764E5">
        <w:rPr>
          <w:rFonts w:ascii="Arial Narrow" w:hAnsi="Arial Narrow"/>
          <w:bCs/>
          <w:sz w:val="24"/>
          <w:szCs w:val="24"/>
        </w:rPr>
        <w:t xml:space="preserve">tabella </w:t>
      </w:r>
      <w:proofErr w:type="spellStart"/>
      <w:r w:rsidR="00B45B2B" w:rsidRPr="00B764E5">
        <w:rPr>
          <w:rFonts w:ascii="Arial Narrow" w:hAnsi="Arial Narrow"/>
          <w:bCs/>
          <w:sz w:val="24"/>
          <w:szCs w:val="24"/>
        </w:rPr>
        <w:t>V.a</w:t>
      </w:r>
      <w:proofErr w:type="spellEnd"/>
      <w:r w:rsidR="00B45B2B" w:rsidRPr="00B764E5">
        <w:rPr>
          <w:rFonts w:ascii="Arial Narrow" w:hAnsi="Arial Narrow"/>
          <w:sz w:val="24"/>
          <w:szCs w:val="24"/>
        </w:rPr>
        <w:t>,</w:t>
      </w:r>
      <w:r w:rsidR="00790846" w:rsidRPr="00B764E5">
        <w:rPr>
          <w:rFonts w:ascii="Arial Narrow" w:hAnsi="Arial Narrow"/>
          <w:sz w:val="24"/>
          <w:szCs w:val="24"/>
        </w:rPr>
        <w:t xml:space="preserve"> </w:t>
      </w:r>
      <w:r w:rsidRPr="00B764E5">
        <w:rPr>
          <w:rFonts w:ascii="Arial Narrow" w:hAnsi="Arial Narrow"/>
          <w:sz w:val="24"/>
          <w:szCs w:val="24"/>
        </w:rPr>
        <w:t>si può osservare che:</w:t>
      </w:r>
    </w:p>
    <w:p w14:paraId="0E1E027C" w14:textId="5B75E319" w:rsidR="00BB3426" w:rsidRPr="000332C5" w:rsidRDefault="00606CE5" w:rsidP="00503378">
      <w:pPr>
        <w:pStyle w:val="Paragrafoelenco"/>
        <w:numPr>
          <w:ilvl w:val="0"/>
          <w:numId w:val="11"/>
        </w:numPr>
        <w:jc w:val="both"/>
        <w:rPr>
          <w:rFonts w:ascii="Arial Narrow" w:hAnsi="Arial Narrow"/>
          <w:sz w:val="24"/>
          <w:szCs w:val="24"/>
        </w:rPr>
      </w:pPr>
      <w:r w:rsidRPr="000332C5">
        <w:rPr>
          <w:rFonts w:ascii="Arial Narrow" w:hAnsi="Arial Narrow"/>
          <w:sz w:val="24"/>
          <w:szCs w:val="24"/>
        </w:rPr>
        <w:t>L</w:t>
      </w:r>
      <w:r w:rsidR="00BB3426" w:rsidRPr="000332C5">
        <w:rPr>
          <w:rFonts w:ascii="Arial Narrow" w:hAnsi="Arial Narrow"/>
          <w:sz w:val="24"/>
          <w:szCs w:val="24"/>
        </w:rPr>
        <w:t>e due modalità di risposte positive raccolgono</w:t>
      </w:r>
      <w:r w:rsidR="003E488B" w:rsidRPr="000332C5">
        <w:rPr>
          <w:rFonts w:ascii="Arial Narrow" w:hAnsi="Arial Narrow"/>
          <w:sz w:val="24"/>
          <w:szCs w:val="24"/>
        </w:rPr>
        <w:t xml:space="preserve"> in media</w:t>
      </w:r>
      <w:r w:rsidR="00BB3426" w:rsidRPr="000332C5">
        <w:rPr>
          <w:rFonts w:ascii="Arial Narrow" w:hAnsi="Arial Narrow"/>
          <w:sz w:val="24"/>
          <w:szCs w:val="24"/>
        </w:rPr>
        <w:t xml:space="preserve"> l’</w:t>
      </w:r>
      <w:r w:rsidR="007A2114" w:rsidRPr="000332C5">
        <w:rPr>
          <w:rFonts w:ascii="Arial Narrow" w:hAnsi="Arial Narrow"/>
          <w:sz w:val="24"/>
          <w:szCs w:val="24"/>
        </w:rPr>
        <w:t>8</w:t>
      </w:r>
      <w:r w:rsidR="003E488B" w:rsidRPr="000332C5">
        <w:rPr>
          <w:rFonts w:ascii="Arial Narrow" w:hAnsi="Arial Narrow"/>
          <w:sz w:val="24"/>
          <w:szCs w:val="24"/>
        </w:rPr>
        <w:t>6</w:t>
      </w:r>
      <w:r w:rsidR="007A2114" w:rsidRPr="000332C5">
        <w:rPr>
          <w:rFonts w:ascii="Arial Narrow" w:hAnsi="Arial Narrow"/>
          <w:sz w:val="24"/>
          <w:szCs w:val="24"/>
        </w:rPr>
        <w:t>,</w:t>
      </w:r>
      <w:r w:rsidR="003E488B" w:rsidRPr="000332C5">
        <w:rPr>
          <w:rFonts w:ascii="Arial Narrow" w:hAnsi="Arial Narrow"/>
          <w:sz w:val="24"/>
          <w:szCs w:val="24"/>
        </w:rPr>
        <w:t>7</w:t>
      </w:r>
      <w:r w:rsidR="00BB3426" w:rsidRPr="000332C5">
        <w:rPr>
          <w:rFonts w:ascii="Arial Narrow" w:hAnsi="Arial Narrow"/>
          <w:sz w:val="24"/>
          <w:szCs w:val="24"/>
        </w:rPr>
        <w:t xml:space="preserve">% dei giudizi espressi; in particolare, la risposta di massima soddisfazione complessiva (cioè </w:t>
      </w:r>
      <w:r w:rsidR="00BB3426" w:rsidRPr="000332C5">
        <w:rPr>
          <w:rFonts w:ascii="Arial Narrow" w:hAnsi="Arial Narrow"/>
          <w:i/>
          <w:sz w:val="24"/>
          <w:szCs w:val="24"/>
        </w:rPr>
        <w:t>del tutto soddisfatto</w:t>
      </w:r>
      <w:r w:rsidR="00BB3426" w:rsidRPr="000332C5">
        <w:rPr>
          <w:rFonts w:ascii="Arial Narrow" w:hAnsi="Arial Narrow"/>
          <w:sz w:val="24"/>
          <w:szCs w:val="24"/>
        </w:rPr>
        <w:t>) raccoglie una proporzione di risposte che varia tra il 2</w:t>
      </w:r>
      <w:r w:rsidR="003E488B" w:rsidRPr="000332C5">
        <w:rPr>
          <w:rFonts w:ascii="Arial Narrow" w:hAnsi="Arial Narrow"/>
          <w:sz w:val="24"/>
          <w:szCs w:val="24"/>
        </w:rPr>
        <w:t>2</w:t>
      </w:r>
      <w:r w:rsidR="00BB3426" w:rsidRPr="000332C5">
        <w:rPr>
          <w:rFonts w:ascii="Arial Narrow" w:hAnsi="Arial Narrow"/>
          <w:sz w:val="24"/>
          <w:szCs w:val="24"/>
        </w:rPr>
        <w:t>,</w:t>
      </w:r>
      <w:r w:rsidR="003E488B" w:rsidRPr="000332C5">
        <w:rPr>
          <w:rFonts w:ascii="Arial Narrow" w:hAnsi="Arial Narrow"/>
          <w:sz w:val="24"/>
          <w:szCs w:val="24"/>
        </w:rPr>
        <w:t>2</w:t>
      </w:r>
      <w:r w:rsidR="00BB3426" w:rsidRPr="000332C5">
        <w:rPr>
          <w:rFonts w:ascii="Arial Narrow" w:hAnsi="Arial Narrow"/>
          <w:sz w:val="24"/>
          <w:szCs w:val="24"/>
        </w:rPr>
        <w:t>%</w:t>
      </w:r>
      <w:r w:rsidR="005F085D" w:rsidRPr="000332C5">
        <w:rPr>
          <w:rFonts w:ascii="Arial Narrow" w:hAnsi="Arial Narrow"/>
          <w:sz w:val="24"/>
          <w:szCs w:val="24"/>
        </w:rPr>
        <w:t xml:space="preserve"> e </w:t>
      </w:r>
      <w:r w:rsidR="00BB3426" w:rsidRPr="000332C5">
        <w:rPr>
          <w:rFonts w:ascii="Arial Narrow" w:hAnsi="Arial Narrow"/>
          <w:sz w:val="24"/>
          <w:szCs w:val="24"/>
        </w:rPr>
        <w:t xml:space="preserve">il </w:t>
      </w:r>
      <w:r w:rsidR="003E488B" w:rsidRPr="000332C5">
        <w:rPr>
          <w:rFonts w:ascii="Arial Narrow" w:hAnsi="Arial Narrow"/>
          <w:sz w:val="24"/>
          <w:szCs w:val="24"/>
        </w:rPr>
        <w:t>67</w:t>
      </w:r>
      <w:r w:rsidR="00BB3426" w:rsidRPr="000332C5">
        <w:rPr>
          <w:rFonts w:ascii="Arial Narrow" w:hAnsi="Arial Narrow"/>
          <w:sz w:val="24"/>
          <w:szCs w:val="24"/>
        </w:rPr>
        <w:t>,</w:t>
      </w:r>
      <w:r w:rsidR="003E488B" w:rsidRPr="000332C5">
        <w:rPr>
          <w:rFonts w:ascii="Arial Narrow" w:hAnsi="Arial Narrow"/>
          <w:sz w:val="24"/>
          <w:szCs w:val="24"/>
        </w:rPr>
        <w:t>3</w:t>
      </w:r>
      <w:r w:rsidR="00BB3426" w:rsidRPr="000332C5">
        <w:rPr>
          <w:rFonts w:ascii="Arial Narrow" w:hAnsi="Arial Narrow"/>
          <w:sz w:val="24"/>
          <w:szCs w:val="24"/>
        </w:rPr>
        <w:t>%</w:t>
      </w:r>
      <w:r w:rsidR="003E488B" w:rsidRPr="000332C5">
        <w:rPr>
          <w:rFonts w:ascii="Arial Narrow" w:hAnsi="Arial Narrow"/>
          <w:sz w:val="24"/>
          <w:szCs w:val="24"/>
        </w:rPr>
        <w:t xml:space="preserve"> </w:t>
      </w:r>
      <w:r w:rsidRPr="000332C5">
        <w:rPr>
          <w:rFonts w:ascii="Arial Narrow" w:hAnsi="Arial Narrow"/>
          <w:sz w:val="24"/>
          <w:szCs w:val="24"/>
        </w:rPr>
        <w:t xml:space="preserve">del totale; si noti che il valore </w:t>
      </w:r>
      <w:r w:rsidR="003E488B" w:rsidRPr="000332C5">
        <w:rPr>
          <w:rFonts w:ascii="Arial Narrow" w:hAnsi="Arial Narrow"/>
          <w:sz w:val="24"/>
          <w:szCs w:val="24"/>
        </w:rPr>
        <w:t xml:space="preserve">minimo </w:t>
      </w:r>
      <w:r w:rsidRPr="000332C5">
        <w:rPr>
          <w:rFonts w:ascii="Arial Narrow" w:hAnsi="Arial Narrow"/>
          <w:sz w:val="24"/>
          <w:szCs w:val="24"/>
        </w:rPr>
        <w:t xml:space="preserve">è </w:t>
      </w:r>
      <w:r w:rsidR="003E488B" w:rsidRPr="000332C5">
        <w:rPr>
          <w:rFonts w:ascii="Arial Narrow" w:hAnsi="Arial Narrow"/>
          <w:sz w:val="24"/>
          <w:szCs w:val="24"/>
        </w:rPr>
        <w:t xml:space="preserve">in aumento e </w:t>
      </w:r>
      <w:r w:rsidRPr="000332C5">
        <w:rPr>
          <w:rFonts w:ascii="Arial Narrow" w:hAnsi="Arial Narrow"/>
          <w:sz w:val="24"/>
          <w:szCs w:val="24"/>
        </w:rPr>
        <w:t xml:space="preserve">quello </w:t>
      </w:r>
      <w:r w:rsidR="003E488B" w:rsidRPr="000332C5">
        <w:rPr>
          <w:rFonts w:ascii="Arial Narrow" w:hAnsi="Arial Narrow"/>
          <w:sz w:val="24"/>
          <w:szCs w:val="24"/>
        </w:rPr>
        <w:t>massimo in calo rispetto al 2019/20</w:t>
      </w:r>
      <w:r w:rsidRPr="000332C5">
        <w:rPr>
          <w:rFonts w:ascii="Arial Narrow" w:hAnsi="Arial Narrow"/>
          <w:sz w:val="24"/>
          <w:szCs w:val="24"/>
        </w:rPr>
        <w:t xml:space="preserve"> (rispettivamente X e Y</w:t>
      </w:r>
      <w:r w:rsidR="003E488B" w:rsidRPr="000332C5">
        <w:rPr>
          <w:rFonts w:ascii="Arial Narrow" w:hAnsi="Arial Narrow"/>
          <w:sz w:val="24"/>
          <w:szCs w:val="24"/>
        </w:rPr>
        <w:t>)</w:t>
      </w:r>
      <w:r w:rsidRPr="000332C5">
        <w:rPr>
          <w:rFonts w:ascii="Arial Narrow" w:hAnsi="Arial Narrow"/>
          <w:sz w:val="24"/>
          <w:szCs w:val="24"/>
        </w:rPr>
        <w:t xml:space="preserve">. A livello d’Ateneo, </w:t>
      </w:r>
      <w:r w:rsidR="00BB3426" w:rsidRPr="000332C5">
        <w:rPr>
          <w:rFonts w:ascii="Arial Narrow" w:hAnsi="Arial Narrow"/>
          <w:sz w:val="24"/>
          <w:szCs w:val="24"/>
        </w:rPr>
        <w:t xml:space="preserve">in media </w:t>
      </w:r>
      <w:r w:rsidRPr="000332C5">
        <w:rPr>
          <w:rFonts w:ascii="Arial Narrow" w:hAnsi="Arial Narrow"/>
          <w:sz w:val="24"/>
          <w:szCs w:val="24"/>
        </w:rPr>
        <w:t>è pari al</w:t>
      </w:r>
      <w:r w:rsidR="00BB3426" w:rsidRPr="000332C5">
        <w:rPr>
          <w:rFonts w:ascii="Arial Narrow" w:hAnsi="Arial Narrow"/>
          <w:sz w:val="24"/>
          <w:szCs w:val="24"/>
        </w:rPr>
        <w:t xml:space="preserve"> 4</w:t>
      </w:r>
      <w:r w:rsidR="003E488B" w:rsidRPr="000332C5">
        <w:rPr>
          <w:rFonts w:ascii="Arial Narrow" w:hAnsi="Arial Narrow"/>
          <w:sz w:val="24"/>
          <w:szCs w:val="24"/>
        </w:rPr>
        <w:t>1</w:t>
      </w:r>
      <w:r w:rsidR="00BB3426" w:rsidRPr="000332C5">
        <w:rPr>
          <w:rFonts w:ascii="Arial Narrow" w:hAnsi="Arial Narrow"/>
          <w:sz w:val="24"/>
          <w:szCs w:val="24"/>
        </w:rPr>
        <w:t>,</w:t>
      </w:r>
      <w:r w:rsidR="003E488B" w:rsidRPr="000332C5">
        <w:rPr>
          <w:rFonts w:ascii="Arial Narrow" w:hAnsi="Arial Narrow"/>
          <w:sz w:val="24"/>
          <w:szCs w:val="24"/>
        </w:rPr>
        <w:t>5</w:t>
      </w:r>
      <w:r w:rsidR="00BB3426" w:rsidRPr="000332C5">
        <w:rPr>
          <w:rFonts w:ascii="Arial Narrow" w:hAnsi="Arial Narrow"/>
          <w:sz w:val="24"/>
          <w:szCs w:val="24"/>
        </w:rPr>
        <w:t>%</w:t>
      </w:r>
      <w:r w:rsidR="003E488B" w:rsidRPr="000332C5">
        <w:rPr>
          <w:rFonts w:ascii="Arial Narrow" w:hAnsi="Arial Narrow"/>
          <w:sz w:val="24"/>
          <w:szCs w:val="24"/>
        </w:rPr>
        <w:t xml:space="preserve">, in aumento </w:t>
      </w:r>
      <w:r w:rsidR="00C779A4" w:rsidRPr="000332C5">
        <w:rPr>
          <w:rFonts w:ascii="Arial Narrow" w:hAnsi="Arial Narrow"/>
          <w:sz w:val="24"/>
          <w:szCs w:val="24"/>
        </w:rPr>
        <w:t xml:space="preserve">rispetto </w:t>
      </w:r>
      <w:r w:rsidR="00091556" w:rsidRPr="000332C5">
        <w:rPr>
          <w:rFonts w:ascii="Arial Narrow" w:hAnsi="Arial Narrow"/>
          <w:sz w:val="24"/>
          <w:szCs w:val="24"/>
        </w:rPr>
        <w:t>all’anno precedente.</w:t>
      </w:r>
    </w:p>
    <w:p w14:paraId="30520CF0" w14:textId="554C5F55" w:rsidR="00BB3426" w:rsidRPr="000332C5" w:rsidRDefault="00606CE5" w:rsidP="00503378">
      <w:pPr>
        <w:pStyle w:val="Paragrafoelenco"/>
        <w:numPr>
          <w:ilvl w:val="0"/>
          <w:numId w:val="11"/>
        </w:numPr>
        <w:jc w:val="both"/>
        <w:rPr>
          <w:rFonts w:ascii="Arial Narrow" w:hAnsi="Arial Narrow"/>
          <w:sz w:val="24"/>
          <w:szCs w:val="24"/>
        </w:rPr>
      </w:pPr>
      <w:r w:rsidRPr="000332C5">
        <w:rPr>
          <w:rFonts w:ascii="Arial Narrow" w:hAnsi="Arial Narrow"/>
          <w:sz w:val="24"/>
          <w:szCs w:val="24"/>
        </w:rPr>
        <w:t>D</w:t>
      </w:r>
      <w:r w:rsidR="00BB3426" w:rsidRPr="000332C5">
        <w:rPr>
          <w:rFonts w:ascii="Arial Narrow" w:hAnsi="Arial Narrow"/>
          <w:sz w:val="24"/>
          <w:szCs w:val="24"/>
        </w:rPr>
        <w:t xml:space="preserve">i contro, </w:t>
      </w:r>
      <w:r w:rsidR="00D964A7" w:rsidRPr="000332C5">
        <w:rPr>
          <w:rFonts w:ascii="Arial Narrow" w:hAnsi="Arial Narrow"/>
          <w:sz w:val="24"/>
          <w:szCs w:val="24"/>
        </w:rPr>
        <w:t xml:space="preserve">il tasso di </w:t>
      </w:r>
      <w:r w:rsidR="00BB3426" w:rsidRPr="000332C5">
        <w:rPr>
          <w:rFonts w:ascii="Arial Narrow" w:hAnsi="Arial Narrow"/>
          <w:sz w:val="24"/>
          <w:szCs w:val="24"/>
        </w:rPr>
        <w:t>insoddisfazione</w:t>
      </w:r>
      <w:r w:rsidR="007A2114" w:rsidRPr="000332C5">
        <w:rPr>
          <w:rFonts w:ascii="Arial Narrow" w:hAnsi="Arial Narrow"/>
          <w:sz w:val="24"/>
          <w:szCs w:val="24"/>
        </w:rPr>
        <w:t xml:space="preserve"> (</w:t>
      </w:r>
      <w:r w:rsidR="008D5E7F" w:rsidRPr="000332C5">
        <w:rPr>
          <w:rFonts w:ascii="Arial Narrow" w:hAnsi="Arial Narrow"/>
          <w:sz w:val="24"/>
          <w:szCs w:val="24"/>
        </w:rPr>
        <w:t xml:space="preserve">che </w:t>
      </w:r>
      <w:r w:rsidR="003C08B3" w:rsidRPr="000332C5">
        <w:rPr>
          <w:rFonts w:ascii="Arial Narrow" w:hAnsi="Arial Narrow"/>
          <w:sz w:val="24"/>
          <w:szCs w:val="24"/>
        </w:rPr>
        <w:t xml:space="preserve">somma i </w:t>
      </w:r>
      <w:r w:rsidR="008D5E7F" w:rsidRPr="000332C5">
        <w:rPr>
          <w:rFonts w:ascii="Arial Narrow" w:hAnsi="Arial Narrow"/>
          <w:sz w:val="24"/>
          <w:szCs w:val="24"/>
        </w:rPr>
        <w:t>“</w:t>
      </w:r>
      <w:r w:rsidR="003C08B3" w:rsidRPr="000332C5">
        <w:rPr>
          <w:rFonts w:ascii="Arial Narrow" w:hAnsi="Arial Narrow"/>
          <w:i/>
          <w:sz w:val="24"/>
          <w:szCs w:val="24"/>
        </w:rPr>
        <w:t>decisamente no</w:t>
      </w:r>
      <w:r w:rsidR="008D5E7F" w:rsidRPr="000332C5">
        <w:rPr>
          <w:rFonts w:ascii="Arial Narrow" w:hAnsi="Arial Narrow"/>
          <w:i/>
          <w:sz w:val="24"/>
          <w:szCs w:val="24"/>
        </w:rPr>
        <w:t>”</w:t>
      </w:r>
      <w:r w:rsidR="005F085D" w:rsidRPr="000332C5">
        <w:rPr>
          <w:rFonts w:ascii="Arial Narrow" w:hAnsi="Arial Narrow"/>
          <w:sz w:val="24"/>
          <w:szCs w:val="24"/>
        </w:rPr>
        <w:t xml:space="preserve"> e </w:t>
      </w:r>
      <w:r w:rsidR="003C08B3" w:rsidRPr="000332C5">
        <w:rPr>
          <w:rFonts w:ascii="Arial Narrow" w:hAnsi="Arial Narrow"/>
          <w:sz w:val="24"/>
          <w:szCs w:val="24"/>
        </w:rPr>
        <w:t xml:space="preserve">i </w:t>
      </w:r>
      <w:r w:rsidR="008D5E7F" w:rsidRPr="000332C5">
        <w:rPr>
          <w:rFonts w:ascii="Arial Narrow" w:hAnsi="Arial Narrow"/>
          <w:i/>
          <w:sz w:val="24"/>
          <w:szCs w:val="24"/>
        </w:rPr>
        <w:t>“</w:t>
      </w:r>
      <w:r w:rsidR="003C08B3" w:rsidRPr="000332C5">
        <w:rPr>
          <w:rFonts w:ascii="Arial Narrow" w:hAnsi="Arial Narrow"/>
          <w:i/>
          <w:sz w:val="24"/>
          <w:szCs w:val="24"/>
        </w:rPr>
        <w:t>più no che s</w:t>
      </w:r>
      <w:r w:rsidR="006E23F2" w:rsidRPr="000332C5">
        <w:rPr>
          <w:rFonts w:ascii="Arial Narrow" w:hAnsi="Arial Narrow"/>
          <w:i/>
          <w:sz w:val="24"/>
          <w:szCs w:val="24"/>
        </w:rPr>
        <w:t>ì</w:t>
      </w:r>
      <w:r w:rsidR="008D5E7F" w:rsidRPr="000332C5">
        <w:rPr>
          <w:rFonts w:ascii="Arial Narrow" w:hAnsi="Arial Narrow"/>
          <w:i/>
          <w:sz w:val="24"/>
          <w:szCs w:val="24"/>
        </w:rPr>
        <w:t>”</w:t>
      </w:r>
      <w:r w:rsidR="003C08B3" w:rsidRPr="000332C5">
        <w:rPr>
          <w:rFonts w:ascii="Arial Narrow" w:hAnsi="Arial Narrow"/>
          <w:sz w:val="24"/>
          <w:szCs w:val="24"/>
        </w:rPr>
        <w:t>)</w:t>
      </w:r>
      <w:r w:rsidR="00BB3426" w:rsidRPr="000332C5">
        <w:rPr>
          <w:rFonts w:ascii="Arial Narrow" w:hAnsi="Arial Narrow"/>
          <w:sz w:val="24"/>
          <w:szCs w:val="24"/>
        </w:rPr>
        <w:t xml:space="preserve"> complessiva varia tra 1,</w:t>
      </w:r>
      <w:r w:rsidR="003E488B" w:rsidRPr="000332C5">
        <w:rPr>
          <w:rFonts w:ascii="Arial Narrow" w:hAnsi="Arial Narrow"/>
          <w:sz w:val="24"/>
          <w:szCs w:val="24"/>
        </w:rPr>
        <w:t>9</w:t>
      </w:r>
      <w:r w:rsidR="00BB3426" w:rsidRPr="000332C5">
        <w:rPr>
          <w:rFonts w:ascii="Arial Narrow" w:hAnsi="Arial Narrow"/>
          <w:sz w:val="24"/>
          <w:szCs w:val="24"/>
        </w:rPr>
        <w:t>%</w:t>
      </w:r>
      <w:r w:rsidR="005F085D" w:rsidRPr="000332C5">
        <w:rPr>
          <w:rFonts w:ascii="Arial Narrow" w:hAnsi="Arial Narrow"/>
          <w:sz w:val="24"/>
          <w:szCs w:val="24"/>
        </w:rPr>
        <w:t xml:space="preserve"> e </w:t>
      </w:r>
      <w:r w:rsidR="00BB3426" w:rsidRPr="000332C5">
        <w:rPr>
          <w:rFonts w:ascii="Arial Narrow" w:hAnsi="Arial Narrow"/>
          <w:sz w:val="24"/>
          <w:szCs w:val="24"/>
        </w:rPr>
        <w:t>2</w:t>
      </w:r>
      <w:r w:rsidR="003E488B" w:rsidRPr="000332C5">
        <w:rPr>
          <w:rFonts w:ascii="Arial Narrow" w:hAnsi="Arial Narrow"/>
          <w:sz w:val="24"/>
          <w:szCs w:val="24"/>
        </w:rPr>
        <w:t>9</w:t>
      </w:r>
      <w:r w:rsidR="00BB3426" w:rsidRPr="000332C5">
        <w:rPr>
          <w:rFonts w:ascii="Arial Narrow" w:hAnsi="Arial Narrow"/>
          <w:sz w:val="24"/>
          <w:szCs w:val="24"/>
        </w:rPr>
        <w:t>,</w:t>
      </w:r>
      <w:r w:rsidR="003E488B" w:rsidRPr="000332C5">
        <w:rPr>
          <w:rFonts w:ascii="Arial Narrow" w:hAnsi="Arial Narrow"/>
          <w:sz w:val="24"/>
          <w:szCs w:val="24"/>
        </w:rPr>
        <w:t>5</w:t>
      </w:r>
      <w:r w:rsidR="00BB3426" w:rsidRPr="000332C5">
        <w:rPr>
          <w:rFonts w:ascii="Arial Narrow" w:hAnsi="Arial Narrow"/>
          <w:sz w:val="24"/>
          <w:szCs w:val="24"/>
        </w:rPr>
        <w:t>% (in media è 1</w:t>
      </w:r>
      <w:r w:rsidR="003E488B" w:rsidRPr="000332C5">
        <w:rPr>
          <w:rFonts w:ascii="Arial Narrow" w:hAnsi="Arial Narrow"/>
          <w:sz w:val="24"/>
          <w:szCs w:val="24"/>
        </w:rPr>
        <w:t>3</w:t>
      </w:r>
      <w:r w:rsidR="00BB3426" w:rsidRPr="000332C5">
        <w:rPr>
          <w:rFonts w:ascii="Arial Narrow" w:hAnsi="Arial Narrow"/>
          <w:sz w:val="24"/>
          <w:szCs w:val="24"/>
        </w:rPr>
        <w:t>,</w:t>
      </w:r>
      <w:r w:rsidR="003E488B" w:rsidRPr="000332C5">
        <w:rPr>
          <w:rFonts w:ascii="Arial Narrow" w:hAnsi="Arial Narrow"/>
          <w:sz w:val="24"/>
          <w:szCs w:val="24"/>
        </w:rPr>
        <w:t>2</w:t>
      </w:r>
      <w:r w:rsidR="00BB3426" w:rsidRPr="000332C5">
        <w:rPr>
          <w:rFonts w:ascii="Arial Narrow" w:hAnsi="Arial Narrow"/>
          <w:sz w:val="24"/>
          <w:szCs w:val="24"/>
        </w:rPr>
        <w:t>%)</w:t>
      </w:r>
      <w:r w:rsidR="003E488B" w:rsidRPr="000332C5">
        <w:rPr>
          <w:rFonts w:ascii="Arial Narrow" w:hAnsi="Arial Narrow"/>
          <w:sz w:val="24"/>
          <w:szCs w:val="24"/>
        </w:rPr>
        <w:t xml:space="preserve">, i valori di minimo e massimo sono in aumento rispetto al 2019/20, </w:t>
      </w:r>
      <w:r w:rsidRPr="000332C5">
        <w:rPr>
          <w:rFonts w:ascii="Arial Narrow" w:hAnsi="Arial Narrow"/>
          <w:sz w:val="24"/>
          <w:szCs w:val="24"/>
        </w:rPr>
        <w:t>ma il valore</w:t>
      </w:r>
      <w:r w:rsidR="003E488B" w:rsidRPr="000332C5">
        <w:rPr>
          <w:rFonts w:ascii="Arial Narrow" w:hAnsi="Arial Narrow"/>
          <w:sz w:val="24"/>
          <w:szCs w:val="24"/>
        </w:rPr>
        <w:t xml:space="preserve"> media</w:t>
      </w:r>
      <w:r w:rsidRPr="000332C5">
        <w:rPr>
          <w:rFonts w:ascii="Arial Narrow" w:hAnsi="Arial Narrow"/>
          <w:sz w:val="24"/>
          <w:szCs w:val="24"/>
        </w:rPr>
        <w:t xml:space="preserve"> è</w:t>
      </w:r>
      <w:r w:rsidR="003E488B" w:rsidRPr="000332C5">
        <w:rPr>
          <w:rFonts w:ascii="Arial Narrow" w:hAnsi="Arial Narrow"/>
          <w:sz w:val="24"/>
          <w:szCs w:val="24"/>
        </w:rPr>
        <w:t xml:space="preserve"> in calo</w:t>
      </w:r>
      <w:r w:rsidRPr="000332C5">
        <w:rPr>
          <w:rFonts w:ascii="Arial Narrow" w:hAnsi="Arial Narrow"/>
          <w:sz w:val="24"/>
          <w:szCs w:val="24"/>
        </w:rPr>
        <w:t xml:space="preserve"> ()</w:t>
      </w:r>
      <w:r w:rsidR="00BB3426" w:rsidRPr="000332C5">
        <w:rPr>
          <w:rFonts w:ascii="Arial Narrow" w:hAnsi="Arial Narrow"/>
          <w:sz w:val="24"/>
          <w:szCs w:val="24"/>
        </w:rPr>
        <w:t>;</w:t>
      </w:r>
      <w:r w:rsidR="008D5E7F" w:rsidRPr="000332C5">
        <w:rPr>
          <w:rFonts w:ascii="Arial Narrow" w:hAnsi="Arial Narrow"/>
          <w:sz w:val="24"/>
          <w:szCs w:val="24"/>
        </w:rPr>
        <w:t xml:space="preserve"> </w:t>
      </w:r>
      <w:r w:rsidRPr="000332C5">
        <w:rPr>
          <w:rFonts w:ascii="Arial Narrow" w:hAnsi="Arial Narrow"/>
          <w:sz w:val="24"/>
          <w:szCs w:val="24"/>
        </w:rPr>
        <w:t>e anche</w:t>
      </w:r>
      <w:r w:rsidR="00BB3426" w:rsidRPr="000332C5">
        <w:rPr>
          <w:rFonts w:ascii="Arial Narrow" w:hAnsi="Arial Narrow"/>
          <w:sz w:val="24"/>
          <w:szCs w:val="24"/>
        </w:rPr>
        <w:t xml:space="preserve"> la p</w:t>
      </w:r>
      <w:r w:rsidRPr="000332C5">
        <w:rPr>
          <w:rFonts w:ascii="Arial Narrow" w:hAnsi="Arial Narrow"/>
          <w:sz w:val="24"/>
          <w:szCs w:val="24"/>
        </w:rPr>
        <w:t>ercentuale</w:t>
      </w:r>
      <w:r w:rsidR="00BB3426" w:rsidRPr="000332C5">
        <w:rPr>
          <w:rFonts w:ascii="Arial Narrow" w:hAnsi="Arial Narrow"/>
          <w:sz w:val="24"/>
          <w:szCs w:val="24"/>
        </w:rPr>
        <w:t xml:space="preserve"> di studenti frequentanti </w:t>
      </w:r>
      <w:r w:rsidRPr="000332C5">
        <w:rPr>
          <w:rFonts w:ascii="Arial Narrow" w:hAnsi="Arial Narrow"/>
          <w:sz w:val="24"/>
          <w:szCs w:val="24"/>
        </w:rPr>
        <w:t xml:space="preserve">che si dichiarano </w:t>
      </w:r>
      <w:r w:rsidR="00BB3426" w:rsidRPr="000332C5">
        <w:rPr>
          <w:rFonts w:ascii="Arial Narrow" w:hAnsi="Arial Narrow"/>
          <w:i/>
          <w:sz w:val="24"/>
          <w:szCs w:val="24"/>
        </w:rPr>
        <w:t>del tutto insoddisfatti</w:t>
      </w:r>
      <w:r w:rsidRPr="000332C5">
        <w:rPr>
          <w:rFonts w:ascii="Arial Narrow" w:hAnsi="Arial Narrow"/>
          <w:sz w:val="24"/>
          <w:szCs w:val="24"/>
        </w:rPr>
        <w:t xml:space="preserve">, </w:t>
      </w:r>
      <w:r w:rsidR="00BB3426" w:rsidRPr="000332C5">
        <w:rPr>
          <w:rFonts w:ascii="Arial Narrow" w:hAnsi="Arial Narrow"/>
          <w:sz w:val="24"/>
          <w:szCs w:val="24"/>
        </w:rPr>
        <w:t>compresa tra 0</w:t>
      </w:r>
      <w:r w:rsidR="005F085D" w:rsidRPr="000332C5">
        <w:rPr>
          <w:rFonts w:ascii="Arial Narrow" w:hAnsi="Arial Narrow"/>
          <w:sz w:val="24"/>
          <w:szCs w:val="24"/>
        </w:rPr>
        <w:t xml:space="preserve"> e </w:t>
      </w:r>
      <w:r w:rsidR="00BB3426" w:rsidRPr="000332C5">
        <w:rPr>
          <w:rFonts w:ascii="Arial Narrow" w:hAnsi="Arial Narrow"/>
          <w:sz w:val="24"/>
          <w:szCs w:val="24"/>
        </w:rPr>
        <w:t>1</w:t>
      </w:r>
      <w:r w:rsidR="003E488B" w:rsidRPr="000332C5">
        <w:rPr>
          <w:rFonts w:ascii="Arial Narrow" w:hAnsi="Arial Narrow"/>
          <w:sz w:val="24"/>
          <w:szCs w:val="24"/>
        </w:rPr>
        <w:t>0,4</w:t>
      </w:r>
      <w:r w:rsidR="00BB3426" w:rsidRPr="000332C5">
        <w:rPr>
          <w:rFonts w:ascii="Arial Narrow" w:hAnsi="Arial Narrow"/>
          <w:sz w:val="24"/>
          <w:szCs w:val="24"/>
        </w:rPr>
        <w:t>% (in media il 3,</w:t>
      </w:r>
      <w:r w:rsidR="003E488B" w:rsidRPr="000332C5">
        <w:rPr>
          <w:rFonts w:ascii="Arial Narrow" w:hAnsi="Arial Narrow"/>
          <w:sz w:val="24"/>
          <w:szCs w:val="24"/>
        </w:rPr>
        <w:t>4</w:t>
      </w:r>
      <w:r w:rsidR="00BB3426" w:rsidRPr="000332C5">
        <w:rPr>
          <w:rFonts w:ascii="Arial Narrow" w:hAnsi="Arial Narrow"/>
          <w:sz w:val="24"/>
          <w:szCs w:val="24"/>
        </w:rPr>
        <w:t>%)</w:t>
      </w:r>
      <w:r w:rsidR="003E488B" w:rsidRPr="000332C5">
        <w:rPr>
          <w:rFonts w:ascii="Arial Narrow" w:hAnsi="Arial Narrow"/>
          <w:sz w:val="24"/>
          <w:szCs w:val="24"/>
        </w:rPr>
        <w:t>,</w:t>
      </w:r>
      <w:r w:rsidRPr="000332C5">
        <w:rPr>
          <w:rFonts w:ascii="Arial Narrow" w:hAnsi="Arial Narrow"/>
          <w:sz w:val="24"/>
          <w:szCs w:val="24"/>
        </w:rPr>
        <w:t xml:space="preserve"> presenta tutti i</w:t>
      </w:r>
      <w:r w:rsidR="003E488B" w:rsidRPr="000332C5">
        <w:rPr>
          <w:rFonts w:ascii="Arial Narrow" w:hAnsi="Arial Narrow"/>
          <w:sz w:val="24"/>
          <w:szCs w:val="24"/>
        </w:rPr>
        <w:t xml:space="preserve"> valori in diminuzione</w:t>
      </w:r>
      <w:r w:rsidRPr="000332C5">
        <w:rPr>
          <w:rFonts w:ascii="Arial Narrow" w:hAnsi="Arial Narrow"/>
          <w:sz w:val="24"/>
          <w:szCs w:val="24"/>
        </w:rPr>
        <w:t xml:space="preserve"> rispetto all’anno precedente.</w:t>
      </w:r>
    </w:p>
    <w:p w14:paraId="56C72E60" w14:textId="51D04AF7" w:rsidR="00BB3426" w:rsidRPr="000332C5" w:rsidRDefault="00606CE5" w:rsidP="00503378">
      <w:pPr>
        <w:pStyle w:val="Paragrafoelenco"/>
        <w:numPr>
          <w:ilvl w:val="0"/>
          <w:numId w:val="11"/>
        </w:numPr>
        <w:jc w:val="both"/>
        <w:rPr>
          <w:rFonts w:ascii="Arial Narrow" w:hAnsi="Arial Narrow"/>
          <w:sz w:val="24"/>
          <w:szCs w:val="24"/>
        </w:rPr>
      </w:pPr>
      <w:r w:rsidRPr="000332C5">
        <w:rPr>
          <w:rFonts w:ascii="Arial Narrow" w:hAnsi="Arial Narrow"/>
          <w:sz w:val="24"/>
          <w:szCs w:val="24"/>
        </w:rPr>
        <w:t>P</w:t>
      </w:r>
      <w:r w:rsidR="00BB3426" w:rsidRPr="000332C5">
        <w:rPr>
          <w:rFonts w:ascii="Arial Narrow" w:hAnsi="Arial Narrow"/>
          <w:sz w:val="24"/>
          <w:szCs w:val="24"/>
        </w:rPr>
        <w:t xml:space="preserve">articolarmente rilevante per la lettura di risultati dell’indagine è il </w:t>
      </w:r>
      <w:r w:rsidR="00BB3426" w:rsidRPr="000332C5">
        <w:rPr>
          <w:rFonts w:ascii="Arial Narrow" w:hAnsi="Arial Narrow"/>
          <w:i/>
          <w:sz w:val="24"/>
          <w:szCs w:val="24"/>
        </w:rPr>
        <w:t>Rapporto di soddisfazione</w:t>
      </w:r>
      <w:r w:rsidR="00BB3426" w:rsidRPr="000332C5">
        <w:rPr>
          <w:rFonts w:ascii="Arial Narrow" w:hAnsi="Arial Narrow"/>
          <w:sz w:val="24"/>
          <w:szCs w:val="24"/>
        </w:rPr>
        <w:t xml:space="preserve"> (</w:t>
      </w:r>
      <w:r w:rsidR="00C779A4" w:rsidRPr="000332C5">
        <w:rPr>
          <w:rFonts w:ascii="Arial Narrow" w:hAnsi="Arial Narrow"/>
          <w:sz w:val="24"/>
          <w:szCs w:val="24"/>
        </w:rPr>
        <w:t xml:space="preserve">cioè il </w:t>
      </w:r>
      <w:r w:rsidR="00BB3426" w:rsidRPr="000332C5">
        <w:rPr>
          <w:rFonts w:ascii="Arial Narrow" w:hAnsi="Arial Narrow"/>
          <w:sz w:val="24"/>
          <w:szCs w:val="24"/>
        </w:rPr>
        <w:t>rapporto tra le risposte “</w:t>
      </w:r>
      <w:r w:rsidR="00BB3426" w:rsidRPr="000332C5">
        <w:rPr>
          <w:rFonts w:ascii="Arial Narrow" w:hAnsi="Arial Narrow"/>
          <w:i/>
          <w:sz w:val="24"/>
          <w:szCs w:val="24"/>
        </w:rPr>
        <w:t>decisamente s</w:t>
      </w:r>
      <w:r w:rsidR="008D5E7F" w:rsidRPr="000332C5">
        <w:rPr>
          <w:rFonts w:ascii="Arial Narrow" w:hAnsi="Arial Narrow"/>
          <w:i/>
          <w:sz w:val="24"/>
          <w:szCs w:val="24"/>
        </w:rPr>
        <w:t>ì</w:t>
      </w:r>
      <w:r w:rsidR="00BB3426" w:rsidRPr="000332C5">
        <w:rPr>
          <w:rFonts w:ascii="Arial Narrow" w:hAnsi="Arial Narrow"/>
          <w:sz w:val="24"/>
          <w:szCs w:val="24"/>
        </w:rPr>
        <w:t>”</w:t>
      </w:r>
      <w:r w:rsidR="005F085D" w:rsidRPr="000332C5">
        <w:rPr>
          <w:rFonts w:ascii="Arial Narrow" w:hAnsi="Arial Narrow"/>
          <w:sz w:val="24"/>
          <w:szCs w:val="24"/>
        </w:rPr>
        <w:t xml:space="preserve"> e </w:t>
      </w:r>
      <w:r w:rsidR="00BB3426" w:rsidRPr="000332C5">
        <w:rPr>
          <w:rFonts w:ascii="Arial Narrow" w:hAnsi="Arial Narrow"/>
          <w:sz w:val="24"/>
          <w:szCs w:val="24"/>
        </w:rPr>
        <w:t>la somma delle risposte “</w:t>
      </w:r>
      <w:r w:rsidR="00BB3426" w:rsidRPr="000332C5">
        <w:rPr>
          <w:rFonts w:ascii="Arial Narrow" w:hAnsi="Arial Narrow"/>
          <w:i/>
          <w:sz w:val="24"/>
          <w:szCs w:val="24"/>
        </w:rPr>
        <w:t>decisamente no</w:t>
      </w:r>
      <w:r w:rsidR="00BB3426" w:rsidRPr="000332C5">
        <w:rPr>
          <w:rFonts w:ascii="Arial Narrow" w:hAnsi="Arial Narrow"/>
          <w:sz w:val="24"/>
          <w:szCs w:val="24"/>
        </w:rPr>
        <w:t>”</w:t>
      </w:r>
      <w:r w:rsidR="005F085D" w:rsidRPr="000332C5">
        <w:rPr>
          <w:rFonts w:ascii="Arial Narrow" w:hAnsi="Arial Narrow"/>
          <w:sz w:val="24"/>
          <w:szCs w:val="24"/>
        </w:rPr>
        <w:t xml:space="preserve"> e </w:t>
      </w:r>
      <w:r w:rsidR="00BB3426" w:rsidRPr="000332C5">
        <w:rPr>
          <w:rFonts w:ascii="Arial Narrow" w:hAnsi="Arial Narrow"/>
          <w:sz w:val="24"/>
          <w:szCs w:val="24"/>
        </w:rPr>
        <w:t>“</w:t>
      </w:r>
      <w:r w:rsidR="00BB3426" w:rsidRPr="000332C5">
        <w:rPr>
          <w:rFonts w:ascii="Arial Narrow" w:hAnsi="Arial Narrow"/>
          <w:i/>
          <w:sz w:val="24"/>
          <w:szCs w:val="24"/>
        </w:rPr>
        <w:t>più no che sì</w:t>
      </w:r>
      <w:r w:rsidR="00BB3426" w:rsidRPr="000332C5">
        <w:rPr>
          <w:rFonts w:ascii="Arial Narrow" w:hAnsi="Arial Narrow"/>
          <w:sz w:val="24"/>
          <w:szCs w:val="24"/>
        </w:rPr>
        <w:t xml:space="preserve">”). </w:t>
      </w:r>
      <w:r w:rsidRPr="000332C5">
        <w:rPr>
          <w:rFonts w:ascii="Arial Narrow" w:hAnsi="Arial Narrow"/>
          <w:sz w:val="24"/>
          <w:szCs w:val="24"/>
        </w:rPr>
        <w:t>Nell’AA considerato l’</w:t>
      </w:r>
      <w:r w:rsidR="00BB3426" w:rsidRPr="000332C5">
        <w:rPr>
          <w:rFonts w:ascii="Arial Narrow" w:hAnsi="Arial Narrow"/>
          <w:sz w:val="24"/>
          <w:szCs w:val="24"/>
        </w:rPr>
        <w:t xml:space="preserve">indicatore </w:t>
      </w:r>
      <w:r w:rsidRPr="000332C5">
        <w:rPr>
          <w:rFonts w:ascii="Arial Narrow" w:hAnsi="Arial Narrow"/>
          <w:sz w:val="24"/>
          <w:szCs w:val="24"/>
        </w:rPr>
        <w:t>varia</w:t>
      </w:r>
      <w:r w:rsidR="00BB3426" w:rsidRPr="000332C5">
        <w:rPr>
          <w:rFonts w:ascii="Arial Narrow" w:hAnsi="Arial Narrow"/>
          <w:sz w:val="24"/>
          <w:szCs w:val="24"/>
        </w:rPr>
        <w:t xml:space="preserve">, considerando le risposte degli studenti </w:t>
      </w:r>
      <w:r w:rsidR="008D5E7F" w:rsidRPr="000332C5">
        <w:rPr>
          <w:rFonts w:ascii="Arial Narrow" w:hAnsi="Arial Narrow"/>
          <w:sz w:val="24"/>
          <w:szCs w:val="24"/>
        </w:rPr>
        <w:t>dei</w:t>
      </w:r>
      <w:r w:rsidR="00BB3426" w:rsidRPr="000332C5">
        <w:rPr>
          <w:rFonts w:ascii="Arial Narrow" w:hAnsi="Arial Narrow"/>
          <w:sz w:val="24"/>
          <w:szCs w:val="24"/>
        </w:rPr>
        <w:t xml:space="preserve"> </w:t>
      </w:r>
      <w:proofErr w:type="spellStart"/>
      <w:r w:rsidR="00BB3426" w:rsidRPr="000332C5">
        <w:rPr>
          <w:rFonts w:ascii="Arial Narrow" w:hAnsi="Arial Narrow"/>
          <w:sz w:val="24"/>
          <w:szCs w:val="24"/>
        </w:rPr>
        <w:t>CdS</w:t>
      </w:r>
      <w:proofErr w:type="spellEnd"/>
      <w:r w:rsidR="00BB3426" w:rsidRPr="000332C5">
        <w:rPr>
          <w:rFonts w:ascii="Arial Narrow" w:hAnsi="Arial Narrow"/>
          <w:sz w:val="24"/>
          <w:szCs w:val="24"/>
        </w:rPr>
        <w:t xml:space="preserve"> </w:t>
      </w:r>
      <w:r w:rsidR="008D5E7F" w:rsidRPr="000332C5">
        <w:rPr>
          <w:rFonts w:ascii="Arial Narrow" w:hAnsi="Arial Narrow"/>
          <w:sz w:val="24"/>
          <w:szCs w:val="24"/>
        </w:rPr>
        <w:t xml:space="preserve">non sanitari </w:t>
      </w:r>
      <w:r w:rsidR="00BB3426" w:rsidRPr="000332C5">
        <w:rPr>
          <w:rFonts w:ascii="Arial Narrow" w:hAnsi="Arial Narrow"/>
          <w:sz w:val="24"/>
          <w:szCs w:val="24"/>
        </w:rPr>
        <w:t>tra un minimo di 1</w:t>
      </w:r>
      <w:r w:rsidR="003E488B" w:rsidRPr="000332C5">
        <w:rPr>
          <w:rFonts w:ascii="Arial Narrow" w:hAnsi="Arial Narrow"/>
          <w:sz w:val="24"/>
          <w:szCs w:val="24"/>
        </w:rPr>
        <w:t>,0</w:t>
      </w:r>
      <w:r w:rsidR="005F085D" w:rsidRPr="000332C5">
        <w:rPr>
          <w:rFonts w:ascii="Arial Narrow" w:hAnsi="Arial Narrow"/>
          <w:sz w:val="24"/>
          <w:szCs w:val="24"/>
        </w:rPr>
        <w:t xml:space="preserve"> e </w:t>
      </w:r>
      <w:r w:rsidR="00BB3426" w:rsidRPr="000332C5">
        <w:rPr>
          <w:rFonts w:ascii="Arial Narrow" w:hAnsi="Arial Narrow"/>
          <w:sz w:val="24"/>
          <w:szCs w:val="24"/>
        </w:rPr>
        <w:t xml:space="preserve">un massimo di </w:t>
      </w:r>
      <w:r w:rsidR="003E488B" w:rsidRPr="000332C5">
        <w:rPr>
          <w:rFonts w:ascii="Arial Narrow" w:hAnsi="Arial Narrow"/>
          <w:sz w:val="24"/>
          <w:szCs w:val="24"/>
        </w:rPr>
        <w:t>21</w:t>
      </w:r>
      <w:r w:rsidR="00BB3426" w:rsidRPr="000332C5">
        <w:rPr>
          <w:rFonts w:ascii="Arial Narrow" w:hAnsi="Arial Narrow"/>
          <w:sz w:val="24"/>
          <w:szCs w:val="24"/>
        </w:rPr>
        <w:t>,</w:t>
      </w:r>
      <w:r w:rsidR="003E488B" w:rsidRPr="000332C5">
        <w:rPr>
          <w:rFonts w:ascii="Arial Narrow" w:hAnsi="Arial Narrow"/>
          <w:sz w:val="24"/>
          <w:szCs w:val="24"/>
        </w:rPr>
        <w:t>4,</w:t>
      </w:r>
      <w:r w:rsidR="00CB4229" w:rsidRPr="000332C5">
        <w:rPr>
          <w:rFonts w:ascii="Arial Narrow" w:hAnsi="Arial Narrow"/>
          <w:sz w:val="24"/>
          <w:szCs w:val="24"/>
        </w:rPr>
        <w:t xml:space="preserve"> </w:t>
      </w:r>
      <w:r w:rsidRPr="000332C5">
        <w:rPr>
          <w:rFonts w:ascii="Arial Narrow" w:hAnsi="Arial Narrow"/>
          <w:sz w:val="24"/>
          <w:szCs w:val="24"/>
        </w:rPr>
        <w:t xml:space="preserve">entrambi </w:t>
      </w:r>
      <w:r w:rsidR="003E488B" w:rsidRPr="000332C5">
        <w:rPr>
          <w:rFonts w:ascii="Arial Narrow" w:hAnsi="Arial Narrow"/>
          <w:sz w:val="24"/>
          <w:szCs w:val="24"/>
        </w:rPr>
        <w:t>in diminuzione rispetto al 2019/20</w:t>
      </w:r>
      <w:r w:rsidR="00BB3426" w:rsidRPr="000332C5">
        <w:rPr>
          <w:rFonts w:ascii="Arial Narrow" w:hAnsi="Arial Narrow"/>
          <w:sz w:val="24"/>
          <w:szCs w:val="24"/>
        </w:rPr>
        <w:t xml:space="preserve">. </w:t>
      </w:r>
      <w:r w:rsidRPr="000332C5">
        <w:rPr>
          <w:rFonts w:ascii="Arial Narrow" w:hAnsi="Arial Narrow"/>
          <w:sz w:val="24"/>
          <w:szCs w:val="24"/>
        </w:rPr>
        <w:t>A livello d’Ateneo, in</w:t>
      </w:r>
      <w:r w:rsidR="00BB3426" w:rsidRPr="000332C5">
        <w:rPr>
          <w:rFonts w:ascii="Arial Narrow" w:hAnsi="Arial Narrow"/>
          <w:sz w:val="24"/>
          <w:szCs w:val="24"/>
        </w:rPr>
        <w:t xml:space="preserve"> media, il rapporto tra le proporzioni degli studenti decisamente soddisfatti</w:t>
      </w:r>
      <w:r w:rsidR="005F085D" w:rsidRPr="000332C5">
        <w:rPr>
          <w:rFonts w:ascii="Arial Narrow" w:hAnsi="Arial Narrow"/>
          <w:sz w:val="24"/>
          <w:szCs w:val="24"/>
        </w:rPr>
        <w:t xml:space="preserve"> e </w:t>
      </w:r>
      <w:r w:rsidR="00BB3426" w:rsidRPr="000332C5">
        <w:rPr>
          <w:rFonts w:ascii="Arial Narrow" w:hAnsi="Arial Narrow"/>
          <w:sz w:val="24"/>
          <w:szCs w:val="24"/>
        </w:rPr>
        <w:t>degli studenti comunque insoddisfatti è pari a 3,</w:t>
      </w:r>
      <w:r w:rsidR="003E488B" w:rsidRPr="000332C5">
        <w:rPr>
          <w:rFonts w:ascii="Arial Narrow" w:hAnsi="Arial Narrow"/>
          <w:sz w:val="24"/>
          <w:szCs w:val="24"/>
        </w:rPr>
        <w:t xml:space="preserve">8, in aumento rispetto </w:t>
      </w:r>
      <w:r w:rsidR="00091556" w:rsidRPr="000332C5">
        <w:rPr>
          <w:rFonts w:ascii="Arial Narrow" w:hAnsi="Arial Narrow"/>
          <w:sz w:val="24"/>
          <w:szCs w:val="24"/>
        </w:rPr>
        <w:t>all’anno precedente.</w:t>
      </w:r>
    </w:p>
    <w:p w14:paraId="324AF4E3" w14:textId="77777777" w:rsidR="00790846" w:rsidRPr="00790846" w:rsidRDefault="00790846" w:rsidP="00790846">
      <w:pPr>
        <w:ind w:left="420"/>
        <w:jc w:val="both"/>
        <w:rPr>
          <w:rFonts w:ascii="Arial Narrow" w:hAnsi="Arial Narrow"/>
          <w:sz w:val="24"/>
          <w:szCs w:val="24"/>
        </w:rPr>
      </w:pPr>
    </w:p>
    <w:p w14:paraId="2F557D68" w14:textId="26BE2C33" w:rsidR="005B2B45" w:rsidRPr="002B6C1B" w:rsidRDefault="005B2B45" w:rsidP="005B2B45">
      <w:pPr>
        <w:pStyle w:val="Titolotabella"/>
      </w:pPr>
      <w:bookmarkStart w:id="24" w:name="_Toc102380123"/>
      <w:proofErr w:type="spellStart"/>
      <w:r w:rsidRPr="00B764E5">
        <w:t>Tab</w:t>
      </w:r>
      <w:proofErr w:type="spellEnd"/>
      <w:r w:rsidRPr="00B764E5">
        <w:t xml:space="preserve">. </w:t>
      </w:r>
      <w:proofErr w:type="spellStart"/>
      <w:r w:rsidRPr="00B764E5">
        <w:t>V.b</w:t>
      </w:r>
      <w:proofErr w:type="spellEnd"/>
      <w:r w:rsidRPr="00B764E5">
        <w:t>– Parametri della distribuzione delle risposte alla domanda sulla soddisfazione complessiva sugli insegnamenti. Studenti frequentanti nei 92 Corsi di studio delle professioni sanitarie</w:t>
      </w:r>
      <w:bookmarkEnd w:id="24"/>
      <w:r>
        <w:t xml:space="preserve"> </w:t>
      </w:r>
    </w:p>
    <w:tbl>
      <w:tblPr>
        <w:tblW w:w="9830" w:type="dxa"/>
        <w:tblCellMar>
          <w:left w:w="70" w:type="dxa"/>
          <w:right w:w="70" w:type="dxa"/>
        </w:tblCellMar>
        <w:tblLook w:val="04A0" w:firstRow="1" w:lastRow="0" w:firstColumn="1" w:lastColumn="0" w:noHBand="0" w:noVBand="1"/>
      </w:tblPr>
      <w:tblGrid>
        <w:gridCol w:w="1833"/>
        <w:gridCol w:w="1276"/>
        <w:gridCol w:w="1134"/>
        <w:gridCol w:w="1276"/>
        <w:gridCol w:w="1334"/>
        <w:gridCol w:w="1701"/>
        <w:gridCol w:w="1276"/>
      </w:tblGrid>
      <w:tr w:rsidR="005B2B45" w:rsidRPr="001E56DB" w14:paraId="7E43ACFE" w14:textId="77777777" w:rsidTr="00C44242">
        <w:trPr>
          <w:trHeight w:val="1108"/>
        </w:trPr>
        <w:tc>
          <w:tcPr>
            <w:tcW w:w="1833" w:type="dxa"/>
            <w:tcBorders>
              <w:top w:val="single" w:sz="8" w:space="0" w:color="auto"/>
              <w:left w:val="single" w:sz="8" w:space="0" w:color="auto"/>
              <w:bottom w:val="single" w:sz="8" w:space="0" w:color="auto"/>
              <w:right w:val="single" w:sz="8" w:space="0" w:color="auto"/>
            </w:tcBorders>
            <w:shd w:val="clear" w:color="000000" w:fill="C2D69B"/>
            <w:vAlign w:val="center"/>
            <w:hideMark/>
          </w:tcPr>
          <w:p w14:paraId="7DB8CCDA"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Parametri</w:t>
            </w:r>
          </w:p>
          <w:p w14:paraId="3597D1BD"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2020/21</w:t>
            </w:r>
          </w:p>
        </w:tc>
        <w:tc>
          <w:tcPr>
            <w:tcW w:w="1276" w:type="dxa"/>
            <w:tcBorders>
              <w:top w:val="single" w:sz="8" w:space="0" w:color="auto"/>
              <w:left w:val="nil"/>
              <w:bottom w:val="single" w:sz="8" w:space="0" w:color="auto"/>
              <w:right w:val="single" w:sz="8" w:space="0" w:color="auto"/>
            </w:tcBorders>
            <w:shd w:val="clear" w:color="000000" w:fill="C2D69B"/>
            <w:vAlign w:val="center"/>
            <w:hideMark/>
          </w:tcPr>
          <w:p w14:paraId="1C5613F5"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no</w:t>
            </w:r>
          </w:p>
        </w:tc>
        <w:tc>
          <w:tcPr>
            <w:tcW w:w="1134" w:type="dxa"/>
            <w:tcBorders>
              <w:top w:val="single" w:sz="8" w:space="0" w:color="auto"/>
              <w:left w:val="nil"/>
              <w:bottom w:val="single" w:sz="8" w:space="0" w:color="auto"/>
              <w:right w:val="single" w:sz="8" w:space="0" w:color="auto"/>
            </w:tcBorders>
            <w:shd w:val="clear" w:color="000000" w:fill="C2D69B"/>
            <w:vAlign w:val="center"/>
            <w:hideMark/>
          </w:tcPr>
          <w:p w14:paraId="2D485EBE"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no che sì</w:t>
            </w:r>
          </w:p>
        </w:tc>
        <w:tc>
          <w:tcPr>
            <w:tcW w:w="1276" w:type="dxa"/>
            <w:tcBorders>
              <w:top w:val="single" w:sz="8" w:space="0" w:color="auto"/>
              <w:left w:val="nil"/>
              <w:bottom w:val="single" w:sz="8" w:space="0" w:color="auto"/>
              <w:right w:val="single" w:sz="8" w:space="0" w:color="auto"/>
            </w:tcBorders>
            <w:shd w:val="clear" w:color="000000" w:fill="C2D69B"/>
            <w:vAlign w:val="center"/>
            <w:hideMark/>
          </w:tcPr>
          <w:p w14:paraId="4C677677"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sì che no</w:t>
            </w:r>
          </w:p>
        </w:tc>
        <w:tc>
          <w:tcPr>
            <w:tcW w:w="1334" w:type="dxa"/>
            <w:tcBorders>
              <w:top w:val="single" w:sz="8" w:space="0" w:color="auto"/>
              <w:left w:val="nil"/>
              <w:bottom w:val="single" w:sz="8" w:space="0" w:color="auto"/>
              <w:right w:val="single" w:sz="8" w:space="0" w:color="auto"/>
            </w:tcBorders>
            <w:shd w:val="clear" w:color="000000" w:fill="C2D69B"/>
            <w:vAlign w:val="center"/>
            <w:hideMark/>
          </w:tcPr>
          <w:p w14:paraId="38388C19"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sì</w:t>
            </w:r>
          </w:p>
        </w:tc>
        <w:tc>
          <w:tcPr>
            <w:tcW w:w="1701" w:type="dxa"/>
            <w:tcBorders>
              <w:top w:val="single" w:sz="8" w:space="0" w:color="auto"/>
              <w:left w:val="nil"/>
              <w:bottom w:val="single" w:sz="8" w:space="0" w:color="auto"/>
              <w:right w:val="single" w:sz="8" w:space="0" w:color="auto"/>
            </w:tcBorders>
            <w:shd w:val="clear" w:color="000000" w:fill="C2D69B"/>
            <w:vAlign w:val="center"/>
            <w:hideMark/>
          </w:tcPr>
          <w:p w14:paraId="6C635EE4"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Tasso di insoddisfazione</w:t>
            </w:r>
          </w:p>
          <w:p w14:paraId="1073FA52" w14:textId="0BC8D5E6" w:rsidR="005B2B45" w:rsidRPr="001E56DB" w:rsidRDefault="005B2B45" w:rsidP="00091556">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Complessiva</w:t>
            </w:r>
            <w:r w:rsidR="00091556" w:rsidRPr="001E56DB">
              <w:rPr>
                <w:rFonts w:ascii="Arial Narrow" w:eastAsia="Times New Roman" w:hAnsi="Arial Narrow" w:cs="Calibri"/>
                <w:i/>
                <w:iCs/>
                <w:color w:val="000000"/>
              </w:rPr>
              <w:t xml:space="preserve"> </w:t>
            </w:r>
            <w:r w:rsidRPr="001E56DB">
              <w:rPr>
                <w:rFonts w:ascii="Arial Narrow" w:eastAsia="Times New Roman" w:hAnsi="Arial Narrow" w:cs="Calibri"/>
                <w:i/>
                <w:iCs/>
                <w:color w:val="000000"/>
              </w:rPr>
              <w:t>(INS)</w:t>
            </w:r>
          </w:p>
        </w:tc>
        <w:tc>
          <w:tcPr>
            <w:tcW w:w="1276" w:type="dxa"/>
            <w:tcBorders>
              <w:top w:val="single" w:sz="8" w:space="0" w:color="auto"/>
              <w:left w:val="nil"/>
              <w:bottom w:val="single" w:sz="8" w:space="0" w:color="auto"/>
              <w:right w:val="single" w:sz="8" w:space="0" w:color="auto"/>
            </w:tcBorders>
            <w:shd w:val="clear" w:color="000000" w:fill="C2D69B"/>
            <w:vAlign w:val="center"/>
            <w:hideMark/>
          </w:tcPr>
          <w:p w14:paraId="4C56C899"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Rapporto di soddisfazione</w:t>
            </w:r>
          </w:p>
          <w:p w14:paraId="385A60E3" w14:textId="77777777" w:rsidR="005B2B45" w:rsidRPr="001E56DB" w:rsidRDefault="005B2B45" w:rsidP="00C44242">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(RS)</w:t>
            </w:r>
          </w:p>
        </w:tc>
      </w:tr>
      <w:tr w:rsidR="005B2B45" w:rsidRPr="001E56DB" w14:paraId="26D85713" w14:textId="77777777" w:rsidTr="00C44242">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055085E3" w14:textId="77777777" w:rsidR="005B2B45" w:rsidRPr="001E56DB" w:rsidRDefault="005B2B45" w:rsidP="00C44242">
            <w:pPr>
              <w:rPr>
                <w:rFonts w:ascii="Arial Narrow" w:eastAsia="Times New Roman" w:hAnsi="Arial Narrow" w:cs="Calibri"/>
                <w:color w:val="000000"/>
              </w:rPr>
            </w:pPr>
            <w:r w:rsidRPr="001E56DB">
              <w:rPr>
                <w:rFonts w:ascii="Arial Narrow" w:eastAsia="Times New Roman" w:hAnsi="Arial Narrow" w:cs="Calibri"/>
                <w:color w:val="000000"/>
              </w:rPr>
              <w:t>Minimo</w:t>
            </w:r>
          </w:p>
        </w:tc>
        <w:tc>
          <w:tcPr>
            <w:tcW w:w="1276" w:type="dxa"/>
            <w:tcBorders>
              <w:top w:val="nil"/>
              <w:left w:val="nil"/>
              <w:bottom w:val="single" w:sz="8" w:space="0" w:color="auto"/>
              <w:right w:val="single" w:sz="8" w:space="0" w:color="auto"/>
            </w:tcBorders>
            <w:shd w:val="clear" w:color="auto" w:fill="auto"/>
            <w:noWrap/>
            <w:vAlign w:val="center"/>
            <w:hideMark/>
          </w:tcPr>
          <w:p w14:paraId="7D2D0172" w14:textId="77777777" w:rsidR="005B2B45" w:rsidRPr="001E56DB" w:rsidRDefault="005B2B45" w:rsidP="001E56DB">
            <w:pPr>
              <w:jc w:val="right"/>
              <w:rPr>
                <w:rFonts w:ascii="Arial Narrow" w:hAnsi="Arial Narrow"/>
              </w:rPr>
            </w:pPr>
            <w:r w:rsidRPr="001E56DB">
              <w:rPr>
                <w:rFonts w:ascii="Arial Narrow" w:hAnsi="Arial Narrow"/>
              </w:rPr>
              <w:t>0,0</w:t>
            </w:r>
          </w:p>
        </w:tc>
        <w:tc>
          <w:tcPr>
            <w:tcW w:w="1134" w:type="dxa"/>
            <w:tcBorders>
              <w:top w:val="nil"/>
              <w:left w:val="nil"/>
              <w:bottom w:val="single" w:sz="8" w:space="0" w:color="auto"/>
              <w:right w:val="single" w:sz="8" w:space="0" w:color="auto"/>
            </w:tcBorders>
            <w:shd w:val="clear" w:color="auto" w:fill="auto"/>
            <w:noWrap/>
            <w:vAlign w:val="center"/>
            <w:hideMark/>
          </w:tcPr>
          <w:p w14:paraId="429D6428" w14:textId="77777777" w:rsidR="005B2B45" w:rsidRPr="001E56DB" w:rsidRDefault="005B2B45" w:rsidP="001E56DB">
            <w:pPr>
              <w:jc w:val="right"/>
              <w:rPr>
                <w:rFonts w:ascii="Arial Narrow" w:hAnsi="Arial Narrow"/>
              </w:rPr>
            </w:pPr>
            <w:r w:rsidRPr="001E56DB">
              <w:rPr>
                <w:rFonts w:ascii="Arial Narrow" w:hAnsi="Arial Narrow"/>
              </w:rPr>
              <w:t>0,0</w:t>
            </w:r>
          </w:p>
        </w:tc>
        <w:tc>
          <w:tcPr>
            <w:tcW w:w="1276" w:type="dxa"/>
            <w:tcBorders>
              <w:top w:val="nil"/>
              <w:left w:val="nil"/>
              <w:bottom w:val="single" w:sz="8" w:space="0" w:color="auto"/>
              <w:right w:val="single" w:sz="8" w:space="0" w:color="auto"/>
            </w:tcBorders>
            <w:shd w:val="clear" w:color="auto" w:fill="auto"/>
            <w:noWrap/>
            <w:vAlign w:val="center"/>
            <w:hideMark/>
          </w:tcPr>
          <w:p w14:paraId="2B18222E" w14:textId="77777777" w:rsidR="005B2B45" w:rsidRPr="001E56DB" w:rsidRDefault="005B2B45" w:rsidP="001E56DB">
            <w:pPr>
              <w:jc w:val="right"/>
              <w:rPr>
                <w:rFonts w:ascii="Arial Narrow" w:hAnsi="Arial Narrow"/>
              </w:rPr>
            </w:pPr>
            <w:r w:rsidRPr="001E56DB">
              <w:rPr>
                <w:rFonts w:ascii="Arial Narrow" w:hAnsi="Arial Narrow"/>
              </w:rPr>
              <w:t>30,4</w:t>
            </w:r>
          </w:p>
        </w:tc>
        <w:tc>
          <w:tcPr>
            <w:tcW w:w="1334" w:type="dxa"/>
            <w:tcBorders>
              <w:top w:val="nil"/>
              <w:left w:val="nil"/>
              <w:bottom w:val="single" w:sz="8" w:space="0" w:color="auto"/>
              <w:right w:val="single" w:sz="8" w:space="0" w:color="auto"/>
            </w:tcBorders>
            <w:shd w:val="clear" w:color="auto" w:fill="auto"/>
            <w:noWrap/>
            <w:vAlign w:val="center"/>
            <w:hideMark/>
          </w:tcPr>
          <w:p w14:paraId="57E41BC5" w14:textId="77777777" w:rsidR="005B2B45" w:rsidRPr="001E56DB" w:rsidRDefault="005B2B45" w:rsidP="001E56DB">
            <w:pPr>
              <w:jc w:val="right"/>
              <w:rPr>
                <w:rFonts w:ascii="Arial Narrow" w:hAnsi="Arial Narrow"/>
              </w:rPr>
            </w:pPr>
            <w:r w:rsidRPr="001E56DB">
              <w:rPr>
                <w:rFonts w:ascii="Arial Narrow" w:hAnsi="Arial Narrow"/>
              </w:rPr>
              <w:t>23,3</w:t>
            </w:r>
          </w:p>
        </w:tc>
        <w:tc>
          <w:tcPr>
            <w:tcW w:w="1701" w:type="dxa"/>
            <w:tcBorders>
              <w:top w:val="nil"/>
              <w:left w:val="nil"/>
              <w:bottom w:val="single" w:sz="8" w:space="0" w:color="auto"/>
              <w:right w:val="single" w:sz="8" w:space="0" w:color="auto"/>
            </w:tcBorders>
            <w:shd w:val="clear" w:color="auto" w:fill="auto"/>
            <w:noWrap/>
            <w:vAlign w:val="center"/>
            <w:hideMark/>
          </w:tcPr>
          <w:p w14:paraId="650A4555" w14:textId="77777777" w:rsidR="005B2B45" w:rsidRPr="001E56DB" w:rsidRDefault="005B2B45" w:rsidP="001E56DB">
            <w:pPr>
              <w:jc w:val="right"/>
              <w:rPr>
                <w:rFonts w:ascii="Arial Narrow" w:hAnsi="Arial Narrow"/>
              </w:rPr>
            </w:pPr>
            <w:r w:rsidRPr="001E56DB">
              <w:rPr>
                <w:rFonts w:ascii="Arial Narrow" w:hAnsi="Arial Narrow"/>
              </w:rPr>
              <w:t>0,0</w:t>
            </w:r>
          </w:p>
        </w:tc>
        <w:tc>
          <w:tcPr>
            <w:tcW w:w="1276" w:type="dxa"/>
            <w:tcBorders>
              <w:top w:val="nil"/>
              <w:left w:val="nil"/>
              <w:bottom w:val="single" w:sz="8" w:space="0" w:color="auto"/>
              <w:right w:val="single" w:sz="8" w:space="0" w:color="auto"/>
            </w:tcBorders>
            <w:shd w:val="clear" w:color="auto" w:fill="auto"/>
            <w:noWrap/>
            <w:vAlign w:val="center"/>
            <w:hideMark/>
          </w:tcPr>
          <w:p w14:paraId="5612B5E1" w14:textId="77777777" w:rsidR="005B2B45" w:rsidRPr="001E56DB" w:rsidRDefault="005B2B45" w:rsidP="001E56DB">
            <w:pPr>
              <w:jc w:val="right"/>
              <w:rPr>
                <w:rFonts w:ascii="Arial Narrow" w:hAnsi="Arial Narrow"/>
              </w:rPr>
            </w:pPr>
            <w:r w:rsidRPr="001E56DB">
              <w:rPr>
                <w:rFonts w:ascii="Arial Narrow" w:hAnsi="Arial Narrow"/>
              </w:rPr>
              <w:t>1,0</w:t>
            </w:r>
          </w:p>
        </w:tc>
      </w:tr>
      <w:tr w:rsidR="005B2B45" w:rsidRPr="001E56DB" w14:paraId="38FD6F5F" w14:textId="77777777" w:rsidTr="00C44242">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549141AD" w14:textId="77777777" w:rsidR="005B2B45" w:rsidRPr="001E56DB" w:rsidRDefault="005B2B45" w:rsidP="00C44242">
            <w:pPr>
              <w:rPr>
                <w:rFonts w:ascii="Arial Narrow" w:eastAsia="Times New Roman" w:hAnsi="Arial Narrow" w:cs="Calibri"/>
                <w:color w:val="000000"/>
              </w:rPr>
            </w:pPr>
            <w:r w:rsidRPr="001E56DB">
              <w:rPr>
                <w:rFonts w:ascii="Arial Narrow" w:eastAsia="Times New Roman" w:hAnsi="Arial Narrow" w:cs="Calibri"/>
                <w:color w:val="000000"/>
              </w:rPr>
              <w:t>Massimo</w:t>
            </w:r>
          </w:p>
        </w:tc>
        <w:tc>
          <w:tcPr>
            <w:tcW w:w="1276" w:type="dxa"/>
            <w:tcBorders>
              <w:top w:val="nil"/>
              <w:left w:val="nil"/>
              <w:bottom w:val="single" w:sz="8" w:space="0" w:color="auto"/>
              <w:right w:val="single" w:sz="8" w:space="0" w:color="auto"/>
            </w:tcBorders>
            <w:shd w:val="clear" w:color="auto" w:fill="auto"/>
            <w:noWrap/>
            <w:vAlign w:val="center"/>
            <w:hideMark/>
          </w:tcPr>
          <w:p w14:paraId="63917884" w14:textId="77777777" w:rsidR="005B2B45" w:rsidRPr="001E56DB" w:rsidRDefault="005B2B45" w:rsidP="001E56DB">
            <w:pPr>
              <w:jc w:val="right"/>
              <w:rPr>
                <w:rFonts w:ascii="Arial Narrow" w:hAnsi="Arial Narrow"/>
              </w:rPr>
            </w:pPr>
            <w:r w:rsidRPr="001E56DB">
              <w:rPr>
                <w:rFonts w:ascii="Arial Narrow" w:hAnsi="Arial Narrow"/>
              </w:rPr>
              <w:t>8,4</w:t>
            </w:r>
          </w:p>
        </w:tc>
        <w:tc>
          <w:tcPr>
            <w:tcW w:w="1134" w:type="dxa"/>
            <w:tcBorders>
              <w:top w:val="nil"/>
              <w:left w:val="nil"/>
              <w:bottom w:val="single" w:sz="8" w:space="0" w:color="auto"/>
              <w:right w:val="single" w:sz="8" w:space="0" w:color="auto"/>
            </w:tcBorders>
            <w:shd w:val="clear" w:color="auto" w:fill="auto"/>
            <w:noWrap/>
            <w:vAlign w:val="center"/>
            <w:hideMark/>
          </w:tcPr>
          <w:p w14:paraId="5EC944A8" w14:textId="77777777" w:rsidR="005B2B45" w:rsidRPr="001E56DB" w:rsidRDefault="005B2B45" w:rsidP="001E56DB">
            <w:pPr>
              <w:jc w:val="right"/>
              <w:rPr>
                <w:rFonts w:ascii="Arial Narrow" w:hAnsi="Arial Narrow"/>
              </w:rPr>
            </w:pPr>
            <w:r w:rsidRPr="001E56DB">
              <w:rPr>
                <w:rFonts w:ascii="Arial Narrow" w:hAnsi="Arial Narrow"/>
              </w:rPr>
              <w:t>16,1</w:t>
            </w:r>
          </w:p>
        </w:tc>
        <w:tc>
          <w:tcPr>
            <w:tcW w:w="1276" w:type="dxa"/>
            <w:tcBorders>
              <w:top w:val="nil"/>
              <w:left w:val="nil"/>
              <w:bottom w:val="single" w:sz="8" w:space="0" w:color="auto"/>
              <w:right w:val="single" w:sz="8" w:space="0" w:color="auto"/>
            </w:tcBorders>
            <w:shd w:val="clear" w:color="auto" w:fill="auto"/>
            <w:noWrap/>
            <w:vAlign w:val="center"/>
            <w:hideMark/>
          </w:tcPr>
          <w:p w14:paraId="6A5BBFAA" w14:textId="77777777" w:rsidR="005B2B45" w:rsidRPr="001E56DB" w:rsidRDefault="005B2B45" w:rsidP="001E56DB">
            <w:pPr>
              <w:jc w:val="right"/>
              <w:rPr>
                <w:rFonts w:ascii="Arial Narrow" w:hAnsi="Arial Narrow"/>
              </w:rPr>
            </w:pPr>
            <w:r w:rsidRPr="001E56DB">
              <w:rPr>
                <w:rFonts w:ascii="Arial Narrow" w:hAnsi="Arial Narrow"/>
              </w:rPr>
              <w:t>64,6</w:t>
            </w:r>
          </w:p>
        </w:tc>
        <w:tc>
          <w:tcPr>
            <w:tcW w:w="1334" w:type="dxa"/>
            <w:tcBorders>
              <w:top w:val="nil"/>
              <w:left w:val="nil"/>
              <w:bottom w:val="single" w:sz="8" w:space="0" w:color="auto"/>
              <w:right w:val="single" w:sz="8" w:space="0" w:color="auto"/>
            </w:tcBorders>
            <w:shd w:val="clear" w:color="auto" w:fill="auto"/>
            <w:noWrap/>
            <w:vAlign w:val="center"/>
            <w:hideMark/>
          </w:tcPr>
          <w:p w14:paraId="5CD4C668" w14:textId="77777777" w:rsidR="005B2B45" w:rsidRPr="001E56DB" w:rsidRDefault="005B2B45" w:rsidP="001E56DB">
            <w:pPr>
              <w:jc w:val="right"/>
              <w:rPr>
                <w:rFonts w:ascii="Arial Narrow" w:hAnsi="Arial Narrow"/>
              </w:rPr>
            </w:pPr>
            <w:r w:rsidRPr="001E56DB">
              <w:rPr>
                <w:rFonts w:ascii="Arial Narrow" w:hAnsi="Arial Narrow"/>
              </w:rPr>
              <w:t>66,2</w:t>
            </w:r>
          </w:p>
        </w:tc>
        <w:tc>
          <w:tcPr>
            <w:tcW w:w="1701" w:type="dxa"/>
            <w:tcBorders>
              <w:top w:val="nil"/>
              <w:left w:val="nil"/>
              <w:bottom w:val="single" w:sz="8" w:space="0" w:color="auto"/>
              <w:right w:val="single" w:sz="8" w:space="0" w:color="auto"/>
            </w:tcBorders>
            <w:shd w:val="clear" w:color="auto" w:fill="auto"/>
            <w:noWrap/>
            <w:vAlign w:val="center"/>
            <w:hideMark/>
          </w:tcPr>
          <w:p w14:paraId="69CC61F7" w14:textId="77777777" w:rsidR="005B2B45" w:rsidRPr="001E56DB" w:rsidRDefault="005B2B45" w:rsidP="001E56DB">
            <w:pPr>
              <w:jc w:val="right"/>
              <w:rPr>
                <w:rFonts w:ascii="Arial Narrow" w:hAnsi="Arial Narrow"/>
              </w:rPr>
            </w:pPr>
            <w:r w:rsidRPr="001E56DB">
              <w:rPr>
                <w:rFonts w:ascii="Arial Narrow" w:hAnsi="Arial Narrow"/>
              </w:rPr>
              <w:t>24,5</w:t>
            </w:r>
          </w:p>
        </w:tc>
        <w:tc>
          <w:tcPr>
            <w:tcW w:w="1276" w:type="dxa"/>
            <w:tcBorders>
              <w:top w:val="nil"/>
              <w:left w:val="nil"/>
              <w:bottom w:val="single" w:sz="8" w:space="0" w:color="auto"/>
              <w:right w:val="single" w:sz="8" w:space="0" w:color="auto"/>
            </w:tcBorders>
            <w:shd w:val="clear" w:color="auto" w:fill="auto"/>
            <w:noWrap/>
            <w:vAlign w:val="center"/>
            <w:hideMark/>
          </w:tcPr>
          <w:p w14:paraId="60D726EE" w14:textId="77777777" w:rsidR="005B2B45" w:rsidRPr="001E56DB" w:rsidRDefault="005B2B45" w:rsidP="001E56DB">
            <w:pPr>
              <w:jc w:val="right"/>
              <w:rPr>
                <w:rFonts w:ascii="Arial Narrow" w:hAnsi="Arial Narrow"/>
              </w:rPr>
            </w:pPr>
            <w:r w:rsidRPr="001E56DB">
              <w:rPr>
                <w:rFonts w:ascii="Arial Narrow" w:hAnsi="Arial Narrow"/>
              </w:rPr>
              <w:t>42,0</w:t>
            </w:r>
          </w:p>
        </w:tc>
      </w:tr>
      <w:tr w:rsidR="005B2B45" w:rsidRPr="001E56DB" w14:paraId="27C40B51" w14:textId="77777777" w:rsidTr="00C44242">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6DA67377" w14:textId="77777777" w:rsidR="005B2B45" w:rsidRPr="001E56DB" w:rsidRDefault="005B2B45" w:rsidP="00C44242">
            <w:pPr>
              <w:rPr>
                <w:rFonts w:ascii="Arial Narrow" w:eastAsia="Times New Roman" w:hAnsi="Arial Narrow" w:cs="Calibri"/>
                <w:color w:val="000000"/>
              </w:rPr>
            </w:pPr>
            <w:r w:rsidRPr="001E56DB">
              <w:rPr>
                <w:rFonts w:ascii="Arial Narrow" w:eastAsia="Times New Roman" w:hAnsi="Arial Narrow" w:cs="Calibri"/>
                <w:color w:val="000000"/>
              </w:rPr>
              <w:t>Media</w:t>
            </w:r>
          </w:p>
        </w:tc>
        <w:tc>
          <w:tcPr>
            <w:tcW w:w="1276" w:type="dxa"/>
            <w:tcBorders>
              <w:top w:val="nil"/>
              <w:left w:val="nil"/>
              <w:bottom w:val="single" w:sz="8" w:space="0" w:color="auto"/>
              <w:right w:val="single" w:sz="8" w:space="0" w:color="auto"/>
            </w:tcBorders>
            <w:shd w:val="clear" w:color="auto" w:fill="auto"/>
            <w:noWrap/>
            <w:vAlign w:val="center"/>
            <w:hideMark/>
          </w:tcPr>
          <w:p w14:paraId="25A881E9" w14:textId="77777777" w:rsidR="005B2B45" w:rsidRPr="001E56DB" w:rsidRDefault="005B2B45" w:rsidP="001E56DB">
            <w:pPr>
              <w:jc w:val="right"/>
              <w:rPr>
                <w:rFonts w:ascii="Arial Narrow" w:hAnsi="Arial Narrow"/>
              </w:rPr>
            </w:pPr>
            <w:r w:rsidRPr="001E56DB">
              <w:rPr>
                <w:rFonts w:ascii="Arial Narrow" w:hAnsi="Arial Narrow"/>
              </w:rPr>
              <w:t>2,5</w:t>
            </w:r>
          </w:p>
        </w:tc>
        <w:tc>
          <w:tcPr>
            <w:tcW w:w="1134" w:type="dxa"/>
            <w:tcBorders>
              <w:top w:val="nil"/>
              <w:left w:val="nil"/>
              <w:bottom w:val="single" w:sz="8" w:space="0" w:color="auto"/>
              <w:right w:val="single" w:sz="8" w:space="0" w:color="auto"/>
            </w:tcBorders>
            <w:shd w:val="clear" w:color="auto" w:fill="auto"/>
            <w:noWrap/>
            <w:vAlign w:val="center"/>
            <w:hideMark/>
          </w:tcPr>
          <w:p w14:paraId="4C8C8DDA" w14:textId="77777777" w:rsidR="005B2B45" w:rsidRPr="001E56DB" w:rsidRDefault="005B2B45" w:rsidP="001E56DB">
            <w:pPr>
              <w:jc w:val="right"/>
              <w:rPr>
                <w:rFonts w:ascii="Arial Narrow" w:hAnsi="Arial Narrow"/>
              </w:rPr>
            </w:pPr>
            <w:r w:rsidRPr="001E56DB">
              <w:rPr>
                <w:rFonts w:ascii="Arial Narrow" w:hAnsi="Arial Narrow"/>
              </w:rPr>
              <w:t>7,3</w:t>
            </w:r>
          </w:p>
        </w:tc>
        <w:tc>
          <w:tcPr>
            <w:tcW w:w="1276" w:type="dxa"/>
            <w:tcBorders>
              <w:top w:val="nil"/>
              <w:left w:val="nil"/>
              <w:bottom w:val="single" w:sz="8" w:space="0" w:color="auto"/>
              <w:right w:val="single" w:sz="8" w:space="0" w:color="auto"/>
            </w:tcBorders>
            <w:shd w:val="clear" w:color="auto" w:fill="auto"/>
            <w:noWrap/>
            <w:vAlign w:val="center"/>
            <w:hideMark/>
          </w:tcPr>
          <w:p w14:paraId="472AC59A" w14:textId="77777777" w:rsidR="005B2B45" w:rsidRPr="001E56DB" w:rsidRDefault="005B2B45" w:rsidP="001E56DB">
            <w:pPr>
              <w:jc w:val="right"/>
              <w:rPr>
                <w:rFonts w:ascii="Arial Narrow" w:hAnsi="Arial Narrow"/>
              </w:rPr>
            </w:pPr>
            <w:r w:rsidRPr="001E56DB">
              <w:rPr>
                <w:rFonts w:ascii="Arial Narrow" w:hAnsi="Arial Narrow"/>
              </w:rPr>
              <w:t>50,5</w:t>
            </w:r>
          </w:p>
        </w:tc>
        <w:tc>
          <w:tcPr>
            <w:tcW w:w="1334" w:type="dxa"/>
            <w:tcBorders>
              <w:top w:val="nil"/>
              <w:left w:val="nil"/>
              <w:bottom w:val="single" w:sz="8" w:space="0" w:color="auto"/>
              <w:right w:val="single" w:sz="8" w:space="0" w:color="auto"/>
            </w:tcBorders>
            <w:shd w:val="clear" w:color="auto" w:fill="auto"/>
            <w:noWrap/>
            <w:vAlign w:val="center"/>
            <w:hideMark/>
          </w:tcPr>
          <w:p w14:paraId="4EEB83E1" w14:textId="77777777" w:rsidR="005B2B45" w:rsidRPr="001E56DB" w:rsidRDefault="005B2B45" w:rsidP="001E56DB">
            <w:pPr>
              <w:jc w:val="right"/>
              <w:rPr>
                <w:rFonts w:ascii="Arial Narrow" w:hAnsi="Arial Narrow"/>
              </w:rPr>
            </w:pPr>
            <w:r w:rsidRPr="001E56DB">
              <w:rPr>
                <w:rFonts w:ascii="Arial Narrow" w:hAnsi="Arial Narrow"/>
              </w:rPr>
              <w:t>39,8</w:t>
            </w:r>
          </w:p>
        </w:tc>
        <w:tc>
          <w:tcPr>
            <w:tcW w:w="1701" w:type="dxa"/>
            <w:tcBorders>
              <w:top w:val="nil"/>
              <w:left w:val="nil"/>
              <w:bottom w:val="single" w:sz="8" w:space="0" w:color="auto"/>
              <w:right w:val="single" w:sz="8" w:space="0" w:color="auto"/>
            </w:tcBorders>
            <w:shd w:val="clear" w:color="auto" w:fill="auto"/>
            <w:noWrap/>
            <w:vAlign w:val="center"/>
            <w:hideMark/>
          </w:tcPr>
          <w:p w14:paraId="3C2F2DE6" w14:textId="77777777" w:rsidR="005B2B45" w:rsidRPr="001E56DB" w:rsidRDefault="005B2B45" w:rsidP="001E56DB">
            <w:pPr>
              <w:jc w:val="right"/>
              <w:rPr>
                <w:rFonts w:ascii="Arial Narrow" w:hAnsi="Arial Narrow"/>
              </w:rPr>
            </w:pPr>
            <w:r w:rsidRPr="001E56DB">
              <w:rPr>
                <w:rFonts w:ascii="Arial Narrow" w:hAnsi="Arial Narrow"/>
              </w:rPr>
              <w:t>9,8</w:t>
            </w:r>
          </w:p>
        </w:tc>
        <w:tc>
          <w:tcPr>
            <w:tcW w:w="1276" w:type="dxa"/>
            <w:tcBorders>
              <w:top w:val="nil"/>
              <w:left w:val="nil"/>
              <w:bottom w:val="single" w:sz="8" w:space="0" w:color="auto"/>
              <w:right w:val="single" w:sz="8" w:space="0" w:color="auto"/>
            </w:tcBorders>
            <w:shd w:val="clear" w:color="auto" w:fill="auto"/>
            <w:noWrap/>
            <w:vAlign w:val="center"/>
            <w:hideMark/>
          </w:tcPr>
          <w:p w14:paraId="79009E41" w14:textId="77777777" w:rsidR="005B2B45" w:rsidRPr="001E56DB" w:rsidRDefault="005B2B45" w:rsidP="001E56DB">
            <w:pPr>
              <w:jc w:val="right"/>
              <w:rPr>
                <w:rFonts w:ascii="Arial Narrow" w:hAnsi="Arial Narrow"/>
              </w:rPr>
            </w:pPr>
            <w:r w:rsidRPr="001E56DB">
              <w:rPr>
                <w:rFonts w:ascii="Arial Narrow" w:hAnsi="Arial Narrow"/>
              </w:rPr>
              <w:t>5,8</w:t>
            </w:r>
          </w:p>
        </w:tc>
      </w:tr>
      <w:tr w:rsidR="005B2B45" w:rsidRPr="001E56DB" w14:paraId="129D1AFB" w14:textId="77777777" w:rsidTr="00C44242">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26F2E4E4" w14:textId="77777777" w:rsidR="005B2B45" w:rsidRPr="001E56DB" w:rsidRDefault="005B2B45" w:rsidP="00C44242">
            <w:pPr>
              <w:rPr>
                <w:rFonts w:ascii="Arial Narrow" w:eastAsia="Times New Roman" w:hAnsi="Arial Narrow" w:cs="Calibri"/>
                <w:color w:val="000000"/>
              </w:rPr>
            </w:pPr>
            <w:r w:rsidRPr="001E56DB">
              <w:rPr>
                <w:rFonts w:ascii="Arial Narrow" w:eastAsia="Times New Roman" w:hAnsi="Arial Narrow" w:cs="Calibri"/>
                <w:color w:val="000000"/>
              </w:rPr>
              <w:t>Deviazione standard</w:t>
            </w:r>
          </w:p>
        </w:tc>
        <w:tc>
          <w:tcPr>
            <w:tcW w:w="1276" w:type="dxa"/>
            <w:tcBorders>
              <w:top w:val="nil"/>
              <w:left w:val="nil"/>
              <w:bottom w:val="single" w:sz="8" w:space="0" w:color="auto"/>
              <w:right w:val="single" w:sz="8" w:space="0" w:color="auto"/>
            </w:tcBorders>
            <w:shd w:val="clear" w:color="auto" w:fill="auto"/>
            <w:noWrap/>
            <w:vAlign w:val="center"/>
            <w:hideMark/>
          </w:tcPr>
          <w:p w14:paraId="4F43B6B9" w14:textId="77777777" w:rsidR="005B2B45" w:rsidRPr="001E56DB" w:rsidRDefault="005B2B45" w:rsidP="001E56DB">
            <w:pPr>
              <w:jc w:val="right"/>
              <w:rPr>
                <w:rFonts w:ascii="Arial Narrow" w:hAnsi="Arial Narrow"/>
              </w:rPr>
            </w:pPr>
            <w:r w:rsidRPr="001E56DB">
              <w:rPr>
                <w:rFonts w:ascii="Arial Narrow" w:hAnsi="Arial Narrow"/>
              </w:rPr>
              <w:t>1,8</w:t>
            </w:r>
          </w:p>
        </w:tc>
        <w:tc>
          <w:tcPr>
            <w:tcW w:w="1134" w:type="dxa"/>
            <w:tcBorders>
              <w:top w:val="nil"/>
              <w:left w:val="nil"/>
              <w:bottom w:val="single" w:sz="8" w:space="0" w:color="auto"/>
              <w:right w:val="single" w:sz="8" w:space="0" w:color="auto"/>
            </w:tcBorders>
            <w:shd w:val="clear" w:color="auto" w:fill="auto"/>
            <w:noWrap/>
            <w:vAlign w:val="center"/>
            <w:hideMark/>
          </w:tcPr>
          <w:p w14:paraId="73C5C460" w14:textId="77777777" w:rsidR="005B2B45" w:rsidRPr="001E56DB" w:rsidRDefault="005B2B45" w:rsidP="001E56DB">
            <w:pPr>
              <w:jc w:val="right"/>
              <w:rPr>
                <w:rFonts w:ascii="Arial Narrow" w:hAnsi="Arial Narrow"/>
              </w:rPr>
            </w:pPr>
            <w:r w:rsidRPr="001E56DB">
              <w:rPr>
                <w:rFonts w:ascii="Arial Narrow" w:hAnsi="Arial Narrow"/>
              </w:rPr>
              <w:t>3,3</w:t>
            </w:r>
          </w:p>
        </w:tc>
        <w:tc>
          <w:tcPr>
            <w:tcW w:w="1276" w:type="dxa"/>
            <w:tcBorders>
              <w:top w:val="nil"/>
              <w:left w:val="nil"/>
              <w:bottom w:val="single" w:sz="8" w:space="0" w:color="auto"/>
              <w:right w:val="single" w:sz="8" w:space="0" w:color="auto"/>
            </w:tcBorders>
            <w:shd w:val="clear" w:color="auto" w:fill="auto"/>
            <w:noWrap/>
            <w:vAlign w:val="center"/>
            <w:hideMark/>
          </w:tcPr>
          <w:p w14:paraId="050B89AB" w14:textId="77777777" w:rsidR="005B2B45" w:rsidRPr="001E56DB" w:rsidRDefault="005B2B45" w:rsidP="001E56DB">
            <w:pPr>
              <w:jc w:val="right"/>
              <w:rPr>
                <w:rFonts w:ascii="Arial Narrow" w:hAnsi="Arial Narrow"/>
              </w:rPr>
            </w:pPr>
            <w:r w:rsidRPr="001E56DB">
              <w:rPr>
                <w:rFonts w:ascii="Arial Narrow" w:hAnsi="Arial Narrow"/>
              </w:rPr>
              <w:t>7,3</w:t>
            </w:r>
          </w:p>
        </w:tc>
        <w:tc>
          <w:tcPr>
            <w:tcW w:w="1334" w:type="dxa"/>
            <w:tcBorders>
              <w:top w:val="nil"/>
              <w:left w:val="nil"/>
              <w:bottom w:val="single" w:sz="8" w:space="0" w:color="auto"/>
              <w:right w:val="single" w:sz="8" w:space="0" w:color="auto"/>
            </w:tcBorders>
            <w:shd w:val="clear" w:color="auto" w:fill="auto"/>
            <w:noWrap/>
            <w:vAlign w:val="center"/>
            <w:hideMark/>
          </w:tcPr>
          <w:p w14:paraId="26AD2317" w14:textId="77777777" w:rsidR="005B2B45" w:rsidRPr="001E56DB" w:rsidRDefault="005B2B45" w:rsidP="001E56DB">
            <w:pPr>
              <w:jc w:val="right"/>
              <w:rPr>
                <w:rFonts w:ascii="Arial Narrow" w:hAnsi="Arial Narrow"/>
              </w:rPr>
            </w:pPr>
            <w:r w:rsidRPr="001E56DB">
              <w:rPr>
                <w:rFonts w:ascii="Arial Narrow" w:hAnsi="Arial Narrow"/>
              </w:rPr>
              <w:t>9,4</w:t>
            </w:r>
          </w:p>
        </w:tc>
        <w:tc>
          <w:tcPr>
            <w:tcW w:w="1701" w:type="dxa"/>
            <w:tcBorders>
              <w:top w:val="nil"/>
              <w:left w:val="nil"/>
              <w:bottom w:val="single" w:sz="8" w:space="0" w:color="auto"/>
              <w:right w:val="single" w:sz="8" w:space="0" w:color="auto"/>
            </w:tcBorders>
            <w:shd w:val="clear" w:color="auto" w:fill="auto"/>
            <w:noWrap/>
            <w:vAlign w:val="center"/>
            <w:hideMark/>
          </w:tcPr>
          <w:p w14:paraId="5B27E526" w14:textId="77777777" w:rsidR="005B2B45" w:rsidRPr="001E56DB" w:rsidRDefault="005B2B45" w:rsidP="001E56DB">
            <w:pPr>
              <w:jc w:val="right"/>
              <w:rPr>
                <w:rFonts w:ascii="Arial Narrow" w:hAnsi="Arial Narrow"/>
              </w:rPr>
            </w:pPr>
            <w:r w:rsidRPr="001E56DB">
              <w:rPr>
                <w:rFonts w:ascii="Arial Narrow" w:hAnsi="Arial Narrow"/>
              </w:rPr>
              <w:t>4,7</w:t>
            </w:r>
          </w:p>
        </w:tc>
        <w:tc>
          <w:tcPr>
            <w:tcW w:w="1276" w:type="dxa"/>
            <w:tcBorders>
              <w:top w:val="nil"/>
              <w:left w:val="nil"/>
              <w:bottom w:val="single" w:sz="8" w:space="0" w:color="auto"/>
              <w:right w:val="single" w:sz="8" w:space="0" w:color="auto"/>
            </w:tcBorders>
            <w:shd w:val="clear" w:color="auto" w:fill="auto"/>
            <w:noWrap/>
            <w:vAlign w:val="center"/>
            <w:hideMark/>
          </w:tcPr>
          <w:p w14:paraId="248EBAB3" w14:textId="77777777" w:rsidR="005B2B45" w:rsidRPr="001E56DB" w:rsidRDefault="005B2B45" w:rsidP="001E56DB">
            <w:pPr>
              <w:jc w:val="right"/>
              <w:rPr>
                <w:rFonts w:ascii="Arial Narrow" w:hAnsi="Arial Narrow"/>
              </w:rPr>
            </w:pPr>
            <w:r w:rsidRPr="001E56DB">
              <w:rPr>
                <w:rFonts w:ascii="Arial Narrow" w:hAnsi="Arial Narrow"/>
              </w:rPr>
              <w:t>5,8</w:t>
            </w:r>
          </w:p>
        </w:tc>
      </w:tr>
      <w:tr w:rsidR="005B2B45" w:rsidRPr="001E56DB" w14:paraId="7DF77C66" w14:textId="77777777" w:rsidTr="00C44242">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3020BA45" w14:textId="77777777" w:rsidR="005B2B45" w:rsidRPr="001E56DB" w:rsidRDefault="005B2B45" w:rsidP="00C44242">
            <w:pPr>
              <w:rPr>
                <w:rFonts w:ascii="Arial Narrow" w:eastAsia="Times New Roman" w:hAnsi="Arial Narrow" w:cs="Calibri"/>
                <w:color w:val="000000"/>
              </w:rPr>
            </w:pPr>
            <w:proofErr w:type="spellStart"/>
            <w:r w:rsidRPr="001E56DB">
              <w:rPr>
                <w:rFonts w:ascii="Arial Narrow" w:eastAsia="Times New Roman" w:hAnsi="Arial Narrow" w:cs="Calibri"/>
                <w:color w:val="000000"/>
              </w:rPr>
              <w:t>Coeff</w:t>
            </w:r>
            <w:proofErr w:type="spellEnd"/>
            <w:r w:rsidRPr="001E56DB">
              <w:rPr>
                <w:rFonts w:ascii="Arial Narrow" w:eastAsia="Times New Roman" w:hAnsi="Arial Narrow" w:cs="Calibri"/>
                <w:color w:val="000000"/>
              </w:rPr>
              <w:t xml:space="preserve">. di </w:t>
            </w:r>
            <w:proofErr w:type="spellStart"/>
            <w:r w:rsidRPr="001E56DB">
              <w:rPr>
                <w:rFonts w:ascii="Arial Narrow" w:eastAsia="Times New Roman" w:hAnsi="Arial Narrow" w:cs="Calibri"/>
                <w:color w:val="000000"/>
              </w:rPr>
              <w:t>variaz</w:t>
            </w:r>
            <w:proofErr w:type="spellEnd"/>
            <w:r w:rsidRPr="001E56DB">
              <w:rPr>
                <w:rFonts w:ascii="Arial Narrow" w:eastAsia="Times New Roman" w:hAnsi="Arial Narrow" w:cs="Calibri"/>
                <w:color w:val="000000"/>
              </w:rPr>
              <w:t>. (CV)</w:t>
            </w:r>
          </w:p>
        </w:tc>
        <w:tc>
          <w:tcPr>
            <w:tcW w:w="1276" w:type="dxa"/>
            <w:tcBorders>
              <w:top w:val="nil"/>
              <w:left w:val="nil"/>
              <w:bottom w:val="single" w:sz="8" w:space="0" w:color="auto"/>
              <w:right w:val="single" w:sz="8" w:space="0" w:color="auto"/>
            </w:tcBorders>
            <w:shd w:val="clear" w:color="auto" w:fill="auto"/>
            <w:noWrap/>
            <w:vAlign w:val="center"/>
            <w:hideMark/>
          </w:tcPr>
          <w:p w14:paraId="7296AD8C" w14:textId="77777777" w:rsidR="005B2B45" w:rsidRPr="001E56DB" w:rsidRDefault="005B2B45" w:rsidP="001E56DB">
            <w:pPr>
              <w:jc w:val="right"/>
              <w:rPr>
                <w:rFonts w:ascii="Arial Narrow" w:hAnsi="Arial Narrow"/>
              </w:rPr>
            </w:pPr>
            <w:r w:rsidRPr="001E56DB">
              <w:rPr>
                <w:rFonts w:ascii="Arial Narrow" w:hAnsi="Arial Narrow"/>
              </w:rPr>
              <w:t>0,747</w:t>
            </w:r>
          </w:p>
        </w:tc>
        <w:tc>
          <w:tcPr>
            <w:tcW w:w="1134" w:type="dxa"/>
            <w:tcBorders>
              <w:top w:val="nil"/>
              <w:left w:val="nil"/>
              <w:bottom w:val="single" w:sz="8" w:space="0" w:color="auto"/>
              <w:right w:val="single" w:sz="8" w:space="0" w:color="auto"/>
            </w:tcBorders>
            <w:shd w:val="clear" w:color="auto" w:fill="auto"/>
            <w:noWrap/>
            <w:vAlign w:val="center"/>
            <w:hideMark/>
          </w:tcPr>
          <w:p w14:paraId="198CD4D0" w14:textId="77777777" w:rsidR="005B2B45" w:rsidRPr="001E56DB" w:rsidRDefault="005B2B45" w:rsidP="001E56DB">
            <w:pPr>
              <w:jc w:val="right"/>
              <w:rPr>
                <w:rFonts w:ascii="Arial Narrow" w:hAnsi="Arial Narrow"/>
              </w:rPr>
            </w:pPr>
            <w:r w:rsidRPr="001E56DB">
              <w:rPr>
                <w:rFonts w:ascii="Arial Narrow" w:hAnsi="Arial Narrow"/>
              </w:rPr>
              <w:t>0,452</w:t>
            </w:r>
          </w:p>
        </w:tc>
        <w:tc>
          <w:tcPr>
            <w:tcW w:w="1276" w:type="dxa"/>
            <w:tcBorders>
              <w:top w:val="nil"/>
              <w:left w:val="nil"/>
              <w:bottom w:val="single" w:sz="8" w:space="0" w:color="auto"/>
              <w:right w:val="single" w:sz="8" w:space="0" w:color="auto"/>
            </w:tcBorders>
            <w:shd w:val="clear" w:color="auto" w:fill="auto"/>
            <w:noWrap/>
            <w:vAlign w:val="center"/>
            <w:hideMark/>
          </w:tcPr>
          <w:p w14:paraId="4ACCFA44" w14:textId="77777777" w:rsidR="005B2B45" w:rsidRPr="001E56DB" w:rsidRDefault="005B2B45" w:rsidP="001E56DB">
            <w:pPr>
              <w:jc w:val="right"/>
              <w:rPr>
                <w:rFonts w:ascii="Arial Narrow" w:hAnsi="Arial Narrow"/>
              </w:rPr>
            </w:pPr>
            <w:r w:rsidRPr="001E56DB">
              <w:rPr>
                <w:rFonts w:ascii="Arial Narrow" w:hAnsi="Arial Narrow"/>
              </w:rPr>
              <w:t>0,145</w:t>
            </w:r>
          </w:p>
        </w:tc>
        <w:tc>
          <w:tcPr>
            <w:tcW w:w="1334" w:type="dxa"/>
            <w:tcBorders>
              <w:top w:val="nil"/>
              <w:left w:val="nil"/>
              <w:bottom w:val="single" w:sz="8" w:space="0" w:color="auto"/>
              <w:right w:val="single" w:sz="8" w:space="0" w:color="auto"/>
            </w:tcBorders>
            <w:shd w:val="clear" w:color="auto" w:fill="auto"/>
            <w:noWrap/>
            <w:vAlign w:val="center"/>
            <w:hideMark/>
          </w:tcPr>
          <w:p w14:paraId="34A9E037" w14:textId="77777777" w:rsidR="005B2B45" w:rsidRPr="001E56DB" w:rsidRDefault="005B2B45" w:rsidP="001E56DB">
            <w:pPr>
              <w:jc w:val="right"/>
              <w:rPr>
                <w:rFonts w:ascii="Arial Narrow" w:hAnsi="Arial Narrow"/>
              </w:rPr>
            </w:pPr>
            <w:r w:rsidRPr="001E56DB">
              <w:rPr>
                <w:rFonts w:ascii="Arial Narrow" w:hAnsi="Arial Narrow"/>
              </w:rPr>
              <w:t>0,237</w:t>
            </w:r>
          </w:p>
        </w:tc>
        <w:tc>
          <w:tcPr>
            <w:tcW w:w="1701" w:type="dxa"/>
            <w:tcBorders>
              <w:top w:val="nil"/>
              <w:left w:val="nil"/>
              <w:bottom w:val="single" w:sz="8" w:space="0" w:color="auto"/>
              <w:right w:val="single" w:sz="8" w:space="0" w:color="auto"/>
            </w:tcBorders>
            <w:shd w:val="clear" w:color="auto" w:fill="auto"/>
            <w:noWrap/>
            <w:vAlign w:val="center"/>
            <w:hideMark/>
          </w:tcPr>
          <w:p w14:paraId="740B6BD4" w14:textId="77777777" w:rsidR="005B2B45" w:rsidRPr="001E56DB" w:rsidRDefault="005B2B45" w:rsidP="001E56DB">
            <w:pPr>
              <w:jc w:val="right"/>
              <w:rPr>
                <w:rFonts w:ascii="Arial Narrow" w:hAnsi="Arial Narrow"/>
              </w:rPr>
            </w:pPr>
            <w:r w:rsidRPr="001E56DB">
              <w:rPr>
                <w:rFonts w:ascii="Arial Narrow" w:hAnsi="Arial Narrow"/>
              </w:rPr>
              <w:t>0,476</w:t>
            </w:r>
          </w:p>
        </w:tc>
        <w:tc>
          <w:tcPr>
            <w:tcW w:w="1276" w:type="dxa"/>
            <w:tcBorders>
              <w:top w:val="nil"/>
              <w:left w:val="nil"/>
              <w:bottom w:val="single" w:sz="8" w:space="0" w:color="auto"/>
              <w:right w:val="single" w:sz="8" w:space="0" w:color="auto"/>
            </w:tcBorders>
            <w:shd w:val="clear" w:color="auto" w:fill="auto"/>
            <w:noWrap/>
            <w:vAlign w:val="center"/>
            <w:hideMark/>
          </w:tcPr>
          <w:p w14:paraId="753499A6" w14:textId="77777777" w:rsidR="005B2B45" w:rsidRPr="001E56DB" w:rsidRDefault="005B2B45" w:rsidP="001E56DB">
            <w:pPr>
              <w:jc w:val="right"/>
              <w:rPr>
                <w:rFonts w:ascii="Arial Narrow" w:hAnsi="Arial Narrow"/>
              </w:rPr>
            </w:pPr>
            <w:r w:rsidRPr="001E56DB">
              <w:rPr>
                <w:rFonts w:ascii="Arial Narrow" w:hAnsi="Arial Narrow"/>
              </w:rPr>
              <w:t>0,992</w:t>
            </w:r>
          </w:p>
        </w:tc>
      </w:tr>
    </w:tbl>
    <w:p w14:paraId="1A6C4214" w14:textId="77777777" w:rsidR="005B2B45" w:rsidRDefault="005B2B45" w:rsidP="005B2B45">
      <w:pPr>
        <w:jc w:val="both"/>
        <w:rPr>
          <w:rFonts w:ascii="Arial Narrow" w:hAnsi="Arial Narrow"/>
        </w:rPr>
      </w:pPr>
    </w:p>
    <w:tbl>
      <w:tblPr>
        <w:tblW w:w="9830" w:type="dxa"/>
        <w:tblCellMar>
          <w:left w:w="70" w:type="dxa"/>
          <w:right w:w="70" w:type="dxa"/>
        </w:tblCellMar>
        <w:tblLook w:val="04A0" w:firstRow="1" w:lastRow="0" w:firstColumn="1" w:lastColumn="0" w:noHBand="0" w:noVBand="1"/>
      </w:tblPr>
      <w:tblGrid>
        <w:gridCol w:w="1833"/>
        <w:gridCol w:w="1276"/>
        <w:gridCol w:w="1134"/>
        <w:gridCol w:w="1276"/>
        <w:gridCol w:w="1334"/>
        <w:gridCol w:w="1701"/>
        <w:gridCol w:w="1276"/>
      </w:tblGrid>
      <w:tr w:rsidR="00091556" w:rsidRPr="001E56DB" w14:paraId="49C6A21F" w14:textId="77777777" w:rsidTr="00091556">
        <w:trPr>
          <w:trHeight w:val="950"/>
        </w:trPr>
        <w:tc>
          <w:tcPr>
            <w:tcW w:w="1833" w:type="dxa"/>
            <w:tcBorders>
              <w:top w:val="single" w:sz="8" w:space="0" w:color="auto"/>
              <w:left w:val="single" w:sz="8" w:space="0" w:color="auto"/>
              <w:bottom w:val="single" w:sz="8" w:space="0" w:color="auto"/>
              <w:right w:val="single" w:sz="8" w:space="0" w:color="auto"/>
            </w:tcBorders>
            <w:shd w:val="clear" w:color="000000" w:fill="C2D69B"/>
            <w:vAlign w:val="center"/>
            <w:hideMark/>
          </w:tcPr>
          <w:p w14:paraId="3392CB3B"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Parametri</w:t>
            </w:r>
          </w:p>
          <w:p w14:paraId="218B54ED"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2019/20</w:t>
            </w:r>
          </w:p>
        </w:tc>
        <w:tc>
          <w:tcPr>
            <w:tcW w:w="1276" w:type="dxa"/>
            <w:tcBorders>
              <w:top w:val="single" w:sz="8" w:space="0" w:color="auto"/>
              <w:left w:val="nil"/>
              <w:bottom w:val="single" w:sz="8" w:space="0" w:color="auto"/>
              <w:right w:val="single" w:sz="8" w:space="0" w:color="auto"/>
            </w:tcBorders>
            <w:shd w:val="clear" w:color="000000" w:fill="C2D69B"/>
            <w:vAlign w:val="center"/>
            <w:hideMark/>
          </w:tcPr>
          <w:p w14:paraId="7945CE4D"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no</w:t>
            </w:r>
          </w:p>
        </w:tc>
        <w:tc>
          <w:tcPr>
            <w:tcW w:w="1134" w:type="dxa"/>
            <w:tcBorders>
              <w:top w:val="single" w:sz="8" w:space="0" w:color="auto"/>
              <w:left w:val="nil"/>
              <w:bottom w:val="single" w:sz="8" w:space="0" w:color="auto"/>
              <w:right w:val="single" w:sz="8" w:space="0" w:color="auto"/>
            </w:tcBorders>
            <w:shd w:val="clear" w:color="000000" w:fill="C2D69B"/>
            <w:vAlign w:val="center"/>
            <w:hideMark/>
          </w:tcPr>
          <w:p w14:paraId="060867BF"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no che sì</w:t>
            </w:r>
          </w:p>
        </w:tc>
        <w:tc>
          <w:tcPr>
            <w:tcW w:w="1276" w:type="dxa"/>
            <w:tcBorders>
              <w:top w:val="single" w:sz="8" w:space="0" w:color="auto"/>
              <w:left w:val="nil"/>
              <w:bottom w:val="single" w:sz="8" w:space="0" w:color="auto"/>
              <w:right w:val="single" w:sz="8" w:space="0" w:color="auto"/>
            </w:tcBorders>
            <w:shd w:val="clear" w:color="000000" w:fill="C2D69B"/>
            <w:vAlign w:val="center"/>
            <w:hideMark/>
          </w:tcPr>
          <w:p w14:paraId="0B80C2F6"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Più sì che no</w:t>
            </w:r>
          </w:p>
        </w:tc>
        <w:tc>
          <w:tcPr>
            <w:tcW w:w="1334" w:type="dxa"/>
            <w:tcBorders>
              <w:top w:val="single" w:sz="8" w:space="0" w:color="auto"/>
              <w:left w:val="nil"/>
              <w:bottom w:val="single" w:sz="8" w:space="0" w:color="auto"/>
              <w:right w:val="single" w:sz="8" w:space="0" w:color="auto"/>
            </w:tcBorders>
            <w:shd w:val="clear" w:color="000000" w:fill="C2D69B"/>
            <w:vAlign w:val="center"/>
            <w:hideMark/>
          </w:tcPr>
          <w:p w14:paraId="65C41029"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Decisamente sì</w:t>
            </w:r>
          </w:p>
        </w:tc>
        <w:tc>
          <w:tcPr>
            <w:tcW w:w="1701" w:type="dxa"/>
            <w:tcBorders>
              <w:top w:val="single" w:sz="8" w:space="0" w:color="auto"/>
              <w:left w:val="nil"/>
              <w:bottom w:val="single" w:sz="8" w:space="0" w:color="auto"/>
              <w:right w:val="single" w:sz="8" w:space="0" w:color="auto"/>
            </w:tcBorders>
            <w:shd w:val="clear" w:color="000000" w:fill="C2D69B"/>
            <w:vAlign w:val="center"/>
            <w:hideMark/>
          </w:tcPr>
          <w:p w14:paraId="2DACE8F6"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Tasso di insoddisfazione</w:t>
            </w:r>
          </w:p>
          <w:p w14:paraId="75AC7036" w14:textId="6A9476D2" w:rsidR="00091556" w:rsidRPr="001E56DB" w:rsidRDefault="00091556" w:rsidP="00091556">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Complessiva (INS)</w:t>
            </w:r>
          </w:p>
        </w:tc>
        <w:tc>
          <w:tcPr>
            <w:tcW w:w="1276" w:type="dxa"/>
            <w:tcBorders>
              <w:top w:val="single" w:sz="8" w:space="0" w:color="auto"/>
              <w:left w:val="nil"/>
              <w:bottom w:val="single" w:sz="8" w:space="0" w:color="auto"/>
              <w:right w:val="single" w:sz="8" w:space="0" w:color="auto"/>
            </w:tcBorders>
            <w:shd w:val="clear" w:color="000000" w:fill="C2D69B"/>
            <w:vAlign w:val="center"/>
            <w:hideMark/>
          </w:tcPr>
          <w:p w14:paraId="7359CC3D"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Rapporto di soddisfazione</w:t>
            </w:r>
          </w:p>
          <w:p w14:paraId="56FD2D7B" w14:textId="77777777" w:rsidR="00091556" w:rsidRPr="001E56DB" w:rsidRDefault="00091556" w:rsidP="00390291">
            <w:pPr>
              <w:jc w:val="center"/>
              <w:rPr>
                <w:rFonts w:ascii="Arial Narrow" w:eastAsia="Times New Roman" w:hAnsi="Arial Narrow" w:cs="Calibri"/>
                <w:i/>
                <w:iCs/>
                <w:color w:val="000000"/>
              </w:rPr>
            </w:pPr>
            <w:r w:rsidRPr="001E56DB">
              <w:rPr>
                <w:rFonts w:ascii="Arial Narrow" w:eastAsia="Times New Roman" w:hAnsi="Arial Narrow" w:cs="Calibri"/>
                <w:i/>
                <w:iCs/>
                <w:color w:val="000000"/>
              </w:rPr>
              <w:t>(RS)</w:t>
            </w:r>
          </w:p>
        </w:tc>
      </w:tr>
      <w:tr w:rsidR="00091556" w:rsidRPr="001E56DB" w14:paraId="024F522E" w14:textId="77777777" w:rsidTr="00390291">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64466251"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Minimo</w:t>
            </w:r>
          </w:p>
        </w:tc>
        <w:tc>
          <w:tcPr>
            <w:tcW w:w="1276" w:type="dxa"/>
            <w:tcBorders>
              <w:top w:val="nil"/>
              <w:left w:val="nil"/>
              <w:bottom w:val="single" w:sz="8" w:space="0" w:color="auto"/>
              <w:right w:val="single" w:sz="8" w:space="0" w:color="auto"/>
            </w:tcBorders>
            <w:shd w:val="clear" w:color="auto" w:fill="auto"/>
            <w:noWrap/>
            <w:vAlign w:val="bottom"/>
            <w:hideMark/>
          </w:tcPr>
          <w:p w14:paraId="7B369C35"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0,0</w:t>
            </w:r>
          </w:p>
        </w:tc>
        <w:tc>
          <w:tcPr>
            <w:tcW w:w="1134" w:type="dxa"/>
            <w:tcBorders>
              <w:top w:val="nil"/>
              <w:left w:val="nil"/>
              <w:bottom w:val="single" w:sz="8" w:space="0" w:color="auto"/>
              <w:right w:val="single" w:sz="8" w:space="0" w:color="auto"/>
            </w:tcBorders>
            <w:shd w:val="clear" w:color="auto" w:fill="auto"/>
            <w:noWrap/>
            <w:vAlign w:val="bottom"/>
            <w:hideMark/>
          </w:tcPr>
          <w:p w14:paraId="791394D6"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2,7</w:t>
            </w:r>
          </w:p>
        </w:tc>
        <w:tc>
          <w:tcPr>
            <w:tcW w:w="1276" w:type="dxa"/>
            <w:tcBorders>
              <w:top w:val="nil"/>
              <w:left w:val="nil"/>
              <w:bottom w:val="single" w:sz="8" w:space="0" w:color="auto"/>
              <w:right w:val="single" w:sz="8" w:space="0" w:color="auto"/>
            </w:tcBorders>
            <w:shd w:val="clear" w:color="auto" w:fill="auto"/>
            <w:noWrap/>
            <w:vAlign w:val="bottom"/>
            <w:hideMark/>
          </w:tcPr>
          <w:p w14:paraId="7F41D20B"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30,9</w:t>
            </w:r>
          </w:p>
        </w:tc>
        <w:tc>
          <w:tcPr>
            <w:tcW w:w="1334" w:type="dxa"/>
            <w:tcBorders>
              <w:top w:val="nil"/>
              <w:left w:val="nil"/>
              <w:bottom w:val="single" w:sz="8" w:space="0" w:color="auto"/>
              <w:right w:val="single" w:sz="8" w:space="0" w:color="auto"/>
            </w:tcBorders>
            <w:shd w:val="clear" w:color="auto" w:fill="auto"/>
            <w:noWrap/>
            <w:vAlign w:val="bottom"/>
            <w:hideMark/>
          </w:tcPr>
          <w:p w14:paraId="1B23FD63"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17,3</w:t>
            </w:r>
          </w:p>
        </w:tc>
        <w:tc>
          <w:tcPr>
            <w:tcW w:w="1701" w:type="dxa"/>
            <w:tcBorders>
              <w:top w:val="nil"/>
              <w:left w:val="nil"/>
              <w:bottom w:val="single" w:sz="8" w:space="0" w:color="auto"/>
              <w:right w:val="single" w:sz="8" w:space="0" w:color="auto"/>
            </w:tcBorders>
            <w:shd w:val="clear" w:color="auto" w:fill="auto"/>
            <w:noWrap/>
            <w:vAlign w:val="bottom"/>
            <w:hideMark/>
          </w:tcPr>
          <w:p w14:paraId="4EBC8F83"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4,2</w:t>
            </w:r>
          </w:p>
        </w:tc>
        <w:tc>
          <w:tcPr>
            <w:tcW w:w="1276" w:type="dxa"/>
            <w:tcBorders>
              <w:top w:val="nil"/>
              <w:left w:val="nil"/>
              <w:bottom w:val="single" w:sz="8" w:space="0" w:color="auto"/>
              <w:right w:val="single" w:sz="8" w:space="0" w:color="auto"/>
            </w:tcBorders>
            <w:shd w:val="clear" w:color="auto" w:fill="auto"/>
            <w:noWrap/>
            <w:vAlign w:val="bottom"/>
            <w:hideMark/>
          </w:tcPr>
          <w:p w14:paraId="32DA788C"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0,6</w:t>
            </w:r>
          </w:p>
        </w:tc>
      </w:tr>
      <w:tr w:rsidR="00091556" w:rsidRPr="001E56DB" w14:paraId="7F1CA0D7" w14:textId="77777777" w:rsidTr="00390291">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38104E7B"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Massimo</w:t>
            </w:r>
          </w:p>
        </w:tc>
        <w:tc>
          <w:tcPr>
            <w:tcW w:w="1276" w:type="dxa"/>
            <w:tcBorders>
              <w:top w:val="nil"/>
              <w:left w:val="nil"/>
              <w:bottom w:val="single" w:sz="8" w:space="0" w:color="auto"/>
              <w:right w:val="single" w:sz="8" w:space="0" w:color="auto"/>
            </w:tcBorders>
            <w:shd w:val="clear" w:color="auto" w:fill="auto"/>
            <w:noWrap/>
            <w:vAlign w:val="bottom"/>
            <w:hideMark/>
          </w:tcPr>
          <w:p w14:paraId="649F9F1F"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11,6</w:t>
            </w:r>
          </w:p>
        </w:tc>
        <w:tc>
          <w:tcPr>
            <w:tcW w:w="1134" w:type="dxa"/>
            <w:tcBorders>
              <w:top w:val="nil"/>
              <w:left w:val="nil"/>
              <w:bottom w:val="single" w:sz="8" w:space="0" w:color="auto"/>
              <w:right w:val="single" w:sz="8" w:space="0" w:color="auto"/>
            </w:tcBorders>
            <w:shd w:val="clear" w:color="auto" w:fill="auto"/>
            <w:noWrap/>
            <w:vAlign w:val="bottom"/>
            <w:hideMark/>
          </w:tcPr>
          <w:p w14:paraId="5AA86252"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21,4</w:t>
            </w:r>
          </w:p>
        </w:tc>
        <w:tc>
          <w:tcPr>
            <w:tcW w:w="1276" w:type="dxa"/>
            <w:tcBorders>
              <w:top w:val="nil"/>
              <w:left w:val="nil"/>
              <w:bottom w:val="single" w:sz="8" w:space="0" w:color="auto"/>
              <w:right w:val="single" w:sz="8" w:space="0" w:color="auto"/>
            </w:tcBorders>
            <w:shd w:val="clear" w:color="auto" w:fill="auto"/>
            <w:noWrap/>
            <w:vAlign w:val="bottom"/>
            <w:hideMark/>
          </w:tcPr>
          <w:p w14:paraId="08D0B983"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65,1</w:t>
            </w:r>
          </w:p>
        </w:tc>
        <w:tc>
          <w:tcPr>
            <w:tcW w:w="1334" w:type="dxa"/>
            <w:tcBorders>
              <w:top w:val="nil"/>
              <w:left w:val="nil"/>
              <w:bottom w:val="single" w:sz="8" w:space="0" w:color="auto"/>
              <w:right w:val="single" w:sz="8" w:space="0" w:color="auto"/>
            </w:tcBorders>
            <w:shd w:val="clear" w:color="auto" w:fill="auto"/>
            <w:noWrap/>
            <w:vAlign w:val="bottom"/>
            <w:hideMark/>
          </w:tcPr>
          <w:p w14:paraId="4A698246"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60,3</w:t>
            </w:r>
          </w:p>
        </w:tc>
        <w:tc>
          <w:tcPr>
            <w:tcW w:w="1701" w:type="dxa"/>
            <w:tcBorders>
              <w:top w:val="nil"/>
              <w:left w:val="nil"/>
              <w:bottom w:val="single" w:sz="8" w:space="0" w:color="auto"/>
              <w:right w:val="single" w:sz="8" w:space="0" w:color="auto"/>
            </w:tcBorders>
            <w:shd w:val="clear" w:color="auto" w:fill="auto"/>
            <w:noWrap/>
            <w:vAlign w:val="bottom"/>
            <w:hideMark/>
          </w:tcPr>
          <w:p w14:paraId="4CB78D4C"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27,9</w:t>
            </w:r>
          </w:p>
        </w:tc>
        <w:tc>
          <w:tcPr>
            <w:tcW w:w="1276" w:type="dxa"/>
            <w:tcBorders>
              <w:top w:val="nil"/>
              <w:left w:val="nil"/>
              <w:bottom w:val="single" w:sz="8" w:space="0" w:color="auto"/>
              <w:right w:val="single" w:sz="8" w:space="0" w:color="auto"/>
            </w:tcBorders>
            <w:shd w:val="clear" w:color="auto" w:fill="auto"/>
            <w:noWrap/>
            <w:vAlign w:val="bottom"/>
            <w:hideMark/>
          </w:tcPr>
          <w:p w14:paraId="38B47C98"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14,2</w:t>
            </w:r>
          </w:p>
        </w:tc>
      </w:tr>
      <w:tr w:rsidR="00091556" w:rsidRPr="001E56DB" w14:paraId="03780124" w14:textId="77777777" w:rsidTr="00390291">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08535F34"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Media</w:t>
            </w:r>
          </w:p>
        </w:tc>
        <w:tc>
          <w:tcPr>
            <w:tcW w:w="1276" w:type="dxa"/>
            <w:tcBorders>
              <w:top w:val="nil"/>
              <w:left w:val="nil"/>
              <w:bottom w:val="single" w:sz="8" w:space="0" w:color="auto"/>
              <w:right w:val="single" w:sz="8" w:space="0" w:color="auto"/>
            </w:tcBorders>
            <w:shd w:val="clear" w:color="auto" w:fill="auto"/>
            <w:noWrap/>
            <w:vAlign w:val="bottom"/>
            <w:hideMark/>
          </w:tcPr>
          <w:p w14:paraId="0178148D"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3,9</w:t>
            </w:r>
          </w:p>
        </w:tc>
        <w:tc>
          <w:tcPr>
            <w:tcW w:w="1134" w:type="dxa"/>
            <w:tcBorders>
              <w:top w:val="nil"/>
              <w:left w:val="nil"/>
              <w:bottom w:val="single" w:sz="8" w:space="0" w:color="auto"/>
              <w:right w:val="single" w:sz="8" w:space="0" w:color="auto"/>
            </w:tcBorders>
            <w:shd w:val="clear" w:color="auto" w:fill="auto"/>
            <w:noWrap/>
            <w:vAlign w:val="bottom"/>
            <w:hideMark/>
          </w:tcPr>
          <w:p w14:paraId="76B923B6"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10,0</w:t>
            </w:r>
          </w:p>
        </w:tc>
        <w:tc>
          <w:tcPr>
            <w:tcW w:w="1276" w:type="dxa"/>
            <w:tcBorders>
              <w:top w:val="nil"/>
              <w:left w:val="nil"/>
              <w:bottom w:val="single" w:sz="8" w:space="0" w:color="auto"/>
              <w:right w:val="single" w:sz="8" w:space="0" w:color="auto"/>
            </w:tcBorders>
            <w:shd w:val="clear" w:color="auto" w:fill="auto"/>
            <w:noWrap/>
            <w:vAlign w:val="bottom"/>
            <w:hideMark/>
          </w:tcPr>
          <w:p w14:paraId="379BE9B1"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50,4</w:t>
            </w:r>
          </w:p>
        </w:tc>
        <w:tc>
          <w:tcPr>
            <w:tcW w:w="1334" w:type="dxa"/>
            <w:tcBorders>
              <w:top w:val="nil"/>
              <w:left w:val="nil"/>
              <w:bottom w:val="single" w:sz="8" w:space="0" w:color="auto"/>
              <w:right w:val="single" w:sz="8" w:space="0" w:color="auto"/>
            </w:tcBorders>
            <w:shd w:val="clear" w:color="auto" w:fill="auto"/>
            <w:noWrap/>
            <w:vAlign w:val="bottom"/>
            <w:hideMark/>
          </w:tcPr>
          <w:p w14:paraId="7360F1F5"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35,7</w:t>
            </w:r>
          </w:p>
        </w:tc>
        <w:tc>
          <w:tcPr>
            <w:tcW w:w="1701" w:type="dxa"/>
            <w:tcBorders>
              <w:top w:val="nil"/>
              <w:left w:val="nil"/>
              <w:bottom w:val="single" w:sz="8" w:space="0" w:color="auto"/>
              <w:right w:val="single" w:sz="8" w:space="0" w:color="auto"/>
            </w:tcBorders>
            <w:shd w:val="clear" w:color="auto" w:fill="auto"/>
            <w:noWrap/>
            <w:vAlign w:val="bottom"/>
            <w:hideMark/>
          </w:tcPr>
          <w:p w14:paraId="692F28DB"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13,9</w:t>
            </w:r>
          </w:p>
        </w:tc>
        <w:tc>
          <w:tcPr>
            <w:tcW w:w="1276" w:type="dxa"/>
            <w:tcBorders>
              <w:top w:val="nil"/>
              <w:left w:val="nil"/>
              <w:bottom w:val="single" w:sz="8" w:space="0" w:color="auto"/>
              <w:right w:val="single" w:sz="8" w:space="0" w:color="auto"/>
            </w:tcBorders>
            <w:shd w:val="clear" w:color="auto" w:fill="auto"/>
            <w:noWrap/>
            <w:vAlign w:val="bottom"/>
            <w:hideMark/>
          </w:tcPr>
          <w:p w14:paraId="513F4647"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3,2</w:t>
            </w:r>
          </w:p>
        </w:tc>
      </w:tr>
      <w:tr w:rsidR="00091556" w:rsidRPr="001E56DB" w14:paraId="24BE455C" w14:textId="77777777" w:rsidTr="00390291">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2DD07269" w14:textId="77777777" w:rsidR="00091556" w:rsidRPr="001E56DB" w:rsidRDefault="00091556" w:rsidP="00390291">
            <w:pPr>
              <w:rPr>
                <w:rFonts w:ascii="Arial Narrow" w:eastAsia="Times New Roman" w:hAnsi="Arial Narrow" w:cs="Calibri"/>
                <w:color w:val="000000"/>
              </w:rPr>
            </w:pPr>
            <w:r w:rsidRPr="001E56DB">
              <w:rPr>
                <w:rFonts w:ascii="Arial Narrow" w:eastAsia="Times New Roman" w:hAnsi="Arial Narrow" w:cs="Calibri"/>
                <w:color w:val="000000"/>
              </w:rPr>
              <w:t>Deviazione standard</w:t>
            </w:r>
          </w:p>
        </w:tc>
        <w:tc>
          <w:tcPr>
            <w:tcW w:w="1276" w:type="dxa"/>
            <w:tcBorders>
              <w:top w:val="nil"/>
              <w:left w:val="nil"/>
              <w:bottom w:val="single" w:sz="8" w:space="0" w:color="auto"/>
              <w:right w:val="single" w:sz="8" w:space="0" w:color="auto"/>
            </w:tcBorders>
            <w:shd w:val="clear" w:color="auto" w:fill="auto"/>
            <w:noWrap/>
            <w:vAlign w:val="bottom"/>
            <w:hideMark/>
          </w:tcPr>
          <w:p w14:paraId="30C1DFB1"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2,4</w:t>
            </w:r>
          </w:p>
        </w:tc>
        <w:tc>
          <w:tcPr>
            <w:tcW w:w="1134" w:type="dxa"/>
            <w:tcBorders>
              <w:top w:val="nil"/>
              <w:left w:val="nil"/>
              <w:bottom w:val="single" w:sz="8" w:space="0" w:color="auto"/>
              <w:right w:val="single" w:sz="8" w:space="0" w:color="auto"/>
            </w:tcBorders>
            <w:shd w:val="clear" w:color="auto" w:fill="auto"/>
            <w:noWrap/>
            <w:vAlign w:val="bottom"/>
            <w:hideMark/>
          </w:tcPr>
          <w:p w14:paraId="18AF4FF6"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3,4</w:t>
            </w:r>
          </w:p>
        </w:tc>
        <w:tc>
          <w:tcPr>
            <w:tcW w:w="1276" w:type="dxa"/>
            <w:tcBorders>
              <w:top w:val="nil"/>
              <w:left w:val="nil"/>
              <w:bottom w:val="single" w:sz="8" w:space="0" w:color="auto"/>
              <w:right w:val="single" w:sz="8" w:space="0" w:color="auto"/>
            </w:tcBorders>
            <w:shd w:val="clear" w:color="auto" w:fill="auto"/>
            <w:noWrap/>
            <w:vAlign w:val="bottom"/>
            <w:hideMark/>
          </w:tcPr>
          <w:p w14:paraId="189B4EDC"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7,0</w:t>
            </w:r>
          </w:p>
        </w:tc>
        <w:tc>
          <w:tcPr>
            <w:tcW w:w="1334" w:type="dxa"/>
            <w:tcBorders>
              <w:top w:val="nil"/>
              <w:left w:val="nil"/>
              <w:bottom w:val="single" w:sz="8" w:space="0" w:color="auto"/>
              <w:right w:val="single" w:sz="8" w:space="0" w:color="auto"/>
            </w:tcBorders>
            <w:shd w:val="clear" w:color="auto" w:fill="auto"/>
            <w:noWrap/>
            <w:vAlign w:val="bottom"/>
            <w:hideMark/>
          </w:tcPr>
          <w:p w14:paraId="192D1422"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9,3</w:t>
            </w:r>
          </w:p>
        </w:tc>
        <w:tc>
          <w:tcPr>
            <w:tcW w:w="1701" w:type="dxa"/>
            <w:tcBorders>
              <w:top w:val="nil"/>
              <w:left w:val="nil"/>
              <w:bottom w:val="single" w:sz="8" w:space="0" w:color="auto"/>
              <w:right w:val="single" w:sz="8" w:space="0" w:color="auto"/>
            </w:tcBorders>
            <w:shd w:val="clear" w:color="auto" w:fill="auto"/>
            <w:noWrap/>
            <w:vAlign w:val="bottom"/>
            <w:hideMark/>
          </w:tcPr>
          <w:p w14:paraId="716A1764"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5,1</w:t>
            </w:r>
          </w:p>
        </w:tc>
        <w:tc>
          <w:tcPr>
            <w:tcW w:w="1276" w:type="dxa"/>
            <w:tcBorders>
              <w:top w:val="nil"/>
              <w:left w:val="nil"/>
              <w:bottom w:val="single" w:sz="8" w:space="0" w:color="auto"/>
              <w:right w:val="single" w:sz="8" w:space="0" w:color="auto"/>
            </w:tcBorders>
            <w:shd w:val="clear" w:color="auto" w:fill="auto"/>
            <w:noWrap/>
            <w:vAlign w:val="bottom"/>
            <w:hideMark/>
          </w:tcPr>
          <w:p w14:paraId="0E105CA1"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2,1</w:t>
            </w:r>
          </w:p>
        </w:tc>
      </w:tr>
      <w:tr w:rsidR="00091556" w:rsidRPr="001E56DB" w14:paraId="0FA90836" w14:textId="77777777" w:rsidTr="00390291">
        <w:trPr>
          <w:trHeight w:val="345"/>
        </w:trPr>
        <w:tc>
          <w:tcPr>
            <w:tcW w:w="1833" w:type="dxa"/>
            <w:tcBorders>
              <w:top w:val="nil"/>
              <w:left w:val="single" w:sz="8" w:space="0" w:color="auto"/>
              <w:bottom w:val="single" w:sz="8" w:space="0" w:color="auto"/>
              <w:right w:val="single" w:sz="8" w:space="0" w:color="auto"/>
            </w:tcBorders>
            <w:shd w:val="clear" w:color="000000" w:fill="D9D9D9"/>
            <w:vAlign w:val="center"/>
            <w:hideMark/>
          </w:tcPr>
          <w:p w14:paraId="3277AF18" w14:textId="77777777" w:rsidR="00091556" w:rsidRPr="001E56DB" w:rsidRDefault="00091556" w:rsidP="00390291">
            <w:pPr>
              <w:rPr>
                <w:rFonts w:ascii="Arial Narrow" w:eastAsia="Times New Roman" w:hAnsi="Arial Narrow" w:cs="Calibri"/>
                <w:color w:val="000000"/>
              </w:rPr>
            </w:pPr>
            <w:proofErr w:type="spellStart"/>
            <w:r w:rsidRPr="001E56DB">
              <w:rPr>
                <w:rFonts w:ascii="Arial Narrow" w:eastAsia="Times New Roman" w:hAnsi="Arial Narrow" w:cs="Calibri"/>
                <w:color w:val="000000"/>
              </w:rPr>
              <w:t>Coeff</w:t>
            </w:r>
            <w:proofErr w:type="spellEnd"/>
            <w:r w:rsidRPr="001E56DB">
              <w:rPr>
                <w:rFonts w:ascii="Arial Narrow" w:eastAsia="Times New Roman" w:hAnsi="Arial Narrow" w:cs="Calibri"/>
                <w:color w:val="000000"/>
              </w:rPr>
              <w:t xml:space="preserve">. di </w:t>
            </w:r>
            <w:proofErr w:type="spellStart"/>
            <w:r w:rsidRPr="001E56DB">
              <w:rPr>
                <w:rFonts w:ascii="Arial Narrow" w:eastAsia="Times New Roman" w:hAnsi="Arial Narrow" w:cs="Calibri"/>
                <w:color w:val="000000"/>
              </w:rPr>
              <w:t>variaz</w:t>
            </w:r>
            <w:proofErr w:type="spellEnd"/>
            <w:r w:rsidRPr="001E56DB">
              <w:rPr>
                <w:rFonts w:ascii="Arial Narrow" w:eastAsia="Times New Roman" w:hAnsi="Arial Narrow" w:cs="Calibri"/>
                <w:color w:val="000000"/>
              </w:rPr>
              <w:t>. (CV)</w:t>
            </w:r>
          </w:p>
        </w:tc>
        <w:tc>
          <w:tcPr>
            <w:tcW w:w="1276" w:type="dxa"/>
            <w:tcBorders>
              <w:top w:val="nil"/>
              <w:left w:val="nil"/>
              <w:bottom w:val="single" w:sz="8" w:space="0" w:color="auto"/>
              <w:right w:val="single" w:sz="8" w:space="0" w:color="auto"/>
            </w:tcBorders>
            <w:shd w:val="clear" w:color="auto" w:fill="auto"/>
            <w:noWrap/>
            <w:vAlign w:val="bottom"/>
            <w:hideMark/>
          </w:tcPr>
          <w:p w14:paraId="3484E8F0"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0,620</w:t>
            </w:r>
          </w:p>
        </w:tc>
        <w:tc>
          <w:tcPr>
            <w:tcW w:w="1134" w:type="dxa"/>
            <w:tcBorders>
              <w:top w:val="nil"/>
              <w:left w:val="nil"/>
              <w:bottom w:val="single" w:sz="8" w:space="0" w:color="auto"/>
              <w:right w:val="single" w:sz="8" w:space="0" w:color="auto"/>
            </w:tcBorders>
            <w:shd w:val="clear" w:color="auto" w:fill="auto"/>
            <w:noWrap/>
            <w:vAlign w:val="bottom"/>
            <w:hideMark/>
          </w:tcPr>
          <w:p w14:paraId="69E90205"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0,345</w:t>
            </w:r>
          </w:p>
        </w:tc>
        <w:tc>
          <w:tcPr>
            <w:tcW w:w="1276" w:type="dxa"/>
            <w:tcBorders>
              <w:top w:val="nil"/>
              <w:left w:val="nil"/>
              <w:bottom w:val="single" w:sz="8" w:space="0" w:color="auto"/>
              <w:right w:val="single" w:sz="8" w:space="0" w:color="auto"/>
            </w:tcBorders>
            <w:shd w:val="clear" w:color="auto" w:fill="auto"/>
            <w:noWrap/>
            <w:vAlign w:val="bottom"/>
            <w:hideMark/>
          </w:tcPr>
          <w:p w14:paraId="2AFF7AEB"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0,139</w:t>
            </w:r>
          </w:p>
        </w:tc>
        <w:tc>
          <w:tcPr>
            <w:tcW w:w="1334" w:type="dxa"/>
            <w:tcBorders>
              <w:top w:val="nil"/>
              <w:left w:val="nil"/>
              <w:bottom w:val="single" w:sz="8" w:space="0" w:color="auto"/>
              <w:right w:val="single" w:sz="8" w:space="0" w:color="auto"/>
            </w:tcBorders>
            <w:shd w:val="clear" w:color="auto" w:fill="auto"/>
            <w:noWrap/>
            <w:vAlign w:val="bottom"/>
            <w:hideMark/>
          </w:tcPr>
          <w:p w14:paraId="261B61F0"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0,261</w:t>
            </w:r>
          </w:p>
        </w:tc>
        <w:tc>
          <w:tcPr>
            <w:tcW w:w="1701" w:type="dxa"/>
            <w:tcBorders>
              <w:top w:val="nil"/>
              <w:left w:val="nil"/>
              <w:bottom w:val="single" w:sz="8" w:space="0" w:color="auto"/>
              <w:right w:val="single" w:sz="8" w:space="0" w:color="auto"/>
            </w:tcBorders>
            <w:shd w:val="clear" w:color="auto" w:fill="auto"/>
            <w:noWrap/>
            <w:vAlign w:val="bottom"/>
            <w:hideMark/>
          </w:tcPr>
          <w:p w14:paraId="0389027E"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0,371</w:t>
            </w:r>
          </w:p>
        </w:tc>
        <w:tc>
          <w:tcPr>
            <w:tcW w:w="1276" w:type="dxa"/>
            <w:tcBorders>
              <w:top w:val="nil"/>
              <w:left w:val="nil"/>
              <w:bottom w:val="single" w:sz="8" w:space="0" w:color="auto"/>
              <w:right w:val="single" w:sz="8" w:space="0" w:color="auto"/>
            </w:tcBorders>
            <w:shd w:val="clear" w:color="auto" w:fill="auto"/>
            <w:noWrap/>
            <w:vAlign w:val="bottom"/>
            <w:hideMark/>
          </w:tcPr>
          <w:p w14:paraId="3A314822" w14:textId="77777777" w:rsidR="00091556" w:rsidRPr="001E56DB" w:rsidRDefault="00091556" w:rsidP="001E56DB">
            <w:pPr>
              <w:jc w:val="right"/>
              <w:rPr>
                <w:rFonts w:ascii="Arial Narrow" w:eastAsia="Times New Roman" w:hAnsi="Arial Narrow" w:cs="Calibri"/>
                <w:color w:val="000000"/>
              </w:rPr>
            </w:pPr>
            <w:r w:rsidRPr="001E56DB">
              <w:rPr>
                <w:rFonts w:ascii="Arial Narrow" w:hAnsi="Arial Narrow"/>
                <w:color w:val="000000"/>
              </w:rPr>
              <w:t>0,661</w:t>
            </w:r>
          </w:p>
        </w:tc>
      </w:tr>
    </w:tbl>
    <w:p w14:paraId="342D2CBF" w14:textId="77777777" w:rsidR="00091556" w:rsidRDefault="00091556" w:rsidP="005B2B45">
      <w:pPr>
        <w:jc w:val="both"/>
        <w:rPr>
          <w:rFonts w:ascii="Arial Narrow" w:hAnsi="Arial Narrow"/>
        </w:rPr>
      </w:pPr>
    </w:p>
    <w:p w14:paraId="2C00E094" w14:textId="77777777" w:rsidR="005E2102" w:rsidRDefault="005E2102" w:rsidP="005E2102">
      <w:pPr>
        <w:pStyle w:val="Titolotabella"/>
      </w:pPr>
    </w:p>
    <w:p w14:paraId="779C2928" w14:textId="77777777" w:rsidR="005E2102" w:rsidRDefault="005E2102" w:rsidP="005E2102">
      <w:pPr>
        <w:pStyle w:val="Titolotabella"/>
      </w:pPr>
    </w:p>
    <w:p w14:paraId="0BBBCB08" w14:textId="77777777" w:rsidR="005E2102" w:rsidRDefault="005E2102" w:rsidP="005E2102">
      <w:pPr>
        <w:pStyle w:val="Titolotabella"/>
      </w:pPr>
    </w:p>
    <w:p w14:paraId="5218B5B1" w14:textId="77777777" w:rsidR="005E2102" w:rsidRDefault="005E2102" w:rsidP="005E2102">
      <w:pPr>
        <w:pStyle w:val="Titolotabella"/>
      </w:pPr>
    </w:p>
    <w:p w14:paraId="10144354" w14:textId="77777777" w:rsidR="005E2102" w:rsidRDefault="005E2102" w:rsidP="005E2102">
      <w:pPr>
        <w:pStyle w:val="Titolotabella"/>
      </w:pPr>
    </w:p>
    <w:p w14:paraId="462FB7D5" w14:textId="18FF2AA9" w:rsidR="005B2B45" w:rsidRPr="007C7DF0" w:rsidRDefault="005B2B45" w:rsidP="005E2102">
      <w:pPr>
        <w:pStyle w:val="Titolotabella"/>
      </w:pPr>
      <w:bookmarkStart w:id="25" w:name="_Toc102380124"/>
      <w:r w:rsidRPr="001E56DB">
        <w:lastRenderedPageBreak/>
        <w:t xml:space="preserve">Fig. 2– Box Plot Tabella </w:t>
      </w:r>
      <w:proofErr w:type="spellStart"/>
      <w:r w:rsidRPr="001E56DB">
        <w:t>V.b</w:t>
      </w:r>
      <w:proofErr w:type="spellEnd"/>
      <w:r w:rsidR="00091556" w:rsidRPr="001E56DB">
        <w:t xml:space="preserve"> 2020/21</w:t>
      </w:r>
      <w:bookmarkEnd w:id="25"/>
      <w:r w:rsidR="00091556" w:rsidRPr="001E56DB">
        <w:t xml:space="preserve"> </w:t>
      </w:r>
    </w:p>
    <w:p w14:paraId="2FAC338E" w14:textId="6DBBC89D" w:rsidR="005B2B45" w:rsidRDefault="007C7DF0" w:rsidP="00436F13">
      <w:r w:rsidRPr="007C7DF0">
        <w:rPr>
          <w:noProof/>
          <w:bdr w:val="single" w:sz="4" w:space="0" w:color="auto"/>
        </w:rPr>
        <w:drawing>
          <wp:inline distT="0" distB="0" distL="0" distR="0" wp14:anchorId="580C2C8A" wp14:editId="0619CEBE">
            <wp:extent cx="4877740" cy="3522964"/>
            <wp:effectExtent l="0" t="0" r="0" b="190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6"/>
                    <a:stretch>
                      <a:fillRect/>
                    </a:stretch>
                  </pic:blipFill>
                  <pic:spPr>
                    <a:xfrm>
                      <a:off x="0" y="0"/>
                      <a:ext cx="4900487" cy="3539393"/>
                    </a:xfrm>
                    <a:prstGeom prst="rect">
                      <a:avLst/>
                    </a:prstGeom>
                  </pic:spPr>
                </pic:pic>
              </a:graphicData>
            </a:graphic>
          </wp:inline>
        </w:drawing>
      </w:r>
    </w:p>
    <w:p w14:paraId="7C42ABDE" w14:textId="788D994D" w:rsidR="005B2B45" w:rsidRPr="008D5E7F" w:rsidRDefault="005B2B45" w:rsidP="005B2B45">
      <w:pPr>
        <w:jc w:val="center"/>
        <w:rPr>
          <w:rFonts w:ascii="Arial Narrow" w:hAnsi="Arial Narrow"/>
        </w:rPr>
      </w:pPr>
    </w:p>
    <w:p w14:paraId="24C86953" w14:textId="77777777" w:rsidR="005B2B45" w:rsidRDefault="005B2B45" w:rsidP="005B2B45">
      <w:pPr>
        <w:rPr>
          <w:rFonts w:ascii="Arial Narrow" w:hAnsi="Arial Narrow"/>
          <w:sz w:val="24"/>
          <w:szCs w:val="24"/>
        </w:rPr>
      </w:pPr>
    </w:p>
    <w:p w14:paraId="377D4A6D" w14:textId="77777777" w:rsidR="005B2B45" w:rsidRPr="00B764E5" w:rsidRDefault="005B2B45" w:rsidP="005B2B45">
      <w:pPr>
        <w:rPr>
          <w:rFonts w:ascii="Arial Narrow" w:hAnsi="Arial Narrow"/>
          <w:sz w:val="24"/>
          <w:szCs w:val="24"/>
        </w:rPr>
      </w:pPr>
      <w:r w:rsidRPr="00B764E5">
        <w:rPr>
          <w:rFonts w:ascii="Arial Narrow" w:hAnsi="Arial Narrow"/>
          <w:sz w:val="24"/>
          <w:szCs w:val="24"/>
        </w:rPr>
        <w:t>Per i 92 corsi delle classi delle professioni sanitarie, dall’analisi delle risposte la domanda sulla soddisfazione complessiva degli studenti frequentanti si può osservare che:</w:t>
      </w:r>
    </w:p>
    <w:p w14:paraId="5C9D170E" w14:textId="1FB40105" w:rsidR="005B2B45" w:rsidRPr="00B764E5" w:rsidRDefault="005B2B45" w:rsidP="005B2B45">
      <w:pPr>
        <w:pStyle w:val="Paragrafoelenco"/>
        <w:numPr>
          <w:ilvl w:val="0"/>
          <w:numId w:val="12"/>
        </w:numPr>
        <w:rPr>
          <w:rFonts w:ascii="Arial Narrow" w:hAnsi="Arial Narrow"/>
          <w:sz w:val="24"/>
          <w:szCs w:val="24"/>
        </w:rPr>
      </w:pPr>
      <w:r w:rsidRPr="00B764E5">
        <w:rPr>
          <w:rFonts w:ascii="Arial Narrow" w:hAnsi="Arial Narrow"/>
          <w:sz w:val="24"/>
          <w:szCs w:val="24"/>
        </w:rPr>
        <w:t>le due modalità positive raccolgono in media l’90,3% del totale delle risposte, in aumento rispetto al 2019/20; la risposta di massima soddisfazione complessiva raccoglie una proporzione di risposte che varia tra il 23,3% e il 66,2% del totale (in media il 39,8%), tutti valori in aumento rispetto all</w:t>
      </w:r>
      <w:r w:rsidR="00091556" w:rsidRPr="00B764E5">
        <w:rPr>
          <w:rFonts w:ascii="Arial Narrow" w:hAnsi="Arial Narrow"/>
          <w:sz w:val="24"/>
          <w:szCs w:val="24"/>
        </w:rPr>
        <w:t>’ann</w:t>
      </w:r>
      <w:r w:rsidRPr="00B764E5">
        <w:rPr>
          <w:rFonts w:ascii="Arial Narrow" w:hAnsi="Arial Narrow"/>
          <w:sz w:val="24"/>
          <w:szCs w:val="24"/>
        </w:rPr>
        <w:t xml:space="preserve">o </w:t>
      </w:r>
      <w:r w:rsidR="00091556" w:rsidRPr="00B764E5">
        <w:rPr>
          <w:rFonts w:ascii="Arial Narrow" w:hAnsi="Arial Narrow"/>
          <w:sz w:val="24"/>
          <w:szCs w:val="24"/>
        </w:rPr>
        <w:t>precedente</w:t>
      </w:r>
      <w:r w:rsidRPr="00B764E5">
        <w:rPr>
          <w:rFonts w:ascii="Arial Narrow" w:hAnsi="Arial Narrow"/>
          <w:sz w:val="24"/>
          <w:szCs w:val="24"/>
        </w:rPr>
        <w:t>;</w:t>
      </w:r>
    </w:p>
    <w:p w14:paraId="118A5DAA" w14:textId="37FE89C5" w:rsidR="005B2B45" w:rsidRPr="00B764E5" w:rsidRDefault="005B2B45" w:rsidP="005B2B45">
      <w:pPr>
        <w:pStyle w:val="Paragrafoelenco"/>
        <w:numPr>
          <w:ilvl w:val="0"/>
          <w:numId w:val="12"/>
        </w:numPr>
        <w:rPr>
          <w:rFonts w:ascii="Arial Narrow" w:hAnsi="Arial Narrow"/>
          <w:sz w:val="24"/>
          <w:szCs w:val="24"/>
        </w:rPr>
      </w:pPr>
      <w:r w:rsidRPr="00B764E5">
        <w:rPr>
          <w:rFonts w:ascii="Arial Narrow" w:hAnsi="Arial Narrow"/>
          <w:sz w:val="24"/>
          <w:szCs w:val="24"/>
        </w:rPr>
        <w:t>il tasso di insoddisfazione complessiva (INS) varia tra 0,0% e 24,5% (in media è 9,8%), segna</w:t>
      </w:r>
      <w:r w:rsidR="00091556" w:rsidRPr="00B764E5">
        <w:rPr>
          <w:rFonts w:ascii="Arial Narrow" w:hAnsi="Arial Narrow"/>
          <w:sz w:val="24"/>
          <w:szCs w:val="24"/>
        </w:rPr>
        <w:t>la</w:t>
      </w:r>
      <w:r w:rsidRPr="00B764E5">
        <w:rPr>
          <w:rFonts w:ascii="Arial Narrow" w:hAnsi="Arial Narrow"/>
          <w:sz w:val="24"/>
          <w:szCs w:val="24"/>
        </w:rPr>
        <w:t xml:space="preserve">ndo una diminuzione su tutti e tre i valori rispetto al 2019/20; la proporzione di studenti frequentanti del tutto insoddisfatti è compresa tra lo 0,0% e l’8,4% (in media il 2,5%), evidenziando anche qui un calo rispetto </w:t>
      </w:r>
      <w:r w:rsidR="00091556" w:rsidRPr="00B764E5">
        <w:rPr>
          <w:rFonts w:ascii="Arial Narrow" w:hAnsi="Arial Narrow"/>
          <w:sz w:val="24"/>
          <w:szCs w:val="24"/>
        </w:rPr>
        <w:t>all’anno precedente</w:t>
      </w:r>
      <w:r w:rsidRPr="00B764E5">
        <w:rPr>
          <w:rFonts w:ascii="Arial Narrow" w:hAnsi="Arial Narrow"/>
          <w:sz w:val="24"/>
          <w:szCs w:val="24"/>
        </w:rPr>
        <w:t>;</w:t>
      </w:r>
    </w:p>
    <w:p w14:paraId="0437F39D" w14:textId="77777777" w:rsidR="005B2B45" w:rsidRPr="00B764E5" w:rsidRDefault="005B2B45" w:rsidP="005B2B45">
      <w:pPr>
        <w:pStyle w:val="Paragrafoelenco"/>
        <w:numPr>
          <w:ilvl w:val="0"/>
          <w:numId w:val="12"/>
        </w:numPr>
        <w:rPr>
          <w:rFonts w:ascii="Arial Narrow" w:hAnsi="Arial Narrow"/>
          <w:sz w:val="24"/>
          <w:szCs w:val="24"/>
        </w:rPr>
      </w:pPr>
      <w:r w:rsidRPr="00B764E5">
        <w:rPr>
          <w:rFonts w:ascii="Arial Narrow" w:hAnsi="Arial Narrow"/>
          <w:sz w:val="24"/>
          <w:szCs w:val="24"/>
        </w:rPr>
        <w:t>il rapporto di soddisfazione (RS) varia tra 1,0% e 42,0% (in media è pari a 5,8%). Rispetto al 2019/20 evidenziando un deciso aumento nei tre rapporti e non presentando più corsi delle professioni sanitarie con un rapporto di soddisfazione inferiore all’unità.</w:t>
      </w:r>
    </w:p>
    <w:p w14:paraId="718991FE" w14:textId="77777777" w:rsidR="005B2B45" w:rsidRPr="0058089D" w:rsidRDefault="005B2B45" w:rsidP="005B2B45">
      <w:pPr>
        <w:rPr>
          <w:rFonts w:ascii="Arial Narrow" w:hAnsi="Arial Narrow" w:cs="Lucida Grande"/>
          <w:strike/>
          <w:sz w:val="24"/>
          <w:szCs w:val="24"/>
        </w:rPr>
      </w:pPr>
    </w:p>
    <w:p w14:paraId="1090F324" w14:textId="6662A0FA" w:rsidR="008B7DDC" w:rsidRPr="00B764E5" w:rsidRDefault="00BA6755" w:rsidP="00BA6755">
      <w:pPr>
        <w:pStyle w:val="Titolotabella"/>
        <w:rPr>
          <w:rFonts w:cs="Lucida Grande"/>
          <w:color w:val="FF0000"/>
          <w:sz w:val="22"/>
          <w:szCs w:val="22"/>
        </w:rPr>
      </w:pPr>
      <w:bookmarkStart w:id="26" w:name="_Toc102380125"/>
      <w:proofErr w:type="spellStart"/>
      <w:r w:rsidRPr="00B764E5">
        <w:t>Tab</w:t>
      </w:r>
      <w:proofErr w:type="spellEnd"/>
      <w:r w:rsidRPr="00B764E5">
        <w:t>. VI</w:t>
      </w:r>
      <w:r w:rsidR="008B7DDC" w:rsidRPr="00B764E5">
        <w:t>.</w:t>
      </w:r>
      <w:r w:rsidR="0086131E">
        <w:t xml:space="preserve"> </w:t>
      </w:r>
      <w:r w:rsidR="009013B1">
        <w:t xml:space="preserve">a </w:t>
      </w:r>
      <w:r w:rsidRPr="00B764E5">
        <w:t>–</w:t>
      </w:r>
      <w:r w:rsidR="00024871" w:rsidRPr="00B764E5">
        <w:t xml:space="preserve"> C</w:t>
      </w:r>
      <w:r w:rsidR="008B7DDC" w:rsidRPr="00B764E5">
        <w:t>orsi con il maggiore gradimento tra gli studenti frequentanti</w:t>
      </w:r>
      <w:bookmarkEnd w:id="26"/>
      <w:r w:rsidR="008B7DDC" w:rsidRPr="00B764E5">
        <w:t xml:space="preserve"> </w:t>
      </w:r>
    </w:p>
    <w:tbl>
      <w:tblPr>
        <w:tblW w:w="4870" w:type="pct"/>
        <w:jc w:val="center"/>
        <w:tblLayout w:type="fixed"/>
        <w:tblCellMar>
          <w:left w:w="70" w:type="dxa"/>
          <w:right w:w="70" w:type="dxa"/>
        </w:tblCellMar>
        <w:tblLook w:val="04A0" w:firstRow="1" w:lastRow="0" w:firstColumn="1" w:lastColumn="0" w:noHBand="0" w:noVBand="1"/>
      </w:tblPr>
      <w:tblGrid>
        <w:gridCol w:w="2457"/>
        <w:gridCol w:w="2454"/>
        <w:gridCol w:w="1321"/>
        <w:gridCol w:w="3134"/>
      </w:tblGrid>
      <w:tr w:rsidR="0042762F" w:rsidRPr="00B764E5" w14:paraId="2AC61763" w14:textId="77777777" w:rsidTr="00FD06D1">
        <w:trPr>
          <w:trHeight w:val="288"/>
          <w:jc w:val="center"/>
        </w:trPr>
        <w:tc>
          <w:tcPr>
            <w:tcW w:w="131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23CC76DC" w14:textId="77777777" w:rsidR="00C133C0" w:rsidRPr="00B764E5" w:rsidRDefault="002653B7" w:rsidP="00444D43">
            <w:pPr>
              <w:jc w:val="center"/>
              <w:rPr>
                <w:rFonts w:ascii="Arial Narrow" w:eastAsia="Times New Roman" w:hAnsi="Arial Narrow" w:cs="Calibri"/>
                <w:b/>
                <w:sz w:val="18"/>
                <w:szCs w:val="18"/>
              </w:rPr>
            </w:pPr>
            <w:r w:rsidRPr="00B764E5">
              <w:rPr>
                <w:rFonts w:ascii="Arial Narrow" w:hAnsi="Arial Narrow" w:cs="Lucida Grande"/>
                <w:b/>
                <w:sz w:val="18"/>
                <w:szCs w:val="18"/>
              </w:rPr>
              <w:t>CORSI DI LAUREA</w:t>
            </w:r>
          </w:p>
        </w:tc>
        <w:tc>
          <w:tcPr>
            <w:tcW w:w="131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5F89409" w14:textId="77777777" w:rsidR="00C133C0" w:rsidRPr="00B764E5" w:rsidRDefault="002653B7" w:rsidP="00444D43">
            <w:pPr>
              <w:jc w:val="center"/>
              <w:rPr>
                <w:rFonts w:ascii="Arial Narrow" w:hAnsi="Arial Narrow" w:cs="Lucida Grande"/>
                <w:b/>
                <w:sz w:val="18"/>
                <w:szCs w:val="18"/>
              </w:rPr>
            </w:pPr>
            <w:r w:rsidRPr="00B764E5">
              <w:rPr>
                <w:rFonts w:ascii="Arial Narrow" w:hAnsi="Arial Narrow" w:cs="Lucida Grande"/>
                <w:b/>
                <w:sz w:val="18"/>
                <w:szCs w:val="18"/>
              </w:rPr>
              <w:t>CORSI DI LAUREA MAGISTRALE</w:t>
            </w:r>
          </w:p>
        </w:tc>
        <w:tc>
          <w:tcPr>
            <w:tcW w:w="70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C540D5C" w14:textId="77777777" w:rsidR="00C133C0" w:rsidRPr="00B764E5" w:rsidRDefault="002653B7" w:rsidP="00444D43">
            <w:pPr>
              <w:jc w:val="center"/>
              <w:rPr>
                <w:rFonts w:ascii="Arial Narrow" w:eastAsia="Times New Roman" w:hAnsi="Arial Narrow" w:cs="Calibri"/>
                <w:b/>
                <w:sz w:val="18"/>
                <w:szCs w:val="18"/>
              </w:rPr>
            </w:pPr>
            <w:r w:rsidRPr="00B764E5">
              <w:rPr>
                <w:rFonts w:ascii="Arial Narrow" w:eastAsia="Times New Roman" w:hAnsi="Arial Narrow" w:cs="Calibri"/>
                <w:b/>
                <w:sz w:val="18"/>
                <w:szCs w:val="18"/>
              </w:rPr>
              <w:t>CORSI A CICLO UNICO</w:t>
            </w:r>
          </w:p>
        </w:tc>
        <w:tc>
          <w:tcPr>
            <w:tcW w:w="167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F917870" w14:textId="77777777" w:rsidR="00C133C0" w:rsidRPr="00B764E5" w:rsidRDefault="002653B7" w:rsidP="00444D43">
            <w:pPr>
              <w:tabs>
                <w:tab w:val="left" w:pos="5867"/>
              </w:tabs>
              <w:jc w:val="center"/>
              <w:rPr>
                <w:rFonts w:ascii="Arial Narrow" w:eastAsia="Times New Roman" w:hAnsi="Arial Narrow" w:cs="Calibri"/>
                <w:b/>
                <w:sz w:val="18"/>
                <w:szCs w:val="18"/>
              </w:rPr>
            </w:pPr>
            <w:r w:rsidRPr="00B764E5">
              <w:rPr>
                <w:rFonts w:ascii="Arial Narrow" w:hAnsi="Arial Narrow" w:cs="Lucida Grande"/>
                <w:b/>
                <w:sz w:val="18"/>
                <w:szCs w:val="18"/>
              </w:rPr>
              <w:t>PROFESSIONI SANITARIE</w:t>
            </w:r>
          </w:p>
        </w:tc>
      </w:tr>
      <w:tr w:rsidR="0096755E" w:rsidRPr="00B764E5" w14:paraId="7544B4DD" w14:textId="77777777" w:rsidTr="00FD06D1">
        <w:trPr>
          <w:trHeight w:val="288"/>
          <w:jc w:val="center"/>
        </w:trPr>
        <w:tc>
          <w:tcPr>
            <w:tcW w:w="13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BFB5F" w14:textId="50547F24" w:rsidR="0096755E" w:rsidRPr="00B764E5" w:rsidRDefault="0096755E" w:rsidP="0096755E">
            <w:pPr>
              <w:rPr>
                <w:rFonts w:ascii="Arial Narrow" w:eastAsia="Times New Roman" w:hAnsi="Arial Narrow" w:cs="Calibri"/>
                <w:sz w:val="18"/>
                <w:szCs w:val="18"/>
              </w:rPr>
            </w:pPr>
            <w:r w:rsidRPr="00B764E5">
              <w:rPr>
                <w:rFonts w:ascii="Arial Narrow" w:hAnsi="Arial Narrow"/>
                <w:sz w:val="18"/>
              </w:rPr>
              <w:t xml:space="preserve">Global </w:t>
            </w:r>
            <w:proofErr w:type="spellStart"/>
            <w:r w:rsidRPr="00B764E5">
              <w:rPr>
                <w:rFonts w:ascii="Arial Narrow" w:hAnsi="Arial Narrow"/>
                <w:sz w:val="18"/>
              </w:rPr>
              <w:t>Humanities</w:t>
            </w:r>
            <w:proofErr w:type="spellEnd"/>
          </w:p>
        </w:tc>
        <w:tc>
          <w:tcPr>
            <w:tcW w:w="1310" w:type="pct"/>
            <w:tcBorders>
              <w:top w:val="single" w:sz="4" w:space="0" w:color="auto"/>
              <w:left w:val="single" w:sz="4" w:space="0" w:color="auto"/>
              <w:bottom w:val="single" w:sz="4" w:space="0" w:color="auto"/>
              <w:right w:val="single" w:sz="4" w:space="0" w:color="auto"/>
            </w:tcBorders>
            <w:vAlign w:val="center"/>
          </w:tcPr>
          <w:p w14:paraId="0B672D27" w14:textId="29C548F6" w:rsidR="0096755E" w:rsidRPr="00B764E5" w:rsidRDefault="0096755E" w:rsidP="0096755E">
            <w:pPr>
              <w:rPr>
                <w:rFonts w:ascii="Arial Narrow" w:eastAsia="Times New Roman" w:hAnsi="Arial Narrow" w:cs="Calibri"/>
                <w:sz w:val="18"/>
                <w:szCs w:val="18"/>
              </w:rPr>
            </w:pPr>
            <w:r w:rsidRPr="00B764E5">
              <w:rPr>
                <w:rFonts w:ascii="Arial Narrow" w:hAnsi="Arial Narrow"/>
                <w:sz w:val="18"/>
              </w:rPr>
              <w:t xml:space="preserve">Discipline </w:t>
            </w:r>
            <w:proofErr w:type="spellStart"/>
            <w:r w:rsidRPr="00B764E5">
              <w:rPr>
                <w:rFonts w:ascii="Arial Narrow" w:hAnsi="Arial Narrow"/>
                <w:sz w:val="18"/>
              </w:rPr>
              <w:t>Etno</w:t>
            </w:r>
            <w:proofErr w:type="spellEnd"/>
            <w:r w:rsidRPr="00B764E5">
              <w:rPr>
                <w:rFonts w:ascii="Arial Narrow" w:hAnsi="Arial Narrow"/>
                <w:sz w:val="18"/>
              </w:rPr>
              <w:t>-Antropologiche*</w:t>
            </w:r>
          </w:p>
        </w:tc>
        <w:tc>
          <w:tcPr>
            <w:tcW w:w="705" w:type="pct"/>
            <w:tcBorders>
              <w:top w:val="single" w:sz="4" w:space="0" w:color="auto"/>
              <w:left w:val="single" w:sz="4" w:space="0" w:color="auto"/>
              <w:bottom w:val="single" w:sz="4" w:space="0" w:color="auto"/>
              <w:right w:val="single" w:sz="4" w:space="0" w:color="auto"/>
            </w:tcBorders>
            <w:vAlign w:val="center"/>
          </w:tcPr>
          <w:p w14:paraId="103BE925" w14:textId="18E619E9" w:rsidR="0096755E" w:rsidRPr="00B764E5" w:rsidRDefault="0096755E" w:rsidP="0096755E">
            <w:pPr>
              <w:rPr>
                <w:rFonts w:ascii="Arial Narrow" w:hAnsi="Arial Narrow"/>
                <w:sz w:val="18"/>
                <w:szCs w:val="18"/>
              </w:rPr>
            </w:pPr>
            <w:r w:rsidRPr="00B764E5">
              <w:rPr>
                <w:rFonts w:ascii="Arial Narrow" w:hAnsi="Arial Narrow"/>
                <w:sz w:val="18"/>
                <w:szCs w:val="18"/>
              </w:rPr>
              <w:t>Giurisprudenza*</w:t>
            </w:r>
          </w:p>
        </w:tc>
        <w:tc>
          <w:tcPr>
            <w:tcW w:w="1673" w:type="pct"/>
            <w:tcBorders>
              <w:top w:val="single" w:sz="4" w:space="0" w:color="auto"/>
              <w:left w:val="single" w:sz="4" w:space="0" w:color="auto"/>
              <w:bottom w:val="single" w:sz="4" w:space="0" w:color="auto"/>
              <w:right w:val="single" w:sz="4" w:space="0" w:color="auto"/>
            </w:tcBorders>
            <w:vAlign w:val="bottom"/>
          </w:tcPr>
          <w:p w14:paraId="656BD7DA" w14:textId="0A9D886E" w:rsidR="0096755E" w:rsidRPr="00B764E5" w:rsidRDefault="00FD06D1" w:rsidP="00FD06D1">
            <w:pPr>
              <w:jc w:val="both"/>
              <w:rPr>
                <w:rFonts w:ascii="Arial Narrow" w:eastAsia="Times New Roman" w:hAnsi="Arial Narrow" w:cs="Calibri"/>
                <w:sz w:val="18"/>
                <w:szCs w:val="18"/>
              </w:rPr>
            </w:pPr>
            <w:r w:rsidRPr="00B764E5">
              <w:rPr>
                <w:rFonts w:ascii="Arial Narrow" w:hAnsi="Arial Narrow" w:cs="Calibri"/>
                <w:color w:val="000000"/>
                <w:sz w:val="18"/>
                <w:szCs w:val="22"/>
              </w:rPr>
              <w:t>Tecniche di Radiologia Medica p</w:t>
            </w:r>
            <w:r w:rsidR="0096755E" w:rsidRPr="00B764E5">
              <w:rPr>
                <w:rFonts w:ascii="Arial Narrow" w:hAnsi="Arial Narrow" w:cs="Calibri"/>
                <w:color w:val="000000"/>
                <w:sz w:val="18"/>
                <w:szCs w:val="22"/>
              </w:rPr>
              <w:t xml:space="preserve">er Immagini </w:t>
            </w:r>
            <w:r w:rsidRPr="00B764E5">
              <w:rPr>
                <w:rFonts w:ascii="Arial Narrow" w:hAnsi="Arial Narrow" w:cs="Calibri"/>
                <w:color w:val="000000"/>
                <w:sz w:val="18"/>
                <w:szCs w:val="22"/>
              </w:rPr>
              <w:t>e</w:t>
            </w:r>
            <w:r w:rsidR="0096755E" w:rsidRPr="00B764E5">
              <w:rPr>
                <w:rFonts w:ascii="Arial Narrow" w:hAnsi="Arial Narrow" w:cs="Calibri"/>
                <w:color w:val="000000"/>
                <w:sz w:val="18"/>
                <w:szCs w:val="22"/>
              </w:rPr>
              <w:t xml:space="preserve"> Radioterapia [Viterbo - Asl Viterbo]</w:t>
            </w:r>
          </w:p>
        </w:tc>
      </w:tr>
      <w:tr w:rsidR="0096755E" w:rsidRPr="00B764E5" w14:paraId="01956155" w14:textId="77777777" w:rsidTr="00FD06D1">
        <w:trPr>
          <w:trHeight w:val="288"/>
          <w:jc w:val="center"/>
        </w:trPr>
        <w:tc>
          <w:tcPr>
            <w:tcW w:w="1312" w:type="pct"/>
            <w:tcBorders>
              <w:top w:val="nil"/>
              <w:left w:val="single" w:sz="4" w:space="0" w:color="auto"/>
              <w:bottom w:val="single" w:sz="4" w:space="0" w:color="auto"/>
              <w:right w:val="single" w:sz="4" w:space="0" w:color="auto"/>
            </w:tcBorders>
            <w:shd w:val="clear" w:color="auto" w:fill="auto"/>
            <w:noWrap/>
            <w:vAlign w:val="center"/>
          </w:tcPr>
          <w:p w14:paraId="67DB66FD" w14:textId="549E5D0C" w:rsidR="0096755E" w:rsidRPr="00B764E5" w:rsidRDefault="0096755E" w:rsidP="0096755E">
            <w:pPr>
              <w:rPr>
                <w:rFonts w:ascii="Arial Narrow" w:eastAsia="Times New Roman" w:hAnsi="Arial Narrow" w:cs="Calibri"/>
                <w:sz w:val="18"/>
                <w:szCs w:val="18"/>
              </w:rPr>
            </w:pPr>
            <w:r w:rsidRPr="00B764E5">
              <w:rPr>
                <w:rFonts w:ascii="Arial Narrow" w:hAnsi="Arial Narrow"/>
                <w:sz w:val="18"/>
              </w:rPr>
              <w:t>Scienze Archeologiche</w:t>
            </w:r>
          </w:p>
        </w:tc>
        <w:tc>
          <w:tcPr>
            <w:tcW w:w="1310" w:type="pct"/>
            <w:tcBorders>
              <w:top w:val="nil"/>
              <w:left w:val="single" w:sz="4" w:space="0" w:color="auto"/>
              <w:bottom w:val="single" w:sz="4" w:space="0" w:color="auto"/>
              <w:right w:val="single" w:sz="4" w:space="0" w:color="auto"/>
            </w:tcBorders>
            <w:vAlign w:val="center"/>
          </w:tcPr>
          <w:p w14:paraId="670AD68B" w14:textId="108CCD14" w:rsidR="0096755E" w:rsidRPr="00B764E5" w:rsidRDefault="0096755E" w:rsidP="0096755E">
            <w:pPr>
              <w:rPr>
                <w:rFonts w:ascii="Arial Narrow" w:eastAsia="Times New Roman" w:hAnsi="Arial Narrow" w:cs="Calibri"/>
                <w:sz w:val="18"/>
                <w:szCs w:val="18"/>
              </w:rPr>
            </w:pPr>
            <w:r w:rsidRPr="00B764E5">
              <w:rPr>
                <w:rFonts w:ascii="Arial Narrow" w:hAnsi="Arial Narrow"/>
                <w:sz w:val="18"/>
              </w:rPr>
              <w:t>Musicologia*</w:t>
            </w:r>
          </w:p>
        </w:tc>
        <w:tc>
          <w:tcPr>
            <w:tcW w:w="705" w:type="pct"/>
            <w:tcBorders>
              <w:top w:val="nil"/>
              <w:left w:val="single" w:sz="4" w:space="0" w:color="auto"/>
              <w:bottom w:val="single" w:sz="4" w:space="0" w:color="auto"/>
              <w:right w:val="single" w:sz="4" w:space="0" w:color="auto"/>
            </w:tcBorders>
            <w:vAlign w:val="center"/>
          </w:tcPr>
          <w:p w14:paraId="25D57C26" w14:textId="77777777" w:rsidR="0096755E" w:rsidRPr="00B764E5" w:rsidRDefault="0096755E" w:rsidP="0096755E">
            <w:pPr>
              <w:rPr>
                <w:rFonts w:ascii="Arial Narrow" w:eastAsia="Times New Roman" w:hAnsi="Arial Narrow" w:cs="Calibri"/>
                <w:sz w:val="18"/>
                <w:szCs w:val="18"/>
              </w:rPr>
            </w:pPr>
          </w:p>
        </w:tc>
        <w:tc>
          <w:tcPr>
            <w:tcW w:w="1673" w:type="pct"/>
            <w:tcBorders>
              <w:top w:val="nil"/>
              <w:left w:val="single" w:sz="4" w:space="0" w:color="auto"/>
              <w:bottom w:val="single" w:sz="4" w:space="0" w:color="auto"/>
              <w:right w:val="single" w:sz="4" w:space="0" w:color="auto"/>
            </w:tcBorders>
            <w:vAlign w:val="bottom"/>
          </w:tcPr>
          <w:p w14:paraId="0A0875A1" w14:textId="06833E6C" w:rsidR="0096755E" w:rsidRPr="00B764E5" w:rsidRDefault="00FD06D1" w:rsidP="00FD06D1">
            <w:pPr>
              <w:rPr>
                <w:rFonts w:ascii="Arial Narrow" w:eastAsia="Times New Roman" w:hAnsi="Arial Narrow" w:cs="Calibri"/>
                <w:sz w:val="18"/>
                <w:szCs w:val="18"/>
              </w:rPr>
            </w:pPr>
            <w:r w:rsidRPr="00B764E5">
              <w:rPr>
                <w:rFonts w:ascii="Arial Narrow" w:hAnsi="Arial Narrow" w:cs="Calibri"/>
                <w:color w:val="000000"/>
                <w:sz w:val="18"/>
                <w:szCs w:val="22"/>
              </w:rPr>
              <w:t>Tecniche di Radiologia Medica p</w:t>
            </w:r>
            <w:r w:rsidR="0096755E" w:rsidRPr="00B764E5">
              <w:rPr>
                <w:rFonts w:ascii="Arial Narrow" w:hAnsi="Arial Narrow" w:cs="Calibri"/>
                <w:color w:val="000000"/>
                <w:sz w:val="18"/>
                <w:szCs w:val="22"/>
              </w:rPr>
              <w:t xml:space="preserve">er Immagini </w:t>
            </w:r>
            <w:r w:rsidRPr="00B764E5">
              <w:rPr>
                <w:rFonts w:ascii="Arial Narrow" w:hAnsi="Arial Narrow" w:cs="Calibri"/>
                <w:color w:val="000000"/>
                <w:sz w:val="18"/>
                <w:szCs w:val="22"/>
              </w:rPr>
              <w:t>e</w:t>
            </w:r>
            <w:r w:rsidR="0096755E" w:rsidRPr="00B764E5">
              <w:rPr>
                <w:rFonts w:ascii="Arial Narrow" w:hAnsi="Arial Narrow" w:cs="Calibri"/>
                <w:color w:val="000000"/>
                <w:sz w:val="18"/>
                <w:szCs w:val="22"/>
              </w:rPr>
              <w:t xml:space="preserve"> Radioterapia [Sora - Asl </w:t>
            </w:r>
            <w:proofErr w:type="gramStart"/>
            <w:r w:rsidR="0096755E" w:rsidRPr="00B764E5">
              <w:rPr>
                <w:rFonts w:ascii="Arial Narrow" w:hAnsi="Arial Narrow" w:cs="Calibri"/>
                <w:color w:val="000000"/>
                <w:sz w:val="18"/>
                <w:szCs w:val="22"/>
              </w:rPr>
              <w:t>Frosinone]*</w:t>
            </w:r>
            <w:proofErr w:type="gramEnd"/>
          </w:p>
        </w:tc>
      </w:tr>
      <w:tr w:rsidR="0096755E" w:rsidRPr="00B764E5" w14:paraId="07E16A83" w14:textId="77777777" w:rsidTr="00FD06D1">
        <w:trPr>
          <w:trHeight w:val="288"/>
          <w:jc w:val="center"/>
        </w:trPr>
        <w:tc>
          <w:tcPr>
            <w:tcW w:w="1312" w:type="pct"/>
            <w:tcBorders>
              <w:top w:val="nil"/>
              <w:left w:val="single" w:sz="4" w:space="0" w:color="auto"/>
              <w:bottom w:val="single" w:sz="4" w:space="0" w:color="auto"/>
              <w:right w:val="single" w:sz="4" w:space="0" w:color="auto"/>
            </w:tcBorders>
            <w:shd w:val="clear" w:color="auto" w:fill="auto"/>
            <w:noWrap/>
            <w:vAlign w:val="center"/>
          </w:tcPr>
          <w:p w14:paraId="5AC3A410" w14:textId="5A646E73" w:rsidR="0096755E" w:rsidRPr="00B764E5" w:rsidRDefault="0096755E" w:rsidP="0096755E">
            <w:pPr>
              <w:rPr>
                <w:rFonts w:ascii="Arial Narrow" w:eastAsia="Times New Roman" w:hAnsi="Arial Narrow" w:cs="Calibri"/>
                <w:sz w:val="18"/>
                <w:szCs w:val="18"/>
              </w:rPr>
            </w:pPr>
            <w:r w:rsidRPr="00B764E5">
              <w:rPr>
                <w:rFonts w:ascii="Arial Narrow" w:hAnsi="Arial Narrow"/>
                <w:sz w:val="18"/>
              </w:rPr>
              <w:t>Filosofia *</w:t>
            </w:r>
          </w:p>
        </w:tc>
        <w:tc>
          <w:tcPr>
            <w:tcW w:w="1310" w:type="pct"/>
            <w:tcBorders>
              <w:top w:val="nil"/>
              <w:left w:val="single" w:sz="4" w:space="0" w:color="auto"/>
              <w:bottom w:val="single" w:sz="4" w:space="0" w:color="auto"/>
              <w:right w:val="single" w:sz="4" w:space="0" w:color="auto"/>
            </w:tcBorders>
            <w:vAlign w:val="center"/>
          </w:tcPr>
          <w:p w14:paraId="1E79DDC5" w14:textId="6E258885" w:rsidR="0096755E" w:rsidRPr="00B764E5" w:rsidRDefault="0096755E" w:rsidP="005E061B">
            <w:pPr>
              <w:rPr>
                <w:rFonts w:ascii="Arial Narrow" w:eastAsia="Times New Roman" w:hAnsi="Arial Narrow" w:cs="Calibri"/>
                <w:sz w:val="18"/>
                <w:szCs w:val="18"/>
              </w:rPr>
            </w:pPr>
            <w:r w:rsidRPr="00B764E5">
              <w:rPr>
                <w:rFonts w:ascii="Arial Narrow" w:hAnsi="Arial Narrow"/>
                <w:sz w:val="18"/>
              </w:rPr>
              <w:t xml:space="preserve">Culture </w:t>
            </w:r>
            <w:r w:rsidR="005E061B" w:rsidRPr="00B764E5">
              <w:rPr>
                <w:rFonts w:ascii="Arial Narrow" w:hAnsi="Arial Narrow"/>
                <w:sz w:val="18"/>
              </w:rPr>
              <w:t>e</w:t>
            </w:r>
            <w:r w:rsidRPr="00B764E5">
              <w:rPr>
                <w:rFonts w:ascii="Arial Narrow" w:hAnsi="Arial Narrow"/>
                <w:sz w:val="18"/>
              </w:rPr>
              <w:t xml:space="preserve"> Religioni</w:t>
            </w:r>
          </w:p>
        </w:tc>
        <w:tc>
          <w:tcPr>
            <w:tcW w:w="705" w:type="pct"/>
            <w:tcBorders>
              <w:top w:val="nil"/>
              <w:left w:val="single" w:sz="4" w:space="0" w:color="auto"/>
              <w:bottom w:val="single" w:sz="4" w:space="0" w:color="auto"/>
              <w:right w:val="single" w:sz="4" w:space="0" w:color="auto"/>
            </w:tcBorders>
            <w:vAlign w:val="center"/>
          </w:tcPr>
          <w:p w14:paraId="443D9958" w14:textId="77777777" w:rsidR="0096755E" w:rsidRPr="00B764E5" w:rsidRDefault="0096755E" w:rsidP="0096755E">
            <w:pPr>
              <w:rPr>
                <w:rFonts w:ascii="Arial Narrow" w:eastAsia="Times New Roman" w:hAnsi="Arial Narrow" w:cs="Calibri"/>
                <w:sz w:val="18"/>
                <w:szCs w:val="18"/>
              </w:rPr>
            </w:pPr>
          </w:p>
        </w:tc>
        <w:tc>
          <w:tcPr>
            <w:tcW w:w="1673" w:type="pct"/>
            <w:tcBorders>
              <w:top w:val="nil"/>
              <w:left w:val="single" w:sz="4" w:space="0" w:color="auto"/>
              <w:bottom w:val="single" w:sz="4" w:space="0" w:color="auto"/>
              <w:right w:val="single" w:sz="4" w:space="0" w:color="auto"/>
            </w:tcBorders>
            <w:vAlign w:val="bottom"/>
          </w:tcPr>
          <w:p w14:paraId="0A30A974" w14:textId="4AF2100A" w:rsidR="0096755E" w:rsidRPr="00B764E5" w:rsidRDefault="0096755E" w:rsidP="0096755E">
            <w:pPr>
              <w:rPr>
                <w:rFonts w:ascii="Arial Narrow" w:eastAsia="Times New Roman" w:hAnsi="Arial Narrow" w:cs="Calibri"/>
                <w:sz w:val="18"/>
                <w:szCs w:val="18"/>
              </w:rPr>
            </w:pPr>
            <w:r w:rsidRPr="00B764E5">
              <w:rPr>
                <w:rFonts w:ascii="Arial Narrow" w:hAnsi="Arial Narrow" w:cs="Calibri"/>
                <w:color w:val="000000"/>
                <w:sz w:val="18"/>
                <w:szCs w:val="22"/>
              </w:rPr>
              <w:t>Infermie</w:t>
            </w:r>
            <w:r w:rsidR="00FD06D1" w:rsidRPr="00B764E5">
              <w:rPr>
                <w:rFonts w:ascii="Arial Narrow" w:hAnsi="Arial Narrow" w:cs="Calibri"/>
                <w:color w:val="000000"/>
                <w:sz w:val="18"/>
                <w:szCs w:val="22"/>
              </w:rPr>
              <w:t xml:space="preserve">ristica [Cassino - </w:t>
            </w:r>
            <w:proofErr w:type="spellStart"/>
            <w:r w:rsidR="00FD06D1" w:rsidRPr="00B764E5">
              <w:rPr>
                <w:rFonts w:ascii="Arial Narrow" w:hAnsi="Arial Narrow" w:cs="Calibri"/>
                <w:color w:val="000000"/>
                <w:sz w:val="18"/>
                <w:szCs w:val="22"/>
              </w:rPr>
              <w:t>Interateneo</w:t>
            </w:r>
            <w:proofErr w:type="spellEnd"/>
            <w:r w:rsidR="00FD06D1" w:rsidRPr="00B764E5">
              <w:rPr>
                <w:rFonts w:ascii="Arial Narrow" w:hAnsi="Arial Narrow" w:cs="Calibri"/>
                <w:color w:val="000000"/>
                <w:sz w:val="18"/>
                <w:szCs w:val="22"/>
              </w:rPr>
              <w:t xml:space="preserve"> c</w:t>
            </w:r>
            <w:r w:rsidRPr="00B764E5">
              <w:rPr>
                <w:rFonts w:ascii="Arial Narrow" w:hAnsi="Arial Narrow" w:cs="Calibri"/>
                <w:color w:val="000000"/>
                <w:sz w:val="18"/>
                <w:szCs w:val="22"/>
              </w:rPr>
              <w:t>on L'Università Di Cassino]</w:t>
            </w:r>
          </w:p>
        </w:tc>
      </w:tr>
      <w:tr w:rsidR="0096755E" w:rsidRPr="00B764E5" w14:paraId="4338040C" w14:textId="77777777" w:rsidTr="00FD06D1">
        <w:trPr>
          <w:trHeight w:val="288"/>
          <w:jc w:val="center"/>
        </w:trPr>
        <w:tc>
          <w:tcPr>
            <w:tcW w:w="1312" w:type="pct"/>
            <w:tcBorders>
              <w:top w:val="nil"/>
              <w:left w:val="single" w:sz="4" w:space="0" w:color="auto"/>
              <w:bottom w:val="single" w:sz="4" w:space="0" w:color="auto"/>
              <w:right w:val="single" w:sz="4" w:space="0" w:color="auto"/>
            </w:tcBorders>
            <w:shd w:val="clear" w:color="auto" w:fill="auto"/>
            <w:noWrap/>
            <w:vAlign w:val="center"/>
          </w:tcPr>
          <w:p w14:paraId="6DBFCCDF" w14:textId="607807BB" w:rsidR="0096755E" w:rsidRPr="00B764E5" w:rsidRDefault="0096755E" w:rsidP="00FD06D1">
            <w:pPr>
              <w:rPr>
                <w:rFonts w:ascii="Arial Narrow" w:eastAsia="Times New Roman" w:hAnsi="Arial Narrow" w:cs="Calibri"/>
                <w:sz w:val="18"/>
                <w:szCs w:val="18"/>
              </w:rPr>
            </w:pPr>
            <w:r w:rsidRPr="00B764E5">
              <w:rPr>
                <w:rFonts w:ascii="Arial Narrow" w:hAnsi="Arial Narrow"/>
                <w:sz w:val="18"/>
              </w:rPr>
              <w:t xml:space="preserve">Diritto </w:t>
            </w:r>
            <w:r w:rsidR="00FD06D1" w:rsidRPr="00B764E5">
              <w:rPr>
                <w:rFonts w:ascii="Arial Narrow" w:hAnsi="Arial Narrow"/>
                <w:sz w:val="18"/>
              </w:rPr>
              <w:t>e</w:t>
            </w:r>
            <w:r w:rsidRPr="00B764E5">
              <w:rPr>
                <w:rFonts w:ascii="Arial Narrow" w:hAnsi="Arial Narrow"/>
                <w:sz w:val="18"/>
              </w:rPr>
              <w:t xml:space="preserve"> Amministrazione Pubblica*</w:t>
            </w:r>
          </w:p>
        </w:tc>
        <w:tc>
          <w:tcPr>
            <w:tcW w:w="1310" w:type="pct"/>
            <w:tcBorders>
              <w:top w:val="nil"/>
              <w:left w:val="single" w:sz="4" w:space="0" w:color="auto"/>
              <w:bottom w:val="single" w:sz="4" w:space="0" w:color="auto"/>
              <w:right w:val="single" w:sz="4" w:space="0" w:color="auto"/>
            </w:tcBorders>
            <w:vAlign w:val="center"/>
          </w:tcPr>
          <w:p w14:paraId="72238A6F" w14:textId="2834D4F3" w:rsidR="0096755E" w:rsidRPr="00B764E5" w:rsidRDefault="0096755E" w:rsidP="0096755E">
            <w:pPr>
              <w:rPr>
                <w:rFonts w:ascii="Arial Narrow" w:eastAsia="Times New Roman" w:hAnsi="Arial Narrow" w:cs="Calibri"/>
                <w:sz w:val="18"/>
                <w:szCs w:val="18"/>
              </w:rPr>
            </w:pPr>
            <w:r w:rsidRPr="00B764E5">
              <w:rPr>
                <w:rFonts w:ascii="Arial Narrow" w:hAnsi="Arial Narrow"/>
                <w:sz w:val="18"/>
              </w:rPr>
              <w:t>Studi Europei (</w:t>
            </w:r>
            <w:proofErr w:type="spellStart"/>
            <w:r w:rsidRPr="00B764E5">
              <w:rPr>
                <w:rFonts w:ascii="Arial Narrow" w:hAnsi="Arial Narrow"/>
                <w:sz w:val="18"/>
              </w:rPr>
              <w:t>European</w:t>
            </w:r>
            <w:proofErr w:type="spellEnd"/>
            <w:r w:rsidRPr="00B764E5">
              <w:rPr>
                <w:rFonts w:ascii="Arial Narrow" w:hAnsi="Arial Narrow"/>
                <w:sz w:val="18"/>
              </w:rPr>
              <w:t xml:space="preserve"> Studies)</w:t>
            </w:r>
          </w:p>
        </w:tc>
        <w:tc>
          <w:tcPr>
            <w:tcW w:w="705" w:type="pct"/>
            <w:tcBorders>
              <w:top w:val="nil"/>
              <w:left w:val="single" w:sz="4" w:space="0" w:color="auto"/>
              <w:bottom w:val="single" w:sz="4" w:space="0" w:color="auto"/>
              <w:right w:val="single" w:sz="4" w:space="0" w:color="auto"/>
            </w:tcBorders>
            <w:vAlign w:val="center"/>
          </w:tcPr>
          <w:p w14:paraId="5882B53D" w14:textId="77777777" w:rsidR="0096755E" w:rsidRPr="00B764E5" w:rsidRDefault="0096755E" w:rsidP="0096755E">
            <w:pPr>
              <w:rPr>
                <w:rFonts w:ascii="Arial Narrow" w:eastAsia="Times New Roman" w:hAnsi="Arial Narrow" w:cs="Calibri"/>
                <w:sz w:val="18"/>
                <w:szCs w:val="18"/>
              </w:rPr>
            </w:pPr>
          </w:p>
        </w:tc>
        <w:tc>
          <w:tcPr>
            <w:tcW w:w="1673" w:type="pct"/>
            <w:tcBorders>
              <w:top w:val="nil"/>
              <w:left w:val="single" w:sz="4" w:space="0" w:color="auto"/>
              <w:bottom w:val="single" w:sz="4" w:space="0" w:color="auto"/>
              <w:right w:val="single" w:sz="4" w:space="0" w:color="auto"/>
            </w:tcBorders>
            <w:vAlign w:val="bottom"/>
          </w:tcPr>
          <w:p w14:paraId="296FDB2D" w14:textId="551FCD50" w:rsidR="0096755E" w:rsidRPr="00B764E5" w:rsidRDefault="00FD06D1" w:rsidP="00FD06D1">
            <w:pPr>
              <w:rPr>
                <w:rFonts w:ascii="Arial Narrow" w:eastAsia="Times New Roman" w:hAnsi="Arial Narrow" w:cs="Calibri"/>
                <w:sz w:val="18"/>
                <w:szCs w:val="18"/>
              </w:rPr>
            </w:pPr>
            <w:r w:rsidRPr="00B764E5">
              <w:rPr>
                <w:rFonts w:ascii="Arial Narrow" w:hAnsi="Arial Narrow" w:cs="Calibri"/>
                <w:color w:val="000000"/>
                <w:sz w:val="18"/>
                <w:szCs w:val="22"/>
              </w:rPr>
              <w:t>Tecniche della Prevenzione n</w:t>
            </w:r>
            <w:r w:rsidR="0096755E" w:rsidRPr="00B764E5">
              <w:rPr>
                <w:rFonts w:ascii="Arial Narrow" w:hAnsi="Arial Narrow" w:cs="Calibri"/>
                <w:color w:val="000000"/>
                <w:sz w:val="18"/>
                <w:szCs w:val="22"/>
              </w:rPr>
              <w:t xml:space="preserve">ell’Ambiente </w:t>
            </w:r>
            <w:r w:rsidRPr="00B764E5">
              <w:rPr>
                <w:rFonts w:ascii="Arial Narrow" w:hAnsi="Arial Narrow" w:cs="Calibri"/>
                <w:color w:val="000000"/>
                <w:sz w:val="18"/>
                <w:szCs w:val="22"/>
              </w:rPr>
              <w:t>e nei Luoghi d</w:t>
            </w:r>
            <w:r w:rsidR="0096755E" w:rsidRPr="00B764E5">
              <w:rPr>
                <w:rFonts w:ascii="Arial Narrow" w:hAnsi="Arial Narrow" w:cs="Calibri"/>
                <w:color w:val="000000"/>
                <w:sz w:val="18"/>
                <w:szCs w:val="22"/>
              </w:rPr>
              <w:t>i Lavoro [Rieti - Asl Rieti]</w:t>
            </w:r>
          </w:p>
        </w:tc>
      </w:tr>
      <w:tr w:rsidR="0096755E" w:rsidRPr="00B764E5" w14:paraId="0466E953" w14:textId="77777777" w:rsidTr="00FD06D1">
        <w:trPr>
          <w:trHeight w:val="288"/>
          <w:jc w:val="center"/>
        </w:trPr>
        <w:tc>
          <w:tcPr>
            <w:tcW w:w="13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00AC3" w14:textId="77777777" w:rsidR="0096755E" w:rsidRPr="00B764E5" w:rsidRDefault="0096755E" w:rsidP="0096755E">
            <w:pPr>
              <w:rPr>
                <w:rFonts w:ascii="Arial Narrow" w:eastAsia="Times New Roman" w:hAnsi="Arial Narrow" w:cs="Calibri"/>
                <w:sz w:val="18"/>
                <w:szCs w:val="18"/>
              </w:rPr>
            </w:pPr>
          </w:p>
        </w:tc>
        <w:tc>
          <w:tcPr>
            <w:tcW w:w="1310" w:type="pct"/>
            <w:tcBorders>
              <w:top w:val="single" w:sz="4" w:space="0" w:color="auto"/>
              <w:left w:val="single" w:sz="4" w:space="0" w:color="auto"/>
              <w:bottom w:val="single" w:sz="4" w:space="0" w:color="auto"/>
              <w:right w:val="single" w:sz="4" w:space="0" w:color="auto"/>
            </w:tcBorders>
            <w:vAlign w:val="center"/>
          </w:tcPr>
          <w:p w14:paraId="37A9C2D7" w14:textId="0DDA2E92" w:rsidR="0096755E" w:rsidRPr="00B764E5" w:rsidRDefault="0096755E" w:rsidP="0096755E">
            <w:pPr>
              <w:rPr>
                <w:rFonts w:ascii="Arial Narrow" w:eastAsia="Times New Roman" w:hAnsi="Arial Narrow" w:cs="Calibri"/>
                <w:sz w:val="18"/>
                <w:szCs w:val="18"/>
              </w:rPr>
            </w:pPr>
            <w:r w:rsidRPr="00B764E5">
              <w:rPr>
                <w:rFonts w:ascii="Arial Narrow" w:hAnsi="Arial Narrow"/>
                <w:sz w:val="18"/>
              </w:rPr>
              <w:t>Ingegneria Dei Sistemi Di Trasporto (</w:t>
            </w:r>
            <w:proofErr w:type="spellStart"/>
            <w:r w:rsidRPr="00B764E5">
              <w:rPr>
                <w:rFonts w:ascii="Arial Narrow" w:hAnsi="Arial Narrow"/>
                <w:i/>
                <w:sz w:val="18"/>
              </w:rPr>
              <w:t>Transport</w:t>
            </w:r>
            <w:proofErr w:type="spellEnd"/>
            <w:r w:rsidRPr="00B764E5">
              <w:rPr>
                <w:rFonts w:ascii="Arial Narrow" w:hAnsi="Arial Narrow"/>
                <w:i/>
                <w:sz w:val="18"/>
              </w:rPr>
              <w:t xml:space="preserve"> System Engineering</w:t>
            </w:r>
            <w:r w:rsidRPr="00B764E5">
              <w:rPr>
                <w:rFonts w:ascii="Arial Narrow" w:hAnsi="Arial Narrow"/>
                <w:sz w:val="18"/>
              </w:rPr>
              <w:t>)</w:t>
            </w:r>
          </w:p>
        </w:tc>
        <w:tc>
          <w:tcPr>
            <w:tcW w:w="705" w:type="pct"/>
            <w:tcBorders>
              <w:top w:val="single" w:sz="4" w:space="0" w:color="auto"/>
              <w:left w:val="single" w:sz="4" w:space="0" w:color="auto"/>
              <w:bottom w:val="single" w:sz="4" w:space="0" w:color="auto"/>
              <w:right w:val="single" w:sz="4" w:space="0" w:color="auto"/>
            </w:tcBorders>
            <w:vAlign w:val="center"/>
          </w:tcPr>
          <w:p w14:paraId="06A49072" w14:textId="77777777" w:rsidR="0096755E" w:rsidRPr="00B764E5" w:rsidRDefault="0096755E" w:rsidP="0096755E">
            <w:pPr>
              <w:rPr>
                <w:rFonts w:ascii="Arial Narrow" w:eastAsia="Times New Roman" w:hAnsi="Arial Narrow" w:cs="Calibri"/>
                <w:sz w:val="18"/>
                <w:szCs w:val="18"/>
              </w:rPr>
            </w:pPr>
          </w:p>
        </w:tc>
        <w:tc>
          <w:tcPr>
            <w:tcW w:w="1673" w:type="pct"/>
            <w:tcBorders>
              <w:top w:val="single" w:sz="4" w:space="0" w:color="auto"/>
              <w:left w:val="single" w:sz="4" w:space="0" w:color="auto"/>
              <w:bottom w:val="single" w:sz="4" w:space="0" w:color="auto"/>
              <w:right w:val="single" w:sz="4" w:space="0" w:color="auto"/>
            </w:tcBorders>
            <w:vAlign w:val="bottom"/>
          </w:tcPr>
          <w:p w14:paraId="72460CD3" w14:textId="3A83CB4C" w:rsidR="0096755E" w:rsidRPr="00B764E5" w:rsidRDefault="00FD06D1" w:rsidP="0096755E">
            <w:pPr>
              <w:rPr>
                <w:rFonts w:ascii="Arial Narrow" w:eastAsia="Times New Roman" w:hAnsi="Arial Narrow" w:cs="Calibri"/>
                <w:sz w:val="18"/>
                <w:szCs w:val="18"/>
              </w:rPr>
            </w:pPr>
            <w:r w:rsidRPr="00B764E5">
              <w:rPr>
                <w:rFonts w:ascii="Arial Narrow" w:hAnsi="Arial Narrow" w:cs="Calibri"/>
                <w:color w:val="000000"/>
                <w:sz w:val="18"/>
                <w:szCs w:val="22"/>
              </w:rPr>
              <w:t xml:space="preserve">Tecniche di Radiologia Medica per Immagini e Radioterapia </w:t>
            </w:r>
            <w:r w:rsidR="0096755E" w:rsidRPr="00B764E5">
              <w:rPr>
                <w:rFonts w:ascii="Arial Narrow" w:hAnsi="Arial Narrow" w:cs="Calibri"/>
                <w:color w:val="000000"/>
                <w:sz w:val="18"/>
                <w:szCs w:val="22"/>
              </w:rPr>
              <w:t>[Latina - Asl Latina (Distretto Nord)]</w:t>
            </w:r>
          </w:p>
        </w:tc>
      </w:tr>
      <w:tr w:rsidR="00B819B8" w:rsidRPr="00B764E5" w14:paraId="0B9BC0E1" w14:textId="77777777" w:rsidTr="00FD06D1">
        <w:trPr>
          <w:trHeight w:val="288"/>
          <w:jc w:val="center"/>
        </w:trPr>
        <w:tc>
          <w:tcPr>
            <w:tcW w:w="13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C5BD4" w14:textId="77777777" w:rsidR="00B819B8" w:rsidRPr="00B764E5" w:rsidRDefault="00B819B8" w:rsidP="00B819B8">
            <w:pPr>
              <w:rPr>
                <w:rFonts w:ascii="Arial Narrow" w:eastAsia="Times New Roman" w:hAnsi="Arial Narrow" w:cs="Calibri"/>
                <w:sz w:val="18"/>
                <w:szCs w:val="18"/>
              </w:rPr>
            </w:pPr>
          </w:p>
        </w:tc>
        <w:tc>
          <w:tcPr>
            <w:tcW w:w="1310" w:type="pct"/>
            <w:tcBorders>
              <w:top w:val="single" w:sz="4" w:space="0" w:color="auto"/>
              <w:left w:val="single" w:sz="4" w:space="0" w:color="auto"/>
              <w:bottom w:val="single" w:sz="4" w:space="0" w:color="auto"/>
              <w:right w:val="single" w:sz="4" w:space="0" w:color="auto"/>
            </w:tcBorders>
            <w:vAlign w:val="center"/>
          </w:tcPr>
          <w:p w14:paraId="6C4B8D55" w14:textId="063944AD" w:rsidR="00B819B8" w:rsidRPr="00B764E5" w:rsidRDefault="00B819B8" w:rsidP="00B819B8">
            <w:pPr>
              <w:rPr>
                <w:rFonts w:ascii="Arial Narrow" w:eastAsia="Times New Roman" w:hAnsi="Arial Narrow" w:cs="Calibri"/>
                <w:sz w:val="18"/>
                <w:szCs w:val="18"/>
              </w:rPr>
            </w:pPr>
            <w:r w:rsidRPr="00B764E5">
              <w:rPr>
                <w:rFonts w:ascii="Arial Narrow" w:hAnsi="Arial Narrow"/>
                <w:sz w:val="18"/>
              </w:rPr>
              <w:t>Filologia Moderna*</w:t>
            </w:r>
          </w:p>
        </w:tc>
        <w:tc>
          <w:tcPr>
            <w:tcW w:w="705" w:type="pct"/>
            <w:tcBorders>
              <w:top w:val="single" w:sz="4" w:space="0" w:color="auto"/>
              <w:left w:val="single" w:sz="4" w:space="0" w:color="auto"/>
              <w:bottom w:val="single" w:sz="4" w:space="0" w:color="auto"/>
              <w:right w:val="single" w:sz="4" w:space="0" w:color="auto"/>
            </w:tcBorders>
            <w:vAlign w:val="center"/>
          </w:tcPr>
          <w:p w14:paraId="2979F45C" w14:textId="77777777" w:rsidR="00B819B8" w:rsidRPr="00B764E5" w:rsidRDefault="00B819B8" w:rsidP="00B819B8">
            <w:pPr>
              <w:rPr>
                <w:rFonts w:ascii="Arial Narrow" w:eastAsia="Times New Roman" w:hAnsi="Arial Narrow" w:cs="Calibri"/>
                <w:sz w:val="18"/>
                <w:szCs w:val="18"/>
              </w:rPr>
            </w:pPr>
          </w:p>
        </w:tc>
        <w:tc>
          <w:tcPr>
            <w:tcW w:w="1673" w:type="pct"/>
            <w:tcBorders>
              <w:top w:val="single" w:sz="4" w:space="0" w:color="auto"/>
              <w:left w:val="single" w:sz="4" w:space="0" w:color="auto"/>
              <w:bottom w:val="single" w:sz="4" w:space="0" w:color="auto"/>
              <w:right w:val="single" w:sz="4" w:space="0" w:color="auto"/>
            </w:tcBorders>
            <w:vAlign w:val="center"/>
          </w:tcPr>
          <w:p w14:paraId="46A03846" w14:textId="77777777" w:rsidR="00B819B8" w:rsidRPr="00B764E5" w:rsidRDefault="00B819B8" w:rsidP="0096755E">
            <w:pPr>
              <w:rPr>
                <w:rFonts w:ascii="Arial Narrow" w:eastAsia="Times New Roman" w:hAnsi="Arial Narrow" w:cs="Calibri"/>
                <w:sz w:val="18"/>
                <w:szCs w:val="18"/>
              </w:rPr>
            </w:pPr>
          </w:p>
        </w:tc>
      </w:tr>
    </w:tbl>
    <w:p w14:paraId="6C7CAC6C" w14:textId="706894D4" w:rsidR="00E74FFC" w:rsidRPr="00683E1B" w:rsidRDefault="00B819B8" w:rsidP="00683E1B">
      <w:pPr>
        <w:tabs>
          <w:tab w:val="left" w:pos="5867"/>
        </w:tabs>
        <w:jc w:val="both"/>
        <w:rPr>
          <w:rFonts w:ascii="Arial Narrow" w:hAnsi="Arial Narrow" w:cs="Lucida Grande"/>
          <w:sz w:val="24"/>
          <w:szCs w:val="24"/>
        </w:rPr>
      </w:pPr>
      <w:r w:rsidRPr="00B764E5">
        <w:rPr>
          <w:rFonts w:ascii="Arial Narrow" w:hAnsi="Arial Narrow" w:cs="Lucida Grande"/>
          <w:sz w:val="24"/>
          <w:szCs w:val="24"/>
        </w:rPr>
        <w:t>*</w:t>
      </w:r>
      <w:r w:rsidRPr="00B764E5">
        <w:rPr>
          <w:rFonts w:ascii="Arial Narrow" w:hAnsi="Arial Narrow" w:cs="Lucida Grande"/>
          <w:szCs w:val="24"/>
        </w:rPr>
        <w:t>Corso già presente nel 2019/20</w:t>
      </w:r>
    </w:p>
    <w:p w14:paraId="05EF94E3" w14:textId="44EC217A" w:rsidR="00E74FFC" w:rsidRPr="009E2F23" w:rsidRDefault="00E74FFC" w:rsidP="00E74FFC">
      <w:pPr>
        <w:tabs>
          <w:tab w:val="left" w:pos="5867"/>
        </w:tabs>
        <w:jc w:val="both"/>
        <w:rPr>
          <w:rFonts w:ascii="Arial Narrow" w:hAnsi="Arial Narrow"/>
          <w:sz w:val="24"/>
          <w:szCs w:val="24"/>
        </w:rPr>
      </w:pPr>
      <w:r w:rsidRPr="009E2F23">
        <w:rPr>
          <w:rFonts w:ascii="Arial Narrow" w:hAnsi="Arial Narrow"/>
          <w:sz w:val="24"/>
          <w:szCs w:val="24"/>
        </w:rPr>
        <w:lastRenderedPageBreak/>
        <w:t>Allo scopo di evidenziare la distribuzione dei due indicatori chiave</w:t>
      </w:r>
      <w:r w:rsidR="00E9448C" w:rsidRPr="009E2F23">
        <w:rPr>
          <w:rFonts w:ascii="Arial Narrow" w:hAnsi="Arial Narrow"/>
          <w:sz w:val="24"/>
          <w:szCs w:val="24"/>
        </w:rPr>
        <w:t xml:space="preserve"> -</w:t>
      </w:r>
      <w:r w:rsidR="00094173" w:rsidRPr="009E2F23">
        <w:rPr>
          <w:rFonts w:ascii="Arial Narrow" w:hAnsi="Arial Narrow"/>
          <w:sz w:val="24"/>
          <w:szCs w:val="24"/>
        </w:rPr>
        <w:t xml:space="preserve"> il</w:t>
      </w:r>
      <w:r w:rsidRPr="009E2F23">
        <w:rPr>
          <w:rFonts w:ascii="Arial Narrow" w:hAnsi="Arial Narrow"/>
          <w:sz w:val="24"/>
          <w:szCs w:val="24"/>
        </w:rPr>
        <w:t xml:space="preserve"> rapporto di sod</w:t>
      </w:r>
      <w:r w:rsidR="00B764E5">
        <w:rPr>
          <w:rFonts w:ascii="Arial Narrow" w:hAnsi="Arial Narrow"/>
          <w:sz w:val="24"/>
          <w:szCs w:val="24"/>
        </w:rPr>
        <w:t>disfazione complessiva (RS) e</w:t>
      </w:r>
      <w:r w:rsidRPr="009E2F23">
        <w:rPr>
          <w:rFonts w:ascii="Arial Narrow" w:hAnsi="Arial Narrow"/>
          <w:sz w:val="24"/>
          <w:szCs w:val="24"/>
        </w:rPr>
        <w:t xml:space="preserve"> </w:t>
      </w:r>
      <w:r w:rsidR="00094173" w:rsidRPr="009E2F23">
        <w:rPr>
          <w:rFonts w:ascii="Arial Narrow" w:hAnsi="Arial Narrow"/>
          <w:sz w:val="24"/>
          <w:szCs w:val="24"/>
        </w:rPr>
        <w:t xml:space="preserve">il </w:t>
      </w:r>
      <w:r w:rsidRPr="009E2F23">
        <w:rPr>
          <w:rFonts w:ascii="Arial Narrow" w:hAnsi="Arial Narrow"/>
          <w:sz w:val="24"/>
          <w:szCs w:val="24"/>
        </w:rPr>
        <w:t xml:space="preserve">tasso di insoddisfazione (INS) </w:t>
      </w:r>
      <w:r w:rsidR="00E9448C" w:rsidRPr="009E2F23">
        <w:rPr>
          <w:rFonts w:ascii="Arial Narrow" w:hAnsi="Arial Narrow"/>
          <w:sz w:val="24"/>
          <w:szCs w:val="24"/>
        </w:rPr>
        <w:t xml:space="preserve">- </w:t>
      </w:r>
      <w:r w:rsidRPr="009E2F23">
        <w:rPr>
          <w:rFonts w:ascii="Arial Narrow" w:hAnsi="Arial Narrow"/>
          <w:sz w:val="24"/>
          <w:szCs w:val="24"/>
        </w:rPr>
        <w:t>per i diversi tipi di corsi si riportano di seguito:</w:t>
      </w:r>
    </w:p>
    <w:p w14:paraId="532F806F" w14:textId="2459A345" w:rsidR="00E74FFC" w:rsidRPr="009E2F23" w:rsidRDefault="00E74FFC" w:rsidP="00B764E5">
      <w:pPr>
        <w:pStyle w:val="Paragrafoelenco"/>
        <w:numPr>
          <w:ilvl w:val="0"/>
          <w:numId w:val="14"/>
        </w:numPr>
        <w:tabs>
          <w:tab w:val="left" w:pos="5867"/>
        </w:tabs>
        <w:ind w:left="851"/>
        <w:jc w:val="both"/>
        <w:rPr>
          <w:rFonts w:ascii="Arial Narrow" w:hAnsi="Arial Narrow"/>
          <w:sz w:val="24"/>
          <w:szCs w:val="24"/>
        </w:rPr>
      </w:pPr>
      <w:r w:rsidRPr="009E2F23">
        <w:rPr>
          <w:rFonts w:ascii="Arial Narrow" w:hAnsi="Arial Narrow"/>
          <w:sz w:val="24"/>
          <w:szCs w:val="24"/>
        </w:rPr>
        <w:t xml:space="preserve">il diagramma a colonne con i valori assunti dai singoli </w:t>
      </w:r>
      <w:proofErr w:type="spellStart"/>
      <w:r w:rsidR="00B764E5">
        <w:rPr>
          <w:rFonts w:ascii="Arial Narrow" w:hAnsi="Arial Narrow"/>
          <w:sz w:val="24"/>
          <w:szCs w:val="24"/>
        </w:rPr>
        <w:t>CdS</w:t>
      </w:r>
      <w:proofErr w:type="spellEnd"/>
      <w:r w:rsidRPr="009E2F23">
        <w:rPr>
          <w:rFonts w:ascii="Arial Narrow" w:hAnsi="Arial Narrow"/>
          <w:sz w:val="24"/>
          <w:szCs w:val="24"/>
        </w:rPr>
        <w:t xml:space="preserve"> ordinati secondo il valore dei due indicatori;</w:t>
      </w:r>
    </w:p>
    <w:p w14:paraId="605F1676" w14:textId="77777777" w:rsidR="00E74FFC" w:rsidRPr="009E2F23" w:rsidRDefault="00E74FFC" w:rsidP="00B764E5">
      <w:pPr>
        <w:pStyle w:val="Paragrafoelenco"/>
        <w:numPr>
          <w:ilvl w:val="0"/>
          <w:numId w:val="14"/>
        </w:numPr>
        <w:tabs>
          <w:tab w:val="left" w:pos="5867"/>
        </w:tabs>
        <w:ind w:left="851"/>
        <w:jc w:val="both"/>
        <w:rPr>
          <w:rFonts w:ascii="Arial Narrow" w:hAnsi="Arial Narrow"/>
          <w:sz w:val="24"/>
          <w:szCs w:val="24"/>
        </w:rPr>
      </w:pPr>
      <w:r w:rsidRPr="009E2F23">
        <w:rPr>
          <w:rFonts w:ascii="Arial Narrow" w:hAnsi="Arial Narrow"/>
          <w:sz w:val="24"/>
          <w:szCs w:val="24"/>
        </w:rPr>
        <w:t>la tabella dei parametri caratteristici della distribuzione (minimo, massimo, quartili, media, deviazione standard e coefficiente variazione);</w:t>
      </w:r>
    </w:p>
    <w:p w14:paraId="3AED9B89" w14:textId="77777777" w:rsidR="00E74FFC" w:rsidRPr="009E2F23" w:rsidRDefault="00E74FFC" w:rsidP="00B764E5">
      <w:pPr>
        <w:pStyle w:val="Paragrafoelenco"/>
        <w:numPr>
          <w:ilvl w:val="0"/>
          <w:numId w:val="14"/>
        </w:numPr>
        <w:tabs>
          <w:tab w:val="left" w:pos="5867"/>
        </w:tabs>
        <w:ind w:left="851"/>
        <w:jc w:val="both"/>
        <w:rPr>
          <w:rFonts w:ascii="Arial Narrow" w:hAnsi="Arial Narrow"/>
          <w:sz w:val="24"/>
          <w:szCs w:val="24"/>
        </w:rPr>
      </w:pPr>
      <w:r w:rsidRPr="009E2F23">
        <w:rPr>
          <w:rFonts w:ascii="Arial Narrow" w:hAnsi="Arial Narrow"/>
          <w:sz w:val="24"/>
          <w:szCs w:val="24"/>
        </w:rPr>
        <w:t>i box plot delle distribuzioni.</w:t>
      </w:r>
    </w:p>
    <w:p w14:paraId="4874BB79" w14:textId="77777777" w:rsidR="00E74FFC" w:rsidRDefault="00E74FFC" w:rsidP="0067153B">
      <w:pPr>
        <w:jc w:val="both"/>
        <w:rPr>
          <w:rFonts w:ascii="Arial Narrow" w:hAnsi="Arial Narrow" w:cs="Lucida Grande"/>
          <w:sz w:val="24"/>
          <w:szCs w:val="24"/>
        </w:rPr>
      </w:pPr>
    </w:p>
    <w:p w14:paraId="4148EF97" w14:textId="56A0EFE4" w:rsidR="0067153B" w:rsidRPr="00467FD6" w:rsidRDefault="0067153B" w:rsidP="0067153B">
      <w:pPr>
        <w:jc w:val="both"/>
        <w:rPr>
          <w:rFonts w:ascii="Arial Narrow" w:hAnsi="Arial Narrow" w:cs="Lucida Grande"/>
          <w:sz w:val="24"/>
          <w:szCs w:val="24"/>
        </w:rPr>
      </w:pPr>
      <w:r w:rsidRPr="00B764E5">
        <w:rPr>
          <w:rFonts w:ascii="Arial Narrow" w:hAnsi="Arial Narrow" w:cs="Lucida Grande"/>
          <w:sz w:val="24"/>
          <w:szCs w:val="24"/>
        </w:rPr>
        <w:t xml:space="preserve">Nel grafico </w:t>
      </w:r>
      <w:r w:rsidR="00A07705" w:rsidRPr="00B764E5">
        <w:rPr>
          <w:rFonts w:ascii="Arial Narrow" w:hAnsi="Arial Narrow" w:cs="Lucida Grande"/>
          <w:b/>
          <w:sz w:val="24"/>
          <w:szCs w:val="24"/>
        </w:rPr>
        <w:t>4</w:t>
      </w:r>
      <w:r w:rsidR="00A07705" w:rsidRPr="00B764E5">
        <w:rPr>
          <w:rFonts w:ascii="Arial Narrow" w:hAnsi="Arial Narrow" w:cs="Lucida Grande"/>
          <w:sz w:val="24"/>
          <w:szCs w:val="24"/>
        </w:rPr>
        <w:t xml:space="preserve"> </w:t>
      </w:r>
      <w:r w:rsidR="009E2F23" w:rsidRPr="00B764E5">
        <w:rPr>
          <w:rFonts w:ascii="Arial Narrow" w:hAnsi="Arial Narrow" w:cs="Lucida Grande"/>
          <w:sz w:val="24"/>
          <w:szCs w:val="24"/>
        </w:rPr>
        <w:t xml:space="preserve">e </w:t>
      </w:r>
      <w:r w:rsidR="009E2F23" w:rsidRPr="00B764E5">
        <w:rPr>
          <w:rFonts w:ascii="Arial Narrow" w:hAnsi="Arial Narrow" w:cs="Lucida Grande"/>
          <w:b/>
          <w:sz w:val="24"/>
          <w:szCs w:val="24"/>
        </w:rPr>
        <w:t xml:space="preserve">4 bis </w:t>
      </w:r>
      <w:r w:rsidRPr="00B764E5">
        <w:rPr>
          <w:rFonts w:ascii="Arial Narrow" w:hAnsi="Arial Narrow" w:cs="Lucida Grande"/>
          <w:sz w:val="24"/>
          <w:szCs w:val="24"/>
        </w:rPr>
        <w:t xml:space="preserve">sono rappresentati sull’asse delle ascisse, nell’ordine, i </w:t>
      </w:r>
      <w:proofErr w:type="spellStart"/>
      <w:r w:rsidRPr="00B764E5">
        <w:rPr>
          <w:rFonts w:ascii="Arial Narrow" w:hAnsi="Arial Narrow" w:cs="Lucida Grande"/>
          <w:sz w:val="24"/>
          <w:szCs w:val="24"/>
        </w:rPr>
        <w:t>CdL</w:t>
      </w:r>
      <w:proofErr w:type="spellEnd"/>
      <w:r w:rsidRPr="00B764E5">
        <w:rPr>
          <w:rFonts w:ascii="Arial Narrow" w:hAnsi="Arial Narrow" w:cs="Lucida Grande"/>
          <w:sz w:val="24"/>
          <w:szCs w:val="24"/>
        </w:rPr>
        <w:t xml:space="preserve">, i </w:t>
      </w:r>
      <w:proofErr w:type="spellStart"/>
      <w:r w:rsidRPr="00B764E5">
        <w:rPr>
          <w:rFonts w:ascii="Arial Narrow" w:hAnsi="Arial Narrow" w:cs="Lucida Grande"/>
          <w:sz w:val="24"/>
          <w:szCs w:val="24"/>
        </w:rPr>
        <w:t>CdLM</w:t>
      </w:r>
      <w:proofErr w:type="spellEnd"/>
      <w:r w:rsidR="005F085D" w:rsidRPr="00B764E5">
        <w:rPr>
          <w:rFonts w:ascii="Arial Narrow" w:hAnsi="Arial Narrow" w:cs="Lucida Grande"/>
          <w:sz w:val="24"/>
          <w:szCs w:val="24"/>
        </w:rPr>
        <w:t xml:space="preserve"> e </w:t>
      </w:r>
      <w:r w:rsidRPr="00B764E5">
        <w:rPr>
          <w:rFonts w:ascii="Arial Narrow" w:hAnsi="Arial Narrow" w:cs="Lucida Grande"/>
          <w:sz w:val="24"/>
          <w:szCs w:val="24"/>
        </w:rPr>
        <w:t xml:space="preserve">i </w:t>
      </w:r>
      <w:proofErr w:type="spellStart"/>
      <w:r w:rsidRPr="00B764E5">
        <w:rPr>
          <w:rFonts w:ascii="Arial Narrow" w:hAnsi="Arial Narrow" w:cs="Lucida Grande"/>
          <w:sz w:val="24"/>
          <w:szCs w:val="24"/>
        </w:rPr>
        <w:t>CdLM</w:t>
      </w:r>
      <w:proofErr w:type="spellEnd"/>
      <w:r w:rsidRPr="00B764E5">
        <w:rPr>
          <w:rFonts w:ascii="Arial Narrow" w:hAnsi="Arial Narrow" w:cs="Lucida Grande"/>
          <w:sz w:val="24"/>
          <w:szCs w:val="24"/>
        </w:rPr>
        <w:t xml:space="preserve"> a ciclo unico,</w:t>
      </w:r>
      <w:r w:rsidR="005F085D" w:rsidRPr="00B764E5">
        <w:rPr>
          <w:rFonts w:ascii="Arial Narrow" w:hAnsi="Arial Narrow" w:cs="Lucida Grande"/>
          <w:sz w:val="24"/>
          <w:szCs w:val="24"/>
        </w:rPr>
        <w:t xml:space="preserve"> e </w:t>
      </w:r>
      <w:r w:rsidRPr="00B764E5">
        <w:rPr>
          <w:rFonts w:ascii="Arial Narrow" w:hAnsi="Arial Narrow" w:cs="Lucida Grande"/>
          <w:sz w:val="24"/>
          <w:szCs w:val="24"/>
        </w:rPr>
        <w:t xml:space="preserve">i </w:t>
      </w:r>
      <w:proofErr w:type="spellStart"/>
      <w:r w:rsidRPr="00B764E5">
        <w:rPr>
          <w:rFonts w:ascii="Arial Narrow" w:hAnsi="Arial Narrow" w:cs="Lucida Grande"/>
          <w:sz w:val="24"/>
          <w:szCs w:val="24"/>
        </w:rPr>
        <w:t>CdL</w:t>
      </w:r>
      <w:proofErr w:type="spellEnd"/>
      <w:r w:rsidR="005F085D" w:rsidRPr="00B764E5">
        <w:rPr>
          <w:rFonts w:ascii="Arial Narrow" w:hAnsi="Arial Narrow" w:cs="Lucida Grande"/>
          <w:sz w:val="24"/>
          <w:szCs w:val="24"/>
        </w:rPr>
        <w:t xml:space="preserve"> e </w:t>
      </w:r>
      <w:r w:rsidRPr="00B764E5">
        <w:rPr>
          <w:rFonts w:ascii="Arial Narrow" w:hAnsi="Arial Narrow" w:cs="Lucida Grande"/>
          <w:sz w:val="24"/>
          <w:szCs w:val="24"/>
        </w:rPr>
        <w:t xml:space="preserve">i </w:t>
      </w:r>
      <w:proofErr w:type="spellStart"/>
      <w:r w:rsidRPr="00B764E5">
        <w:rPr>
          <w:rFonts w:ascii="Arial Narrow" w:hAnsi="Arial Narrow" w:cs="Lucida Grande"/>
          <w:sz w:val="24"/>
          <w:szCs w:val="24"/>
        </w:rPr>
        <w:t>CdLM</w:t>
      </w:r>
      <w:proofErr w:type="spellEnd"/>
      <w:r w:rsidRPr="00B764E5">
        <w:rPr>
          <w:rFonts w:ascii="Arial Narrow" w:hAnsi="Arial Narrow" w:cs="Lucida Grande"/>
          <w:sz w:val="24"/>
          <w:szCs w:val="24"/>
        </w:rPr>
        <w:t xml:space="preserve"> delle professioni sanitarie. All’interno di ogni gruppo i </w:t>
      </w:r>
      <w:proofErr w:type="spellStart"/>
      <w:r w:rsidRPr="00B764E5">
        <w:rPr>
          <w:rFonts w:ascii="Arial Narrow" w:hAnsi="Arial Narrow" w:cs="Lucida Grande"/>
          <w:sz w:val="24"/>
          <w:szCs w:val="24"/>
        </w:rPr>
        <w:t>CdS</w:t>
      </w:r>
      <w:proofErr w:type="spellEnd"/>
      <w:r w:rsidRPr="00B764E5">
        <w:rPr>
          <w:rFonts w:ascii="Arial Narrow" w:hAnsi="Arial Narrow" w:cs="Lucida Grande"/>
          <w:sz w:val="24"/>
          <w:szCs w:val="24"/>
        </w:rPr>
        <w:t xml:space="preserve"> sono ordinati secondo il valore crescente dell’indicatore</w:t>
      </w:r>
      <w:r w:rsidR="009E2F23" w:rsidRPr="00B764E5">
        <w:rPr>
          <w:rFonts w:ascii="Arial Narrow" w:hAnsi="Arial Narrow" w:cs="Lucida Grande"/>
          <w:sz w:val="24"/>
          <w:szCs w:val="24"/>
        </w:rPr>
        <w:t xml:space="preserve"> per il Rapporto di soddisfazione e decrescente per il Tasso di insoddisfazione</w:t>
      </w:r>
      <w:r w:rsidRPr="00B764E5">
        <w:rPr>
          <w:rFonts w:ascii="Arial Narrow" w:hAnsi="Arial Narrow" w:cs="Lucida Grande"/>
          <w:sz w:val="24"/>
          <w:szCs w:val="24"/>
        </w:rPr>
        <w:t>.</w:t>
      </w:r>
      <w:r w:rsidRPr="00467FD6">
        <w:rPr>
          <w:rFonts w:ascii="Arial Narrow" w:hAnsi="Arial Narrow" w:cs="Lucida Grande"/>
          <w:sz w:val="24"/>
          <w:szCs w:val="24"/>
        </w:rPr>
        <w:t xml:space="preserve"> </w:t>
      </w:r>
    </w:p>
    <w:p w14:paraId="261C5D82" w14:textId="77777777" w:rsidR="0067153B" w:rsidRPr="00B764E5" w:rsidRDefault="0067153B" w:rsidP="00B764E5">
      <w:pPr>
        <w:jc w:val="both"/>
        <w:rPr>
          <w:rFonts w:ascii="Arial Narrow" w:hAnsi="Arial Narrow" w:cs="Lucida Grande"/>
          <w:sz w:val="24"/>
          <w:szCs w:val="24"/>
        </w:rPr>
      </w:pPr>
    </w:p>
    <w:p w14:paraId="293BFC0D" w14:textId="77777777" w:rsidR="00035E91" w:rsidRPr="001311C3" w:rsidRDefault="0067153B" w:rsidP="001311C3">
      <w:pPr>
        <w:pStyle w:val="Titolografico"/>
      </w:pPr>
      <w:bookmarkStart w:id="27" w:name="_Toc102380085"/>
      <w:r w:rsidRPr="00EE2731">
        <w:t xml:space="preserve">Graf. 4. Rapporto di soddisfazione per </w:t>
      </w:r>
      <w:r w:rsidR="00656250" w:rsidRPr="00EE2731">
        <w:t xml:space="preserve">tutti i </w:t>
      </w:r>
      <w:r w:rsidRPr="00EE2731">
        <w:t>cors</w:t>
      </w:r>
      <w:r w:rsidR="00656250" w:rsidRPr="00EE2731">
        <w:t>i</w:t>
      </w:r>
      <w:r w:rsidRPr="00EE2731">
        <w:t xml:space="preserve"> di studio</w:t>
      </w:r>
      <w:bookmarkEnd w:id="27"/>
      <w:r>
        <w:t xml:space="preserve"> </w:t>
      </w:r>
    </w:p>
    <w:p w14:paraId="4B09EADC" w14:textId="2531678B" w:rsidR="00035E91" w:rsidRDefault="009E2F23" w:rsidP="004320A6">
      <w:pPr>
        <w:keepNext/>
        <w:keepLines/>
        <w:rPr>
          <w:color w:val="FF0000"/>
        </w:rPr>
      </w:pPr>
      <w:r>
        <w:rPr>
          <w:noProof/>
        </w:rPr>
        <w:drawing>
          <wp:inline distT="0" distB="0" distL="0" distR="0" wp14:anchorId="735E058D" wp14:editId="621CA172">
            <wp:extent cx="5927725" cy="3267075"/>
            <wp:effectExtent l="0" t="0" r="15875" b="9525"/>
            <wp:docPr id="404" name="Grafico 404">
              <a:extLst xmlns:a="http://schemas.openxmlformats.org/drawingml/2006/main">
                <a:ext uri="{FF2B5EF4-FFF2-40B4-BE49-F238E27FC236}">
                  <a16:creationId xmlns:a16="http://schemas.microsoft.com/office/drawing/2014/main" id="{8B540868-F37D-48D2-AE38-D4BA40E97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77"/>
        <w:gridCol w:w="618"/>
        <w:gridCol w:w="2359"/>
        <w:gridCol w:w="671"/>
      </w:tblGrid>
      <w:tr w:rsidR="00450832" w:rsidRPr="00450832" w14:paraId="06191B3F" w14:textId="77777777" w:rsidTr="00000418">
        <w:tc>
          <w:tcPr>
            <w:tcW w:w="2835" w:type="dxa"/>
          </w:tcPr>
          <w:p w14:paraId="5683DDF3" w14:textId="77777777" w:rsidR="008D5E7F" w:rsidRPr="00450832" w:rsidRDefault="00DE1806" w:rsidP="003A15E0">
            <w:pPr>
              <w:keepNext/>
              <w:keepLines/>
              <w:rPr>
                <w:sz w:val="16"/>
                <w:szCs w:val="16"/>
              </w:rPr>
            </w:pPr>
            <w:r w:rsidRPr="00450832">
              <w:rPr>
                <w:sz w:val="16"/>
                <w:szCs w:val="16"/>
              </w:rPr>
              <w:t xml:space="preserve">                             </w:t>
            </w:r>
            <w:r w:rsidR="008D5E7F" w:rsidRPr="00450832">
              <w:rPr>
                <w:sz w:val="16"/>
                <w:szCs w:val="16"/>
              </w:rPr>
              <w:t>C. di Laurea</w:t>
            </w:r>
          </w:p>
        </w:tc>
        <w:tc>
          <w:tcPr>
            <w:tcW w:w="2977" w:type="dxa"/>
          </w:tcPr>
          <w:p w14:paraId="1BE69FED" w14:textId="77777777" w:rsidR="008D5E7F" w:rsidRPr="00450832" w:rsidRDefault="00DE1806" w:rsidP="003A15E0">
            <w:pPr>
              <w:keepNext/>
              <w:keepLines/>
              <w:rPr>
                <w:sz w:val="16"/>
                <w:szCs w:val="16"/>
              </w:rPr>
            </w:pPr>
            <w:r w:rsidRPr="00450832">
              <w:rPr>
                <w:sz w:val="16"/>
                <w:szCs w:val="16"/>
              </w:rPr>
              <w:t xml:space="preserve">             </w:t>
            </w:r>
            <w:r w:rsidR="008D5E7F" w:rsidRPr="00450832">
              <w:rPr>
                <w:sz w:val="16"/>
                <w:szCs w:val="16"/>
              </w:rPr>
              <w:t>C. di Laurea Magistrale</w:t>
            </w:r>
          </w:p>
        </w:tc>
        <w:tc>
          <w:tcPr>
            <w:tcW w:w="618" w:type="dxa"/>
          </w:tcPr>
          <w:p w14:paraId="7992091B" w14:textId="77777777" w:rsidR="008D5E7F" w:rsidRPr="00450832" w:rsidRDefault="008D5E7F" w:rsidP="003A15E0">
            <w:pPr>
              <w:keepNext/>
              <w:keepLines/>
              <w:rPr>
                <w:sz w:val="16"/>
                <w:szCs w:val="16"/>
              </w:rPr>
            </w:pPr>
            <w:r w:rsidRPr="00450832">
              <w:rPr>
                <w:sz w:val="16"/>
                <w:szCs w:val="16"/>
              </w:rPr>
              <w:t>Ciclo</w:t>
            </w:r>
          </w:p>
          <w:p w14:paraId="727451FB" w14:textId="5C62DA59" w:rsidR="008D5E7F" w:rsidRPr="00450832" w:rsidRDefault="008D5E7F" w:rsidP="000332C5">
            <w:pPr>
              <w:keepNext/>
              <w:keepLines/>
              <w:rPr>
                <w:sz w:val="16"/>
                <w:szCs w:val="16"/>
              </w:rPr>
            </w:pPr>
            <w:r w:rsidRPr="00450832">
              <w:rPr>
                <w:sz w:val="16"/>
                <w:szCs w:val="16"/>
              </w:rPr>
              <w:t>unic</w:t>
            </w:r>
            <w:r w:rsidR="000332C5" w:rsidRPr="00450832">
              <w:rPr>
                <w:sz w:val="16"/>
                <w:szCs w:val="16"/>
              </w:rPr>
              <w:t>o</w:t>
            </w:r>
          </w:p>
        </w:tc>
        <w:tc>
          <w:tcPr>
            <w:tcW w:w="2359" w:type="dxa"/>
          </w:tcPr>
          <w:p w14:paraId="737A1014" w14:textId="3EA43B62" w:rsidR="008D5E7F" w:rsidRPr="00450832" w:rsidRDefault="008D5E7F" w:rsidP="00F24C4A">
            <w:pPr>
              <w:keepNext/>
              <w:keepLines/>
              <w:rPr>
                <w:sz w:val="16"/>
                <w:szCs w:val="16"/>
              </w:rPr>
            </w:pPr>
            <w:r w:rsidRPr="00450832">
              <w:rPr>
                <w:sz w:val="16"/>
                <w:szCs w:val="16"/>
              </w:rPr>
              <w:t>C. di Laurea Classi Pro</w:t>
            </w:r>
            <w:r w:rsidR="00F24C4A" w:rsidRPr="00450832">
              <w:rPr>
                <w:sz w:val="16"/>
                <w:szCs w:val="16"/>
              </w:rPr>
              <w:t>f</w:t>
            </w:r>
            <w:r w:rsidRPr="00450832">
              <w:rPr>
                <w:sz w:val="16"/>
                <w:szCs w:val="16"/>
              </w:rPr>
              <w:t>essioni Sanitarie</w:t>
            </w:r>
          </w:p>
        </w:tc>
        <w:tc>
          <w:tcPr>
            <w:tcW w:w="601" w:type="dxa"/>
          </w:tcPr>
          <w:p w14:paraId="2CC7BFE2" w14:textId="77777777" w:rsidR="008D5E7F" w:rsidRPr="00450832" w:rsidRDefault="008D5E7F" w:rsidP="003A15E0">
            <w:pPr>
              <w:keepNext/>
              <w:keepLines/>
              <w:ind w:left="-108"/>
              <w:rPr>
                <w:sz w:val="16"/>
                <w:szCs w:val="16"/>
              </w:rPr>
            </w:pPr>
            <w:proofErr w:type="spellStart"/>
            <w:r w:rsidRPr="00450832">
              <w:rPr>
                <w:sz w:val="16"/>
                <w:szCs w:val="16"/>
              </w:rPr>
              <w:t>CdLM</w:t>
            </w:r>
            <w:proofErr w:type="spellEnd"/>
            <w:r w:rsidRPr="00450832">
              <w:rPr>
                <w:sz w:val="16"/>
                <w:szCs w:val="16"/>
              </w:rPr>
              <w:t xml:space="preserve"> sanitarie</w:t>
            </w:r>
          </w:p>
        </w:tc>
      </w:tr>
    </w:tbl>
    <w:p w14:paraId="66965351" w14:textId="77777777" w:rsidR="009E2F23" w:rsidRPr="00B764E5" w:rsidRDefault="009E2F23" w:rsidP="00B764E5">
      <w:pPr>
        <w:jc w:val="both"/>
        <w:rPr>
          <w:rFonts w:ascii="Arial Narrow" w:hAnsi="Arial Narrow" w:cs="Lucida Grande"/>
          <w:sz w:val="24"/>
          <w:szCs w:val="24"/>
        </w:rPr>
      </w:pPr>
    </w:p>
    <w:p w14:paraId="472A6501" w14:textId="49EDBC8D" w:rsidR="009E2F23" w:rsidRPr="001311C3" w:rsidRDefault="009E2F23" w:rsidP="009E2F23">
      <w:pPr>
        <w:pStyle w:val="Titolografico"/>
      </w:pPr>
      <w:bookmarkStart w:id="28" w:name="_Toc102380086"/>
      <w:r w:rsidRPr="00EE2731">
        <w:lastRenderedPageBreak/>
        <w:t>Graf. 4 bis. Tasso di insoddisfazione per tutti i corsi di studio</w:t>
      </w:r>
      <w:bookmarkEnd w:id="28"/>
      <w:r>
        <w:t xml:space="preserve"> </w:t>
      </w:r>
    </w:p>
    <w:p w14:paraId="62F9B94A" w14:textId="46D25404" w:rsidR="009E2F23" w:rsidRDefault="009E2F23" w:rsidP="00000418">
      <w:pPr>
        <w:shd w:val="clear" w:color="auto" w:fill="FFFFFF" w:themeFill="background1"/>
        <w:jc w:val="both"/>
        <w:rPr>
          <w:rFonts w:ascii="Arial Narrow" w:hAnsi="Arial Narrow"/>
          <w:sz w:val="24"/>
          <w:szCs w:val="24"/>
        </w:rPr>
      </w:pPr>
      <w:r>
        <w:rPr>
          <w:noProof/>
        </w:rPr>
        <w:drawing>
          <wp:inline distT="0" distB="0" distL="0" distR="0" wp14:anchorId="0DEE0A67" wp14:editId="688CA9DA">
            <wp:extent cx="5927725" cy="3105150"/>
            <wp:effectExtent l="0" t="0" r="15875" b="0"/>
            <wp:docPr id="403" name="Grafico 403">
              <a:extLst xmlns:a="http://schemas.openxmlformats.org/drawingml/2006/main">
                <a:ext uri="{FF2B5EF4-FFF2-40B4-BE49-F238E27FC236}">
                  <a16:creationId xmlns:a16="http://schemas.microsoft.com/office/drawing/2014/main" id="{2AEA9502-B67E-4C95-BCA3-A8B468E67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77"/>
        <w:gridCol w:w="618"/>
        <w:gridCol w:w="2359"/>
        <w:gridCol w:w="601"/>
      </w:tblGrid>
      <w:tr w:rsidR="009E2F23" w:rsidRPr="009F7AA7" w14:paraId="6D75C526" w14:textId="77777777" w:rsidTr="00C44242">
        <w:tc>
          <w:tcPr>
            <w:tcW w:w="2835" w:type="dxa"/>
          </w:tcPr>
          <w:p w14:paraId="1433BFC0" w14:textId="77777777" w:rsidR="009E2F23" w:rsidRPr="009F7AA7" w:rsidRDefault="009E2F23" w:rsidP="00C44242">
            <w:pPr>
              <w:keepNext/>
              <w:keepLines/>
              <w:rPr>
                <w:sz w:val="18"/>
                <w:szCs w:val="18"/>
              </w:rPr>
            </w:pPr>
            <w:r w:rsidRPr="009F7AA7">
              <w:rPr>
                <w:sz w:val="18"/>
                <w:szCs w:val="18"/>
              </w:rPr>
              <w:t xml:space="preserve">                             C. di Laurea</w:t>
            </w:r>
          </w:p>
        </w:tc>
        <w:tc>
          <w:tcPr>
            <w:tcW w:w="2977" w:type="dxa"/>
          </w:tcPr>
          <w:p w14:paraId="204FF58E" w14:textId="77777777" w:rsidR="009E2F23" w:rsidRPr="009F7AA7" w:rsidRDefault="009E2F23" w:rsidP="00C44242">
            <w:pPr>
              <w:keepNext/>
              <w:keepLines/>
              <w:rPr>
                <w:sz w:val="18"/>
                <w:szCs w:val="18"/>
              </w:rPr>
            </w:pPr>
            <w:r w:rsidRPr="009F7AA7">
              <w:rPr>
                <w:sz w:val="18"/>
                <w:szCs w:val="18"/>
              </w:rPr>
              <w:t xml:space="preserve">             C. di Laurea Magistrale</w:t>
            </w:r>
          </w:p>
        </w:tc>
        <w:tc>
          <w:tcPr>
            <w:tcW w:w="618" w:type="dxa"/>
          </w:tcPr>
          <w:p w14:paraId="368C0308" w14:textId="77777777" w:rsidR="009E2F23" w:rsidRPr="009F7AA7" w:rsidRDefault="009E2F23" w:rsidP="00C44242">
            <w:pPr>
              <w:keepNext/>
              <w:keepLines/>
              <w:rPr>
                <w:sz w:val="16"/>
                <w:szCs w:val="16"/>
              </w:rPr>
            </w:pPr>
            <w:r w:rsidRPr="009F7AA7">
              <w:rPr>
                <w:sz w:val="16"/>
                <w:szCs w:val="16"/>
              </w:rPr>
              <w:t>Ciclo</w:t>
            </w:r>
          </w:p>
          <w:p w14:paraId="345D1775" w14:textId="77777777" w:rsidR="009E2F23" w:rsidRPr="009F7AA7" w:rsidRDefault="009E2F23" w:rsidP="00C44242">
            <w:pPr>
              <w:keepNext/>
              <w:keepLines/>
              <w:rPr>
                <w:sz w:val="18"/>
                <w:szCs w:val="18"/>
              </w:rPr>
            </w:pPr>
            <w:r w:rsidRPr="009F7AA7">
              <w:rPr>
                <w:sz w:val="16"/>
                <w:szCs w:val="16"/>
              </w:rPr>
              <w:t>unic</w:t>
            </w:r>
            <w:r w:rsidRPr="009F7AA7">
              <w:rPr>
                <w:sz w:val="18"/>
                <w:szCs w:val="18"/>
              </w:rPr>
              <w:t>o</w:t>
            </w:r>
          </w:p>
        </w:tc>
        <w:tc>
          <w:tcPr>
            <w:tcW w:w="2359" w:type="dxa"/>
          </w:tcPr>
          <w:p w14:paraId="7259BD44" w14:textId="5332115C" w:rsidR="009E2F23" w:rsidRPr="009F7AA7" w:rsidRDefault="009E2F23" w:rsidP="00C44242">
            <w:pPr>
              <w:keepNext/>
              <w:keepLines/>
              <w:rPr>
                <w:sz w:val="16"/>
                <w:szCs w:val="16"/>
              </w:rPr>
            </w:pPr>
            <w:r w:rsidRPr="009F7AA7">
              <w:rPr>
                <w:sz w:val="18"/>
                <w:szCs w:val="18"/>
              </w:rPr>
              <w:t>C. di Laurea</w:t>
            </w:r>
            <w:r w:rsidR="007B2F73" w:rsidRPr="009F7AA7">
              <w:rPr>
                <w:sz w:val="18"/>
                <w:szCs w:val="18"/>
              </w:rPr>
              <w:t xml:space="preserve"> Classi Prof</w:t>
            </w:r>
            <w:r w:rsidRPr="009F7AA7">
              <w:rPr>
                <w:sz w:val="18"/>
                <w:szCs w:val="18"/>
              </w:rPr>
              <w:t>essioni Sanitarie</w:t>
            </w:r>
          </w:p>
        </w:tc>
        <w:tc>
          <w:tcPr>
            <w:tcW w:w="601" w:type="dxa"/>
          </w:tcPr>
          <w:p w14:paraId="77BECAC4" w14:textId="77777777" w:rsidR="009E2F23" w:rsidRPr="009F7AA7" w:rsidRDefault="009E2F23" w:rsidP="00C44242">
            <w:pPr>
              <w:keepNext/>
              <w:keepLines/>
              <w:ind w:left="-108"/>
              <w:rPr>
                <w:sz w:val="14"/>
                <w:szCs w:val="14"/>
              </w:rPr>
            </w:pPr>
            <w:proofErr w:type="spellStart"/>
            <w:r w:rsidRPr="009F7AA7">
              <w:rPr>
                <w:sz w:val="14"/>
                <w:szCs w:val="14"/>
              </w:rPr>
              <w:t>CdLM</w:t>
            </w:r>
            <w:proofErr w:type="spellEnd"/>
            <w:r w:rsidRPr="009F7AA7">
              <w:rPr>
                <w:sz w:val="14"/>
                <w:szCs w:val="14"/>
              </w:rPr>
              <w:t xml:space="preserve"> sanitarie</w:t>
            </w:r>
          </w:p>
        </w:tc>
      </w:tr>
    </w:tbl>
    <w:p w14:paraId="1F8B4B1F" w14:textId="77777777" w:rsidR="007919A5" w:rsidRPr="00211AAB" w:rsidRDefault="00211AAB" w:rsidP="00211AAB">
      <w:pPr>
        <w:pStyle w:val="Titolo3"/>
      </w:pPr>
      <w:bookmarkStart w:id="29" w:name="_Toc102380773"/>
      <w:r>
        <w:rPr>
          <w:szCs w:val="24"/>
        </w:rPr>
        <w:t>4.1.2.</w:t>
      </w:r>
      <w:r>
        <w:rPr>
          <w:szCs w:val="24"/>
        </w:rPr>
        <w:tab/>
      </w:r>
      <w:r>
        <w:rPr>
          <w:szCs w:val="24"/>
        </w:rPr>
        <w:tab/>
      </w:r>
      <w:r w:rsidR="007919A5" w:rsidRPr="00211AAB">
        <w:rPr>
          <w:szCs w:val="24"/>
        </w:rPr>
        <w:t>Corsi di studio critici</w:t>
      </w:r>
      <w:bookmarkEnd w:id="29"/>
      <w:r w:rsidR="007919A5" w:rsidRPr="00211AAB">
        <w:rPr>
          <w:szCs w:val="24"/>
        </w:rPr>
        <w:t xml:space="preserve"> </w:t>
      </w:r>
    </w:p>
    <w:p w14:paraId="3DCDA1EE" w14:textId="77777777" w:rsidR="0062348B" w:rsidRDefault="0062348B" w:rsidP="007919A5">
      <w:pPr>
        <w:shd w:val="clear" w:color="auto" w:fill="FFFFFF" w:themeFill="background1"/>
        <w:jc w:val="both"/>
        <w:rPr>
          <w:rFonts w:ascii="Arial Narrow" w:hAnsi="Arial Narrow"/>
          <w:sz w:val="24"/>
          <w:szCs w:val="24"/>
        </w:rPr>
      </w:pPr>
    </w:p>
    <w:p w14:paraId="21B27A67" w14:textId="091AD655" w:rsidR="007919A5" w:rsidRPr="00E9448C" w:rsidRDefault="00B764E5" w:rsidP="00B764E5">
      <w:pPr>
        <w:shd w:val="clear" w:color="auto" w:fill="FFFFFF" w:themeFill="background1"/>
        <w:jc w:val="both"/>
        <w:rPr>
          <w:rFonts w:ascii="Arial Narrow" w:hAnsi="Arial Narrow"/>
          <w:sz w:val="24"/>
          <w:szCs w:val="24"/>
        </w:rPr>
      </w:pPr>
      <w:r>
        <w:rPr>
          <w:rFonts w:ascii="Arial Narrow" w:hAnsi="Arial Narrow"/>
          <w:sz w:val="24"/>
          <w:szCs w:val="24"/>
        </w:rPr>
        <w:t>Come per l’AA precedente, in base alla</w:t>
      </w:r>
      <w:r w:rsidR="007919A5" w:rsidRPr="00B764E5">
        <w:rPr>
          <w:rFonts w:ascii="Arial Narrow" w:hAnsi="Arial Narrow"/>
          <w:sz w:val="24"/>
          <w:szCs w:val="24"/>
        </w:rPr>
        <w:t xml:space="preserve"> distribuzione dei due indicatori chiave, </w:t>
      </w:r>
      <w:r>
        <w:rPr>
          <w:rFonts w:ascii="Arial Narrow" w:hAnsi="Arial Narrow"/>
          <w:sz w:val="24"/>
          <w:szCs w:val="24"/>
        </w:rPr>
        <w:t xml:space="preserve">sono stati individuati </w:t>
      </w:r>
      <w:r w:rsidR="00FD06D1" w:rsidRPr="00B764E5">
        <w:rPr>
          <w:rFonts w:ascii="Arial Narrow" w:hAnsi="Arial Narrow"/>
          <w:sz w:val="24"/>
          <w:szCs w:val="24"/>
        </w:rPr>
        <w:t xml:space="preserve">i </w:t>
      </w:r>
      <w:proofErr w:type="spellStart"/>
      <w:r>
        <w:rPr>
          <w:rFonts w:ascii="Arial Narrow" w:hAnsi="Arial Narrow"/>
          <w:sz w:val="24"/>
          <w:szCs w:val="24"/>
        </w:rPr>
        <w:t>CdS</w:t>
      </w:r>
      <w:proofErr w:type="spellEnd"/>
      <w:r w:rsidR="00120C6E" w:rsidRPr="00B764E5">
        <w:rPr>
          <w:rFonts w:ascii="Arial Narrow" w:hAnsi="Arial Narrow"/>
          <w:sz w:val="24"/>
          <w:szCs w:val="24"/>
        </w:rPr>
        <w:t xml:space="preserve"> </w:t>
      </w:r>
      <w:r w:rsidR="00FD06D1" w:rsidRPr="00B764E5">
        <w:rPr>
          <w:rFonts w:ascii="Arial Narrow" w:hAnsi="Arial Narrow"/>
          <w:sz w:val="24"/>
          <w:szCs w:val="24"/>
        </w:rPr>
        <w:t>“</w:t>
      </w:r>
      <w:r w:rsidR="00120C6E" w:rsidRPr="00B764E5">
        <w:rPr>
          <w:rFonts w:ascii="Arial Narrow" w:hAnsi="Arial Narrow"/>
          <w:sz w:val="24"/>
          <w:szCs w:val="24"/>
        </w:rPr>
        <w:t>critici</w:t>
      </w:r>
      <w:r w:rsidR="00FD06D1" w:rsidRPr="00B764E5">
        <w:rPr>
          <w:rFonts w:ascii="Arial Narrow" w:hAnsi="Arial Narrow"/>
          <w:sz w:val="24"/>
          <w:szCs w:val="24"/>
        </w:rPr>
        <w:t>”</w:t>
      </w:r>
      <w:r w:rsidR="00120C6E" w:rsidRPr="00B764E5">
        <w:rPr>
          <w:rFonts w:ascii="Arial Narrow" w:hAnsi="Arial Narrow"/>
          <w:sz w:val="24"/>
          <w:szCs w:val="24"/>
        </w:rPr>
        <w:t>,</w:t>
      </w:r>
      <w:r w:rsidR="007919A5" w:rsidRPr="00B764E5">
        <w:rPr>
          <w:rFonts w:ascii="Arial Narrow" w:hAnsi="Arial Narrow"/>
          <w:sz w:val="24"/>
          <w:szCs w:val="24"/>
        </w:rPr>
        <w:t xml:space="preserve"> definiti come quelli caratterizzati da</w:t>
      </w:r>
      <w:r w:rsidRPr="00B764E5">
        <w:rPr>
          <w:rFonts w:ascii="Arial Narrow" w:hAnsi="Arial Narrow"/>
          <w:sz w:val="24"/>
          <w:szCs w:val="24"/>
        </w:rPr>
        <w:t xml:space="preserve"> un tasso di insoddisfazione superiore al 20%</w:t>
      </w:r>
      <w:r>
        <w:rPr>
          <w:rFonts w:ascii="Arial Narrow" w:hAnsi="Arial Narrow"/>
          <w:sz w:val="24"/>
          <w:szCs w:val="24"/>
        </w:rPr>
        <w:t xml:space="preserve">, riportati nella Tabella </w:t>
      </w:r>
      <w:proofErr w:type="spellStart"/>
      <w:r>
        <w:rPr>
          <w:rFonts w:ascii="Arial Narrow" w:hAnsi="Arial Narrow"/>
          <w:sz w:val="24"/>
          <w:szCs w:val="24"/>
        </w:rPr>
        <w:t>VI.b</w:t>
      </w:r>
      <w:proofErr w:type="spellEnd"/>
      <w:r>
        <w:rPr>
          <w:rFonts w:ascii="Arial Narrow" w:hAnsi="Arial Narrow"/>
          <w:sz w:val="24"/>
          <w:szCs w:val="24"/>
        </w:rPr>
        <w:t xml:space="preserve"> </w:t>
      </w:r>
      <w:r w:rsidRPr="00B764E5">
        <w:rPr>
          <w:rFonts w:ascii="Arial Narrow" w:hAnsi="Arial Narrow"/>
          <w:sz w:val="24"/>
          <w:szCs w:val="24"/>
        </w:rPr>
        <w:t xml:space="preserve">in ordine di criticità. Nel 2020/2021 nessun </w:t>
      </w:r>
      <w:proofErr w:type="spellStart"/>
      <w:r w:rsidRPr="00B764E5">
        <w:rPr>
          <w:rFonts w:ascii="Arial Narrow" w:hAnsi="Arial Narrow"/>
          <w:sz w:val="24"/>
          <w:szCs w:val="24"/>
        </w:rPr>
        <w:t>CdS</w:t>
      </w:r>
      <w:proofErr w:type="spellEnd"/>
      <w:r w:rsidRPr="00B764E5">
        <w:rPr>
          <w:rFonts w:ascii="Arial Narrow" w:hAnsi="Arial Narrow"/>
          <w:sz w:val="24"/>
          <w:szCs w:val="24"/>
        </w:rPr>
        <w:t xml:space="preserve"> </w:t>
      </w:r>
      <w:r>
        <w:rPr>
          <w:rFonts w:ascii="Arial Narrow" w:hAnsi="Arial Narrow"/>
          <w:sz w:val="24"/>
          <w:szCs w:val="24"/>
        </w:rPr>
        <w:t xml:space="preserve">ha </w:t>
      </w:r>
      <w:r w:rsidRPr="00B764E5">
        <w:rPr>
          <w:rFonts w:ascii="Arial Narrow" w:hAnsi="Arial Narrow"/>
          <w:sz w:val="24"/>
          <w:szCs w:val="24"/>
        </w:rPr>
        <w:t>presenta</w:t>
      </w:r>
      <w:r>
        <w:rPr>
          <w:rFonts w:ascii="Arial Narrow" w:hAnsi="Arial Narrow"/>
          <w:sz w:val="24"/>
          <w:szCs w:val="24"/>
        </w:rPr>
        <w:t>to</w:t>
      </w:r>
      <w:r w:rsidRPr="00B764E5">
        <w:rPr>
          <w:rFonts w:ascii="Arial Narrow" w:hAnsi="Arial Narrow"/>
          <w:sz w:val="24"/>
          <w:szCs w:val="24"/>
        </w:rPr>
        <w:t xml:space="preserve"> un</w:t>
      </w:r>
      <w:r w:rsidR="007919A5" w:rsidRPr="00B764E5">
        <w:rPr>
          <w:rFonts w:ascii="Arial Narrow" w:hAnsi="Arial Narrow"/>
          <w:sz w:val="24"/>
          <w:szCs w:val="24"/>
        </w:rPr>
        <w:t xml:space="preserve"> rapporto di soddisfazione inferiore all’unità.</w:t>
      </w:r>
      <w:r w:rsidR="00E365FB" w:rsidRPr="00B764E5">
        <w:rPr>
          <w:rFonts w:ascii="Arial Narrow" w:hAnsi="Arial Narrow"/>
          <w:sz w:val="24"/>
          <w:szCs w:val="24"/>
        </w:rPr>
        <w:t xml:space="preserve"> Nelle </w:t>
      </w:r>
      <w:r w:rsidR="00E365FB" w:rsidRPr="00441512">
        <w:rPr>
          <w:rFonts w:ascii="Arial Narrow" w:hAnsi="Arial Narrow"/>
          <w:sz w:val="24"/>
          <w:szCs w:val="24"/>
        </w:rPr>
        <w:t xml:space="preserve">successive </w:t>
      </w:r>
      <w:r w:rsidR="00E365FB" w:rsidRPr="00441512">
        <w:rPr>
          <w:rFonts w:ascii="Arial Narrow" w:hAnsi="Arial Narrow"/>
          <w:b/>
          <w:bCs/>
          <w:sz w:val="24"/>
          <w:szCs w:val="24"/>
        </w:rPr>
        <w:t xml:space="preserve">Figure </w:t>
      </w:r>
      <w:r w:rsidR="009D2039">
        <w:rPr>
          <w:rFonts w:ascii="Arial Narrow" w:hAnsi="Arial Narrow"/>
          <w:b/>
          <w:bCs/>
          <w:sz w:val="24"/>
          <w:szCs w:val="24"/>
        </w:rPr>
        <w:t>3</w:t>
      </w:r>
      <w:r w:rsidR="00E365FB" w:rsidRPr="00441512">
        <w:rPr>
          <w:rFonts w:ascii="Arial Narrow" w:hAnsi="Arial Narrow"/>
          <w:sz w:val="24"/>
          <w:szCs w:val="24"/>
        </w:rPr>
        <w:t xml:space="preserve"> </w:t>
      </w:r>
      <w:r w:rsidR="00473F0C" w:rsidRPr="00441512">
        <w:rPr>
          <w:rFonts w:ascii="Arial Narrow" w:hAnsi="Arial Narrow"/>
          <w:sz w:val="24"/>
          <w:szCs w:val="24"/>
        </w:rPr>
        <w:t xml:space="preserve">e </w:t>
      </w:r>
      <w:r w:rsidR="009D2039" w:rsidRPr="002B6C1B">
        <w:rPr>
          <w:rFonts w:ascii="Arial Narrow" w:hAnsi="Arial Narrow"/>
          <w:b/>
          <w:bCs/>
          <w:sz w:val="24"/>
          <w:szCs w:val="24"/>
        </w:rPr>
        <w:t>4</w:t>
      </w:r>
      <w:r w:rsidR="00473F0C" w:rsidRPr="00441512">
        <w:rPr>
          <w:rFonts w:ascii="Arial Narrow" w:hAnsi="Arial Narrow"/>
          <w:sz w:val="24"/>
          <w:szCs w:val="24"/>
        </w:rPr>
        <w:t xml:space="preserve"> </w:t>
      </w:r>
      <w:r w:rsidR="00E365FB" w:rsidRPr="00441512">
        <w:rPr>
          <w:rFonts w:ascii="Arial Narrow" w:hAnsi="Arial Narrow"/>
          <w:sz w:val="24"/>
          <w:szCs w:val="24"/>
        </w:rPr>
        <w:t xml:space="preserve">le distribuzioni </w:t>
      </w:r>
      <w:r w:rsidRPr="00441512">
        <w:rPr>
          <w:rFonts w:ascii="Arial Narrow" w:hAnsi="Arial Narrow"/>
          <w:sz w:val="24"/>
          <w:szCs w:val="24"/>
        </w:rPr>
        <w:t xml:space="preserve">per </w:t>
      </w:r>
      <w:r w:rsidR="00E365FB" w:rsidRPr="00441512">
        <w:rPr>
          <w:rFonts w:ascii="Arial Narrow" w:hAnsi="Arial Narrow"/>
          <w:sz w:val="24"/>
          <w:szCs w:val="24"/>
        </w:rPr>
        <w:t xml:space="preserve">i diversi tipi di </w:t>
      </w:r>
      <w:proofErr w:type="spellStart"/>
      <w:r w:rsidRPr="00441512">
        <w:rPr>
          <w:rFonts w:ascii="Arial Narrow" w:hAnsi="Arial Narrow"/>
          <w:sz w:val="24"/>
          <w:szCs w:val="24"/>
        </w:rPr>
        <w:t>CdS</w:t>
      </w:r>
      <w:proofErr w:type="spellEnd"/>
      <w:r w:rsidR="00E365FB" w:rsidRPr="00441512">
        <w:rPr>
          <w:rFonts w:ascii="Arial Narrow" w:hAnsi="Arial Narrow"/>
          <w:sz w:val="24"/>
          <w:szCs w:val="24"/>
        </w:rPr>
        <w:t xml:space="preserve"> sono rappresentate attraverso </w:t>
      </w:r>
      <w:r w:rsidRPr="00441512">
        <w:rPr>
          <w:rFonts w:ascii="Arial Narrow" w:hAnsi="Arial Narrow"/>
          <w:sz w:val="24"/>
          <w:szCs w:val="24"/>
        </w:rPr>
        <w:t>de</w:t>
      </w:r>
      <w:r w:rsidR="00E365FB" w:rsidRPr="00441512">
        <w:rPr>
          <w:rFonts w:ascii="Arial Narrow" w:hAnsi="Arial Narrow"/>
          <w:sz w:val="24"/>
          <w:szCs w:val="24"/>
        </w:rPr>
        <w:t>i Box Plot.</w:t>
      </w:r>
      <w:r w:rsidR="00E365FB">
        <w:rPr>
          <w:rFonts w:ascii="Arial Narrow" w:hAnsi="Arial Narrow"/>
          <w:sz w:val="24"/>
          <w:szCs w:val="24"/>
        </w:rPr>
        <w:t xml:space="preserve"> </w:t>
      </w:r>
    </w:p>
    <w:p w14:paraId="570E75DE" w14:textId="77777777" w:rsidR="007919A5" w:rsidRPr="00B764E5" w:rsidRDefault="007919A5" w:rsidP="007919A5">
      <w:pPr>
        <w:shd w:val="clear" w:color="auto" w:fill="FFFFFF" w:themeFill="background1"/>
        <w:jc w:val="both"/>
        <w:rPr>
          <w:rFonts w:ascii="Arial Narrow" w:hAnsi="Arial Narrow"/>
          <w:sz w:val="24"/>
          <w:szCs w:val="24"/>
        </w:rPr>
      </w:pPr>
    </w:p>
    <w:p w14:paraId="47C1FCF6" w14:textId="78123258" w:rsidR="00A97467" w:rsidRPr="00BD5724" w:rsidRDefault="008B7DDC" w:rsidP="00BD5724">
      <w:pPr>
        <w:pStyle w:val="Titolotabella"/>
      </w:pPr>
      <w:bookmarkStart w:id="30" w:name="_Toc102380126"/>
      <w:proofErr w:type="spellStart"/>
      <w:r w:rsidRPr="00B764E5">
        <w:t>Tab</w:t>
      </w:r>
      <w:proofErr w:type="spellEnd"/>
      <w:r w:rsidRPr="00B764E5">
        <w:t>. VI</w:t>
      </w:r>
      <w:r w:rsidR="00507687" w:rsidRPr="00B764E5">
        <w:t>.</w:t>
      </w:r>
      <w:r w:rsidR="00E50E5D">
        <w:t xml:space="preserve"> </w:t>
      </w:r>
      <w:r w:rsidR="009013B1">
        <w:t xml:space="preserve">b </w:t>
      </w:r>
      <w:r w:rsidRPr="00B764E5">
        <w:t>–</w:t>
      </w:r>
      <w:r w:rsidR="00024871" w:rsidRPr="00B764E5">
        <w:t xml:space="preserve"> C</w:t>
      </w:r>
      <w:r w:rsidRPr="00B764E5">
        <w:t>orsi con le maggiori criticità riscontrate tra gli studenti frequentanti</w:t>
      </w:r>
      <w:bookmarkEnd w:id="30"/>
      <w:r w:rsidRPr="00B764E5">
        <w:t xml:space="preserve"> </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2127"/>
        <w:gridCol w:w="3119"/>
        <w:gridCol w:w="1984"/>
        <w:gridCol w:w="2126"/>
        <w:gridCol w:w="1418"/>
      </w:tblGrid>
      <w:tr w:rsidR="002653B7" w:rsidRPr="001D16ED" w14:paraId="7C182BD0" w14:textId="77777777" w:rsidTr="00A97467">
        <w:trPr>
          <w:trHeight w:val="272"/>
        </w:trPr>
        <w:tc>
          <w:tcPr>
            <w:tcW w:w="2127" w:type="dxa"/>
            <w:shd w:val="clear" w:color="auto" w:fill="D6E3BC" w:themeFill="accent3" w:themeFillTint="66"/>
            <w:noWrap/>
            <w:vAlign w:val="center"/>
            <w:hideMark/>
          </w:tcPr>
          <w:p w14:paraId="14677EB6" w14:textId="77777777" w:rsidR="00094173" w:rsidRPr="001D16ED" w:rsidRDefault="002653B7"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DI LAUREA</w:t>
            </w:r>
          </w:p>
        </w:tc>
        <w:tc>
          <w:tcPr>
            <w:tcW w:w="3119" w:type="dxa"/>
            <w:shd w:val="clear" w:color="auto" w:fill="D6E3BC" w:themeFill="accent3" w:themeFillTint="66"/>
            <w:vAlign w:val="center"/>
          </w:tcPr>
          <w:p w14:paraId="6174D073" w14:textId="77777777" w:rsidR="00094173" w:rsidRPr="001D16ED" w:rsidRDefault="002653B7"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DI LAUREA MAGISTRALE</w:t>
            </w:r>
          </w:p>
        </w:tc>
        <w:tc>
          <w:tcPr>
            <w:tcW w:w="1984" w:type="dxa"/>
            <w:shd w:val="clear" w:color="auto" w:fill="D6E3BC" w:themeFill="accent3" w:themeFillTint="66"/>
            <w:vAlign w:val="center"/>
          </w:tcPr>
          <w:p w14:paraId="596DBECB" w14:textId="47BC907F" w:rsidR="00094173" w:rsidRPr="001D16ED" w:rsidRDefault="002653B7"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DI LAUREA A C</w:t>
            </w:r>
            <w:r w:rsidR="00A97467">
              <w:rPr>
                <w:rFonts w:ascii="Arial Narrow" w:eastAsia="Times New Roman" w:hAnsi="Arial Narrow" w:cs="Times New Roman"/>
                <w:b/>
                <w:sz w:val="16"/>
                <w:szCs w:val="14"/>
              </w:rPr>
              <w:t>u</w:t>
            </w:r>
          </w:p>
        </w:tc>
        <w:tc>
          <w:tcPr>
            <w:tcW w:w="3544" w:type="dxa"/>
            <w:gridSpan w:val="2"/>
            <w:shd w:val="clear" w:color="auto" w:fill="D6E3BC" w:themeFill="accent3" w:themeFillTint="66"/>
            <w:vAlign w:val="center"/>
          </w:tcPr>
          <w:p w14:paraId="637E3731" w14:textId="3B2B88F1" w:rsidR="00094173" w:rsidRPr="001D16ED" w:rsidRDefault="002653B7" w:rsidP="00A97467">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PROFESSIONI SANITARIE</w:t>
            </w:r>
          </w:p>
        </w:tc>
      </w:tr>
      <w:tr w:rsidR="002653B7" w:rsidRPr="001D16ED" w14:paraId="3D1EDDBF" w14:textId="77777777" w:rsidTr="00A97467">
        <w:trPr>
          <w:trHeight w:val="744"/>
        </w:trPr>
        <w:tc>
          <w:tcPr>
            <w:tcW w:w="2127" w:type="dxa"/>
            <w:shd w:val="clear" w:color="auto" w:fill="D6E3BC" w:themeFill="accent3" w:themeFillTint="66"/>
            <w:noWrap/>
            <w:vAlign w:val="center"/>
            <w:hideMark/>
          </w:tcPr>
          <w:p w14:paraId="4655C2AC" w14:textId="77777777" w:rsidR="00094173" w:rsidRPr="001D16ED" w:rsidRDefault="00094173"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 xml:space="preserve">Corsi con RS &lt; </w:t>
            </w:r>
            <w:proofErr w:type="gramStart"/>
            <w:r w:rsidRPr="001D16ED">
              <w:rPr>
                <w:rFonts w:ascii="Arial Narrow" w:eastAsia="Times New Roman" w:hAnsi="Arial Narrow" w:cs="Times New Roman"/>
                <w:b/>
                <w:sz w:val="16"/>
                <w:szCs w:val="14"/>
              </w:rPr>
              <w:t>1 :</w:t>
            </w:r>
            <w:proofErr w:type="gramEnd"/>
            <w:r w:rsidRPr="001D16ED">
              <w:rPr>
                <w:rFonts w:ascii="Arial Narrow" w:eastAsia="Times New Roman" w:hAnsi="Arial Narrow" w:cs="Times New Roman"/>
                <w:b/>
                <w:sz w:val="16"/>
                <w:szCs w:val="14"/>
              </w:rPr>
              <w:t xml:space="preserve"> nessuno</w:t>
            </w:r>
          </w:p>
          <w:p w14:paraId="631A20EA" w14:textId="7FC0C5A6" w:rsidR="00094173" w:rsidRPr="001D16ED" w:rsidRDefault="00094173"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con INS &gt; 20%: N.</w:t>
            </w:r>
            <w:r w:rsidR="001D16ED" w:rsidRPr="001D16ED">
              <w:rPr>
                <w:rFonts w:ascii="Arial Narrow" w:eastAsia="Times New Roman" w:hAnsi="Arial Narrow" w:cs="Times New Roman"/>
                <w:b/>
                <w:sz w:val="16"/>
                <w:szCs w:val="14"/>
              </w:rPr>
              <w:t>4</w:t>
            </w:r>
            <w:r w:rsidRPr="001D16ED">
              <w:rPr>
                <w:rFonts w:ascii="Arial Narrow" w:eastAsia="Times New Roman" w:hAnsi="Arial Narrow" w:cs="Times New Roman"/>
                <w:b/>
                <w:sz w:val="16"/>
                <w:szCs w:val="14"/>
              </w:rPr>
              <w:t xml:space="preserve"> corsi</w:t>
            </w:r>
          </w:p>
          <w:p w14:paraId="7C6DA871" w14:textId="615C6D79" w:rsidR="00094173" w:rsidRPr="001D16ED" w:rsidRDefault="00094173"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(valori INS da 23,</w:t>
            </w:r>
            <w:r w:rsidR="001D16ED" w:rsidRPr="001D16ED">
              <w:rPr>
                <w:rFonts w:ascii="Arial Narrow" w:eastAsia="Times New Roman" w:hAnsi="Arial Narrow" w:cs="Times New Roman"/>
                <w:b/>
                <w:sz w:val="16"/>
                <w:szCs w:val="14"/>
              </w:rPr>
              <w:t>5</w:t>
            </w:r>
            <w:r w:rsidRPr="001D16ED">
              <w:rPr>
                <w:rFonts w:ascii="Arial Narrow" w:eastAsia="Times New Roman" w:hAnsi="Arial Narrow" w:cs="Times New Roman"/>
                <w:b/>
                <w:sz w:val="16"/>
                <w:szCs w:val="14"/>
              </w:rPr>
              <w:t xml:space="preserve"> a 20,</w:t>
            </w:r>
            <w:r w:rsidR="001D16ED" w:rsidRPr="001D16ED">
              <w:rPr>
                <w:rFonts w:ascii="Arial Narrow" w:eastAsia="Times New Roman" w:hAnsi="Arial Narrow" w:cs="Times New Roman"/>
                <w:b/>
                <w:sz w:val="16"/>
                <w:szCs w:val="14"/>
              </w:rPr>
              <w:t>9</w:t>
            </w:r>
            <w:r w:rsidRPr="001D16ED">
              <w:rPr>
                <w:rFonts w:ascii="Arial Narrow" w:eastAsia="Times New Roman" w:hAnsi="Arial Narrow" w:cs="Times New Roman"/>
                <w:b/>
                <w:sz w:val="16"/>
                <w:szCs w:val="14"/>
              </w:rPr>
              <w:t>)</w:t>
            </w:r>
          </w:p>
          <w:p w14:paraId="15E3E56C" w14:textId="77777777" w:rsidR="00094173" w:rsidRPr="001D16ED" w:rsidRDefault="00094173" w:rsidP="00444D43">
            <w:pPr>
              <w:jc w:val="center"/>
              <w:rPr>
                <w:rFonts w:ascii="Arial Narrow" w:eastAsia="Times New Roman" w:hAnsi="Arial Narrow" w:cs="Times New Roman"/>
                <w:b/>
                <w:sz w:val="16"/>
                <w:szCs w:val="14"/>
              </w:rPr>
            </w:pPr>
          </w:p>
        </w:tc>
        <w:tc>
          <w:tcPr>
            <w:tcW w:w="3119" w:type="dxa"/>
            <w:shd w:val="clear" w:color="auto" w:fill="D6E3BC" w:themeFill="accent3" w:themeFillTint="66"/>
            <w:vAlign w:val="center"/>
          </w:tcPr>
          <w:p w14:paraId="62E52923" w14:textId="1CA94BEB" w:rsidR="00094173" w:rsidRPr="001D16ED" w:rsidRDefault="00BD5724"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con</w:t>
            </w:r>
            <w:r w:rsidR="002653B7" w:rsidRPr="001D16ED">
              <w:rPr>
                <w:rFonts w:ascii="Arial Narrow" w:eastAsia="Times New Roman" w:hAnsi="Arial Narrow" w:cs="Times New Roman"/>
                <w:b/>
                <w:sz w:val="16"/>
                <w:szCs w:val="14"/>
              </w:rPr>
              <w:t xml:space="preserve"> RS</w:t>
            </w:r>
            <w:r w:rsidR="00094173" w:rsidRPr="001D16ED">
              <w:rPr>
                <w:rFonts w:ascii="Arial Narrow" w:eastAsia="Times New Roman" w:hAnsi="Arial Narrow" w:cs="Times New Roman"/>
                <w:b/>
                <w:sz w:val="16"/>
                <w:szCs w:val="14"/>
              </w:rPr>
              <w:t xml:space="preserve"> &lt; </w:t>
            </w:r>
            <w:proofErr w:type="gramStart"/>
            <w:r w:rsidR="00094173" w:rsidRPr="001D16ED">
              <w:rPr>
                <w:rFonts w:ascii="Arial Narrow" w:eastAsia="Times New Roman" w:hAnsi="Arial Narrow" w:cs="Times New Roman"/>
                <w:b/>
                <w:sz w:val="16"/>
                <w:szCs w:val="14"/>
              </w:rPr>
              <w:t>1 :</w:t>
            </w:r>
            <w:proofErr w:type="gramEnd"/>
            <w:r w:rsidR="00094173" w:rsidRPr="001D16ED">
              <w:rPr>
                <w:rFonts w:ascii="Arial Narrow" w:eastAsia="Times New Roman" w:hAnsi="Arial Narrow" w:cs="Times New Roman"/>
                <w:b/>
                <w:sz w:val="16"/>
                <w:szCs w:val="14"/>
              </w:rPr>
              <w:t xml:space="preserve"> nessuno</w:t>
            </w:r>
          </w:p>
          <w:p w14:paraId="0C6819CE" w14:textId="77777777" w:rsidR="002653B7" w:rsidRPr="001D16ED" w:rsidRDefault="002653B7"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con INS</w:t>
            </w:r>
            <w:r w:rsidR="00094173" w:rsidRPr="001D16ED">
              <w:rPr>
                <w:rFonts w:ascii="Arial Narrow" w:eastAsia="Times New Roman" w:hAnsi="Arial Narrow" w:cs="Times New Roman"/>
                <w:b/>
                <w:sz w:val="16"/>
                <w:szCs w:val="14"/>
              </w:rPr>
              <w:t xml:space="preserve"> &gt; 20%:</w:t>
            </w:r>
          </w:p>
          <w:p w14:paraId="10B2B181" w14:textId="62AAD2F5" w:rsidR="002653B7" w:rsidRPr="001D16ED" w:rsidRDefault="002653B7"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 xml:space="preserve">N. </w:t>
            </w:r>
            <w:r w:rsidR="001D16ED" w:rsidRPr="001D16ED">
              <w:rPr>
                <w:rFonts w:ascii="Arial Narrow" w:eastAsia="Times New Roman" w:hAnsi="Arial Narrow" w:cs="Times New Roman"/>
                <w:b/>
                <w:sz w:val="16"/>
                <w:szCs w:val="14"/>
              </w:rPr>
              <w:t>9</w:t>
            </w:r>
            <w:r w:rsidRPr="001D16ED">
              <w:rPr>
                <w:rFonts w:ascii="Arial Narrow" w:eastAsia="Times New Roman" w:hAnsi="Arial Narrow" w:cs="Times New Roman"/>
                <w:b/>
                <w:sz w:val="16"/>
                <w:szCs w:val="14"/>
              </w:rPr>
              <w:t xml:space="preserve"> corsi</w:t>
            </w:r>
          </w:p>
          <w:p w14:paraId="32506826" w14:textId="149E6F66" w:rsidR="00094173" w:rsidRPr="001D16ED" w:rsidRDefault="00094173"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w:t>
            </w:r>
            <w:r w:rsidR="002653B7" w:rsidRPr="001D16ED">
              <w:rPr>
                <w:rFonts w:ascii="Arial Narrow" w:eastAsia="Times New Roman" w:hAnsi="Arial Narrow" w:cs="Times New Roman"/>
                <w:b/>
                <w:sz w:val="16"/>
                <w:szCs w:val="14"/>
              </w:rPr>
              <w:t xml:space="preserve">valori INS </w:t>
            </w:r>
            <w:r w:rsidRPr="001D16ED">
              <w:rPr>
                <w:rFonts w:ascii="Arial Narrow" w:eastAsia="Times New Roman" w:hAnsi="Arial Narrow" w:cs="Times New Roman"/>
                <w:b/>
                <w:sz w:val="16"/>
                <w:szCs w:val="14"/>
              </w:rPr>
              <w:t>da 26,</w:t>
            </w:r>
            <w:r w:rsidR="001D16ED" w:rsidRPr="001D16ED">
              <w:rPr>
                <w:rFonts w:ascii="Arial Narrow" w:eastAsia="Times New Roman" w:hAnsi="Arial Narrow" w:cs="Times New Roman"/>
                <w:b/>
                <w:sz w:val="16"/>
                <w:szCs w:val="14"/>
              </w:rPr>
              <w:t>0</w:t>
            </w:r>
            <w:r w:rsidRPr="001D16ED">
              <w:rPr>
                <w:rFonts w:ascii="Arial Narrow" w:eastAsia="Times New Roman" w:hAnsi="Arial Narrow" w:cs="Times New Roman"/>
                <w:b/>
                <w:sz w:val="16"/>
                <w:szCs w:val="14"/>
              </w:rPr>
              <w:t xml:space="preserve"> a 20,</w:t>
            </w:r>
            <w:r w:rsidR="001D16ED" w:rsidRPr="001D16ED">
              <w:rPr>
                <w:rFonts w:ascii="Arial Narrow" w:eastAsia="Times New Roman" w:hAnsi="Arial Narrow" w:cs="Times New Roman"/>
                <w:b/>
                <w:sz w:val="16"/>
                <w:szCs w:val="14"/>
              </w:rPr>
              <w:t>4</w:t>
            </w:r>
            <w:r w:rsidRPr="001D16ED">
              <w:rPr>
                <w:rFonts w:ascii="Arial Narrow" w:eastAsia="Times New Roman" w:hAnsi="Arial Narrow" w:cs="Times New Roman"/>
                <w:b/>
                <w:sz w:val="16"/>
                <w:szCs w:val="14"/>
              </w:rPr>
              <w:t>)</w:t>
            </w:r>
          </w:p>
          <w:p w14:paraId="51B83BD1" w14:textId="77777777" w:rsidR="00094173" w:rsidRPr="001D16ED" w:rsidRDefault="00094173" w:rsidP="00444D43">
            <w:pPr>
              <w:jc w:val="center"/>
              <w:rPr>
                <w:rFonts w:ascii="Arial Narrow" w:eastAsia="Times New Roman" w:hAnsi="Arial Narrow" w:cs="Times New Roman"/>
                <w:b/>
                <w:sz w:val="16"/>
                <w:szCs w:val="14"/>
              </w:rPr>
            </w:pPr>
          </w:p>
        </w:tc>
        <w:tc>
          <w:tcPr>
            <w:tcW w:w="1984" w:type="dxa"/>
            <w:shd w:val="clear" w:color="auto" w:fill="D6E3BC" w:themeFill="accent3" w:themeFillTint="66"/>
            <w:vAlign w:val="center"/>
          </w:tcPr>
          <w:p w14:paraId="23DB9BBE" w14:textId="0F6A8428" w:rsidR="002653B7" w:rsidRPr="001D16ED" w:rsidRDefault="00BD5724"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con</w:t>
            </w:r>
            <w:r w:rsidR="002653B7" w:rsidRPr="001D16ED">
              <w:rPr>
                <w:rFonts w:ascii="Arial Narrow" w:eastAsia="Times New Roman" w:hAnsi="Arial Narrow" w:cs="Times New Roman"/>
                <w:b/>
                <w:sz w:val="16"/>
                <w:szCs w:val="14"/>
              </w:rPr>
              <w:t xml:space="preserve"> RS &lt; </w:t>
            </w:r>
            <w:proofErr w:type="gramStart"/>
            <w:r w:rsidR="002653B7" w:rsidRPr="001D16ED">
              <w:rPr>
                <w:rFonts w:ascii="Arial Narrow" w:eastAsia="Times New Roman" w:hAnsi="Arial Narrow" w:cs="Times New Roman"/>
                <w:b/>
                <w:sz w:val="16"/>
                <w:szCs w:val="14"/>
              </w:rPr>
              <w:t>1 :</w:t>
            </w:r>
            <w:proofErr w:type="gramEnd"/>
            <w:r w:rsidR="002653B7" w:rsidRPr="001D16ED">
              <w:rPr>
                <w:rFonts w:ascii="Arial Narrow" w:eastAsia="Times New Roman" w:hAnsi="Arial Narrow" w:cs="Times New Roman"/>
                <w:b/>
                <w:sz w:val="16"/>
                <w:szCs w:val="14"/>
              </w:rPr>
              <w:t xml:space="preserve"> nessuno</w:t>
            </w:r>
          </w:p>
          <w:p w14:paraId="3AF28132" w14:textId="77777777" w:rsidR="002653B7" w:rsidRPr="001D16ED" w:rsidRDefault="002653B7"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con INS &gt; 20%:</w:t>
            </w:r>
          </w:p>
          <w:p w14:paraId="04532559" w14:textId="77777777" w:rsidR="002653B7" w:rsidRPr="001D16ED" w:rsidRDefault="002653B7"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N. 1 corso</w:t>
            </w:r>
          </w:p>
          <w:p w14:paraId="04CC7411" w14:textId="5D194572" w:rsidR="00094173" w:rsidRPr="001D16ED" w:rsidRDefault="00094173"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w:t>
            </w:r>
            <w:r w:rsidR="002653B7" w:rsidRPr="001D16ED">
              <w:rPr>
                <w:rFonts w:ascii="Arial Narrow" w:eastAsia="Times New Roman" w:hAnsi="Arial Narrow" w:cs="Times New Roman"/>
                <w:b/>
                <w:sz w:val="16"/>
                <w:szCs w:val="14"/>
              </w:rPr>
              <w:t xml:space="preserve">valore INS </w:t>
            </w:r>
            <w:r w:rsidR="001D16ED" w:rsidRPr="001D16ED">
              <w:rPr>
                <w:rFonts w:ascii="Arial Narrow" w:eastAsia="Times New Roman" w:hAnsi="Arial Narrow" w:cs="Times New Roman"/>
                <w:b/>
                <w:sz w:val="16"/>
                <w:szCs w:val="14"/>
              </w:rPr>
              <w:t>22</w:t>
            </w:r>
            <w:r w:rsidRPr="001D16ED">
              <w:rPr>
                <w:rFonts w:ascii="Arial Narrow" w:eastAsia="Times New Roman" w:hAnsi="Arial Narrow" w:cs="Times New Roman"/>
                <w:b/>
                <w:sz w:val="16"/>
                <w:szCs w:val="14"/>
              </w:rPr>
              <w:t>,</w:t>
            </w:r>
            <w:r w:rsidR="001D16ED" w:rsidRPr="001D16ED">
              <w:rPr>
                <w:rFonts w:ascii="Arial Narrow" w:eastAsia="Times New Roman" w:hAnsi="Arial Narrow" w:cs="Times New Roman"/>
                <w:b/>
                <w:sz w:val="16"/>
                <w:szCs w:val="14"/>
              </w:rPr>
              <w:t>2</w:t>
            </w:r>
            <w:r w:rsidRPr="001D16ED">
              <w:rPr>
                <w:rFonts w:ascii="Arial Narrow" w:eastAsia="Times New Roman" w:hAnsi="Arial Narrow" w:cs="Times New Roman"/>
                <w:b/>
                <w:sz w:val="16"/>
                <w:szCs w:val="14"/>
              </w:rPr>
              <w:t>)</w:t>
            </w:r>
          </w:p>
          <w:p w14:paraId="328D7483" w14:textId="77777777" w:rsidR="00094173" w:rsidRPr="001D16ED" w:rsidRDefault="00094173" w:rsidP="00444D43">
            <w:pPr>
              <w:jc w:val="center"/>
              <w:rPr>
                <w:rFonts w:ascii="Arial Narrow" w:eastAsia="Times New Roman" w:hAnsi="Arial Narrow" w:cs="Times New Roman"/>
                <w:b/>
                <w:sz w:val="16"/>
                <w:szCs w:val="14"/>
              </w:rPr>
            </w:pPr>
          </w:p>
        </w:tc>
        <w:tc>
          <w:tcPr>
            <w:tcW w:w="2126" w:type="dxa"/>
            <w:shd w:val="clear" w:color="auto" w:fill="D6E3BC" w:themeFill="accent3" w:themeFillTint="66"/>
            <w:vAlign w:val="center"/>
          </w:tcPr>
          <w:p w14:paraId="71E62764" w14:textId="716AAB9F" w:rsidR="002653B7" w:rsidRPr="001D16ED" w:rsidRDefault="00BD5724" w:rsidP="001D16ED">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con</w:t>
            </w:r>
            <w:r w:rsidR="002653B7" w:rsidRPr="001D16ED">
              <w:rPr>
                <w:rFonts w:ascii="Arial Narrow" w:eastAsia="Times New Roman" w:hAnsi="Arial Narrow" w:cs="Times New Roman"/>
                <w:b/>
                <w:sz w:val="16"/>
                <w:szCs w:val="14"/>
              </w:rPr>
              <w:t xml:space="preserve"> RS &lt; 1:</w:t>
            </w:r>
            <w:r w:rsidR="001D16ED" w:rsidRPr="001D16ED">
              <w:rPr>
                <w:rFonts w:ascii="Arial Narrow" w:eastAsia="Times New Roman" w:hAnsi="Arial Narrow" w:cs="Times New Roman"/>
                <w:b/>
                <w:sz w:val="16"/>
                <w:szCs w:val="14"/>
              </w:rPr>
              <w:t xml:space="preserve"> nessuno</w:t>
            </w:r>
          </w:p>
          <w:p w14:paraId="258223A3" w14:textId="3AACEB77" w:rsidR="00094173" w:rsidRPr="001D16ED" w:rsidRDefault="00094173" w:rsidP="00444D43">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w:t>
            </w:r>
            <w:r w:rsidR="002653B7" w:rsidRPr="001D16ED">
              <w:rPr>
                <w:rFonts w:ascii="Arial Narrow" w:eastAsia="Times New Roman" w:hAnsi="Arial Narrow" w:cs="Times New Roman"/>
                <w:b/>
                <w:sz w:val="16"/>
                <w:szCs w:val="14"/>
              </w:rPr>
              <w:t xml:space="preserve">valore INS da </w:t>
            </w:r>
            <w:r w:rsidR="001D16ED" w:rsidRPr="001D16ED">
              <w:rPr>
                <w:rFonts w:ascii="Arial Narrow" w:eastAsia="Times New Roman" w:hAnsi="Arial Narrow" w:cs="Times New Roman"/>
                <w:b/>
                <w:sz w:val="16"/>
                <w:szCs w:val="14"/>
              </w:rPr>
              <w:t>24,5</w:t>
            </w:r>
            <w:r w:rsidRPr="001D16ED">
              <w:rPr>
                <w:rFonts w:ascii="Arial Narrow" w:eastAsia="Times New Roman" w:hAnsi="Arial Narrow" w:cs="Times New Roman"/>
                <w:b/>
                <w:sz w:val="16"/>
                <w:szCs w:val="14"/>
              </w:rPr>
              <w:t xml:space="preserve"> a </w:t>
            </w:r>
            <w:r w:rsidR="001D16ED" w:rsidRPr="001D16ED">
              <w:rPr>
                <w:rFonts w:ascii="Arial Narrow" w:eastAsia="Times New Roman" w:hAnsi="Arial Narrow" w:cs="Times New Roman"/>
                <w:b/>
                <w:sz w:val="16"/>
                <w:szCs w:val="14"/>
              </w:rPr>
              <w:t>23</w:t>
            </w:r>
            <w:r w:rsidRPr="001D16ED">
              <w:rPr>
                <w:rFonts w:ascii="Arial Narrow" w:eastAsia="Times New Roman" w:hAnsi="Arial Narrow" w:cs="Times New Roman"/>
                <w:b/>
                <w:sz w:val="16"/>
                <w:szCs w:val="14"/>
              </w:rPr>
              <w:t>,</w:t>
            </w:r>
            <w:r w:rsidR="001D16ED" w:rsidRPr="001D16ED">
              <w:rPr>
                <w:rFonts w:ascii="Arial Narrow" w:eastAsia="Times New Roman" w:hAnsi="Arial Narrow" w:cs="Times New Roman"/>
                <w:b/>
                <w:sz w:val="16"/>
                <w:szCs w:val="14"/>
              </w:rPr>
              <w:t>0</w:t>
            </w:r>
            <w:r w:rsidRPr="001D16ED">
              <w:rPr>
                <w:rFonts w:ascii="Arial Narrow" w:eastAsia="Times New Roman" w:hAnsi="Arial Narrow" w:cs="Times New Roman"/>
                <w:b/>
                <w:sz w:val="16"/>
                <w:szCs w:val="14"/>
              </w:rPr>
              <w:t>).</w:t>
            </w:r>
          </w:p>
          <w:p w14:paraId="0C9DE4E2" w14:textId="77777777" w:rsidR="00094173" w:rsidRPr="001D16ED" w:rsidRDefault="00094173" w:rsidP="00444D43">
            <w:pPr>
              <w:jc w:val="center"/>
              <w:rPr>
                <w:rFonts w:ascii="Arial Narrow" w:eastAsia="Times New Roman" w:hAnsi="Arial Narrow" w:cs="Times New Roman"/>
                <w:b/>
                <w:sz w:val="16"/>
                <w:szCs w:val="14"/>
              </w:rPr>
            </w:pPr>
          </w:p>
        </w:tc>
        <w:tc>
          <w:tcPr>
            <w:tcW w:w="1418" w:type="dxa"/>
            <w:shd w:val="clear" w:color="auto" w:fill="D6E3BC" w:themeFill="accent3" w:themeFillTint="66"/>
            <w:vAlign w:val="center"/>
          </w:tcPr>
          <w:p w14:paraId="56E1C735" w14:textId="4D1DEAEE" w:rsidR="001D16ED" w:rsidRPr="001D16ED" w:rsidRDefault="00BD5724" w:rsidP="001D16ED">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Corsi con</w:t>
            </w:r>
            <w:r w:rsidR="001D16ED" w:rsidRPr="001D16ED">
              <w:rPr>
                <w:rFonts w:ascii="Arial Narrow" w:eastAsia="Times New Roman" w:hAnsi="Arial Narrow" w:cs="Times New Roman"/>
                <w:b/>
                <w:sz w:val="16"/>
                <w:szCs w:val="14"/>
              </w:rPr>
              <w:t xml:space="preserve"> RS &lt; 1: nessuno</w:t>
            </w:r>
          </w:p>
          <w:p w14:paraId="7878609A" w14:textId="768073BB" w:rsidR="00094173" w:rsidRPr="001D16ED" w:rsidRDefault="002653B7" w:rsidP="001D16ED">
            <w:pPr>
              <w:jc w:val="center"/>
              <w:rPr>
                <w:rFonts w:ascii="Arial Narrow" w:eastAsia="Times New Roman" w:hAnsi="Arial Narrow" w:cs="Times New Roman"/>
                <w:b/>
                <w:sz w:val="16"/>
                <w:szCs w:val="14"/>
              </w:rPr>
            </w:pPr>
            <w:r w:rsidRPr="001D16ED">
              <w:rPr>
                <w:rFonts w:ascii="Arial Narrow" w:eastAsia="Times New Roman" w:hAnsi="Arial Narrow" w:cs="Times New Roman"/>
                <w:b/>
                <w:sz w:val="16"/>
                <w:szCs w:val="14"/>
              </w:rPr>
              <w:t xml:space="preserve">Corsi con INS &gt; 20%: </w:t>
            </w:r>
            <w:r w:rsidR="001D16ED" w:rsidRPr="001D16ED">
              <w:rPr>
                <w:rFonts w:ascii="Arial Narrow" w:eastAsia="Times New Roman" w:hAnsi="Arial Narrow" w:cs="Times New Roman"/>
                <w:b/>
                <w:sz w:val="16"/>
                <w:szCs w:val="14"/>
              </w:rPr>
              <w:t>nessuno</w:t>
            </w:r>
          </w:p>
        </w:tc>
      </w:tr>
      <w:tr w:rsidR="001D16ED" w:rsidRPr="001A417F" w14:paraId="6882F683" w14:textId="77777777" w:rsidTr="00A97467">
        <w:trPr>
          <w:trHeight w:val="331"/>
        </w:trPr>
        <w:tc>
          <w:tcPr>
            <w:tcW w:w="2127" w:type="dxa"/>
            <w:shd w:val="clear" w:color="auto" w:fill="auto"/>
            <w:noWrap/>
            <w:vAlign w:val="center"/>
            <w:hideMark/>
          </w:tcPr>
          <w:p w14:paraId="477E9F67" w14:textId="09D2B088" w:rsidR="001D16ED" w:rsidRPr="004B4D95" w:rsidRDefault="001D16ED" w:rsidP="008A0936">
            <w:pPr>
              <w:shd w:val="clear" w:color="auto" w:fill="FFFFFF" w:themeFill="background1"/>
              <w:spacing w:before="120" w:after="120"/>
              <w:rPr>
                <w:rFonts w:ascii="Arial Narrow" w:eastAsia="Times New Roman" w:hAnsi="Arial Narrow" w:cs="Times New Roman"/>
                <w:sz w:val="16"/>
                <w:szCs w:val="16"/>
                <w:lang w:val="en-US"/>
              </w:rPr>
            </w:pPr>
            <w:r w:rsidRPr="004B4D95">
              <w:rPr>
                <w:rFonts w:ascii="Arial Narrow" w:hAnsi="Arial Narrow"/>
                <w:sz w:val="16"/>
                <w:szCs w:val="16"/>
                <w:lang w:val="en-US"/>
              </w:rPr>
              <w:t xml:space="preserve">Applied Computer Science </w:t>
            </w:r>
            <w:r w:rsidR="008A0936" w:rsidRPr="004B4D95">
              <w:rPr>
                <w:rFonts w:ascii="Arial Narrow" w:hAnsi="Arial Narrow"/>
                <w:sz w:val="16"/>
                <w:szCs w:val="16"/>
                <w:lang w:val="en-US"/>
              </w:rPr>
              <w:t>a</w:t>
            </w:r>
            <w:r w:rsidRPr="004B4D95">
              <w:rPr>
                <w:rFonts w:ascii="Arial Narrow" w:hAnsi="Arial Narrow"/>
                <w:sz w:val="16"/>
                <w:szCs w:val="16"/>
                <w:lang w:val="en-US"/>
              </w:rPr>
              <w:t xml:space="preserve">nd </w:t>
            </w:r>
            <w:r w:rsidR="00BD5724">
              <w:rPr>
                <w:rFonts w:ascii="Arial Narrow" w:hAnsi="Arial Narrow"/>
                <w:sz w:val="16"/>
                <w:szCs w:val="16"/>
                <w:lang w:val="en-US"/>
              </w:rPr>
              <w:t>AI</w:t>
            </w:r>
            <w:r w:rsidRPr="004B4D95">
              <w:rPr>
                <w:rFonts w:ascii="Arial Narrow" w:hAnsi="Arial Narrow"/>
                <w:sz w:val="16"/>
                <w:szCs w:val="16"/>
                <w:lang w:val="en-US"/>
              </w:rPr>
              <w:t xml:space="preserve"> </w:t>
            </w:r>
          </w:p>
        </w:tc>
        <w:tc>
          <w:tcPr>
            <w:tcW w:w="3119" w:type="dxa"/>
            <w:shd w:val="clear" w:color="auto" w:fill="auto"/>
          </w:tcPr>
          <w:p w14:paraId="5FB603B7" w14:textId="21C8FFCB" w:rsidR="001D16ED" w:rsidRPr="001D16ED" w:rsidRDefault="001D16ED" w:rsidP="008A0936">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Psicologia Giuridica, Forense </w:t>
            </w:r>
            <w:r w:rsidR="008A0936">
              <w:rPr>
                <w:rFonts w:ascii="Arial Narrow" w:hAnsi="Arial Narrow"/>
                <w:sz w:val="16"/>
                <w:szCs w:val="16"/>
              </w:rPr>
              <w:t>e</w:t>
            </w:r>
            <w:r w:rsidRPr="001D16ED">
              <w:rPr>
                <w:rFonts w:ascii="Arial Narrow" w:hAnsi="Arial Narrow"/>
                <w:sz w:val="16"/>
                <w:szCs w:val="16"/>
              </w:rPr>
              <w:t xml:space="preserve"> Criminologica </w:t>
            </w:r>
          </w:p>
        </w:tc>
        <w:tc>
          <w:tcPr>
            <w:tcW w:w="1984" w:type="dxa"/>
            <w:shd w:val="clear" w:color="auto" w:fill="auto"/>
            <w:vAlign w:val="center"/>
          </w:tcPr>
          <w:p w14:paraId="64B96064" w14:textId="61C9F211" w:rsidR="001D16ED" w:rsidRPr="001D16ED" w:rsidRDefault="001D16ED" w:rsidP="00061C47">
            <w:pPr>
              <w:spacing w:before="120" w:after="120"/>
              <w:jc w:val="both"/>
              <w:rPr>
                <w:rFonts w:ascii="Arial Narrow" w:eastAsia="Times New Roman" w:hAnsi="Arial Narrow" w:cs="Times New Roman"/>
                <w:sz w:val="16"/>
                <w:szCs w:val="16"/>
              </w:rPr>
            </w:pPr>
            <w:r w:rsidRPr="001D16ED">
              <w:rPr>
                <w:rFonts w:ascii="Arial Narrow" w:eastAsia="Times New Roman" w:hAnsi="Arial Narrow" w:cs="Times New Roman"/>
                <w:sz w:val="16"/>
                <w:szCs w:val="16"/>
              </w:rPr>
              <w:t xml:space="preserve">Ingegneria Edile-Architettura </w:t>
            </w:r>
            <w:r w:rsidR="008A0936">
              <w:rPr>
                <w:rFonts w:ascii="Arial Narrow" w:eastAsia="Times New Roman" w:hAnsi="Arial Narrow" w:cs="Times New Roman"/>
                <w:sz w:val="16"/>
                <w:szCs w:val="16"/>
              </w:rPr>
              <w:t>*</w:t>
            </w:r>
          </w:p>
        </w:tc>
        <w:tc>
          <w:tcPr>
            <w:tcW w:w="2126" w:type="dxa"/>
            <w:shd w:val="clear" w:color="auto" w:fill="auto"/>
          </w:tcPr>
          <w:p w14:paraId="36B3BF29" w14:textId="05205BAD"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Fisioterapia [Roma - Ospedale Sant'Andrea] </w:t>
            </w:r>
          </w:p>
        </w:tc>
        <w:tc>
          <w:tcPr>
            <w:tcW w:w="1418" w:type="dxa"/>
            <w:shd w:val="clear" w:color="auto" w:fill="D9D9D9" w:themeFill="background1" w:themeFillShade="D9"/>
            <w:vAlign w:val="center"/>
          </w:tcPr>
          <w:p w14:paraId="28B951C7" w14:textId="16D1FF03"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2AB451A4" w14:textId="77777777" w:rsidTr="00A97467">
        <w:trPr>
          <w:trHeight w:val="283"/>
        </w:trPr>
        <w:tc>
          <w:tcPr>
            <w:tcW w:w="2127" w:type="dxa"/>
            <w:shd w:val="clear" w:color="auto" w:fill="auto"/>
            <w:noWrap/>
            <w:vAlign w:val="center"/>
            <w:hideMark/>
          </w:tcPr>
          <w:p w14:paraId="0337FAC7" w14:textId="567C8EFC"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Design</w:t>
            </w:r>
            <w:r w:rsidR="008A0936" w:rsidRPr="008A0936">
              <w:rPr>
                <w:rFonts w:ascii="Arial Narrow" w:hAnsi="Arial Narrow"/>
                <w:color w:val="7030A0"/>
                <w:sz w:val="16"/>
                <w:szCs w:val="16"/>
              </w:rPr>
              <w:t>*</w:t>
            </w:r>
            <w:r w:rsidRPr="001D16ED">
              <w:rPr>
                <w:rFonts w:ascii="Arial Narrow" w:hAnsi="Arial Narrow"/>
                <w:sz w:val="16"/>
                <w:szCs w:val="16"/>
              </w:rPr>
              <w:t xml:space="preserve"> </w:t>
            </w:r>
          </w:p>
        </w:tc>
        <w:tc>
          <w:tcPr>
            <w:tcW w:w="3119" w:type="dxa"/>
            <w:shd w:val="clear" w:color="auto" w:fill="auto"/>
          </w:tcPr>
          <w:p w14:paraId="159C4916" w14:textId="038646F2" w:rsidR="001D16ED" w:rsidRPr="001D16ED" w:rsidRDefault="001D16ED" w:rsidP="008A0936">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Design, Comunicazione Visiva </w:t>
            </w:r>
            <w:r w:rsidR="008A0936">
              <w:rPr>
                <w:rFonts w:ascii="Arial Narrow" w:hAnsi="Arial Narrow"/>
                <w:sz w:val="16"/>
                <w:szCs w:val="16"/>
              </w:rPr>
              <w:t xml:space="preserve">e </w:t>
            </w:r>
            <w:r w:rsidRPr="001D16ED">
              <w:rPr>
                <w:rFonts w:ascii="Arial Narrow" w:hAnsi="Arial Narrow"/>
                <w:sz w:val="16"/>
                <w:szCs w:val="16"/>
              </w:rPr>
              <w:t xml:space="preserve">Multimediale </w:t>
            </w:r>
            <w:r w:rsidR="008A0936">
              <w:rPr>
                <w:rFonts w:ascii="Arial Narrow" w:hAnsi="Arial Narrow"/>
                <w:sz w:val="16"/>
                <w:szCs w:val="16"/>
              </w:rPr>
              <w:t>*</w:t>
            </w:r>
          </w:p>
        </w:tc>
        <w:tc>
          <w:tcPr>
            <w:tcW w:w="1984" w:type="dxa"/>
            <w:shd w:val="clear" w:color="auto" w:fill="D9D9D9" w:themeFill="background1" w:themeFillShade="D9"/>
            <w:vAlign w:val="center"/>
          </w:tcPr>
          <w:p w14:paraId="27AC8B97"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auto"/>
          </w:tcPr>
          <w:p w14:paraId="2173EBFC" w14:textId="022198B5"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Infermieristica Pediatrica [Roma - Azienda Policlinico Umberto I] </w:t>
            </w:r>
          </w:p>
        </w:tc>
        <w:tc>
          <w:tcPr>
            <w:tcW w:w="1418" w:type="dxa"/>
            <w:shd w:val="clear" w:color="auto" w:fill="D9D9D9" w:themeFill="background1" w:themeFillShade="D9"/>
            <w:vAlign w:val="center"/>
          </w:tcPr>
          <w:p w14:paraId="7730EB00" w14:textId="1130D435"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55EF3E2E" w14:textId="77777777" w:rsidTr="00A97467">
        <w:trPr>
          <w:trHeight w:val="300"/>
        </w:trPr>
        <w:tc>
          <w:tcPr>
            <w:tcW w:w="2127" w:type="dxa"/>
            <w:shd w:val="clear" w:color="auto" w:fill="auto"/>
            <w:noWrap/>
            <w:vAlign w:val="center"/>
            <w:hideMark/>
          </w:tcPr>
          <w:p w14:paraId="62ACD71E" w14:textId="5DEC1352"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Ingegneria Gestionale </w:t>
            </w:r>
          </w:p>
        </w:tc>
        <w:tc>
          <w:tcPr>
            <w:tcW w:w="3119" w:type="dxa"/>
            <w:shd w:val="clear" w:color="auto" w:fill="auto"/>
          </w:tcPr>
          <w:p w14:paraId="1BC5923C" w14:textId="41F1C9B3"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Neuroscienze Cognitive (Cognitive </w:t>
            </w:r>
            <w:proofErr w:type="spellStart"/>
            <w:r w:rsidRPr="001D16ED">
              <w:rPr>
                <w:rFonts w:ascii="Arial Narrow" w:hAnsi="Arial Narrow"/>
                <w:sz w:val="16"/>
                <w:szCs w:val="16"/>
              </w:rPr>
              <w:t>Neuroscience</w:t>
            </w:r>
            <w:proofErr w:type="spellEnd"/>
            <w:r w:rsidRPr="001D16ED">
              <w:rPr>
                <w:rFonts w:ascii="Arial Narrow" w:hAnsi="Arial Narrow"/>
                <w:sz w:val="16"/>
                <w:szCs w:val="16"/>
              </w:rPr>
              <w:t xml:space="preserve">) </w:t>
            </w:r>
          </w:p>
        </w:tc>
        <w:tc>
          <w:tcPr>
            <w:tcW w:w="1984" w:type="dxa"/>
            <w:shd w:val="clear" w:color="auto" w:fill="D9D9D9" w:themeFill="background1" w:themeFillShade="D9"/>
            <w:vAlign w:val="center"/>
          </w:tcPr>
          <w:p w14:paraId="0587D6B3"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D9D9D9" w:themeFill="background1" w:themeFillShade="D9"/>
            <w:vAlign w:val="center"/>
          </w:tcPr>
          <w:p w14:paraId="47444EC5" w14:textId="72FD24DE" w:rsidR="001D16ED" w:rsidRPr="001D16ED" w:rsidRDefault="001D16ED" w:rsidP="00061C47">
            <w:pPr>
              <w:spacing w:before="120" w:after="120"/>
              <w:rPr>
                <w:rFonts w:ascii="Arial Narrow" w:eastAsia="Times New Roman" w:hAnsi="Arial Narrow" w:cs="Times New Roman"/>
                <w:sz w:val="16"/>
                <w:szCs w:val="16"/>
              </w:rPr>
            </w:pPr>
          </w:p>
        </w:tc>
        <w:tc>
          <w:tcPr>
            <w:tcW w:w="1418" w:type="dxa"/>
            <w:shd w:val="clear" w:color="auto" w:fill="D9D9D9" w:themeFill="background1" w:themeFillShade="D9"/>
            <w:vAlign w:val="center"/>
          </w:tcPr>
          <w:p w14:paraId="228EA8D2" w14:textId="1949BEFC"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5356ABDB" w14:textId="77777777" w:rsidTr="00A97467">
        <w:trPr>
          <w:trHeight w:val="227"/>
        </w:trPr>
        <w:tc>
          <w:tcPr>
            <w:tcW w:w="2127" w:type="dxa"/>
            <w:shd w:val="clear" w:color="auto" w:fill="auto"/>
            <w:noWrap/>
            <w:vAlign w:val="center"/>
            <w:hideMark/>
          </w:tcPr>
          <w:p w14:paraId="563145E6" w14:textId="44AE1A24"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Informatica </w:t>
            </w:r>
          </w:p>
        </w:tc>
        <w:tc>
          <w:tcPr>
            <w:tcW w:w="3119" w:type="dxa"/>
            <w:shd w:val="clear" w:color="auto" w:fill="auto"/>
          </w:tcPr>
          <w:p w14:paraId="3B536491" w14:textId="73D3AF9E"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Scienze Statistiche </w:t>
            </w:r>
          </w:p>
        </w:tc>
        <w:tc>
          <w:tcPr>
            <w:tcW w:w="1984" w:type="dxa"/>
            <w:shd w:val="clear" w:color="auto" w:fill="D9D9D9" w:themeFill="background1" w:themeFillShade="D9"/>
            <w:vAlign w:val="center"/>
          </w:tcPr>
          <w:p w14:paraId="0945EA9E"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D9D9D9" w:themeFill="background1" w:themeFillShade="D9"/>
            <w:vAlign w:val="center"/>
          </w:tcPr>
          <w:p w14:paraId="5A465E01" w14:textId="77777777" w:rsidR="001D16ED" w:rsidRPr="001D16ED" w:rsidRDefault="001D16ED" w:rsidP="00061C47">
            <w:pPr>
              <w:spacing w:before="120" w:after="120"/>
              <w:rPr>
                <w:rFonts w:ascii="Arial Narrow" w:eastAsia="Times New Roman" w:hAnsi="Arial Narrow" w:cs="Times New Roman"/>
                <w:sz w:val="16"/>
                <w:szCs w:val="16"/>
              </w:rPr>
            </w:pPr>
          </w:p>
        </w:tc>
        <w:tc>
          <w:tcPr>
            <w:tcW w:w="1418" w:type="dxa"/>
            <w:shd w:val="clear" w:color="auto" w:fill="D9D9D9" w:themeFill="background1" w:themeFillShade="D9"/>
            <w:vAlign w:val="center"/>
          </w:tcPr>
          <w:p w14:paraId="58912574" w14:textId="3D309932"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68059A70" w14:textId="77777777" w:rsidTr="00A97467">
        <w:trPr>
          <w:trHeight w:val="300"/>
        </w:trPr>
        <w:tc>
          <w:tcPr>
            <w:tcW w:w="2127" w:type="dxa"/>
            <w:shd w:val="clear" w:color="auto" w:fill="D9D9D9" w:themeFill="background1" w:themeFillShade="D9"/>
            <w:noWrap/>
            <w:vAlign w:val="center"/>
            <w:hideMark/>
          </w:tcPr>
          <w:p w14:paraId="3F0BCCCC" w14:textId="2E427A9D" w:rsidR="001D16ED" w:rsidRPr="001A417F" w:rsidRDefault="001D16ED" w:rsidP="00061C47">
            <w:pPr>
              <w:pStyle w:val="Paragrafoelenco"/>
              <w:spacing w:before="120" w:after="120"/>
              <w:ind w:left="360"/>
              <w:rPr>
                <w:rFonts w:ascii="Arial Narrow" w:eastAsia="Times New Roman" w:hAnsi="Arial Narrow" w:cs="Times New Roman"/>
                <w:sz w:val="14"/>
                <w:szCs w:val="14"/>
              </w:rPr>
            </w:pPr>
          </w:p>
        </w:tc>
        <w:tc>
          <w:tcPr>
            <w:tcW w:w="3119" w:type="dxa"/>
            <w:shd w:val="clear" w:color="auto" w:fill="auto"/>
          </w:tcPr>
          <w:p w14:paraId="42BC7897" w14:textId="1B052734"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Architettura - Rigenerazione Urbana </w:t>
            </w:r>
          </w:p>
        </w:tc>
        <w:tc>
          <w:tcPr>
            <w:tcW w:w="1984" w:type="dxa"/>
            <w:shd w:val="clear" w:color="auto" w:fill="D9D9D9" w:themeFill="background1" w:themeFillShade="D9"/>
            <w:vAlign w:val="center"/>
          </w:tcPr>
          <w:p w14:paraId="536B0176"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D9D9D9" w:themeFill="background1" w:themeFillShade="D9"/>
            <w:vAlign w:val="center"/>
          </w:tcPr>
          <w:p w14:paraId="4B23E615" w14:textId="77777777" w:rsidR="001D16ED" w:rsidRPr="001D16ED" w:rsidRDefault="001D16ED" w:rsidP="00061C47">
            <w:pPr>
              <w:spacing w:before="120" w:after="120"/>
              <w:rPr>
                <w:rFonts w:ascii="Arial Narrow" w:eastAsia="Times New Roman" w:hAnsi="Arial Narrow" w:cs="Times New Roman"/>
                <w:sz w:val="16"/>
                <w:szCs w:val="16"/>
              </w:rPr>
            </w:pPr>
          </w:p>
        </w:tc>
        <w:tc>
          <w:tcPr>
            <w:tcW w:w="1418" w:type="dxa"/>
            <w:shd w:val="clear" w:color="auto" w:fill="D9D9D9" w:themeFill="background1" w:themeFillShade="D9"/>
            <w:vAlign w:val="center"/>
          </w:tcPr>
          <w:p w14:paraId="3B3E81C8" w14:textId="0C71F03A"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3A2C703F" w14:textId="77777777" w:rsidTr="00A97467">
        <w:trPr>
          <w:trHeight w:val="300"/>
        </w:trPr>
        <w:tc>
          <w:tcPr>
            <w:tcW w:w="2127" w:type="dxa"/>
            <w:shd w:val="clear" w:color="auto" w:fill="D9D9D9" w:themeFill="background1" w:themeFillShade="D9"/>
            <w:noWrap/>
            <w:vAlign w:val="center"/>
            <w:hideMark/>
          </w:tcPr>
          <w:p w14:paraId="3A02B126" w14:textId="47669248" w:rsidR="001D16ED" w:rsidRPr="001A417F" w:rsidRDefault="001D16ED" w:rsidP="00061C47">
            <w:pPr>
              <w:pStyle w:val="Paragrafoelenco"/>
              <w:spacing w:before="120" w:after="120"/>
              <w:ind w:left="360"/>
              <w:rPr>
                <w:rFonts w:ascii="Arial Narrow" w:eastAsia="Times New Roman" w:hAnsi="Arial Narrow" w:cs="Times New Roman"/>
                <w:sz w:val="14"/>
                <w:szCs w:val="14"/>
              </w:rPr>
            </w:pPr>
          </w:p>
        </w:tc>
        <w:tc>
          <w:tcPr>
            <w:tcW w:w="3119" w:type="dxa"/>
            <w:shd w:val="clear" w:color="auto" w:fill="auto"/>
          </w:tcPr>
          <w:p w14:paraId="1452DF51" w14:textId="515C6CE2"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Cybersecurity </w:t>
            </w:r>
            <w:r w:rsidR="008A0936">
              <w:rPr>
                <w:rFonts w:ascii="Arial Narrow" w:hAnsi="Arial Narrow"/>
                <w:sz w:val="16"/>
                <w:szCs w:val="16"/>
              </w:rPr>
              <w:t>*</w:t>
            </w:r>
          </w:p>
        </w:tc>
        <w:tc>
          <w:tcPr>
            <w:tcW w:w="1984" w:type="dxa"/>
            <w:shd w:val="clear" w:color="auto" w:fill="D9D9D9" w:themeFill="background1" w:themeFillShade="D9"/>
            <w:vAlign w:val="center"/>
          </w:tcPr>
          <w:p w14:paraId="4A4DD81A"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D9D9D9" w:themeFill="background1" w:themeFillShade="D9"/>
            <w:vAlign w:val="center"/>
          </w:tcPr>
          <w:p w14:paraId="276847B2" w14:textId="77777777" w:rsidR="001D16ED" w:rsidRPr="001D16ED" w:rsidRDefault="001D16ED" w:rsidP="00061C47">
            <w:pPr>
              <w:spacing w:before="120" w:after="120"/>
              <w:rPr>
                <w:rFonts w:ascii="Arial Narrow" w:eastAsia="Times New Roman" w:hAnsi="Arial Narrow" w:cs="Times New Roman"/>
                <w:sz w:val="16"/>
                <w:szCs w:val="16"/>
              </w:rPr>
            </w:pPr>
          </w:p>
        </w:tc>
        <w:tc>
          <w:tcPr>
            <w:tcW w:w="1418" w:type="dxa"/>
            <w:shd w:val="clear" w:color="auto" w:fill="D9D9D9" w:themeFill="background1" w:themeFillShade="D9"/>
            <w:vAlign w:val="center"/>
          </w:tcPr>
          <w:p w14:paraId="669340DE" w14:textId="0A19AB7A"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0C14B710" w14:textId="77777777" w:rsidTr="00A97467">
        <w:trPr>
          <w:trHeight w:val="189"/>
        </w:trPr>
        <w:tc>
          <w:tcPr>
            <w:tcW w:w="2127" w:type="dxa"/>
            <w:shd w:val="clear" w:color="auto" w:fill="D9D9D9" w:themeFill="background1" w:themeFillShade="D9"/>
            <w:noWrap/>
            <w:vAlign w:val="center"/>
            <w:hideMark/>
          </w:tcPr>
          <w:p w14:paraId="55DAF46E" w14:textId="77777777" w:rsidR="001D16ED" w:rsidRPr="001A417F" w:rsidRDefault="001D16ED" w:rsidP="00061C47">
            <w:pPr>
              <w:spacing w:before="120" w:after="120"/>
              <w:rPr>
                <w:rFonts w:ascii="Arial Narrow" w:eastAsia="Times New Roman" w:hAnsi="Arial Narrow" w:cs="Times New Roman"/>
                <w:sz w:val="14"/>
                <w:szCs w:val="14"/>
              </w:rPr>
            </w:pPr>
          </w:p>
        </w:tc>
        <w:tc>
          <w:tcPr>
            <w:tcW w:w="3119" w:type="dxa"/>
            <w:shd w:val="clear" w:color="auto" w:fill="auto"/>
          </w:tcPr>
          <w:p w14:paraId="4BE00E1B" w14:textId="14DC5BDA" w:rsidR="001D16ED" w:rsidRPr="001D16ED" w:rsidRDefault="001D16ED" w:rsidP="008A0936">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Ingegneria Spaziale </w:t>
            </w:r>
            <w:r w:rsidR="008A0936">
              <w:rPr>
                <w:rFonts w:ascii="Arial Narrow" w:hAnsi="Arial Narrow"/>
                <w:sz w:val="16"/>
                <w:szCs w:val="16"/>
              </w:rPr>
              <w:t>e</w:t>
            </w:r>
            <w:r w:rsidRPr="001D16ED">
              <w:rPr>
                <w:rFonts w:ascii="Arial Narrow" w:hAnsi="Arial Narrow"/>
                <w:sz w:val="16"/>
                <w:szCs w:val="16"/>
              </w:rPr>
              <w:t xml:space="preserve"> Astronautica </w:t>
            </w:r>
            <w:r w:rsidR="00B83262">
              <w:rPr>
                <w:rFonts w:ascii="Arial Narrow" w:hAnsi="Arial Narrow"/>
                <w:sz w:val="16"/>
                <w:szCs w:val="16"/>
              </w:rPr>
              <w:t>*</w:t>
            </w:r>
          </w:p>
        </w:tc>
        <w:tc>
          <w:tcPr>
            <w:tcW w:w="1984" w:type="dxa"/>
            <w:shd w:val="clear" w:color="auto" w:fill="D9D9D9" w:themeFill="background1" w:themeFillShade="D9"/>
            <w:vAlign w:val="center"/>
          </w:tcPr>
          <w:p w14:paraId="6D89FC18"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D9D9D9" w:themeFill="background1" w:themeFillShade="D9"/>
            <w:vAlign w:val="center"/>
          </w:tcPr>
          <w:p w14:paraId="61992033" w14:textId="77777777" w:rsidR="001D16ED" w:rsidRPr="001D16ED" w:rsidRDefault="001D16ED" w:rsidP="00061C47">
            <w:pPr>
              <w:spacing w:before="120" w:after="120"/>
              <w:rPr>
                <w:rFonts w:ascii="Arial Narrow" w:eastAsia="Times New Roman" w:hAnsi="Arial Narrow" w:cs="Times New Roman"/>
                <w:sz w:val="16"/>
                <w:szCs w:val="16"/>
              </w:rPr>
            </w:pPr>
          </w:p>
        </w:tc>
        <w:tc>
          <w:tcPr>
            <w:tcW w:w="1418" w:type="dxa"/>
            <w:shd w:val="clear" w:color="auto" w:fill="D9D9D9" w:themeFill="background1" w:themeFillShade="D9"/>
            <w:vAlign w:val="center"/>
          </w:tcPr>
          <w:p w14:paraId="4A752B8E" w14:textId="15D428F6"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5FF7F979" w14:textId="77777777" w:rsidTr="00A97467">
        <w:trPr>
          <w:trHeight w:val="337"/>
        </w:trPr>
        <w:tc>
          <w:tcPr>
            <w:tcW w:w="2127" w:type="dxa"/>
            <w:shd w:val="clear" w:color="auto" w:fill="D9D9D9" w:themeFill="background1" w:themeFillShade="D9"/>
            <w:noWrap/>
            <w:vAlign w:val="center"/>
            <w:hideMark/>
          </w:tcPr>
          <w:p w14:paraId="11BF9770" w14:textId="77777777" w:rsidR="001D16ED" w:rsidRPr="001A417F" w:rsidRDefault="001D16ED" w:rsidP="00061C47">
            <w:pPr>
              <w:spacing w:before="120" w:after="120"/>
              <w:rPr>
                <w:rFonts w:ascii="Arial Narrow" w:eastAsia="Times New Roman" w:hAnsi="Arial Narrow" w:cs="Times New Roman"/>
                <w:sz w:val="14"/>
                <w:szCs w:val="14"/>
              </w:rPr>
            </w:pPr>
          </w:p>
        </w:tc>
        <w:tc>
          <w:tcPr>
            <w:tcW w:w="3119" w:type="dxa"/>
            <w:shd w:val="clear" w:color="auto" w:fill="auto"/>
          </w:tcPr>
          <w:p w14:paraId="7E21671F" w14:textId="02C97860" w:rsidR="001D16ED" w:rsidRPr="001D16ED" w:rsidRDefault="008A0936" w:rsidP="005E061B">
            <w:pPr>
              <w:spacing w:before="120" w:after="120"/>
              <w:rPr>
                <w:rFonts w:ascii="Arial Narrow" w:eastAsia="Times New Roman" w:hAnsi="Arial Narrow" w:cs="Times New Roman"/>
                <w:sz w:val="16"/>
                <w:szCs w:val="16"/>
              </w:rPr>
            </w:pPr>
            <w:r>
              <w:rPr>
                <w:rFonts w:ascii="Arial Narrow" w:hAnsi="Arial Narrow"/>
                <w:sz w:val="16"/>
                <w:szCs w:val="16"/>
              </w:rPr>
              <w:t>Progettazione Sociale per La Sostenibilit</w:t>
            </w:r>
            <w:r w:rsidR="005E061B">
              <w:rPr>
                <w:rFonts w:ascii="Arial Narrow" w:hAnsi="Arial Narrow"/>
                <w:sz w:val="16"/>
                <w:szCs w:val="16"/>
              </w:rPr>
              <w:t>à</w:t>
            </w:r>
            <w:r>
              <w:rPr>
                <w:rFonts w:ascii="Arial Narrow" w:hAnsi="Arial Narrow"/>
                <w:sz w:val="16"/>
                <w:szCs w:val="16"/>
              </w:rPr>
              <w:t>, l’</w:t>
            </w:r>
            <w:r w:rsidR="001D16ED" w:rsidRPr="001D16ED">
              <w:rPr>
                <w:rFonts w:ascii="Arial Narrow" w:hAnsi="Arial Narrow"/>
                <w:sz w:val="16"/>
                <w:szCs w:val="16"/>
              </w:rPr>
              <w:t>Innovazione</w:t>
            </w:r>
            <w:r>
              <w:rPr>
                <w:rFonts w:ascii="Arial Narrow" w:hAnsi="Arial Narrow"/>
                <w:sz w:val="16"/>
                <w:szCs w:val="16"/>
              </w:rPr>
              <w:t xml:space="preserve"> e l</w:t>
            </w:r>
            <w:r w:rsidR="001D16ED" w:rsidRPr="001D16ED">
              <w:rPr>
                <w:rFonts w:ascii="Arial Narrow" w:hAnsi="Arial Narrow"/>
                <w:sz w:val="16"/>
                <w:szCs w:val="16"/>
              </w:rPr>
              <w:t xml:space="preserve">’Inclusione </w:t>
            </w:r>
            <w:r>
              <w:rPr>
                <w:rFonts w:ascii="Arial Narrow" w:hAnsi="Arial Narrow"/>
                <w:sz w:val="16"/>
                <w:szCs w:val="16"/>
              </w:rPr>
              <w:t>d</w:t>
            </w:r>
            <w:r w:rsidR="001D16ED" w:rsidRPr="001D16ED">
              <w:rPr>
                <w:rFonts w:ascii="Arial Narrow" w:hAnsi="Arial Narrow"/>
                <w:sz w:val="16"/>
                <w:szCs w:val="16"/>
              </w:rPr>
              <w:t xml:space="preserve">i Genere </w:t>
            </w:r>
          </w:p>
        </w:tc>
        <w:tc>
          <w:tcPr>
            <w:tcW w:w="1984" w:type="dxa"/>
            <w:shd w:val="clear" w:color="auto" w:fill="D9D9D9" w:themeFill="background1" w:themeFillShade="D9"/>
            <w:vAlign w:val="center"/>
          </w:tcPr>
          <w:p w14:paraId="627DFC62"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D9D9D9" w:themeFill="background1" w:themeFillShade="D9"/>
            <w:vAlign w:val="center"/>
          </w:tcPr>
          <w:p w14:paraId="164819A4" w14:textId="77777777" w:rsidR="001D16ED" w:rsidRPr="001D16ED" w:rsidRDefault="001D16ED" w:rsidP="00061C47">
            <w:pPr>
              <w:spacing w:before="120" w:after="120"/>
              <w:rPr>
                <w:rFonts w:ascii="Arial Narrow" w:eastAsia="Times New Roman" w:hAnsi="Arial Narrow" w:cs="Times New Roman"/>
                <w:sz w:val="16"/>
                <w:szCs w:val="16"/>
              </w:rPr>
            </w:pPr>
          </w:p>
        </w:tc>
        <w:tc>
          <w:tcPr>
            <w:tcW w:w="1418" w:type="dxa"/>
            <w:shd w:val="clear" w:color="auto" w:fill="D9D9D9" w:themeFill="background1" w:themeFillShade="D9"/>
            <w:vAlign w:val="center"/>
          </w:tcPr>
          <w:p w14:paraId="670C5A7A" w14:textId="07341D58" w:rsidR="001D16ED" w:rsidRPr="001D16ED" w:rsidRDefault="001D16ED" w:rsidP="00061C47">
            <w:pPr>
              <w:spacing w:before="120" w:after="120"/>
              <w:rPr>
                <w:rFonts w:ascii="Arial Narrow" w:eastAsia="Times New Roman" w:hAnsi="Arial Narrow" w:cs="Times New Roman"/>
                <w:sz w:val="14"/>
                <w:szCs w:val="14"/>
              </w:rPr>
            </w:pPr>
          </w:p>
        </w:tc>
      </w:tr>
      <w:tr w:rsidR="001D16ED" w:rsidRPr="001A417F" w14:paraId="3B12DD2B" w14:textId="77777777" w:rsidTr="00A97467">
        <w:trPr>
          <w:trHeight w:val="300"/>
        </w:trPr>
        <w:tc>
          <w:tcPr>
            <w:tcW w:w="2127" w:type="dxa"/>
            <w:shd w:val="clear" w:color="auto" w:fill="D9D9D9" w:themeFill="background1" w:themeFillShade="D9"/>
            <w:noWrap/>
            <w:vAlign w:val="center"/>
            <w:hideMark/>
          </w:tcPr>
          <w:p w14:paraId="472A7A29" w14:textId="77777777" w:rsidR="001D16ED" w:rsidRPr="001A417F" w:rsidRDefault="001D16ED" w:rsidP="00061C47">
            <w:pPr>
              <w:spacing w:before="120" w:after="120"/>
              <w:rPr>
                <w:rFonts w:ascii="Arial Narrow" w:eastAsia="Times New Roman" w:hAnsi="Arial Narrow" w:cs="Times New Roman"/>
                <w:sz w:val="14"/>
                <w:szCs w:val="14"/>
              </w:rPr>
            </w:pPr>
          </w:p>
        </w:tc>
        <w:tc>
          <w:tcPr>
            <w:tcW w:w="3119" w:type="dxa"/>
            <w:shd w:val="clear" w:color="auto" w:fill="auto"/>
          </w:tcPr>
          <w:p w14:paraId="439D639E" w14:textId="55DED055" w:rsidR="001D16ED" w:rsidRPr="001D16ED" w:rsidRDefault="001D16ED" w:rsidP="00061C47">
            <w:pPr>
              <w:spacing w:before="120" w:after="120"/>
              <w:rPr>
                <w:rFonts w:ascii="Arial Narrow" w:eastAsia="Times New Roman" w:hAnsi="Arial Narrow" w:cs="Times New Roman"/>
                <w:sz w:val="16"/>
                <w:szCs w:val="16"/>
              </w:rPr>
            </w:pPr>
            <w:r w:rsidRPr="001D16ED">
              <w:rPr>
                <w:rFonts w:ascii="Arial Narrow" w:hAnsi="Arial Narrow"/>
                <w:sz w:val="16"/>
                <w:szCs w:val="16"/>
              </w:rPr>
              <w:t xml:space="preserve">Ingegneria Aeronautica </w:t>
            </w:r>
          </w:p>
        </w:tc>
        <w:tc>
          <w:tcPr>
            <w:tcW w:w="1984" w:type="dxa"/>
            <w:shd w:val="clear" w:color="auto" w:fill="D9D9D9" w:themeFill="background1" w:themeFillShade="D9"/>
            <w:vAlign w:val="center"/>
          </w:tcPr>
          <w:p w14:paraId="08036D62" w14:textId="77777777" w:rsidR="001D16ED" w:rsidRPr="001D16ED" w:rsidRDefault="001D16ED" w:rsidP="00061C47">
            <w:pPr>
              <w:spacing w:before="120" w:after="120"/>
              <w:rPr>
                <w:rFonts w:ascii="Arial Narrow" w:eastAsia="Times New Roman" w:hAnsi="Arial Narrow" w:cs="Times New Roman"/>
                <w:sz w:val="16"/>
                <w:szCs w:val="16"/>
              </w:rPr>
            </w:pPr>
          </w:p>
        </w:tc>
        <w:tc>
          <w:tcPr>
            <w:tcW w:w="2126" w:type="dxa"/>
            <w:shd w:val="clear" w:color="auto" w:fill="D9D9D9" w:themeFill="background1" w:themeFillShade="D9"/>
            <w:vAlign w:val="center"/>
          </w:tcPr>
          <w:p w14:paraId="0687F8EF" w14:textId="77777777" w:rsidR="001D16ED" w:rsidRPr="001D16ED" w:rsidRDefault="001D16ED" w:rsidP="00061C47">
            <w:pPr>
              <w:spacing w:before="120" w:after="120"/>
              <w:rPr>
                <w:rFonts w:ascii="Arial Narrow" w:eastAsia="Times New Roman" w:hAnsi="Arial Narrow" w:cs="Times New Roman"/>
                <w:sz w:val="16"/>
                <w:szCs w:val="16"/>
              </w:rPr>
            </w:pPr>
          </w:p>
        </w:tc>
        <w:tc>
          <w:tcPr>
            <w:tcW w:w="1418" w:type="dxa"/>
            <w:shd w:val="clear" w:color="auto" w:fill="D9D9D9" w:themeFill="background1" w:themeFillShade="D9"/>
            <w:vAlign w:val="center"/>
          </w:tcPr>
          <w:p w14:paraId="2965A25F" w14:textId="75566061" w:rsidR="001D16ED" w:rsidRPr="001D16ED" w:rsidRDefault="001D16ED" w:rsidP="00061C47">
            <w:pPr>
              <w:spacing w:before="120" w:after="120"/>
              <w:rPr>
                <w:rFonts w:ascii="Arial Narrow" w:eastAsia="Times New Roman" w:hAnsi="Arial Narrow" w:cs="Times New Roman"/>
                <w:sz w:val="14"/>
                <w:szCs w:val="14"/>
              </w:rPr>
            </w:pPr>
          </w:p>
        </w:tc>
      </w:tr>
    </w:tbl>
    <w:p w14:paraId="3B6BB7B1" w14:textId="77777777" w:rsidR="00A97467" w:rsidRPr="008A0936" w:rsidRDefault="00A97467" w:rsidP="00A97467">
      <w:pPr>
        <w:shd w:val="clear" w:color="auto" w:fill="FFFFFF" w:themeFill="background1"/>
        <w:jc w:val="both"/>
        <w:rPr>
          <w:rFonts w:ascii="Arial Narrow" w:hAnsi="Arial Narrow"/>
          <w:color w:val="7030A0"/>
          <w:sz w:val="24"/>
          <w:szCs w:val="24"/>
        </w:rPr>
      </w:pPr>
      <w:bookmarkStart w:id="31" w:name="_Toc102380127"/>
      <w:r w:rsidRPr="00BD5724">
        <w:t xml:space="preserve">* </w:t>
      </w:r>
      <w:proofErr w:type="spellStart"/>
      <w:r w:rsidRPr="00BD5724">
        <w:t>CdS</w:t>
      </w:r>
      <w:proofErr w:type="spellEnd"/>
      <w:r w:rsidRPr="00BD5724">
        <w:t xml:space="preserve"> “critici” anche nell’anno precedente.</w:t>
      </w:r>
    </w:p>
    <w:p w14:paraId="46FA99DC" w14:textId="77777777" w:rsidR="00A97467" w:rsidRDefault="00A97467" w:rsidP="005E2102">
      <w:pPr>
        <w:pStyle w:val="Titolotabella"/>
      </w:pPr>
    </w:p>
    <w:p w14:paraId="2A0275BE" w14:textId="77777777" w:rsidR="00A97467" w:rsidRDefault="00A97467" w:rsidP="005E2102">
      <w:pPr>
        <w:pStyle w:val="Titolotabella"/>
      </w:pPr>
    </w:p>
    <w:p w14:paraId="73E9335B" w14:textId="16ED55D4" w:rsidR="00473F0C" w:rsidRPr="00441512" w:rsidRDefault="00B42908" w:rsidP="005E2102">
      <w:pPr>
        <w:pStyle w:val="Titolotabella"/>
      </w:pPr>
      <w:r w:rsidRPr="00441512">
        <w:t>Fig.</w:t>
      </w:r>
      <w:r w:rsidR="00473F0C" w:rsidRPr="00441512">
        <w:t xml:space="preserve"> </w:t>
      </w:r>
      <w:r w:rsidR="00450832">
        <w:t>3</w:t>
      </w:r>
      <w:r w:rsidR="00473F0C" w:rsidRPr="00441512">
        <w:t xml:space="preserve"> </w:t>
      </w:r>
      <w:r w:rsidR="00D1716B" w:rsidRPr="00441512">
        <w:t>- Box Plot del rapporto di soddisfazione totale (RS) secondo il tipo di corso di studio.</w:t>
      </w:r>
      <w:bookmarkEnd w:id="31"/>
    </w:p>
    <w:p w14:paraId="5464301B" w14:textId="77777777" w:rsidR="00000418" w:rsidRPr="00D51FA4" w:rsidRDefault="00473F0C" w:rsidP="005E2102">
      <w:pPr>
        <w:pStyle w:val="Titolotabella"/>
      </w:pPr>
      <w:r w:rsidRPr="00441512">
        <w:t xml:space="preserve">             </w:t>
      </w:r>
      <w:bookmarkStart w:id="32" w:name="_Toc102380128"/>
      <w:r w:rsidR="00D1716B" w:rsidRPr="00441512">
        <w:t>Studenti frequentanti</w:t>
      </w:r>
      <w:r w:rsidR="00000418" w:rsidRPr="00441512">
        <w:t xml:space="preserve">. </w:t>
      </w:r>
      <w:bookmarkStart w:id="33" w:name="_Ref70622825"/>
      <w:r w:rsidRPr="00441512">
        <w:rPr>
          <w:rStyle w:val="Rimandonotaapidipagina"/>
        </w:rPr>
        <w:footnoteReference w:id="8"/>
      </w:r>
      <w:bookmarkEnd w:id="32"/>
      <w:bookmarkEnd w:id="33"/>
    </w:p>
    <w:p w14:paraId="22965400" w14:textId="18347EF9" w:rsidR="00473F0C" w:rsidRDefault="00D51FA4" w:rsidP="00441512">
      <w:r w:rsidRPr="00D51FA4">
        <w:rPr>
          <w:noProof/>
          <w:bdr w:val="single" w:sz="4" w:space="0" w:color="auto"/>
        </w:rPr>
        <w:drawing>
          <wp:inline distT="0" distB="0" distL="0" distR="0" wp14:anchorId="30F7E702" wp14:editId="0AA3A81D">
            <wp:extent cx="4968815" cy="4968815"/>
            <wp:effectExtent l="0" t="0" r="381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19"/>
                    <a:stretch>
                      <a:fillRect/>
                    </a:stretch>
                  </pic:blipFill>
                  <pic:spPr>
                    <a:xfrm>
                      <a:off x="0" y="0"/>
                      <a:ext cx="4977105" cy="4977105"/>
                    </a:xfrm>
                    <a:prstGeom prst="rect">
                      <a:avLst/>
                    </a:prstGeom>
                  </pic:spPr>
                </pic:pic>
              </a:graphicData>
            </a:graphic>
          </wp:inline>
        </w:drawing>
      </w:r>
    </w:p>
    <w:p w14:paraId="7C2155D1" w14:textId="1620B23B" w:rsidR="00000418" w:rsidRDefault="00000418" w:rsidP="0004500C">
      <w:pPr>
        <w:keepNext/>
        <w:keepLines/>
        <w:shd w:val="clear" w:color="auto" w:fill="FFFFFF" w:themeFill="background1"/>
        <w:jc w:val="center"/>
        <w:rPr>
          <w:rFonts w:ascii="Arial Narrow" w:hAnsi="Arial Narrow"/>
          <w:sz w:val="24"/>
          <w:szCs w:val="24"/>
        </w:rPr>
      </w:pPr>
    </w:p>
    <w:p w14:paraId="25E6409E" w14:textId="77777777" w:rsidR="001A417F" w:rsidRDefault="001A417F" w:rsidP="00B37CDF">
      <w:pPr>
        <w:pStyle w:val="Titolografico"/>
        <w:rPr>
          <w:highlight w:val="yellow"/>
        </w:rPr>
      </w:pPr>
    </w:p>
    <w:p w14:paraId="0D49B376" w14:textId="43750912" w:rsidR="00D51FA4" w:rsidRDefault="00D51FA4">
      <w:pPr>
        <w:rPr>
          <w:rFonts w:ascii="Arial Narrow" w:hAnsi="Arial Narrow"/>
          <w:b/>
          <w:sz w:val="22"/>
          <w:szCs w:val="22"/>
          <w:highlight w:val="yellow"/>
        </w:rPr>
      </w:pPr>
      <w:r>
        <w:rPr>
          <w:highlight w:val="yellow"/>
        </w:rPr>
        <w:br w:type="page"/>
      </w:r>
    </w:p>
    <w:p w14:paraId="7BE9DBA4" w14:textId="77777777" w:rsidR="001A417F" w:rsidRDefault="001A417F" w:rsidP="00B37CDF">
      <w:pPr>
        <w:pStyle w:val="Titolografico"/>
        <w:rPr>
          <w:highlight w:val="yellow"/>
        </w:rPr>
      </w:pPr>
    </w:p>
    <w:p w14:paraId="5F7662F9" w14:textId="3ADD4297" w:rsidR="00B42908" w:rsidRPr="00B30880" w:rsidRDefault="001A417F" w:rsidP="005E2102">
      <w:pPr>
        <w:pStyle w:val="Titolotabella"/>
      </w:pPr>
      <w:bookmarkStart w:id="34" w:name="_Toc102380129"/>
      <w:r w:rsidRPr="00B30880">
        <w:t>F</w:t>
      </w:r>
      <w:r w:rsidR="00B42908" w:rsidRPr="00B30880">
        <w:t>ig.</w:t>
      </w:r>
      <w:r w:rsidR="00000418" w:rsidRPr="00B30880">
        <w:t xml:space="preserve"> </w:t>
      </w:r>
      <w:r w:rsidR="00450832">
        <w:t>4</w:t>
      </w:r>
      <w:r w:rsidR="00000418" w:rsidRPr="00B30880">
        <w:t xml:space="preserve"> - </w:t>
      </w:r>
      <w:r w:rsidR="00D1716B" w:rsidRPr="00B30880">
        <w:t>Box Plot del tasso di insoddisfazione complessiva (INS) secondo il tipo di corso di studio.</w:t>
      </w:r>
      <w:bookmarkEnd w:id="34"/>
      <w:r w:rsidR="00D1716B" w:rsidRPr="00B30880">
        <w:t xml:space="preserve"> </w:t>
      </w:r>
    </w:p>
    <w:p w14:paraId="68DA1242" w14:textId="27CB5B17" w:rsidR="00473F0C" w:rsidRDefault="00B42908" w:rsidP="005E2102">
      <w:pPr>
        <w:pStyle w:val="Titolotabella"/>
      </w:pPr>
      <w:r w:rsidRPr="00B30880">
        <w:t xml:space="preserve"> </w:t>
      </w:r>
      <w:bookmarkStart w:id="35" w:name="_Toc102380130"/>
      <w:r w:rsidR="00D1716B" w:rsidRPr="00B30880">
        <w:t>Studenti frequentanti</w:t>
      </w:r>
      <w:bookmarkEnd w:id="35"/>
    </w:p>
    <w:p w14:paraId="17FB352E" w14:textId="7D8A2630" w:rsidR="00D1716B" w:rsidRDefault="00D51FA4" w:rsidP="00B30880">
      <w:r w:rsidRPr="00D51FA4">
        <w:rPr>
          <w:noProof/>
          <w:bdr w:val="single" w:sz="4" w:space="0" w:color="auto"/>
        </w:rPr>
        <w:drawing>
          <wp:inline distT="0" distB="0" distL="0" distR="0" wp14:anchorId="37E7F740" wp14:editId="47A9D45B">
            <wp:extent cx="4804913" cy="4804913"/>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20"/>
                    <a:stretch>
                      <a:fillRect/>
                    </a:stretch>
                  </pic:blipFill>
                  <pic:spPr>
                    <a:xfrm>
                      <a:off x="0" y="0"/>
                      <a:ext cx="4809847" cy="4809847"/>
                    </a:xfrm>
                    <a:prstGeom prst="rect">
                      <a:avLst/>
                    </a:prstGeom>
                  </pic:spPr>
                </pic:pic>
              </a:graphicData>
            </a:graphic>
          </wp:inline>
        </w:drawing>
      </w:r>
    </w:p>
    <w:p w14:paraId="1B33E46E" w14:textId="77777777" w:rsidR="00D1716B" w:rsidRDefault="00D1716B" w:rsidP="00D1716B">
      <w:pPr>
        <w:pStyle w:val="figura"/>
        <w:rPr>
          <w:rFonts w:cs="Lucida Grande"/>
          <w:b/>
          <w:bCs/>
          <w:sz w:val="22"/>
          <w:szCs w:val="22"/>
        </w:rPr>
      </w:pPr>
    </w:p>
    <w:p w14:paraId="5249203C" w14:textId="77777777" w:rsidR="00D1716B" w:rsidRPr="00212075" w:rsidRDefault="00D1716B" w:rsidP="00D1716B">
      <w:pPr>
        <w:pStyle w:val="figura"/>
        <w:rPr>
          <w:rFonts w:cs="Lucida Grande"/>
          <w:b/>
          <w:bCs/>
          <w:sz w:val="22"/>
          <w:szCs w:val="22"/>
        </w:rPr>
      </w:pPr>
    </w:p>
    <w:p w14:paraId="44B1E8E2" w14:textId="0A392923" w:rsidR="00B60D55" w:rsidRDefault="003C4195" w:rsidP="003C4195">
      <w:pPr>
        <w:shd w:val="clear" w:color="auto" w:fill="FFFFFF" w:themeFill="background1"/>
        <w:jc w:val="both"/>
        <w:rPr>
          <w:rFonts w:ascii="Arial Narrow" w:hAnsi="Arial Narrow"/>
          <w:sz w:val="24"/>
          <w:szCs w:val="24"/>
        </w:rPr>
      </w:pPr>
      <w:r w:rsidRPr="00120C6E">
        <w:rPr>
          <w:rFonts w:ascii="Arial Narrow" w:hAnsi="Arial Narrow"/>
          <w:sz w:val="24"/>
          <w:szCs w:val="24"/>
        </w:rPr>
        <w:t xml:space="preserve">Nelle </w:t>
      </w:r>
      <w:r w:rsidRPr="00120C6E">
        <w:rPr>
          <w:rFonts w:ascii="Arial Narrow" w:hAnsi="Arial Narrow"/>
          <w:b/>
          <w:sz w:val="24"/>
          <w:szCs w:val="24"/>
        </w:rPr>
        <w:t xml:space="preserve">Tabelle </w:t>
      </w:r>
      <w:proofErr w:type="spellStart"/>
      <w:r w:rsidRPr="00120C6E">
        <w:rPr>
          <w:rFonts w:ascii="Arial Narrow" w:hAnsi="Arial Narrow"/>
          <w:b/>
          <w:sz w:val="24"/>
          <w:szCs w:val="24"/>
        </w:rPr>
        <w:t>VII.a</w:t>
      </w:r>
      <w:proofErr w:type="spellEnd"/>
      <w:r w:rsidRPr="00120C6E">
        <w:rPr>
          <w:rFonts w:ascii="Arial Narrow" w:hAnsi="Arial Narrow"/>
          <w:b/>
          <w:sz w:val="24"/>
          <w:szCs w:val="24"/>
        </w:rPr>
        <w:t xml:space="preserve"> e </w:t>
      </w:r>
      <w:proofErr w:type="spellStart"/>
      <w:r w:rsidRPr="00120C6E">
        <w:rPr>
          <w:rFonts w:ascii="Arial Narrow" w:hAnsi="Arial Narrow"/>
          <w:b/>
          <w:sz w:val="24"/>
          <w:szCs w:val="24"/>
        </w:rPr>
        <w:t>VII.b</w:t>
      </w:r>
      <w:proofErr w:type="spellEnd"/>
      <w:r w:rsidRPr="00120C6E">
        <w:rPr>
          <w:rFonts w:ascii="Arial Narrow" w:hAnsi="Arial Narrow"/>
          <w:sz w:val="24"/>
          <w:szCs w:val="24"/>
        </w:rPr>
        <w:t xml:space="preserve"> sono riportati i parametri che descrivono la distribuzione dei valori della soddisfazione espressa dagli studenti frequentanti considerando sia il rapporto di soddisfazione che la quota complessiva di insoddisfazione, separatamente per i </w:t>
      </w:r>
      <w:proofErr w:type="spellStart"/>
      <w:r w:rsidRPr="00120C6E">
        <w:rPr>
          <w:rFonts w:ascii="Arial Narrow" w:hAnsi="Arial Narrow"/>
          <w:sz w:val="24"/>
          <w:szCs w:val="24"/>
        </w:rPr>
        <w:t>CdL</w:t>
      </w:r>
      <w:proofErr w:type="spellEnd"/>
      <w:r w:rsidRPr="00120C6E">
        <w:rPr>
          <w:rFonts w:ascii="Arial Narrow" w:hAnsi="Arial Narrow"/>
          <w:sz w:val="24"/>
          <w:szCs w:val="24"/>
        </w:rPr>
        <w:t xml:space="preserve">, i </w:t>
      </w:r>
      <w:proofErr w:type="spellStart"/>
      <w:r w:rsidRPr="00120C6E">
        <w:rPr>
          <w:rFonts w:ascii="Arial Narrow" w:hAnsi="Arial Narrow"/>
          <w:sz w:val="24"/>
          <w:szCs w:val="24"/>
        </w:rPr>
        <w:t>CdLM</w:t>
      </w:r>
      <w:proofErr w:type="spellEnd"/>
      <w:r w:rsidRPr="00120C6E">
        <w:rPr>
          <w:rFonts w:ascii="Arial Narrow" w:hAnsi="Arial Narrow"/>
          <w:sz w:val="24"/>
          <w:szCs w:val="24"/>
        </w:rPr>
        <w:t xml:space="preserve">, e i </w:t>
      </w:r>
      <w:proofErr w:type="spellStart"/>
      <w:r w:rsidRPr="00120C6E">
        <w:rPr>
          <w:rFonts w:ascii="Arial Narrow" w:hAnsi="Arial Narrow"/>
          <w:sz w:val="24"/>
          <w:szCs w:val="24"/>
        </w:rPr>
        <w:t>CdLMcu</w:t>
      </w:r>
      <w:proofErr w:type="spellEnd"/>
      <w:r w:rsidRPr="00F7443D">
        <w:rPr>
          <w:rFonts w:ascii="Arial Narrow" w:hAnsi="Arial Narrow"/>
          <w:sz w:val="24"/>
          <w:szCs w:val="24"/>
        </w:rPr>
        <w:t>.</w:t>
      </w:r>
    </w:p>
    <w:p w14:paraId="38B40204" w14:textId="0720466C" w:rsidR="00EE2731" w:rsidRDefault="00EE2731">
      <w:pPr>
        <w:rPr>
          <w:rFonts w:ascii="Arial Narrow" w:hAnsi="Arial Narrow"/>
          <w:sz w:val="24"/>
          <w:szCs w:val="24"/>
        </w:rPr>
      </w:pPr>
      <w:r>
        <w:rPr>
          <w:rFonts w:ascii="Arial Narrow" w:hAnsi="Arial Narrow"/>
          <w:sz w:val="24"/>
          <w:szCs w:val="24"/>
        </w:rPr>
        <w:br w:type="page"/>
      </w:r>
    </w:p>
    <w:p w14:paraId="5824192C" w14:textId="7521AFFE" w:rsidR="003C4195" w:rsidRPr="00B30880" w:rsidRDefault="003C4195" w:rsidP="00B30880">
      <w:pPr>
        <w:pStyle w:val="Titolotabella"/>
        <w:rPr>
          <w:rFonts w:eastAsia="Times New Roman" w:cs="Tahoma"/>
          <w:sz w:val="24"/>
          <w:szCs w:val="24"/>
        </w:rPr>
      </w:pPr>
      <w:bookmarkStart w:id="36" w:name="_Toc40829976"/>
      <w:bookmarkStart w:id="37" w:name="_Toc102380131"/>
      <w:proofErr w:type="spellStart"/>
      <w:r w:rsidRPr="00F24C4A">
        <w:lastRenderedPageBreak/>
        <w:t>Tab</w:t>
      </w:r>
      <w:proofErr w:type="spellEnd"/>
      <w:r w:rsidRPr="00F24C4A">
        <w:t xml:space="preserve">. </w:t>
      </w:r>
      <w:proofErr w:type="spellStart"/>
      <w:r w:rsidRPr="00F24C4A">
        <w:t>VII.a</w:t>
      </w:r>
      <w:proofErr w:type="spellEnd"/>
      <w:r w:rsidRPr="00F24C4A">
        <w:t xml:space="preserve">. – </w:t>
      </w:r>
      <w:bookmarkStart w:id="38" w:name="_Hlk38990614"/>
      <w:r w:rsidRPr="00F24C4A">
        <w:t>Parametri delle distribuzioni dell’indicatore “rapporto di soddisfazione” e della quota di insoddisfazione complessiva secondo il tipo di corso di studi</w:t>
      </w:r>
      <w:bookmarkEnd w:id="38"/>
      <w:r w:rsidRPr="00F24C4A">
        <w:t xml:space="preserve">. Studenti frequentanti. Per </w:t>
      </w:r>
      <w:bookmarkEnd w:id="36"/>
      <w:r w:rsidRPr="00F24C4A">
        <w:t xml:space="preserve">192 Corsi di </w:t>
      </w:r>
      <w:r w:rsidRPr="00F24C4A">
        <w:rPr>
          <w:color w:val="auto"/>
        </w:rPr>
        <w:t>studio, al netto delle</w:t>
      </w:r>
      <w:r w:rsidRPr="00F24C4A">
        <w:rPr>
          <w:color w:val="7030A0"/>
        </w:rPr>
        <w:t xml:space="preserve"> </w:t>
      </w:r>
      <w:r w:rsidRPr="00F24C4A">
        <w:t xml:space="preserve">professioni sanitarie considerate nella successiva </w:t>
      </w:r>
      <w:proofErr w:type="spellStart"/>
      <w:r w:rsidRPr="00F24C4A">
        <w:t>Tab</w:t>
      </w:r>
      <w:proofErr w:type="spellEnd"/>
      <w:r w:rsidRPr="00F24C4A">
        <w:t xml:space="preserve"> </w:t>
      </w:r>
      <w:proofErr w:type="spellStart"/>
      <w:r w:rsidRPr="00F24C4A">
        <w:t>VII.b</w:t>
      </w:r>
      <w:bookmarkEnd w:id="37"/>
      <w:proofErr w:type="spellEnd"/>
    </w:p>
    <w:tbl>
      <w:tblPr>
        <w:tblW w:w="9778" w:type="dxa"/>
        <w:tblCellMar>
          <w:left w:w="70" w:type="dxa"/>
          <w:right w:w="70" w:type="dxa"/>
        </w:tblCellMar>
        <w:tblLook w:val="04A0" w:firstRow="1" w:lastRow="0" w:firstColumn="1" w:lastColumn="0" w:noHBand="0" w:noVBand="1"/>
      </w:tblPr>
      <w:tblGrid>
        <w:gridCol w:w="1691"/>
        <w:gridCol w:w="1418"/>
        <w:gridCol w:w="1417"/>
        <w:gridCol w:w="1276"/>
        <w:gridCol w:w="1134"/>
        <w:gridCol w:w="1276"/>
        <w:gridCol w:w="1566"/>
      </w:tblGrid>
      <w:tr w:rsidR="003C4195" w:rsidRPr="001A5914" w14:paraId="46F3C9F6" w14:textId="77777777" w:rsidTr="00CD6077">
        <w:trPr>
          <w:trHeight w:val="552"/>
        </w:trPr>
        <w:tc>
          <w:tcPr>
            <w:tcW w:w="1691"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7BE6A34B" w14:textId="77777777" w:rsidR="003C4195" w:rsidRPr="001A5914" w:rsidRDefault="003C4195" w:rsidP="00CD6077">
            <w:pPr>
              <w:jc w:val="center"/>
              <w:rPr>
                <w:rFonts w:ascii="Arial Narrow" w:eastAsia="Times New Roman" w:hAnsi="Arial Narrow" w:cs="Calibri"/>
                <w:i/>
                <w:iCs/>
                <w:color w:val="000000"/>
              </w:rPr>
            </w:pPr>
            <w:r w:rsidRPr="001A5914">
              <w:rPr>
                <w:rFonts w:ascii="Arial Narrow" w:eastAsia="Times New Roman" w:hAnsi="Arial Narrow" w:cs="Calibri"/>
                <w:i/>
                <w:iCs/>
                <w:color w:val="000000"/>
              </w:rPr>
              <w:t>Parametri della distribuzione</w:t>
            </w:r>
          </w:p>
          <w:p w14:paraId="5A136D2E" w14:textId="05D55D50" w:rsidR="003C4195" w:rsidRPr="001A5914" w:rsidRDefault="003C4195" w:rsidP="00BB3F1A">
            <w:pPr>
              <w:jc w:val="center"/>
              <w:rPr>
                <w:rFonts w:ascii="Arial Narrow" w:eastAsia="Times New Roman" w:hAnsi="Arial Narrow" w:cs="Calibri"/>
                <w:i/>
                <w:iCs/>
                <w:color w:val="000000"/>
              </w:rPr>
            </w:pPr>
            <w:r w:rsidRPr="001A5914">
              <w:rPr>
                <w:rFonts w:ascii="Arial Narrow" w:eastAsia="Times New Roman" w:hAnsi="Arial Narrow" w:cs="Calibri"/>
                <w:i/>
                <w:iCs/>
                <w:color w:val="000000"/>
              </w:rPr>
              <w:t>20</w:t>
            </w:r>
            <w:r w:rsidR="00BB3F1A" w:rsidRPr="001A5914">
              <w:rPr>
                <w:rFonts w:ascii="Arial Narrow" w:eastAsia="Times New Roman" w:hAnsi="Arial Narrow" w:cs="Calibri"/>
                <w:i/>
                <w:iCs/>
                <w:color w:val="000000"/>
              </w:rPr>
              <w:t>20</w:t>
            </w:r>
            <w:r w:rsidRPr="001A5914">
              <w:rPr>
                <w:rFonts w:ascii="Arial Narrow" w:eastAsia="Times New Roman" w:hAnsi="Arial Narrow" w:cs="Calibri"/>
                <w:i/>
                <w:iCs/>
                <w:color w:val="000000"/>
              </w:rPr>
              <w:t>-202</w:t>
            </w:r>
            <w:r w:rsidR="00BB3F1A" w:rsidRPr="001A5914">
              <w:rPr>
                <w:rFonts w:ascii="Arial Narrow" w:eastAsia="Times New Roman" w:hAnsi="Arial Narrow" w:cs="Calibri"/>
                <w:i/>
                <w:iCs/>
                <w:color w:val="000000"/>
              </w:rPr>
              <w:t>1</w:t>
            </w:r>
          </w:p>
        </w:tc>
        <w:tc>
          <w:tcPr>
            <w:tcW w:w="4111" w:type="dxa"/>
            <w:gridSpan w:val="3"/>
            <w:tcBorders>
              <w:top w:val="single" w:sz="8" w:space="0" w:color="auto"/>
              <w:left w:val="nil"/>
              <w:bottom w:val="single" w:sz="8" w:space="0" w:color="auto"/>
              <w:right w:val="single" w:sz="8" w:space="0" w:color="000000"/>
            </w:tcBorders>
            <w:shd w:val="clear" w:color="000000" w:fill="C2D69B"/>
            <w:vAlign w:val="center"/>
            <w:hideMark/>
          </w:tcPr>
          <w:p w14:paraId="36505E25" w14:textId="77777777" w:rsidR="003C4195" w:rsidRPr="001A5914" w:rsidRDefault="003C4195" w:rsidP="00CD6077">
            <w:pPr>
              <w:jc w:val="center"/>
              <w:rPr>
                <w:rFonts w:ascii="Arial Narrow" w:eastAsia="Times New Roman" w:hAnsi="Arial Narrow" w:cs="Calibri"/>
                <w:i/>
                <w:iCs/>
                <w:color w:val="000000"/>
              </w:rPr>
            </w:pPr>
            <w:r w:rsidRPr="001A5914">
              <w:rPr>
                <w:rFonts w:ascii="Arial Narrow" w:eastAsia="Times New Roman" w:hAnsi="Arial Narrow" w:cs="Calibri"/>
                <w:i/>
                <w:iCs/>
                <w:color w:val="000000"/>
              </w:rPr>
              <w:t>Rapporto di soddisfazione</w:t>
            </w:r>
          </w:p>
        </w:tc>
        <w:tc>
          <w:tcPr>
            <w:tcW w:w="3976" w:type="dxa"/>
            <w:gridSpan w:val="3"/>
            <w:tcBorders>
              <w:top w:val="single" w:sz="8" w:space="0" w:color="auto"/>
              <w:left w:val="nil"/>
              <w:bottom w:val="single" w:sz="8" w:space="0" w:color="auto"/>
              <w:right w:val="single" w:sz="8" w:space="0" w:color="000000"/>
            </w:tcBorders>
            <w:shd w:val="clear" w:color="000000" w:fill="C2D69B"/>
            <w:vAlign w:val="center"/>
            <w:hideMark/>
          </w:tcPr>
          <w:p w14:paraId="44388284" w14:textId="77777777" w:rsidR="003C4195" w:rsidRPr="001A5914" w:rsidRDefault="003C4195" w:rsidP="00CD6077">
            <w:pPr>
              <w:jc w:val="center"/>
              <w:rPr>
                <w:rFonts w:ascii="Arial Narrow" w:eastAsia="Times New Roman" w:hAnsi="Arial Narrow" w:cs="Calibri"/>
                <w:i/>
                <w:iCs/>
                <w:color w:val="000000"/>
              </w:rPr>
            </w:pPr>
            <w:r w:rsidRPr="001A5914">
              <w:rPr>
                <w:rFonts w:ascii="Arial Narrow" w:eastAsia="Times New Roman" w:hAnsi="Arial Narrow" w:cs="Calibri"/>
                <w:i/>
                <w:iCs/>
              </w:rPr>
              <w:t>Tasso</w:t>
            </w:r>
            <w:r w:rsidRPr="001A5914">
              <w:rPr>
                <w:rFonts w:ascii="Arial Narrow" w:eastAsia="Times New Roman" w:hAnsi="Arial Narrow" w:cs="Calibri"/>
                <w:i/>
                <w:iCs/>
                <w:color w:val="7030A0"/>
              </w:rPr>
              <w:t xml:space="preserve"> </w:t>
            </w:r>
            <w:r w:rsidRPr="001A5914">
              <w:rPr>
                <w:rFonts w:ascii="Arial Narrow" w:eastAsia="Times New Roman" w:hAnsi="Arial Narrow" w:cs="Calibri"/>
                <w:i/>
                <w:iCs/>
                <w:color w:val="000000"/>
              </w:rPr>
              <w:t>di insoddisfazione complessiva</w:t>
            </w:r>
          </w:p>
        </w:tc>
      </w:tr>
      <w:tr w:rsidR="003C4195" w:rsidRPr="001A5914" w14:paraId="1A405BA6" w14:textId="77777777" w:rsidTr="00DD6B7D">
        <w:trPr>
          <w:trHeight w:val="673"/>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1197AB33" w14:textId="77777777" w:rsidR="003C4195" w:rsidRPr="001A5914" w:rsidRDefault="003C4195" w:rsidP="00CD6077">
            <w:pPr>
              <w:rPr>
                <w:rFonts w:ascii="Arial Narrow" w:eastAsia="Times New Roman" w:hAnsi="Arial Narrow" w:cs="Calibri"/>
                <w:i/>
                <w:iCs/>
                <w:color w:val="000000"/>
              </w:rPr>
            </w:pPr>
          </w:p>
        </w:tc>
        <w:tc>
          <w:tcPr>
            <w:tcW w:w="1418" w:type="dxa"/>
            <w:tcBorders>
              <w:top w:val="nil"/>
              <w:left w:val="nil"/>
              <w:bottom w:val="single" w:sz="8" w:space="0" w:color="auto"/>
              <w:right w:val="single" w:sz="8" w:space="0" w:color="auto"/>
            </w:tcBorders>
            <w:shd w:val="clear" w:color="000000" w:fill="C2D69B"/>
            <w:vAlign w:val="center"/>
            <w:hideMark/>
          </w:tcPr>
          <w:p w14:paraId="028F8C49"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Laurea</w:t>
            </w:r>
          </w:p>
          <w:p w14:paraId="58058E4E"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rPr>
              <w:t>(N Corsi= 72)</w:t>
            </w:r>
          </w:p>
        </w:tc>
        <w:tc>
          <w:tcPr>
            <w:tcW w:w="1417" w:type="dxa"/>
            <w:tcBorders>
              <w:top w:val="nil"/>
              <w:left w:val="nil"/>
              <w:bottom w:val="single" w:sz="8" w:space="0" w:color="auto"/>
              <w:right w:val="single" w:sz="8" w:space="0" w:color="auto"/>
            </w:tcBorders>
            <w:shd w:val="clear" w:color="000000" w:fill="C2D69B"/>
            <w:vAlign w:val="center"/>
            <w:hideMark/>
          </w:tcPr>
          <w:p w14:paraId="6831329C"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Laurea magistrale</w:t>
            </w:r>
          </w:p>
          <w:p w14:paraId="426F6735"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rPr>
              <w:t>(N Corsi=104)</w:t>
            </w:r>
          </w:p>
        </w:tc>
        <w:tc>
          <w:tcPr>
            <w:tcW w:w="1276" w:type="dxa"/>
            <w:tcBorders>
              <w:top w:val="nil"/>
              <w:left w:val="nil"/>
              <w:bottom w:val="single" w:sz="8" w:space="0" w:color="auto"/>
              <w:right w:val="single" w:sz="8" w:space="0" w:color="auto"/>
            </w:tcBorders>
            <w:shd w:val="clear" w:color="000000" w:fill="C2D69B"/>
            <w:vAlign w:val="center"/>
            <w:hideMark/>
          </w:tcPr>
          <w:p w14:paraId="46D7429B"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Ciclo unico</w:t>
            </w:r>
          </w:p>
          <w:p w14:paraId="4B2312CB"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rPr>
              <w:t>(N Corsi = 16)</w:t>
            </w:r>
          </w:p>
        </w:tc>
        <w:tc>
          <w:tcPr>
            <w:tcW w:w="1134" w:type="dxa"/>
            <w:tcBorders>
              <w:top w:val="nil"/>
              <w:left w:val="nil"/>
              <w:bottom w:val="single" w:sz="8" w:space="0" w:color="auto"/>
              <w:right w:val="single" w:sz="8" w:space="0" w:color="auto"/>
            </w:tcBorders>
            <w:shd w:val="clear" w:color="000000" w:fill="C2D69B"/>
            <w:vAlign w:val="center"/>
            <w:hideMark/>
          </w:tcPr>
          <w:p w14:paraId="1B94D176"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Laurea</w:t>
            </w:r>
          </w:p>
          <w:p w14:paraId="37345BEF"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(N Corsi=72)</w:t>
            </w:r>
          </w:p>
        </w:tc>
        <w:tc>
          <w:tcPr>
            <w:tcW w:w="1276" w:type="dxa"/>
            <w:tcBorders>
              <w:top w:val="nil"/>
              <w:left w:val="nil"/>
              <w:bottom w:val="single" w:sz="8" w:space="0" w:color="auto"/>
              <w:right w:val="single" w:sz="8" w:space="0" w:color="auto"/>
            </w:tcBorders>
            <w:shd w:val="clear" w:color="000000" w:fill="C2D69B"/>
            <w:vAlign w:val="center"/>
            <w:hideMark/>
          </w:tcPr>
          <w:p w14:paraId="6EB79EE9"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Laurea magistrale</w:t>
            </w:r>
          </w:p>
          <w:p w14:paraId="15584E9A"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(N Corsi=104)</w:t>
            </w:r>
          </w:p>
        </w:tc>
        <w:tc>
          <w:tcPr>
            <w:tcW w:w="1566" w:type="dxa"/>
            <w:tcBorders>
              <w:top w:val="nil"/>
              <w:left w:val="nil"/>
              <w:bottom w:val="single" w:sz="8" w:space="0" w:color="auto"/>
              <w:right w:val="single" w:sz="8" w:space="0" w:color="auto"/>
            </w:tcBorders>
            <w:shd w:val="clear" w:color="000000" w:fill="C2D69B"/>
            <w:vAlign w:val="center"/>
            <w:hideMark/>
          </w:tcPr>
          <w:p w14:paraId="77CC2A75"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color w:val="000000"/>
              </w:rPr>
              <w:t>Ciclo unico</w:t>
            </w:r>
          </w:p>
          <w:p w14:paraId="6E85B367" w14:textId="77777777" w:rsidR="003C4195" w:rsidRPr="001A5914" w:rsidRDefault="003C4195" w:rsidP="00CD6077">
            <w:pPr>
              <w:jc w:val="center"/>
              <w:rPr>
                <w:rFonts w:ascii="Arial Narrow" w:eastAsia="Times New Roman" w:hAnsi="Arial Narrow" w:cs="Calibri"/>
                <w:color w:val="000000"/>
              </w:rPr>
            </w:pPr>
            <w:r w:rsidRPr="001A5914">
              <w:rPr>
                <w:rFonts w:ascii="Arial Narrow" w:eastAsia="Times New Roman" w:hAnsi="Arial Narrow" w:cs="Calibri"/>
              </w:rPr>
              <w:t>(N Corsi = 16)</w:t>
            </w:r>
          </w:p>
        </w:tc>
      </w:tr>
      <w:tr w:rsidR="003C4195" w:rsidRPr="001A5914" w14:paraId="5B5F0C20"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3208B211" w14:textId="77777777" w:rsidR="003C4195" w:rsidRPr="001A5914" w:rsidRDefault="003C4195" w:rsidP="00CD6077">
            <w:pPr>
              <w:rPr>
                <w:rFonts w:ascii="Arial Narrow" w:eastAsia="Times New Roman" w:hAnsi="Arial Narrow" w:cs="Calibri"/>
                <w:color w:val="7030A0"/>
              </w:rPr>
            </w:pPr>
            <w:r w:rsidRPr="001A5914">
              <w:rPr>
                <w:rFonts w:ascii="Arial Narrow" w:eastAsia="Times New Roman" w:hAnsi="Arial Narrow" w:cs="Calibri"/>
                <w:color w:val="000000"/>
              </w:rPr>
              <w:t>Minimo</w:t>
            </w:r>
          </w:p>
        </w:tc>
        <w:tc>
          <w:tcPr>
            <w:tcW w:w="1418" w:type="dxa"/>
            <w:tcBorders>
              <w:top w:val="nil"/>
              <w:left w:val="nil"/>
              <w:bottom w:val="single" w:sz="8" w:space="0" w:color="auto"/>
              <w:right w:val="single" w:sz="8" w:space="0" w:color="auto"/>
            </w:tcBorders>
            <w:shd w:val="clear" w:color="auto" w:fill="auto"/>
            <w:noWrap/>
            <w:vAlign w:val="center"/>
            <w:hideMark/>
          </w:tcPr>
          <w:p w14:paraId="12A409F3"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1,04</w:t>
            </w:r>
          </w:p>
        </w:tc>
        <w:tc>
          <w:tcPr>
            <w:tcW w:w="1417" w:type="dxa"/>
            <w:tcBorders>
              <w:top w:val="nil"/>
              <w:left w:val="nil"/>
              <w:bottom w:val="single" w:sz="8" w:space="0" w:color="auto"/>
              <w:right w:val="single" w:sz="8" w:space="0" w:color="auto"/>
            </w:tcBorders>
            <w:shd w:val="clear" w:color="auto" w:fill="auto"/>
            <w:noWrap/>
            <w:vAlign w:val="center"/>
            <w:hideMark/>
          </w:tcPr>
          <w:p w14:paraId="3A1E659A"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1,17</w:t>
            </w:r>
          </w:p>
        </w:tc>
        <w:tc>
          <w:tcPr>
            <w:tcW w:w="1276" w:type="dxa"/>
            <w:tcBorders>
              <w:top w:val="nil"/>
              <w:left w:val="nil"/>
              <w:bottom w:val="single" w:sz="8" w:space="0" w:color="auto"/>
              <w:right w:val="single" w:sz="8" w:space="0" w:color="auto"/>
            </w:tcBorders>
            <w:shd w:val="clear" w:color="auto" w:fill="auto"/>
            <w:noWrap/>
            <w:vAlign w:val="center"/>
            <w:hideMark/>
          </w:tcPr>
          <w:p w14:paraId="3B2C92DF"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1,40</w:t>
            </w:r>
          </w:p>
        </w:tc>
        <w:tc>
          <w:tcPr>
            <w:tcW w:w="1134" w:type="dxa"/>
            <w:tcBorders>
              <w:top w:val="nil"/>
              <w:left w:val="nil"/>
              <w:bottom w:val="single" w:sz="8" w:space="0" w:color="auto"/>
              <w:right w:val="single" w:sz="8" w:space="0" w:color="auto"/>
            </w:tcBorders>
            <w:shd w:val="clear" w:color="auto" w:fill="auto"/>
            <w:noWrap/>
            <w:vAlign w:val="center"/>
            <w:hideMark/>
          </w:tcPr>
          <w:p w14:paraId="380B4B41"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3,87</w:t>
            </w:r>
          </w:p>
        </w:tc>
        <w:tc>
          <w:tcPr>
            <w:tcW w:w="1276" w:type="dxa"/>
            <w:tcBorders>
              <w:top w:val="nil"/>
              <w:left w:val="nil"/>
              <w:bottom w:val="single" w:sz="8" w:space="0" w:color="auto"/>
              <w:right w:val="single" w:sz="8" w:space="0" w:color="auto"/>
            </w:tcBorders>
            <w:shd w:val="clear" w:color="auto" w:fill="auto"/>
            <w:noWrap/>
            <w:vAlign w:val="center"/>
            <w:hideMark/>
          </w:tcPr>
          <w:p w14:paraId="2452D914"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3,14</w:t>
            </w:r>
          </w:p>
        </w:tc>
        <w:tc>
          <w:tcPr>
            <w:tcW w:w="1566" w:type="dxa"/>
            <w:tcBorders>
              <w:top w:val="nil"/>
              <w:left w:val="nil"/>
              <w:bottom w:val="single" w:sz="8" w:space="0" w:color="auto"/>
              <w:right w:val="single" w:sz="8" w:space="0" w:color="auto"/>
            </w:tcBorders>
            <w:shd w:val="clear" w:color="auto" w:fill="auto"/>
            <w:noWrap/>
            <w:vAlign w:val="center"/>
            <w:hideMark/>
          </w:tcPr>
          <w:p w14:paraId="195E8D4A"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8,95</w:t>
            </w:r>
          </w:p>
        </w:tc>
      </w:tr>
      <w:tr w:rsidR="003C4195" w:rsidRPr="001A5914" w14:paraId="0AFFAF34"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686102F6" w14:textId="77777777" w:rsidR="003C4195" w:rsidRPr="001A5914" w:rsidRDefault="003C4195" w:rsidP="00CD6077">
            <w:pPr>
              <w:rPr>
                <w:rFonts w:ascii="Arial Narrow" w:eastAsia="Times New Roman" w:hAnsi="Arial Narrow" w:cs="Calibri"/>
                <w:color w:val="7030A0"/>
              </w:rPr>
            </w:pPr>
            <w:r w:rsidRPr="001A5914">
              <w:rPr>
                <w:rFonts w:ascii="Arial Narrow" w:eastAsia="Times New Roman" w:hAnsi="Arial Narrow" w:cs="Calibri"/>
                <w:color w:val="7030A0"/>
              </w:rPr>
              <w:t>Quartile 1</w:t>
            </w:r>
          </w:p>
        </w:tc>
        <w:tc>
          <w:tcPr>
            <w:tcW w:w="1418" w:type="dxa"/>
            <w:tcBorders>
              <w:top w:val="nil"/>
              <w:left w:val="nil"/>
              <w:bottom w:val="single" w:sz="8" w:space="0" w:color="auto"/>
              <w:right w:val="single" w:sz="8" w:space="0" w:color="auto"/>
            </w:tcBorders>
            <w:shd w:val="clear" w:color="auto" w:fill="auto"/>
            <w:noWrap/>
            <w:vAlign w:val="center"/>
            <w:hideMark/>
          </w:tcPr>
          <w:p w14:paraId="6CBB8150"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2,09</w:t>
            </w:r>
          </w:p>
        </w:tc>
        <w:tc>
          <w:tcPr>
            <w:tcW w:w="1417" w:type="dxa"/>
            <w:tcBorders>
              <w:top w:val="nil"/>
              <w:left w:val="nil"/>
              <w:bottom w:val="single" w:sz="8" w:space="0" w:color="auto"/>
              <w:right w:val="single" w:sz="8" w:space="0" w:color="auto"/>
            </w:tcBorders>
            <w:shd w:val="clear" w:color="auto" w:fill="auto"/>
            <w:noWrap/>
            <w:vAlign w:val="center"/>
            <w:hideMark/>
          </w:tcPr>
          <w:p w14:paraId="705CD41E"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2,41</w:t>
            </w:r>
          </w:p>
        </w:tc>
        <w:tc>
          <w:tcPr>
            <w:tcW w:w="1276" w:type="dxa"/>
            <w:tcBorders>
              <w:top w:val="nil"/>
              <w:left w:val="nil"/>
              <w:bottom w:val="single" w:sz="8" w:space="0" w:color="auto"/>
              <w:right w:val="single" w:sz="8" w:space="0" w:color="auto"/>
            </w:tcBorders>
            <w:shd w:val="clear" w:color="auto" w:fill="auto"/>
            <w:noWrap/>
            <w:vAlign w:val="center"/>
            <w:hideMark/>
          </w:tcPr>
          <w:p w14:paraId="34427F0E" w14:textId="77777777" w:rsidR="003C4195" w:rsidRPr="001A5914" w:rsidRDefault="003C4195" w:rsidP="00B30880">
            <w:pPr>
              <w:jc w:val="right"/>
              <w:rPr>
                <w:rFonts w:ascii="Arial Narrow" w:eastAsia="Times New Roman" w:hAnsi="Arial Narrow" w:cs="Calibri"/>
                <w:i/>
                <w:color w:val="000000"/>
              </w:rPr>
            </w:pPr>
            <w:r w:rsidRPr="001A5914">
              <w:rPr>
                <w:rFonts w:ascii="Arial Narrow" w:hAnsi="Arial Narrow"/>
              </w:rPr>
              <w:t>2,27</w:t>
            </w:r>
          </w:p>
        </w:tc>
        <w:tc>
          <w:tcPr>
            <w:tcW w:w="1134" w:type="dxa"/>
            <w:tcBorders>
              <w:top w:val="nil"/>
              <w:left w:val="nil"/>
              <w:bottom w:val="single" w:sz="8" w:space="0" w:color="auto"/>
              <w:right w:val="single" w:sz="8" w:space="0" w:color="auto"/>
            </w:tcBorders>
            <w:shd w:val="clear" w:color="auto" w:fill="auto"/>
            <w:noWrap/>
            <w:vAlign w:val="center"/>
            <w:hideMark/>
          </w:tcPr>
          <w:p w14:paraId="7611152C"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10,21</w:t>
            </w:r>
          </w:p>
        </w:tc>
        <w:tc>
          <w:tcPr>
            <w:tcW w:w="1276" w:type="dxa"/>
            <w:tcBorders>
              <w:top w:val="nil"/>
              <w:left w:val="nil"/>
              <w:bottom w:val="single" w:sz="8" w:space="0" w:color="auto"/>
              <w:right w:val="single" w:sz="8" w:space="0" w:color="auto"/>
            </w:tcBorders>
            <w:shd w:val="clear" w:color="auto" w:fill="auto"/>
            <w:noWrap/>
            <w:vAlign w:val="center"/>
            <w:hideMark/>
          </w:tcPr>
          <w:p w14:paraId="08663811"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9,72</w:t>
            </w:r>
          </w:p>
        </w:tc>
        <w:tc>
          <w:tcPr>
            <w:tcW w:w="1566" w:type="dxa"/>
            <w:tcBorders>
              <w:top w:val="nil"/>
              <w:left w:val="nil"/>
              <w:bottom w:val="single" w:sz="8" w:space="0" w:color="auto"/>
              <w:right w:val="single" w:sz="8" w:space="0" w:color="auto"/>
            </w:tcBorders>
            <w:shd w:val="clear" w:color="auto" w:fill="auto"/>
            <w:noWrap/>
            <w:vAlign w:val="center"/>
            <w:hideMark/>
          </w:tcPr>
          <w:p w14:paraId="54819A0C"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10,20</w:t>
            </w:r>
          </w:p>
        </w:tc>
      </w:tr>
      <w:tr w:rsidR="003C4195" w:rsidRPr="001A5914" w14:paraId="55FACFAC"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0DF12680" w14:textId="77777777" w:rsidR="003C4195" w:rsidRPr="001A5914" w:rsidRDefault="003C4195" w:rsidP="00CD6077">
            <w:pPr>
              <w:rPr>
                <w:rFonts w:ascii="Arial Narrow" w:eastAsia="Times New Roman" w:hAnsi="Arial Narrow" w:cs="Calibri"/>
                <w:color w:val="7030A0"/>
              </w:rPr>
            </w:pPr>
            <w:r w:rsidRPr="001A5914">
              <w:rPr>
                <w:rFonts w:ascii="Arial Narrow" w:eastAsia="Times New Roman" w:hAnsi="Arial Narrow" w:cs="Calibri"/>
                <w:color w:val="000000"/>
              </w:rPr>
              <w:t>Mediana</w:t>
            </w:r>
          </w:p>
        </w:tc>
        <w:tc>
          <w:tcPr>
            <w:tcW w:w="1418" w:type="dxa"/>
            <w:tcBorders>
              <w:top w:val="nil"/>
              <w:left w:val="nil"/>
              <w:bottom w:val="single" w:sz="8" w:space="0" w:color="auto"/>
              <w:right w:val="single" w:sz="8" w:space="0" w:color="auto"/>
            </w:tcBorders>
            <w:shd w:val="clear" w:color="auto" w:fill="auto"/>
            <w:noWrap/>
            <w:vAlign w:val="center"/>
            <w:hideMark/>
          </w:tcPr>
          <w:p w14:paraId="775EB059"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3,24</w:t>
            </w:r>
          </w:p>
        </w:tc>
        <w:tc>
          <w:tcPr>
            <w:tcW w:w="1417" w:type="dxa"/>
            <w:tcBorders>
              <w:top w:val="nil"/>
              <w:left w:val="nil"/>
              <w:bottom w:val="single" w:sz="8" w:space="0" w:color="auto"/>
              <w:right w:val="single" w:sz="8" w:space="0" w:color="auto"/>
            </w:tcBorders>
            <w:shd w:val="clear" w:color="auto" w:fill="auto"/>
            <w:noWrap/>
            <w:vAlign w:val="center"/>
            <w:hideMark/>
          </w:tcPr>
          <w:p w14:paraId="06A03AD9"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3,32</w:t>
            </w:r>
          </w:p>
        </w:tc>
        <w:tc>
          <w:tcPr>
            <w:tcW w:w="1276" w:type="dxa"/>
            <w:tcBorders>
              <w:top w:val="nil"/>
              <w:left w:val="nil"/>
              <w:bottom w:val="single" w:sz="8" w:space="0" w:color="auto"/>
              <w:right w:val="single" w:sz="8" w:space="0" w:color="auto"/>
            </w:tcBorders>
            <w:shd w:val="clear" w:color="auto" w:fill="auto"/>
            <w:noWrap/>
            <w:vAlign w:val="center"/>
            <w:hideMark/>
          </w:tcPr>
          <w:p w14:paraId="4BFE5BB1"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2,96</w:t>
            </w:r>
          </w:p>
        </w:tc>
        <w:tc>
          <w:tcPr>
            <w:tcW w:w="1134" w:type="dxa"/>
            <w:tcBorders>
              <w:top w:val="nil"/>
              <w:left w:val="nil"/>
              <w:bottom w:val="single" w:sz="8" w:space="0" w:color="auto"/>
              <w:right w:val="single" w:sz="8" w:space="0" w:color="auto"/>
            </w:tcBorders>
            <w:shd w:val="clear" w:color="auto" w:fill="auto"/>
            <w:noWrap/>
            <w:vAlign w:val="center"/>
            <w:hideMark/>
          </w:tcPr>
          <w:p w14:paraId="78106C5D"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12,54</w:t>
            </w:r>
          </w:p>
        </w:tc>
        <w:tc>
          <w:tcPr>
            <w:tcW w:w="1276" w:type="dxa"/>
            <w:tcBorders>
              <w:top w:val="nil"/>
              <w:left w:val="nil"/>
              <w:bottom w:val="single" w:sz="8" w:space="0" w:color="auto"/>
              <w:right w:val="single" w:sz="8" w:space="0" w:color="auto"/>
            </w:tcBorders>
            <w:shd w:val="clear" w:color="auto" w:fill="auto"/>
            <w:noWrap/>
            <w:vAlign w:val="center"/>
            <w:hideMark/>
          </w:tcPr>
          <w:p w14:paraId="291A2E89"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13,01</w:t>
            </w:r>
          </w:p>
        </w:tc>
        <w:tc>
          <w:tcPr>
            <w:tcW w:w="1566" w:type="dxa"/>
            <w:tcBorders>
              <w:top w:val="nil"/>
              <w:left w:val="nil"/>
              <w:bottom w:val="single" w:sz="8" w:space="0" w:color="auto"/>
              <w:right w:val="single" w:sz="8" w:space="0" w:color="auto"/>
            </w:tcBorders>
            <w:shd w:val="clear" w:color="auto" w:fill="auto"/>
            <w:noWrap/>
            <w:vAlign w:val="center"/>
            <w:hideMark/>
          </w:tcPr>
          <w:p w14:paraId="6C781642"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11,15</w:t>
            </w:r>
          </w:p>
        </w:tc>
      </w:tr>
      <w:tr w:rsidR="003C4195" w:rsidRPr="001A5914" w14:paraId="62061B4A"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11FDD054" w14:textId="77777777" w:rsidR="003C4195" w:rsidRPr="001A5914" w:rsidRDefault="003C4195" w:rsidP="00CD6077">
            <w:pPr>
              <w:rPr>
                <w:rFonts w:ascii="Arial Narrow" w:eastAsia="Times New Roman" w:hAnsi="Arial Narrow" w:cs="Calibri"/>
                <w:color w:val="7030A0"/>
              </w:rPr>
            </w:pPr>
            <w:r w:rsidRPr="001A5914">
              <w:rPr>
                <w:rFonts w:ascii="Arial Narrow" w:eastAsia="Times New Roman" w:hAnsi="Arial Narrow" w:cs="Calibri"/>
                <w:color w:val="7030A0"/>
              </w:rPr>
              <w:t>Quartile 3</w:t>
            </w:r>
          </w:p>
        </w:tc>
        <w:tc>
          <w:tcPr>
            <w:tcW w:w="1418" w:type="dxa"/>
            <w:tcBorders>
              <w:top w:val="nil"/>
              <w:left w:val="nil"/>
              <w:bottom w:val="single" w:sz="8" w:space="0" w:color="auto"/>
              <w:right w:val="single" w:sz="8" w:space="0" w:color="auto"/>
            </w:tcBorders>
            <w:shd w:val="clear" w:color="auto" w:fill="auto"/>
            <w:noWrap/>
            <w:vAlign w:val="center"/>
            <w:hideMark/>
          </w:tcPr>
          <w:p w14:paraId="512DEDFF"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4,49</w:t>
            </w:r>
          </w:p>
        </w:tc>
        <w:tc>
          <w:tcPr>
            <w:tcW w:w="1417" w:type="dxa"/>
            <w:tcBorders>
              <w:top w:val="nil"/>
              <w:left w:val="nil"/>
              <w:bottom w:val="single" w:sz="8" w:space="0" w:color="auto"/>
              <w:right w:val="single" w:sz="8" w:space="0" w:color="auto"/>
            </w:tcBorders>
            <w:shd w:val="clear" w:color="auto" w:fill="auto"/>
            <w:noWrap/>
            <w:vAlign w:val="center"/>
            <w:hideMark/>
          </w:tcPr>
          <w:p w14:paraId="6A10346A"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4,52</w:t>
            </w:r>
          </w:p>
        </w:tc>
        <w:tc>
          <w:tcPr>
            <w:tcW w:w="1276" w:type="dxa"/>
            <w:tcBorders>
              <w:top w:val="nil"/>
              <w:left w:val="nil"/>
              <w:bottom w:val="single" w:sz="8" w:space="0" w:color="auto"/>
              <w:right w:val="single" w:sz="8" w:space="0" w:color="auto"/>
            </w:tcBorders>
            <w:shd w:val="clear" w:color="auto" w:fill="auto"/>
            <w:noWrap/>
            <w:vAlign w:val="center"/>
            <w:hideMark/>
          </w:tcPr>
          <w:p w14:paraId="0AB7AC1D"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4,10</w:t>
            </w:r>
          </w:p>
        </w:tc>
        <w:tc>
          <w:tcPr>
            <w:tcW w:w="1134" w:type="dxa"/>
            <w:tcBorders>
              <w:top w:val="nil"/>
              <w:left w:val="nil"/>
              <w:bottom w:val="single" w:sz="8" w:space="0" w:color="auto"/>
              <w:right w:val="single" w:sz="8" w:space="0" w:color="auto"/>
            </w:tcBorders>
            <w:shd w:val="clear" w:color="auto" w:fill="auto"/>
            <w:noWrap/>
            <w:vAlign w:val="center"/>
            <w:hideMark/>
          </w:tcPr>
          <w:p w14:paraId="435293B3"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16,05</w:t>
            </w:r>
          </w:p>
        </w:tc>
        <w:tc>
          <w:tcPr>
            <w:tcW w:w="1276" w:type="dxa"/>
            <w:tcBorders>
              <w:top w:val="nil"/>
              <w:left w:val="nil"/>
              <w:bottom w:val="single" w:sz="8" w:space="0" w:color="auto"/>
              <w:right w:val="single" w:sz="8" w:space="0" w:color="auto"/>
            </w:tcBorders>
            <w:shd w:val="clear" w:color="auto" w:fill="auto"/>
            <w:noWrap/>
            <w:vAlign w:val="center"/>
            <w:hideMark/>
          </w:tcPr>
          <w:p w14:paraId="51F91896"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16,14</w:t>
            </w:r>
          </w:p>
        </w:tc>
        <w:tc>
          <w:tcPr>
            <w:tcW w:w="1566" w:type="dxa"/>
            <w:tcBorders>
              <w:top w:val="nil"/>
              <w:left w:val="nil"/>
              <w:bottom w:val="single" w:sz="8" w:space="0" w:color="auto"/>
              <w:right w:val="single" w:sz="8" w:space="0" w:color="auto"/>
            </w:tcBorders>
            <w:shd w:val="clear" w:color="auto" w:fill="auto"/>
            <w:noWrap/>
            <w:vAlign w:val="center"/>
            <w:hideMark/>
          </w:tcPr>
          <w:p w14:paraId="5C31152C"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13,53</w:t>
            </w:r>
          </w:p>
        </w:tc>
      </w:tr>
      <w:tr w:rsidR="003C4195" w:rsidRPr="001A5914" w14:paraId="0D1B125B"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1F51CBB6" w14:textId="77777777" w:rsidR="003C4195" w:rsidRPr="001A5914" w:rsidRDefault="003C4195" w:rsidP="00CD6077">
            <w:pPr>
              <w:rPr>
                <w:rFonts w:ascii="Arial Narrow" w:eastAsia="Times New Roman" w:hAnsi="Arial Narrow" w:cs="Calibri"/>
                <w:color w:val="7030A0"/>
              </w:rPr>
            </w:pPr>
            <w:r w:rsidRPr="001A5914">
              <w:rPr>
                <w:rFonts w:ascii="Arial Narrow" w:eastAsia="Times New Roman" w:hAnsi="Arial Narrow" w:cs="Calibri"/>
                <w:color w:val="000000"/>
              </w:rPr>
              <w:t>Massimo</w:t>
            </w:r>
          </w:p>
        </w:tc>
        <w:tc>
          <w:tcPr>
            <w:tcW w:w="1418" w:type="dxa"/>
            <w:tcBorders>
              <w:top w:val="nil"/>
              <w:left w:val="nil"/>
              <w:bottom w:val="single" w:sz="8" w:space="0" w:color="auto"/>
              <w:right w:val="single" w:sz="8" w:space="0" w:color="auto"/>
            </w:tcBorders>
            <w:shd w:val="clear" w:color="auto" w:fill="auto"/>
            <w:noWrap/>
            <w:vAlign w:val="center"/>
            <w:hideMark/>
          </w:tcPr>
          <w:p w14:paraId="2000D930"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17,25</w:t>
            </w:r>
          </w:p>
        </w:tc>
        <w:tc>
          <w:tcPr>
            <w:tcW w:w="1417" w:type="dxa"/>
            <w:tcBorders>
              <w:top w:val="nil"/>
              <w:left w:val="nil"/>
              <w:bottom w:val="single" w:sz="8" w:space="0" w:color="auto"/>
              <w:right w:val="single" w:sz="8" w:space="0" w:color="auto"/>
            </w:tcBorders>
            <w:shd w:val="clear" w:color="auto" w:fill="auto"/>
            <w:noWrap/>
            <w:vAlign w:val="center"/>
            <w:hideMark/>
          </w:tcPr>
          <w:p w14:paraId="5B98D8A2"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21,40</w:t>
            </w:r>
          </w:p>
        </w:tc>
        <w:tc>
          <w:tcPr>
            <w:tcW w:w="1276" w:type="dxa"/>
            <w:tcBorders>
              <w:top w:val="nil"/>
              <w:left w:val="nil"/>
              <w:bottom w:val="single" w:sz="8" w:space="0" w:color="auto"/>
              <w:right w:val="single" w:sz="8" w:space="0" w:color="auto"/>
            </w:tcBorders>
            <w:shd w:val="clear" w:color="auto" w:fill="auto"/>
            <w:noWrap/>
            <w:vAlign w:val="center"/>
            <w:hideMark/>
          </w:tcPr>
          <w:p w14:paraId="11BBA2A9"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5,40</w:t>
            </w:r>
          </w:p>
        </w:tc>
        <w:tc>
          <w:tcPr>
            <w:tcW w:w="1134" w:type="dxa"/>
            <w:tcBorders>
              <w:top w:val="nil"/>
              <w:left w:val="nil"/>
              <w:bottom w:val="single" w:sz="8" w:space="0" w:color="auto"/>
              <w:right w:val="single" w:sz="8" w:space="0" w:color="auto"/>
            </w:tcBorders>
            <w:shd w:val="clear" w:color="auto" w:fill="auto"/>
            <w:noWrap/>
            <w:vAlign w:val="center"/>
            <w:hideMark/>
          </w:tcPr>
          <w:p w14:paraId="665BDEC5"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23,52</w:t>
            </w:r>
          </w:p>
        </w:tc>
        <w:tc>
          <w:tcPr>
            <w:tcW w:w="1276" w:type="dxa"/>
            <w:tcBorders>
              <w:top w:val="nil"/>
              <w:left w:val="nil"/>
              <w:bottom w:val="single" w:sz="8" w:space="0" w:color="auto"/>
              <w:right w:val="single" w:sz="8" w:space="0" w:color="auto"/>
            </w:tcBorders>
            <w:shd w:val="clear" w:color="auto" w:fill="auto"/>
            <w:noWrap/>
            <w:vAlign w:val="center"/>
            <w:hideMark/>
          </w:tcPr>
          <w:p w14:paraId="6D7E204D"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26,04</w:t>
            </w:r>
          </w:p>
        </w:tc>
        <w:tc>
          <w:tcPr>
            <w:tcW w:w="1566" w:type="dxa"/>
            <w:tcBorders>
              <w:top w:val="nil"/>
              <w:left w:val="nil"/>
              <w:bottom w:val="single" w:sz="8" w:space="0" w:color="auto"/>
              <w:right w:val="single" w:sz="8" w:space="0" w:color="auto"/>
            </w:tcBorders>
            <w:shd w:val="clear" w:color="auto" w:fill="auto"/>
            <w:noWrap/>
            <w:vAlign w:val="center"/>
            <w:hideMark/>
          </w:tcPr>
          <w:p w14:paraId="1AAA2A07"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22,19</w:t>
            </w:r>
          </w:p>
        </w:tc>
      </w:tr>
      <w:tr w:rsidR="003C4195" w:rsidRPr="001A5914" w14:paraId="0393F180"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629BEF4B" w14:textId="77777777" w:rsidR="003C4195" w:rsidRPr="001A5914" w:rsidRDefault="003C4195" w:rsidP="00CD6077">
            <w:pPr>
              <w:rPr>
                <w:rFonts w:ascii="Arial Narrow" w:eastAsia="Times New Roman" w:hAnsi="Arial Narrow" w:cs="Calibri"/>
                <w:color w:val="7030A0"/>
              </w:rPr>
            </w:pPr>
            <w:r w:rsidRPr="001A5914">
              <w:rPr>
                <w:rFonts w:ascii="Arial Narrow" w:eastAsia="Times New Roman" w:hAnsi="Arial Narrow" w:cs="Calibri"/>
                <w:color w:val="000000"/>
              </w:rPr>
              <w:t>Media</w:t>
            </w:r>
          </w:p>
        </w:tc>
        <w:tc>
          <w:tcPr>
            <w:tcW w:w="1418" w:type="dxa"/>
            <w:tcBorders>
              <w:top w:val="nil"/>
              <w:left w:val="nil"/>
              <w:bottom w:val="single" w:sz="8" w:space="0" w:color="auto"/>
              <w:right w:val="single" w:sz="8" w:space="0" w:color="auto"/>
            </w:tcBorders>
            <w:shd w:val="clear" w:color="auto" w:fill="auto"/>
            <w:noWrap/>
            <w:vAlign w:val="center"/>
            <w:hideMark/>
          </w:tcPr>
          <w:p w14:paraId="1337FFF8"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3,60</w:t>
            </w:r>
          </w:p>
        </w:tc>
        <w:tc>
          <w:tcPr>
            <w:tcW w:w="1417" w:type="dxa"/>
            <w:tcBorders>
              <w:top w:val="nil"/>
              <w:left w:val="nil"/>
              <w:bottom w:val="single" w:sz="8" w:space="0" w:color="auto"/>
              <w:right w:val="single" w:sz="8" w:space="0" w:color="auto"/>
            </w:tcBorders>
            <w:shd w:val="clear" w:color="auto" w:fill="auto"/>
            <w:noWrap/>
            <w:vAlign w:val="center"/>
            <w:hideMark/>
          </w:tcPr>
          <w:p w14:paraId="666379E6"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4,07</w:t>
            </w:r>
          </w:p>
        </w:tc>
        <w:tc>
          <w:tcPr>
            <w:tcW w:w="1276" w:type="dxa"/>
            <w:tcBorders>
              <w:top w:val="nil"/>
              <w:left w:val="nil"/>
              <w:bottom w:val="single" w:sz="8" w:space="0" w:color="auto"/>
              <w:right w:val="single" w:sz="8" w:space="0" w:color="auto"/>
            </w:tcBorders>
            <w:shd w:val="clear" w:color="auto" w:fill="auto"/>
            <w:noWrap/>
            <w:vAlign w:val="center"/>
            <w:hideMark/>
          </w:tcPr>
          <w:p w14:paraId="11485E39"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3,11</w:t>
            </w:r>
          </w:p>
        </w:tc>
        <w:tc>
          <w:tcPr>
            <w:tcW w:w="1134" w:type="dxa"/>
            <w:tcBorders>
              <w:top w:val="nil"/>
              <w:left w:val="nil"/>
              <w:bottom w:val="single" w:sz="8" w:space="0" w:color="auto"/>
              <w:right w:val="single" w:sz="8" w:space="0" w:color="auto"/>
            </w:tcBorders>
            <w:shd w:val="clear" w:color="auto" w:fill="auto"/>
            <w:noWrap/>
            <w:vAlign w:val="center"/>
            <w:hideMark/>
          </w:tcPr>
          <w:p w14:paraId="2053793D" w14:textId="77777777" w:rsidR="003C4195" w:rsidRPr="001A5914" w:rsidRDefault="003C4195" w:rsidP="00B30880">
            <w:pPr>
              <w:jc w:val="right"/>
              <w:rPr>
                <w:rFonts w:ascii="Arial Narrow" w:eastAsia="Times New Roman" w:hAnsi="Arial Narrow" w:cs="Calibri"/>
                <w:bCs/>
                <w:color w:val="000000"/>
              </w:rPr>
            </w:pPr>
            <w:r w:rsidRPr="001A5914">
              <w:rPr>
                <w:rFonts w:ascii="Arial Narrow" w:hAnsi="Arial Narrow"/>
              </w:rPr>
              <w:t>13,23</w:t>
            </w:r>
          </w:p>
        </w:tc>
        <w:tc>
          <w:tcPr>
            <w:tcW w:w="1276" w:type="dxa"/>
            <w:tcBorders>
              <w:top w:val="nil"/>
              <w:left w:val="nil"/>
              <w:bottom w:val="single" w:sz="8" w:space="0" w:color="auto"/>
              <w:right w:val="single" w:sz="8" w:space="0" w:color="auto"/>
            </w:tcBorders>
            <w:shd w:val="clear" w:color="auto" w:fill="auto"/>
            <w:noWrap/>
            <w:vAlign w:val="center"/>
            <w:hideMark/>
          </w:tcPr>
          <w:p w14:paraId="3D5EEC68"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13,37</w:t>
            </w:r>
          </w:p>
        </w:tc>
        <w:tc>
          <w:tcPr>
            <w:tcW w:w="1566" w:type="dxa"/>
            <w:tcBorders>
              <w:top w:val="nil"/>
              <w:left w:val="nil"/>
              <w:bottom w:val="single" w:sz="8" w:space="0" w:color="auto"/>
              <w:right w:val="single" w:sz="8" w:space="0" w:color="auto"/>
            </w:tcBorders>
            <w:shd w:val="clear" w:color="auto" w:fill="auto"/>
            <w:noWrap/>
            <w:vAlign w:val="center"/>
            <w:hideMark/>
          </w:tcPr>
          <w:p w14:paraId="7DA0240D"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12,35</w:t>
            </w:r>
          </w:p>
        </w:tc>
      </w:tr>
      <w:tr w:rsidR="003C4195" w:rsidRPr="001A5914" w14:paraId="42A70A38"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5DA468D5" w14:textId="77777777" w:rsidR="003C4195" w:rsidRPr="001A5914" w:rsidRDefault="003C4195" w:rsidP="00CD6077">
            <w:pPr>
              <w:rPr>
                <w:rFonts w:ascii="Arial Narrow" w:eastAsia="Times New Roman" w:hAnsi="Arial Narrow" w:cs="Calibri"/>
                <w:color w:val="7030A0"/>
              </w:rPr>
            </w:pPr>
            <w:proofErr w:type="spellStart"/>
            <w:r w:rsidRPr="001A5914">
              <w:rPr>
                <w:rFonts w:ascii="Arial Narrow" w:eastAsia="Times New Roman" w:hAnsi="Arial Narrow" w:cs="Calibri"/>
                <w:color w:val="7030A0"/>
              </w:rPr>
              <w:t>Deviaz</w:t>
            </w:r>
            <w:proofErr w:type="spellEnd"/>
            <w:r w:rsidRPr="001A5914">
              <w:rPr>
                <w:rFonts w:ascii="Arial Narrow" w:eastAsia="Times New Roman" w:hAnsi="Arial Narrow" w:cs="Calibri"/>
                <w:color w:val="7030A0"/>
              </w:rPr>
              <w:t>. standard</w:t>
            </w:r>
          </w:p>
        </w:tc>
        <w:tc>
          <w:tcPr>
            <w:tcW w:w="1418" w:type="dxa"/>
            <w:tcBorders>
              <w:top w:val="nil"/>
              <w:left w:val="nil"/>
              <w:bottom w:val="single" w:sz="8" w:space="0" w:color="auto"/>
              <w:right w:val="single" w:sz="8" w:space="0" w:color="auto"/>
            </w:tcBorders>
            <w:shd w:val="clear" w:color="auto" w:fill="auto"/>
            <w:noWrap/>
            <w:vAlign w:val="center"/>
            <w:hideMark/>
          </w:tcPr>
          <w:p w14:paraId="0756891A"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2,36</w:t>
            </w:r>
          </w:p>
        </w:tc>
        <w:tc>
          <w:tcPr>
            <w:tcW w:w="1417" w:type="dxa"/>
            <w:tcBorders>
              <w:top w:val="nil"/>
              <w:left w:val="nil"/>
              <w:bottom w:val="single" w:sz="8" w:space="0" w:color="auto"/>
              <w:right w:val="single" w:sz="8" w:space="0" w:color="auto"/>
            </w:tcBorders>
            <w:shd w:val="clear" w:color="auto" w:fill="auto"/>
            <w:noWrap/>
            <w:vAlign w:val="center"/>
            <w:hideMark/>
          </w:tcPr>
          <w:p w14:paraId="1DD65622" w14:textId="77777777" w:rsidR="003C4195" w:rsidRPr="001A5914" w:rsidRDefault="003C4195" w:rsidP="00B30880">
            <w:pPr>
              <w:jc w:val="right"/>
              <w:rPr>
                <w:rFonts w:ascii="Arial Narrow" w:eastAsia="Times New Roman" w:hAnsi="Arial Narrow" w:cs="Calibri"/>
                <w:bCs/>
                <w:color w:val="000000"/>
              </w:rPr>
            </w:pPr>
            <w:r w:rsidRPr="001A5914">
              <w:rPr>
                <w:rFonts w:ascii="Arial Narrow" w:hAnsi="Arial Narrow"/>
              </w:rPr>
              <w:t>2,92</w:t>
            </w:r>
          </w:p>
        </w:tc>
        <w:tc>
          <w:tcPr>
            <w:tcW w:w="1276" w:type="dxa"/>
            <w:tcBorders>
              <w:top w:val="nil"/>
              <w:left w:val="nil"/>
              <w:bottom w:val="single" w:sz="8" w:space="0" w:color="auto"/>
              <w:right w:val="single" w:sz="8" w:space="0" w:color="auto"/>
            </w:tcBorders>
            <w:shd w:val="clear" w:color="auto" w:fill="auto"/>
            <w:noWrap/>
            <w:vAlign w:val="center"/>
            <w:hideMark/>
          </w:tcPr>
          <w:p w14:paraId="42B305DB"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1,15</w:t>
            </w:r>
          </w:p>
        </w:tc>
        <w:tc>
          <w:tcPr>
            <w:tcW w:w="1134" w:type="dxa"/>
            <w:tcBorders>
              <w:top w:val="nil"/>
              <w:left w:val="nil"/>
              <w:bottom w:val="single" w:sz="8" w:space="0" w:color="auto"/>
              <w:right w:val="single" w:sz="8" w:space="0" w:color="auto"/>
            </w:tcBorders>
            <w:shd w:val="clear" w:color="auto" w:fill="auto"/>
            <w:noWrap/>
            <w:vAlign w:val="center"/>
            <w:hideMark/>
          </w:tcPr>
          <w:p w14:paraId="68F4828A"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4,17</w:t>
            </w:r>
          </w:p>
        </w:tc>
        <w:tc>
          <w:tcPr>
            <w:tcW w:w="1276" w:type="dxa"/>
            <w:tcBorders>
              <w:top w:val="nil"/>
              <w:left w:val="nil"/>
              <w:bottom w:val="single" w:sz="8" w:space="0" w:color="auto"/>
              <w:right w:val="single" w:sz="8" w:space="0" w:color="auto"/>
            </w:tcBorders>
            <w:shd w:val="clear" w:color="auto" w:fill="auto"/>
            <w:noWrap/>
            <w:vAlign w:val="center"/>
            <w:hideMark/>
          </w:tcPr>
          <w:p w14:paraId="0740DC20"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4,78</w:t>
            </w:r>
          </w:p>
        </w:tc>
        <w:tc>
          <w:tcPr>
            <w:tcW w:w="1566" w:type="dxa"/>
            <w:tcBorders>
              <w:top w:val="nil"/>
              <w:left w:val="nil"/>
              <w:bottom w:val="single" w:sz="8" w:space="0" w:color="auto"/>
              <w:right w:val="single" w:sz="8" w:space="0" w:color="auto"/>
            </w:tcBorders>
            <w:shd w:val="clear" w:color="auto" w:fill="auto"/>
            <w:noWrap/>
            <w:vAlign w:val="center"/>
            <w:hideMark/>
          </w:tcPr>
          <w:p w14:paraId="5E4971FE"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3,34</w:t>
            </w:r>
          </w:p>
        </w:tc>
      </w:tr>
      <w:tr w:rsidR="003C4195" w:rsidRPr="001A5914" w14:paraId="5870F600" w14:textId="77777777" w:rsidTr="00CD6077">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1D3FE43B" w14:textId="77777777" w:rsidR="003C4195" w:rsidRPr="001A5914" w:rsidRDefault="003C4195" w:rsidP="00CD6077">
            <w:pPr>
              <w:rPr>
                <w:rFonts w:ascii="Arial Narrow" w:eastAsia="Times New Roman" w:hAnsi="Arial Narrow" w:cs="Calibri"/>
                <w:color w:val="7030A0"/>
              </w:rPr>
            </w:pPr>
            <w:proofErr w:type="spellStart"/>
            <w:r w:rsidRPr="001A5914">
              <w:rPr>
                <w:rFonts w:ascii="Arial Narrow" w:eastAsia="Times New Roman" w:hAnsi="Arial Narrow" w:cs="Calibri"/>
                <w:color w:val="7030A0"/>
              </w:rPr>
              <w:t>Coeff</w:t>
            </w:r>
            <w:proofErr w:type="spellEnd"/>
            <w:r w:rsidRPr="001A5914">
              <w:rPr>
                <w:rFonts w:ascii="Arial Narrow" w:eastAsia="Times New Roman" w:hAnsi="Arial Narrow" w:cs="Calibri"/>
                <w:color w:val="7030A0"/>
              </w:rPr>
              <w:t>. di Variazione</w:t>
            </w:r>
          </w:p>
        </w:tc>
        <w:tc>
          <w:tcPr>
            <w:tcW w:w="1418" w:type="dxa"/>
            <w:tcBorders>
              <w:top w:val="nil"/>
              <w:left w:val="nil"/>
              <w:bottom w:val="single" w:sz="8" w:space="0" w:color="auto"/>
              <w:right w:val="single" w:sz="8" w:space="0" w:color="auto"/>
            </w:tcBorders>
            <w:shd w:val="clear" w:color="auto" w:fill="auto"/>
            <w:noWrap/>
            <w:vAlign w:val="center"/>
            <w:hideMark/>
          </w:tcPr>
          <w:p w14:paraId="372375C3"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0,58</w:t>
            </w:r>
          </w:p>
        </w:tc>
        <w:tc>
          <w:tcPr>
            <w:tcW w:w="1417" w:type="dxa"/>
            <w:tcBorders>
              <w:top w:val="nil"/>
              <w:left w:val="nil"/>
              <w:bottom w:val="single" w:sz="8" w:space="0" w:color="auto"/>
              <w:right w:val="single" w:sz="8" w:space="0" w:color="auto"/>
            </w:tcBorders>
            <w:shd w:val="clear" w:color="auto" w:fill="auto"/>
            <w:noWrap/>
            <w:vAlign w:val="center"/>
            <w:hideMark/>
          </w:tcPr>
          <w:p w14:paraId="66699ADF" w14:textId="77777777" w:rsidR="003C4195" w:rsidRPr="001A5914" w:rsidRDefault="003C4195" w:rsidP="00B30880">
            <w:pPr>
              <w:jc w:val="right"/>
              <w:rPr>
                <w:rFonts w:ascii="Arial Narrow" w:eastAsia="Times New Roman" w:hAnsi="Arial Narrow" w:cs="Calibri"/>
                <w:bCs/>
                <w:color w:val="000000"/>
              </w:rPr>
            </w:pPr>
            <w:r w:rsidRPr="001A5914">
              <w:rPr>
                <w:rFonts w:ascii="Arial Narrow" w:hAnsi="Arial Narrow"/>
              </w:rPr>
              <w:t>0,94</w:t>
            </w:r>
          </w:p>
        </w:tc>
        <w:tc>
          <w:tcPr>
            <w:tcW w:w="1276" w:type="dxa"/>
            <w:tcBorders>
              <w:top w:val="nil"/>
              <w:left w:val="nil"/>
              <w:bottom w:val="single" w:sz="8" w:space="0" w:color="auto"/>
              <w:right w:val="single" w:sz="8" w:space="0" w:color="auto"/>
            </w:tcBorders>
            <w:shd w:val="clear" w:color="auto" w:fill="auto"/>
            <w:noWrap/>
            <w:vAlign w:val="center"/>
            <w:hideMark/>
          </w:tcPr>
          <w:p w14:paraId="7C673F77"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0,20</w:t>
            </w:r>
          </w:p>
        </w:tc>
        <w:tc>
          <w:tcPr>
            <w:tcW w:w="1134" w:type="dxa"/>
            <w:tcBorders>
              <w:top w:val="nil"/>
              <w:left w:val="nil"/>
              <w:bottom w:val="single" w:sz="8" w:space="0" w:color="auto"/>
              <w:right w:val="single" w:sz="8" w:space="0" w:color="auto"/>
            </w:tcBorders>
            <w:shd w:val="clear" w:color="auto" w:fill="auto"/>
            <w:noWrap/>
            <w:vAlign w:val="center"/>
            <w:hideMark/>
          </w:tcPr>
          <w:p w14:paraId="1FFAABFF"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0,31</w:t>
            </w:r>
          </w:p>
        </w:tc>
        <w:tc>
          <w:tcPr>
            <w:tcW w:w="1276" w:type="dxa"/>
            <w:tcBorders>
              <w:top w:val="nil"/>
              <w:left w:val="nil"/>
              <w:bottom w:val="single" w:sz="8" w:space="0" w:color="auto"/>
              <w:right w:val="single" w:sz="8" w:space="0" w:color="auto"/>
            </w:tcBorders>
            <w:shd w:val="clear" w:color="auto" w:fill="auto"/>
            <w:noWrap/>
            <w:vAlign w:val="center"/>
            <w:hideMark/>
          </w:tcPr>
          <w:p w14:paraId="6EA52189"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0,39</w:t>
            </w:r>
          </w:p>
        </w:tc>
        <w:tc>
          <w:tcPr>
            <w:tcW w:w="1566" w:type="dxa"/>
            <w:tcBorders>
              <w:top w:val="nil"/>
              <w:left w:val="nil"/>
              <w:bottom w:val="single" w:sz="8" w:space="0" w:color="auto"/>
              <w:right w:val="single" w:sz="8" w:space="0" w:color="auto"/>
            </w:tcBorders>
            <w:shd w:val="clear" w:color="auto" w:fill="auto"/>
            <w:noWrap/>
            <w:vAlign w:val="center"/>
            <w:hideMark/>
          </w:tcPr>
          <w:p w14:paraId="5004850C" w14:textId="77777777" w:rsidR="003C4195" w:rsidRPr="001A5914" w:rsidRDefault="003C4195" w:rsidP="00B30880">
            <w:pPr>
              <w:jc w:val="right"/>
              <w:rPr>
                <w:rFonts w:ascii="Arial Narrow" w:eastAsia="Times New Roman" w:hAnsi="Arial Narrow" w:cs="Calibri"/>
                <w:color w:val="000000"/>
              </w:rPr>
            </w:pPr>
            <w:r w:rsidRPr="001A5914">
              <w:rPr>
                <w:rFonts w:ascii="Arial Narrow" w:hAnsi="Arial Narrow"/>
              </w:rPr>
              <w:t>0,35</w:t>
            </w:r>
          </w:p>
        </w:tc>
      </w:tr>
    </w:tbl>
    <w:p w14:paraId="009A3346" w14:textId="77777777" w:rsidR="003C4195" w:rsidRDefault="003C4195" w:rsidP="003C4195">
      <w:pPr>
        <w:keepNext/>
        <w:keepLines/>
        <w:jc w:val="both"/>
        <w:rPr>
          <w:rFonts w:ascii="Arial Narrow" w:eastAsia="Times New Roman" w:hAnsi="Arial Narrow" w:cs="Tahoma"/>
        </w:rPr>
      </w:pPr>
    </w:p>
    <w:tbl>
      <w:tblPr>
        <w:tblW w:w="9778" w:type="dxa"/>
        <w:tblCellMar>
          <w:left w:w="70" w:type="dxa"/>
          <w:right w:w="70" w:type="dxa"/>
        </w:tblCellMar>
        <w:tblLook w:val="04A0" w:firstRow="1" w:lastRow="0" w:firstColumn="1" w:lastColumn="0" w:noHBand="0" w:noVBand="1"/>
      </w:tblPr>
      <w:tblGrid>
        <w:gridCol w:w="1691"/>
        <w:gridCol w:w="1418"/>
        <w:gridCol w:w="1417"/>
        <w:gridCol w:w="1276"/>
        <w:gridCol w:w="1134"/>
        <w:gridCol w:w="1276"/>
        <w:gridCol w:w="1566"/>
      </w:tblGrid>
      <w:tr w:rsidR="00BB3F1A" w:rsidRPr="001A5914" w14:paraId="22B93216" w14:textId="77777777" w:rsidTr="00390291">
        <w:trPr>
          <w:trHeight w:val="552"/>
        </w:trPr>
        <w:tc>
          <w:tcPr>
            <w:tcW w:w="1691"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14:paraId="190CA475" w14:textId="77777777" w:rsidR="00BB3F1A" w:rsidRPr="001A5914" w:rsidRDefault="00BB3F1A" w:rsidP="00390291">
            <w:pPr>
              <w:jc w:val="center"/>
              <w:rPr>
                <w:rFonts w:ascii="Arial Narrow" w:eastAsia="Times New Roman" w:hAnsi="Arial Narrow" w:cs="Calibri"/>
                <w:i/>
                <w:iCs/>
                <w:color w:val="000000"/>
              </w:rPr>
            </w:pPr>
            <w:r w:rsidRPr="001A5914">
              <w:rPr>
                <w:rFonts w:ascii="Arial Narrow" w:eastAsia="Times New Roman" w:hAnsi="Arial Narrow" w:cs="Calibri"/>
                <w:i/>
                <w:iCs/>
                <w:color w:val="000000"/>
              </w:rPr>
              <w:t>Parametri della distribuzione</w:t>
            </w:r>
          </w:p>
          <w:p w14:paraId="150DCF75" w14:textId="77777777" w:rsidR="00BB3F1A" w:rsidRPr="001A5914" w:rsidRDefault="00BB3F1A" w:rsidP="00390291">
            <w:pPr>
              <w:jc w:val="center"/>
              <w:rPr>
                <w:rFonts w:ascii="Arial Narrow" w:eastAsia="Times New Roman" w:hAnsi="Arial Narrow" w:cs="Calibri"/>
                <w:i/>
                <w:iCs/>
                <w:color w:val="000000"/>
              </w:rPr>
            </w:pPr>
            <w:r w:rsidRPr="001A5914">
              <w:rPr>
                <w:rFonts w:ascii="Arial Narrow" w:eastAsia="Times New Roman" w:hAnsi="Arial Narrow" w:cs="Calibri"/>
                <w:i/>
                <w:iCs/>
                <w:color w:val="000000"/>
              </w:rPr>
              <w:t>2019-2020</w:t>
            </w:r>
          </w:p>
        </w:tc>
        <w:tc>
          <w:tcPr>
            <w:tcW w:w="4111" w:type="dxa"/>
            <w:gridSpan w:val="3"/>
            <w:tcBorders>
              <w:top w:val="single" w:sz="8" w:space="0" w:color="auto"/>
              <w:left w:val="nil"/>
              <w:bottom w:val="single" w:sz="8" w:space="0" w:color="auto"/>
              <w:right w:val="single" w:sz="8" w:space="0" w:color="000000"/>
            </w:tcBorders>
            <w:shd w:val="clear" w:color="000000" w:fill="C2D69B"/>
            <w:vAlign w:val="center"/>
            <w:hideMark/>
          </w:tcPr>
          <w:p w14:paraId="4DDC82C3" w14:textId="77777777" w:rsidR="00BB3F1A" w:rsidRPr="001A5914" w:rsidRDefault="00BB3F1A" w:rsidP="00390291">
            <w:pPr>
              <w:jc w:val="center"/>
              <w:rPr>
                <w:rFonts w:ascii="Arial Narrow" w:eastAsia="Times New Roman" w:hAnsi="Arial Narrow" w:cs="Calibri"/>
                <w:i/>
                <w:iCs/>
                <w:color w:val="000000"/>
              </w:rPr>
            </w:pPr>
            <w:r w:rsidRPr="001A5914">
              <w:rPr>
                <w:rFonts w:ascii="Arial Narrow" w:eastAsia="Times New Roman" w:hAnsi="Arial Narrow" w:cs="Calibri"/>
                <w:i/>
                <w:iCs/>
                <w:color w:val="000000"/>
              </w:rPr>
              <w:t>Rapporto di soddisfazione</w:t>
            </w:r>
          </w:p>
        </w:tc>
        <w:tc>
          <w:tcPr>
            <w:tcW w:w="3976" w:type="dxa"/>
            <w:gridSpan w:val="3"/>
            <w:tcBorders>
              <w:top w:val="single" w:sz="8" w:space="0" w:color="auto"/>
              <w:left w:val="nil"/>
              <w:bottom w:val="single" w:sz="8" w:space="0" w:color="auto"/>
              <w:right w:val="single" w:sz="8" w:space="0" w:color="000000"/>
            </w:tcBorders>
            <w:shd w:val="clear" w:color="000000" w:fill="C2D69B"/>
            <w:vAlign w:val="center"/>
            <w:hideMark/>
          </w:tcPr>
          <w:p w14:paraId="1F9142B7" w14:textId="77777777" w:rsidR="00BB3F1A" w:rsidRPr="001A5914" w:rsidRDefault="00BB3F1A" w:rsidP="00390291">
            <w:pPr>
              <w:jc w:val="center"/>
              <w:rPr>
                <w:rFonts w:ascii="Arial Narrow" w:eastAsia="Times New Roman" w:hAnsi="Arial Narrow" w:cs="Calibri"/>
                <w:i/>
                <w:iCs/>
                <w:color w:val="000000"/>
              </w:rPr>
            </w:pPr>
            <w:r w:rsidRPr="001A5914">
              <w:rPr>
                <w:rFonts w:ascii="Arial Narrow" w:eastAsia="Times New Roman" w:hAnsi="Arial Narrow" w:cs="Calibri"/>
                <w:i/>
                <w:iCs/>
              </w:rPr>
              <w:t>Tasso</w:t>
            </w:r>
            <w:r w:rsidRPr="001A5914">
              <w:rPr>
                <w:rFonts w:ascii="Arial Narrow" w:eastAsia="Times New Roman" w:hAnsi="Arial Narrow" w:cs="Calibri"/>
                <w:i/>
                <w:iCs/>
                <w:color w:val="7030A0"/>
              </w:rPr>
              <w:t xml:space="preserve"> </w:t>
            </w:r>
            <w:r w:rsidRPr="001A5914">
              <w:rPr>
                <w:rFonts w:ascii="Arial Narrow" w:eastAsia="Times New Roman" w:hAnsi="Arial Narrow" w:cs="Calibri"/>
                <w:i/>
                <w:iCs/>
                <w:color w:val="000000"/>
              </w:rPr>
              <w:t>di insoddisfazione complessiva</w:t>
            </w:r>
          </w:p>
        </w:tc>
      </w:tr>
      <w:tr w:rsidR="00BB3F1A" w:rsidRPr="001A5914" w14:paraId="6F9BB078" w14:textId="77777777" w:rsidTr="00DD6B7D">
        <w:trPr>
          <w:trHeight w:val="766"/>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35C33409" w14:textId="77777777" w:rsidR="00BB3F1A" w:rsidRPr="001A5914" w:rsidRDefault="00BB3F1A" w:rsidP="00390291">
            <w:pPr>
              <w:rPr>
                <w:rFonts w:ascii="Arial Narrow" w:eastAsia="Times New Roman" w:hAnsi="Arial Narrow" w:cs="Calibri"/>
                <w:i/>
                <w:iCs/>
                <w:color w:val="000000"/>
              </w:rPr>
            </w:pPr>
          </w:p>
        </w:tc>
        <w:tc>
          <w:tcPr>
            <w:tcW w:w="1418" w:type="dxa"/>
            <w:tcBorders>
              <w:top w:val="nil"/>
              <w:left w:val="nil"/>
              <w:bottom w:val="single" w:sz="8" w:space="0" w:color="auto"/>
              <w:right w:val="single" w:sz="8" w:space="0" w:color="auto"/>
            </w:tcBorders>
            <w:shd w:val="clear" w:color="000000" w:fill="C2D69B"/>
            <w:vAlign w:val="center"/>
            <w:hideMark/>
          </w:tcPr>
          <w:p w14:paraId="1CB00008"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Laurea</w:t>
            </w:r>
          </w:p>
          <w:p w14:paraId="26FE06AE"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rPr>
              <w:t>(N Corsi= 69)</w:t>
            </w:r>
          </w:p>
        </w:tc>
        <w:tc>
          <w:tcPr>
            <w:tcW w:w="1417" w:type="dxa"/>
            <w:tcBorders>
              <w:top w:val="nil"/>
              <w:left w:val="nil"/>
              <w:bottom w:val="single" w:sz="8" w:space="0" w:color="auto"/>
              <w:right w:val="single" w:sz="8" w:space="0" w:color="auto"/>
            </w:tcBorders>
            <w:shd w:val="clear" w:color="000000" w:fill="C2D69B"/>
            <w:vAlign w:val="center"/>
            <w:hideMark/>
          </w:tcPr>
          <w:p w14:paraId="7A52F788"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Laurea magistrale</w:t>
            </w:r>
          </w:p>
          <w:p w14:paraId="5BEF10B2"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rPr>
              <w:t>(N Corsi=102)</w:t>
            </w:r>
          </w:p>
        </w:tc>
        <w:tc>
          <w:tcPr>
            <w:tcW w:w="1276" w:type="dxa"/>
            <w:tcBorders>
              <w:top w:val="nil"/>
              <w:left w:val="nil"/>
              <w:bottom w:val="single" w:sz="8" w:space="0" w:color="auto"/>
              <w:right w:val="single" w:sz="8" w:space="0" w:color="auto"/>
            </w:tcBorders>
            <w:shd w:val="clear" w:color="000000" w:fill="C2D69B"/>
            <w:vAlign w:val="center"/>
            <w:hideMark/>
          </w:tcPr>
          <w:p w14:paraId="7D6052E7"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Ciclo unico</w:t>
            </w:r>
          </w:p>
          <w:p w14:paraId="73596ABD"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rPr>
              <w:t>(N Corsi = 14</w:t>
            </w:r>
          </w:p>
        </w:tc>
        <w:tc>
          <w:tcPr>
            <w:tcW w:w="1134" w:type="dxa"/>
            <w:tcBorders>
              <w:top w:val="nil"/>
              <w:left w:val="nil"/>
              <w:bottom w:val="single" w:sz="8" w:space="0" w:color="auto"/>
              <w:right w:val="single" w:sz="8" w:space="0" w:color="auto"/>
            </w:tcBorders>
            <w:shd w:val="clear" w:color="000000" w:fill="C2D69B"/>
            <w:vAlign w:val="center"/>
            <w:hideMark/>
          </w:tcPr>
          <w:p w14:paraId="4860DA8F"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Laurea</w:t>
            </w:r>
          </w:p>
          <w:p w14:paraId="46AD6A34"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N Corsi=</w:t>
            </w:r>
          </w:p>
        </w:tc>
        <w:tc>
          <w:tcPr>
            <w:tcW w:w="1276" w:type="dxa"/>
            <w:tcBorders>
              <w:top w:val="nil"/>
              <w:left w:val="nil"/>
              <w:bottom w:val="single" w:sz="8" w:space="0" w:color="auto"/>
              <w:right w:val="single" w:sz="8" w:space="0" w:color="auto"/>
            </w:tcBorders>
            <w:shd w:val="clear" w:color="000000" w:fill="C2D69B"/>
            <w:vAlign w:val="center"/>
            <w:hideMark/>
          </w:tcPr>
          <w:p w14:paraId="05D026F5"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Laurea magistrale</w:t>
            </w:r>
          </w:p>
          <w:p w14:paraId="1D734538"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N Corsi=</w:t>
            </w:r>
          </w:p>
        </w:tc>
        <w:tc>
          <w:tcPr>
            <w:tcW w:w="1566" w:type="dxa"/>
            <w:tcBorders>
              <w:top w:val="nil"/>
              <w:left w:val="nil"/>
              <w:bottom w:val="single" w:sz="8" w:space="0" w:color="auto"/>
              <w:right w:val="single" w:sz="8" w:space="0" w:color="auto"/>
            </w:tcBorders>
            <w:shd w:val="clear" w:color="000000" w:fill="C2D69B"/>
            <w:vAlign w:val="center"/>
            <w:hideMark/>
          </w:tcPr>
          <w:p w14:paraId="6A33425E"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Ciclo unico</w:t>
            </w:r>
          </w:p>
          <w:p w14:paraId="4B8605DC" w14:textId="77777777" w:rsidR="00BB3F1A" w:rsidRPr="001A5914" w:rsidRDefault="00BB3F1A" w:rsidP="00390291">
            <w:pPr>
              <w:jc w:val="center"/>
              <w:rPr>
                <w:rFonts w:ascii="Arial Narrow" w:eastAsia="Times New Roman" w:hAnsi="Arial Narrow" w:cs="Calibri"/>
                <w:color w:val="000000"/>
              </w:rPr>
            </w:pPr>
            <w:r w:rsidRPr="001A5914">
              <w:rPr>
                <w:rFonts w:ascii="Arial Narrow" w:eastAsia="Times New Roman" w:hAnsi="Arial Narrow" w:cs="Calibri"/>
                <w:color w:val="000000"/>
              </w:rPr>
              <w:t>N Corsi=</w:t>
            </w:r>
          </w:p>
        </w:tc>
      </w:tr>
      <w:tr w:rsidR="00BB3F1A" w:rsidRPr="001A5914" w14:paraId="0888AE39"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42CDECD8" w14:textId="77777777" w:rsidR="00BB3F1A" w:rsidRPr="001A5914" w:rsidRDefault="00BB3F1A" w:rsidP="00390291">
            <w:pPr>
              <w:rPr>
                <w:rFonts w:ascii="Arial Narrow" w:eastAsia="Times New Roman" w:hAnsi="Arial Narrow" w:cs="Calibri"/>
                <w:color w:val="7030A0"/>
              </w:rPr>
            </w:pPr>
            <w:r w:rsidRPr="001A5914">
              <w:rPr>
                <w:rFonts w:ascii="Arial Narrow" w:eastAsia="Times New Roman" w:hAnsi="Arial Narrow" w:cs="Calibri"/>
                <w:color w:val="000000"/>
              </w:rPr>
              <w:t>Minimo</w:t>
            </w:r>
          </w:p>
        </w:tc>
        <w:tc>
          <w:tcPr>
            <w:tcW w:w="1418" w:type="dxa"/>
            <w:tcBorders>
              <w:top w:val="nil"/>
              <w:left w:val="nil"/>
              <w:bottom w:val="single" w:sz="8" w:space="0" w:color="auto"/>
              <w:right w:val="single" w:sz="8" w:space="0" w:color="auto"/>
            </w:tcBorders>
            <w:shd w:val="clear" w:color="auto" w:fill="auto"/>
            <w:noWrap/>
            <w:vAlign w:val="center"/>
            <w:hideMark/>
          </w:tcPr>
          <w:p w14:paraId="7104010B"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1,08</w:t>
            </w:r>
          </w:p>
        </w:tc>
        <w:tc>
          <w:tcPr>
            <w:tcW w:w="1417" w:type="dxa"/>
            <w:tcBorders>
              <w:top w:val="nil"/>
              <w:left w:val="nil"/>
              <w:bottom w:val="single" w:sz="8" w:space="0" w:color="auto"/>
              <w:right w:val="single" w:sz="8" w:space="0" w:color="auto"/>
            </w:tcBorders>
            <w:shd w:val="clear" w:color="auto" w:fill="auto"/>
            <w:noWrap/>
            <w:vAlign w:val="center"/>
            <w:hideMark/>
          </w:tcPr>
          <w:p w14:paraId="41A8F663"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1,06</w:t>
            </w:r>
          </w:p>
        </w:tc>
        <w:tc>
          <w:tcPr>
            <w:tcW w:w="1276" w:type="dxa"/>
            <w:tcBorders>
              <w:top w:val="nil"/>
              <w:left w:val="nil"/>
              <w:bottom w:val="single" w:sz="8" w:space="0" w:color="auto"/>
              <w:right w:val="single" w:sz="8" w:space="0" w:color="auto"/>
            </w:tcBorders>
            <w:shd w:val="clear" w:color="auto" w:fill="auto"/>
            <w:noWrap/>
            <w:vAlign w:val="center"/>
            <w:hideMark/>
          </w:tcPr>
          <w:p w14:paraId="0A010351"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1,26</w:t>
            </w:r>
          </w:p>
        </w:tc>
        <w:tc>
          <w:tcPr>
            <w:tcW w:w="1134" w:type="dxa"/>
            <w:tcBorders>
              <w:top w:val="nil"/>
              <w:left w:val="nil"/>
              <w:bottom w:val="single" w:sz="8" w:space="0" w:color="auto"/>
              <w:right w:val="single" w:sz="8" w:space="0" w:color="auto"/>
            </w:tcBorders>
            <w:shd w:val="clear" w:color="auto" w:fill="auto"/>
            <w:noWrap/>
            <w:vAlign w:val="center"/>
            <w:hideMark/>
          </w:tcPr>
          <w:p w14:paraId="63E8FB9D"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7,67</w:t>
            </w:r>
          </w:p>
        </w:tc>
        <w:tc>
          <w:tcPr>
            <w:tcW w:w="1276" w:type="dxa"/>
            <w:tcBorders>
              <w:top w:val="nil"/>
              <w:left w:val="nil"/>
              <w:bottom w:val="single" w:sz="8" w:space="0" w:color="auto"/>
              <w:right w:val="single" w:sz="8" w:space="0" w:color="auto"/>
            </w:tcBorders>
            <w:shd w:val="clear" w:color="auto" w:fill="auto"/>
            <w:noWrap/>
            <w:vAlign w:val="center"/>
            <w:hideMark/>
          </w:tcPr>
          <w:p w14:paraId="7C0990EB"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1,68</w:t>
            </w:r>
          </w:p>
        </w:tc>
        <w:tc>
          <w:tcPr>
            <w:tcW w:w="1566" w:type="dxa"/>
            <w:tcBorders>
              <w:top w:val="nil"/>
              <w:left w:val="nil"/>
              <w:bottom w:val="single" w:sz="8" w:space="0" w:color="auto"/>
              <w:right w:val="single" w:sz="8" w:space="0" w:color="auto"/>
            </w:tcBorders>
            <w:shd w:val="clear" w:color="auto" w:fill="auto"/>
            <w:noWrap/>
            <w:vAlign w:val="center"/>
            <w:hideMark/>
          </w:tcPr>
          <w:p w14:paraId="1609943D"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9,33</w:t>
            </w:r>
          </w:p>
        </w:tc>
      </w:tr>
      <w:tr w:rsidR="00BB3F1A" w:rsidRPr="001A5914" w14:paraId="4A560EC7"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7E906DCF" w14:textId="77777777" w:rsidR="00BB3F1A" w:rsidRPr="001A5914" w:rsidRDefault="00BB3F1A" w:rsidP="00390291">
            <w:pPr>
              <w:rPr>
                <w:rFonts w:ascii="Arial Narrow" w:eastAsia="Times New Roman" w:hAnsi="Arial Narrow" w:cs="Calibri"/>
                <w:color w:val="7030A0"/>
              </w:rPr>
            </w:pPr>
            <w:r w:rsidRPr="001A5914">
              <w:rPr>
                <w:rFonts w:ascii="Arial Narrow" w:eastAsia="Times New Roman" w:hAnsi="Arial Narrow" w:cs="Calibri"/>
                <w:color w:val="7030A0"/>
              </w:rPr>
              <w:t>Quartile 1</w:t>
            </w:r>
          </w:p>
        </w:tc>
        <w:tc>
          <w:tcPr>
            <w:tcW w:w="1418" w:type="dxa"/>
            <w:tcBorders>
              <w:top w:val="nil"/>
              <w:left w:val="nil"/>
              <w:bottom w:val="single" w:sz="8" w:space="0" w:color="auto"/>
              <w:right w:val="single" w:sz="8" w:space="0" w:color="auto"/>
            </w:tcBorders>
            <w:shd w:val="clear" w:color="auto" w:fill="auto"/>
            <w:noWrap/>
            <w:vAlign w:val="center"/>
            <w:hideMark/>
          </w:tcPr>
          <w:p w14:paraId="05D1ABBE"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1,90</w:t>
            </w:r>
          </w:p>
        </w:tc>
        <w:tc>
          <w:tcPr>
            <w:tcW w:w="1417" w:type="dxa"/>
            <w:tcBorders>
              <w:top w:val="nil"/>
              <w:left w:val="nil"/>
              <w:bottom w:val="single" w:sz="8" w:space="0" w:color="auto"/>
              <w:right w:val="single" w:sz="8" w:space="0" w:color="auto"/>
            </w:tcBorders>
            <w:shd w:val="clear" w:color="auto" w:fill="auto"/>
            <w:noWrap/>
            <w:vAlign w:val="center"/>
            <w:hideMark/>
          </w:tcPr>
          <w:p w14:paraId="57B65025"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2,22</w:t>
            </w:r>
          </w:p>
        </w:tc>
        <w:tc>
          <w:tcPr>
            <w:tcW w:w="1276" w:type="dxa"/>
            <w:tcBorders>
              <w:top w:val="nil"/>
              <w:left w:val="nil"/>
              <w:bottom w:val="single" w:sz="8" w:space="0" w:color="auto"/>
              <w:right w:val="single" w:sz="8" w:space="0" w:color="auto"/>
            </w:tcBorders>
            <w:shd w:val="clear" w:color="auto" w:fill="auto"/>
            <w:noWrap/>
            <w:vAlign w:val="center"/>
            <w:hideMark/>
          </w:tcPr>
          <w:p w14:paraId="082D7728" w14:textId="77777777" w:rsidR="00BB3F1A" w:rsidRPr="001A5914" w:rsidRDefault="00BB3F1A" w:rsidP="00B30880">
            <w:pPr>
              <w:jc w:val="right"/>
              <w:rPr>
                <w:rFonts w:ascii="Arial Narrow" w:eastAsia="Times New Roman" w:hAnsi="Arial Narrow" w:cs="Calibri"/>
                <w:i/>
                <w:color w:val="000000"/>
              </w:rPr>
            </w:pPr>
            <w:r w:rsidRPr="001A5914">
              <w:rPr>
                <w:rFonts w:ascii="Arial Narrow" w:hAnsi="Arial Narrow"/>
                <w:i/>
                <w:color w:val="000000"/>
              </w:rPr>
              <w:t>1,90</w:t>
            </w:r>
          </w:p>
        </w:tc>
        <w:tc>
          <w:tcPr>
            <w:tcW w:w="1134" w:type="dxa"/>
            <w:tcBorders>
              <w:top w:val="nil"/>
              <w:left w:val="nil"/>
              <w:bottom w:val="single" w:sz="8" w:space="0" w:color="auto"/>
              <w:right w:val="single" w:sz="8" w:space="0" w:color="auto"/>
            </w:tcBorders>
            <w:shd w:val="clear" w:color="auto" w:fill="auto"/>
            <w:noWrap/>
            <w:vAlign w:val="center"/>
            <w:hideMark/>
          </w:tcPr>
          <w:p w14:paraId="5340F998"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11,96</w:t>
            </w:r>
          </w:p>
        </w:tc>
        <w:tc>
          <w:tcPr>
            <w:tcW w:w="1276" w:type="dxa"/>
            <w:tcBorders>
              <w:top w:val="nil"/>
              <w:left w:val="nil"/>
              <w:bottom w:val="single" w:sz="8" w:space="0" w:color="auto"/>
              <w:right w:val="single" w:sz="8" w:space="0" w:color="auto"/>
            </w:tcBorders>
            <w:shd w:val="clear" w:color="auto" w:fill="auto"/>
            <w:noWrap/>
            <w:vAlign w:val="center"/>
            <w:hideMark/>
          </w:tcPr>
          <w:p w14:paraId="7EB421AB"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11,02</w:t>
            </w:r>
          </w:p>
        </w:tc>
        <w:tc>
          <w:tcPr>
            <w:tcW w:w="1566" w:type="dxa"/>
            <w:tcBorders>
              <w:top w:val="nil"/>
              <w:left w:val="nil"/>
              <w:bottom w:val="single" w:sz="8" w:space="0" w:color="auto"/>
              <w:right w:val="single" w:sz="8" w:space="0" w:color="auto"/>
            </w:tcBorders>
            <w:shd w:val="clear" w:color="auto" w:fill="auto"/>
            <w:noWrap/>
            <w:vAlign w:val="center"/>
            <w:hideMark/>
          </w:tcPr>
          <w:p w14:paraId="5F7C9B13"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11,32</w:t>
            </w:r>
          </w:p>
        </w:tc>
      </w:tr>
      <w:tr w:rsidR="00BB3F1A" w:rsidRPr="001A5914" w14:paraId="6BCF3D9B"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6281D131" w14:textId="77777777" w:rsidR="00BB3F1A" w:rsidRPr="001A5914" w:rsidRDefault="00BB3F1A" w:rsidP="00390291">
            <w:pPr>
              <w:rPr>
                <w:rFonts w:ascii="Arial Narrow" w:eastAsia="Times New Roman" w:hAnsi="Arial Narrow" w:cs="Calibri"/>
                <w:color w:val="7030A0"/>
              </w:rPr>
            </w:pPr>
            <w:r w:rsidRPr="001A5914">
              <w:rPr>
                <w:rFonts w:ascii="Arial Narrow" w:eastAsia="Times New Roman" w:hAnsi="Arial Narrow" w:cs="Calibri"/>
                <w:color w:val="000000"/>
              </w:rPr>
              <w:t>Mediana</w:t>
            </w:r>
          </w:p>
        </w:tc>
        <w:tc>
          <w:tcPr>
            <w:tcW w:w="1418" w:type="dxa"/>
            <w:tcBorders>
              <w:top w:val="nil"/>
              <w:left w:val="nil"/>
              <w:bottom w:val="single" w:sz="8" w:space="0" w:color="auto"/>
              <w:right w:val="single" w:sz="8" w:space="0" w:color="auto"/>
            </w:tcBorders>
            <w:shd w:val="clear" w:color="auto" w:fill="auto"/>
            <w:noWrap/>
            <w:vAlign w:val="center"/>
            <w:hideMark/>
          </w:tcPr>
          <w:p w14:paraId="29432A08"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2,67</w:t>
            </w:r>
          </w:p>
        </w:tc>
        <w:tc>
          <w:tcPr>
            <w:tcW w:w="1417" w:type="dxa"/>
            <w:tcBorders>
              <w:top w:val="nil"/>
              <w:left w:val="nil"/>
              <w:bottom w:val="single" w:sz="8" w:space="0" w:color="auto"/>
              <w:right w:val="single" w:sz="8" w:space="0" w:color="auto"/>
            </w:tcBorders>
            <w:shd w:val="clear" w:color="auto" w:fill="auto"/>
            <w:noWrap/>
            <w:vAlign w:val="center"/>
            <w:hideMark/>
          </w:tcPr>
          <w:p w14:paraId="10B03798"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3,08</w:t>
            </w:r>
          </w:p>
        </w:tc>
        <w:tc>
          <w:tcPr>
            <w:tcW w:w="1276" w:type="dxa"/>
            <w:tcBorders>
              <w:top w:val="nil"/>
              <w:left w:val="nil"/>
              <w:bottom w:val="single" w:sz="8" w:space="0" w:color="auto"/>
              <w:right w:val="single" w:sz="8" w:space="0" w:color="auto"/>
            </w:tcBorders>
            <w:shd w:val="clear" w:color="auto" w:fill="auto"/>
            <w:noWrap/>
            <w:vAlign w:val="center"/>
            <w:hideMark/>
          </w:tcPr>
          <w:p w14:paraId="53518F05"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2,57</w:t>
            </w:r>
          </w:p>
        </w:tc>
        <w:tc>
          <w:tcPr>
            <w:tcW w:w="1134" w:type="dxa"/>
            <w:tcBorders>
              <w:top w:val="nil"/>
              <w:left w:val="nil"/>
              <w:bottom w:val="single" w:sz="8" w:space="0" w:color="auto"/>
              <w:right w:val="single" w:sz="8" w:space="0" w:color="auto"/>
            </w:tcBorders>
            <w:shd w:val="clear" w:color="auto" w:fill="auto"/>
            <w:noWrap/>
            <w:vAlign w:val="center"/>
            <w:hideMark/>
          </w:tcPr>
          <w:p w14:paraId="7AE8939F"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14,25</w:t>
            </w:r>
          </w:p>
        </w:tc>
        <w:tc>
          <w:tcPr>
            <w:tcW w:w="1276" w:type="dxa"/>
            <w:tcBorders>
              <w:top w:val="nil"/>
              <w:left w:val="nil"/>
              <w:bottom w:val="single" w:sz="8" w:space="0" w:color="auto"/>
              <w:right w:val="single" w:sz="8" w:space="0" w:color="auto"/>
            </w:tcBorders>
            <w:shd w:val="clear" w:color="auto" w:fill="auto"/>
            <w:noWrap/>
            <w:vAlign w:val="center"/>
            <w:hideMark/>
          </w:tcPr>
          <w:p w14:paraId="47742EAD"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13,96</w:t>
            </w:r>
          </w:p>
        </w:tc>
        <w:tc>
          <w:tcPr>
            <w:tcW w:w="1566" w:type="dxa"/>
            <w:tcBorders>
              <w:top w:val="nil"/>
              <w:left w:val="nil"/>
              <w:bottom w:val="single" w:sz="8" w:space="0" w:color="auto"/>
              <w:right w:val="single" w:sz="8" w:space="0" w:color="auto"/>
            </w:tcBorders>
            <w:shd w:val="clear" w:color="auto" w:fill="auto"/>
            <w:noWrap/>
            <w:vAlign w:val="center"/>
            <w:hideMark/>
          </w:tcPr>
          <w:p w14:paraId="4F2F7CB0"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13,24</w:t>
            </w:r>
          </w:p>
        </w:tc>
      </w:tr>
      <w:tr w:rsidR="00BB3F1A" w:rsidRPr="001A5914" w14:paraId="0D9765CB"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087B6311" w14:textId="77777777" w:rsidR="00BB3F1A" w:rsidRPr="001A5914" w:rsidRDefault="00BB3F1A" w:rsidP="00390291">
            <w:pPr>
              <w:rPr>
                <w:rFonts w:ascii="Arial Narrow" w:eastAsia="Times New Roman" w:hAnsi="Arial Narrow" w:cs="Calibri"/>
                <w:color w:val="7030A0"/>
              </w:rPr>
            </w:pPr>
            <w:r w:rsidRPr="001A5914">
              <w:rPr>
                <w:rFonts w:ascii="Arial Narrow" w:eastAsia="Times New Roman" w:hAnsi="Arial Narrow" w:cs="Calibri"/>
                <w:color w:val="7030A0"/>
              </w:rPr>
              <w:t>Quartile 3</w:t>
            </w:r>
          </w:p>
        </w:tc>
        <w:tc>
          <w:tcPr>
            <w:tcW w:w="1418" w:type="dxa"/>
            <w:tcBorders>
              <w:top w:val="nil"/>
              <w:left w:val="nil"/>
              <w:bottom w:val="single" w:sz="8" w:space="0" w:color="auto"/>
              <w:right w:val="single" w:sz="8" w:space="0" w:color="auto"/>
            </w:tcBorders>
            <w:shd w:val="clear" w:color="auto" w:fill="auto"/>
            <w:noWrap/>
            <w:vAlign w:val="center"/>
            <w:hideMark/>
          </w:tcPr>
          <w:p w14:paraId="00942B1E"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3,53</w:t>
            </w:r>
          </w:p>
        </w:tc>
        <w:tc>
          <w:tcPr>
            <w:tcW w:w="1417" w:type="dxa"/>
            <w:tcBorders>
              <w:top w:val="nil"/>
              <w:left w:val="nil"/>
              <w:bottom w:val="single" w:sz="8" w:space="0" w:color="auto"/>
              <w:right w:val="single" w:sz="8" w:space="0" w:color="auto"/>
            </w:tcBorders>
            <w:shd w:val="clear" w:color="auto" w:fill="auto"/>
            <w:noWrap/>
            <w:vAlign w:val="center"/>
            <w:hideMark/>
          </w:tcPr>
          <w:p w14:paraId="4F46CA41"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4,23</w:t>
            </w:r>
          </w:p>
        </w:tc>
        <w:tc>
          <w:tcPr>
            <w:tcW w:w="1276" w:type="dxa"/>
            <w:tcBorders>
              <w:top w:val="nil"/>
              <w:left w:val="nil"/>
              <w:bottom w:val="single" w:sz="8" w:space="0" w:color="auto"/>
              <w:right w:val="single" w:sz="8" w:space="0" w:color="auto"/>
            </w:tcBorders>
            <w:shd w:val="clear" w:color="auto" w:fill="auto"/>
            <w:noWrap/>
            <w:vAlign w:val="center"/>
            <w:hideMark/>
          </w:tcPr>
          <w:p w14:paraId="69CA0DD5"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3,08</w:t>
            </w:r>
          </w:p>
        </w:tc>
        <w:tc>
          <w:tcPr>
            <w:tcW w:w="1134" w:type="dxa"/>
            <w:tcBorders>
              <w:top w:val="nil"/>
              <w:left w:val="nil"/>
              <w:bottom w:val="single" w:sz="8" w:space="0" w:color="auto"/>
              <w:right w:val="single" w:sz="8" w:space="0" w:color="auto"/>
            </w:tcBorders>
            <w:shd w:val="clear" w:color="auto" w:fill="auto"/>
            <w:noWrap/>
            <w:vAlign w:val="center"/>
            <w:hideMark/>
          </w:tcPr>
          <w:p w14:paraId="0781911B"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17,94</w:t>
            </w:r>
          </w:p>
        </w:tc>
        <w:tc>
          <w:tcPr>
            <w:tcW w:w="1276" w:type="dxa"/>
            <w:tcBorders>
              <w:top w:val="nil"/>
              <w:left w:val="nil"/>
              <w:bottom w:val="single" w:sz="8" w:space="0" w:color="auto"/>
              <w:right w:val="single" w:sz="8" w:space="0" w:color="auto"/>
            </w:tcBorders>
            <w:shd w:val="clear" w:color="auto" w:fill="auto"/>
            <w:noWrap/>
            <w:vAlign w:val="center"/>
            <w:hideMark/>
          </w:tcPr>
          <w:p w14:paraId="10A85B6E"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16,87</w:t>
            </w:r>
          </w:p>
        </w:tc>
        <w:tc>
          <w:tcPr>
            <w:tcW w:w="1566" w:type="dxa"/>
            <w:tcBorders>
              <w:top w:val="nil"/>
              <w:left w:val="nil"/>
              <w:bottom w:val="single" w:sz="8" w:space="0" w:color="auto"/>
              <w:right w:val="single" w:sz="8" w:space="0" w:color="auto"/>
            </w:tcBorders>
            <w:shd w:val="clear" w:color="auto" w:fill="auto"/>
            <w:noWrap/>
            <w:vAlign w:val="center"/>
            <w:hideMark/>
          </w:tcPr>
          <w:p w14:paraId="25C83B4B"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14,50</w:t>
            </w:r>
          </w:p>
        </w:tc>
      </w:tr>
      <w:tr w:rsidR="00BB3F1A" w:rsidRPr="001A5914" w14:paraId="16B7C566"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0428E368" w14:textId="77777777" w:rsidR="00BB3F1A" w:rsidRPr="001A5914" w:rsidRDefault="00BB3F1A" w:rsidP="00390291">
            <w:pPr>
              <w:rPr>
                <w:rFonts w:ascii="Arial Narrow" w:eastAsia="Times New Roman" w:hAnsi="Arial Narrow" w:cs="Calibri"/>
                <w:color w:val="7030A0"/>
              </w:rPr>
            </w:pPr>
            <w:r w:rsidRPr="001A5914">
              <w:rPr>
                <w:rFonts w:ascii="Arial Narrow" w:eastAsia="Times New Roman" w:hAnsi="Arial Narrow" w:cs="Calibri"/>
                <w:color w:val="000000"/>
              </w:rPr>
              <w:t>Massimo</w:t>
            </w:r>
          </w:p>
        </w:tc>
        <w:tc>
          <w:tcPr>
            <w:tcW w:w="1418" w:type="dxa"/>
            <w:tcBorders>
              <w:top w:val="nil"/>
              <w:left w:val="nil"/>
              <w:bottom w:val="single" w:sz="8" w:space="0" w:color="auto"/>
              <w:right w:val="single" w:sz="8" w:space="0" w:color="auto"/>
            </w:tcBorders>
            <w:shd w:val="clear" w:color="auto" w:fill="auto"/>
            <w:noWrap/>
            <w:vAlign w:val="center"/>
            <w:hideMark/>
          </w:tcPr>
          <w:p w14:paraId="2FA8CB46"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6,24</w:t>
            </w:r>
          </w:p>
        </w:tc>
        <w:tc>
          <w:tcPr>
            <w:tcW w:w="1417" w:type="dxa"/>
            <w:tcBorders>
              <w:top w:val="nil"/>
              <w:left w:val="nil"/>
              <w:bottom w:val="single" w:sz="8" w:space="0" w:color="auto"/>
              <w:right w:val="single" w:sz="8" w:space="0" w:color="auto"/>
            </w:tcBorders>
            <w:shd w:val="clear" w:color="auto" w:fill="auto"/>
            <w:noWrap/>
            <w:vAlign w:val="center"/>
            <w:hideMark/>
          </w:tcPr>
          <w:p w14:paraId="798B02A2"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45,00</w:t>
            </w:r>
          </w:p>
        </w:tc>
        <w:tc>
          <w:tcPr>
            <w:tcW w:w="1276" w:type="dxa"/>
            <w:tcBorders>
              <w:top w:val="nil"/>
              <w:left w:val="nil"/>
              <w:bottom w:val="single" w:sz="8" w:space="0" w:color="auto"/>
              <w:right w:val="single" w:sz="8" w:space="0" w:color="auto"/>
            </w:tcBorders>
            <w:shd w:val="clear" w:color="auto" w:fill="auto"/>
            <w:noWrap/>
            <w:vAlign w:val="center"/>
            <w:hideMark/>
          </w:tcPr>
          <w:p w14:paraId="64F1089F"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5,07</w:t>
            </w:r>
          </w:p>
        </w:tc>
        <w:tc>
          <w:tcPr>
            <w:tcW w:w="1134" w:type="dxa"/>
            <w:tcBorders>
              <w:top w:val="nil"/>
              <w:left w:val="nil"/>
              <w:bottom w:val="single" w:sz="8" w:space="0" w:color="auto"/>
              <w:right w:val="single" w:sz="8" w:space="0" w:color="auto"/>
            </w:tcBorders>
            <w:shd w:val="clear" w:color="auto" w:fill="auto"/>
            <w:noWrap/>
            <w:vAlign w:val="center"/>
            <w:hideMark/>
          </w:tcPr>
          <w:p w14:paraId="0DE49AB3"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22,99</w:t>
            </w:r>
          </w:p>
        </w:tc>
        <w:tc>
          <w:tcPr>
            <w:tcW w:w="1276" w:type="dxa"/>
            <w:tcBorders>
              <w:top w:val="nil"/>
              <w:left w:val="nil"/>
              <w:bottom w:val="single" w:sz="8" w:space="0" w:color="auto"/>
              <w:right w:val="single" w:sz="8" w:space="0" w:color="auto"/>
            </w:tcBorders>
            <w:shd w:val="clear" w:color="auto" w:fill="auto"/>
            <w:noWrap/>
            <w:vAlign w:val="center"/>
            <w:hideMark/>
          </w:tcPr>
          <w:p w14:paraId="160F7DD3"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26,72</w:t>
            </w:r>
          </w:p>
        </w:tc>
        <w:tc>
          <w:tcPr>
            <w:tcW w:w="1566" w:type="dxa"/>
            <w:tcBorders>
              <w:top w:val="nil"/>
              <w:left w:val="nil"/>
              <w:bottom w:val="single" w:sz="8" w:space="0" w:color="auto"/>
              <w:right w:val="single" w:sz="8" w:space="0" w:color="auto"/>
            </w:tcBorders>
            <w:shd w:val="clear" w:color="auto" w:fill="auto"/>
            <w:noWrap/>
            <w:vAlign w:val="center"/>
            <w:hideMark/>
          </w:tcPr>
          <w:p w14:paraId="6B5AD55A"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23,36</w:t>
            </w:r>
          </w:p>
        </w:tc>
      </w:tr>
      <w:tr w:rsidR="00BB3F1A" w:rsidRPr="001A5914" w14:paraId="297A4413"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231C9C85" w14:textId="77777777" w:rsidR="00BB3F1A" w:rsidRPr="001A5914" w:rsidRDefault="00BB3F1A" w:rsidP="00390291">
            <w:pPr>
              <w:rPr>
                <w:rFonts w:ascii="Arial Narrow" w:eastAsia="Times New Roman" w:hAnsi="Arial Narrow" w:cs="Calibri"/>
                <w:color w:val="7030A0"/>
              </w:rPr>
            </w:pPr>
            <w:r w:rsidRPr="001A5914">
              <w:rPr>
                <w:rFonts w:ascii="Arial Narrow" w:eastAsia="Times New Roman" w:hAnsi="Arial Narrow" w:cs="Calibri"/>
                <w:color w:val="000000"/>
              </w:rPr>
              <w:t>Media</w:t>
            </w:r>
          </w:p>
        </w:tc>
        <w:tc>
          <w:tcPr>
            <w:tcW w:w="1418" w:type="dxa"/>
            <w:tcBorders>
              <w:top w:val="nil"/>
              <w:left w:val="nil"/>
              <w:bottom w:val="single" w:sz="8" w:space="0" w:color="auto"/>
              <w:right w:val="single" w:sz="8" w:space="0" w:color="auto"/>
            </w:tcBorders>
            <w:shd w:val="clear" w:color="auto" w:fill="auto"/>
            <w:noWrap/>
            <w:vAlign w:val="center"/>
            <w:hideMark/>
          </w:tcPr>
          <w:p w14:paraId="1BAD5237"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2,87</w:t>
            </w:r>
          </w:p>
        </w:tc>
        <w:tc>
          <w:tcPr>
            <w:tcW w:w="1417" w:type="dxa"/>
            <w:tcBorders>
              <w:top w:val="nil"/>
              <w:left w:val="nil"/>
              <w:bottom w:val="single" w:sz="8" w:space="0" w:color="auto"/>
              <w:right w:val="single" w:sz="8" w:space="0" w:color="auto"/>
            </w:tcBorders>
            <w:shd w:val="clear" w:color="auto" w:fill="auto"/>
            <w:noWrap/>
            <w:vAlign w:val="center"/>
            <w:hideMark/>
          </w:tcPr>
          <w:p w14:paraId="6337CEC9"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3,99</w:t>
            </w:r>
          </w:p>
        </w:tc>
        <w:tc>
          <w:tcPr>
            <w:tcW w:w="1276" w:type="dxa"/>
            <w:tcBorders>
              <w:top w:val="nil"/>
              <w:left w:val="nil"/>
              <w:bottom w:val="single" w:sz="8" w:space="0" w:color="auto"/>
              <w:right w:val="single" w:sz="8" w:space="0" w:color="auto"/>
            </w:tcBorders>
            <w:shd w:val="clear" w:color="auto" w:fill="auto"/>
            <w:noWrap/>
            <w:vAlign w:val="center"/>
            <w:hideMark/>
          </w:tcPr>
          <w:p w14:paraId="6F04E7CF"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2,71</w:t>
            </w:r>
          </w:p>
        </w:tc>
        <w:tc>
          <w:tcPr>
            <w:tcW w:w="1134" w:type="dxa"/>
            <w:tcBorders>
              <w:top w:val="nil"/>
              <w:left w:val="nil"/>
              <w:bottom w:val="single" w:sz="8" w:space="0" w:color="auto"/>
              <w:right w:val="single" w:sz="8" w:space="0" w:color="auto"/>
            </w:tcBorders>
            <w:shd w:val="clear" w:color="auto" w:fill="auto"/>
            <w:noWrap/>
            <w:vAlign w:val="center"/>
            <w:hideMark/>
          </w:tcPr>
          <w:p w14:paraId="2A3DD488" w14:textId="77777777" w:rsidR="00BB3F1A" w:rsidRPr="001A5914" w:rsidRDefault="00BB3F1A" w:rsidP="00B30880">
            <w:pPr>
              <w:jc w:val="right"/>
              <w:rPr>
                <w:rFonts w:ascii="Arial Narrow" w:eastAsia="Times New Roman" w:hAnsi="Arial Narrow" w:cs="Calibri"/>
                <w:bCs/>
                <w:color w:val="000000"/>
              </w:rPr>
            </w:pPr>
            <w:r w:rsidRPr="001A5914">
              <w:rPr>
                <w:rFonts w:ascii="Arial Narrow" w:hAnsi="Arial Narrow"/>
                <w:bCs/>
                <w:color w:val="000000"/>
              </w:rPr>
              <w:t>14,68</w:t>
            </w:r>
          </w:p>
        </w:tc>
        <w:tc>
          <w:tcPr>
            <w:tcW w:w="1276" w:type="dxa"/>
            <w:tcBorders>
              <w:top w:val="nil"/>
              <w:left w:val="nil"/>
              <w:bottom w:val="single" w:sz="8" w:space="0" w:color="auto"/>
              <w:right w:val="single" w:sz="8" w:space="0" w:color="auto"/>
            </w:tcBorders>
            <w:shd w:val="clear" w:color="auto" w:fill="auto"/>
            <w:noWrap/>
            <w:vAlign w:val="center"/>
            <w:hideMark/>
          </w:tcPr>
          <w:p w14:paraId="210F2147"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14,22</w:t>
            </w:r>
          </w:p>
        </w:tc>
        <w:tc>
          <w:tcPr>
            <w:tcW w:w="1566" w:type="dxa"/>
            <w:tcBorders>
              <w:top w:val="nil"/>
              <w:left w:val="nil"/>
              <w:bottom w:val="single" w:sz="8" w:space="0" w:color="auto"/>
              <w:right w:val="single" w:sz="8" w:space="0" w:color="auto"/>
            </w:tcBorders>
            <w:shd w:val="clear" w:color="auto" w:fill="auto"/>
            <w:noWrap/>
            <w:vAlign w:val="center"/>
            <w:hideMark/>
          </w:tcPr>
          <w:p w14:paraId="5C7C594A"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13,87</w:t>
            </w:r>
          </w:p>
        </w:tc>
      </w:tr>
      <w:tr w:rsidR="00BB3F1A" w:rsidRPr="001A5914" w14:paraId="3B19F638"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52925EB9" w14:textId="77777777" w:rsidR="00BB3F1A" w:rsidRPr="001A5914" w:rsidRDefault="00BB3F1A" w:rsidP="00390291">
            <w:pPr>
              <w:rPr>
                <w:rFonts w:ascii="Arial Narrow" w:eastAsia="Times New Roman" w:hAnsi="Arial Narrow" w:cs="Calibri"/>
                <w:color w:val="7030A0"/>
              </w:rPr>
            </w:pPr>
            <w:proofErr w:type="spellStart"/>
            <w:r w:rsidRPr="001A5914">
              <w:rPr>
                <w:rFonts w:ascii="Arial Narrow" w:eastAsia="Times New Roman" w:hAnsi="Arial Narrow" w:cs="Calibri"/>
                <w:color w:val="7030A0"/>
              </w:rPr>
              <w:t>Deviaz</w:t>
            </w:r>
            <w:proofErr w:type="spellEnd"/>
            <w:r w:rsidRPr="001A5914">
              <w:rPr>
                <w:rFonts w:ascii="Arial Narrow" w:eastAsia="Times New Roman" w:hAnsi="Arial Narrow" w:cs="Calibri"/>
                <w:color w:val="7030A0"/>
              </w:rPr>
              <w:t>. standard</w:t>
            </w:r>
          </w:p>
        </w:tc>
        <w:tc>
          <w:tcPr>
            <w:tcW w:w="1418" w:type="dxa"/>
            <w:tcBorders>
              <w:top w:val="nil"/>
              <w:left w:val="nil"/>
              <w:bottom w:val="single" w:sz="8" w:space="0" w:color="auto"/>
              <w:right w:val="single" w:sz="8" w:space="0" w:color="auto"/>
            </w:tcBorders>
            <w:shd w:val="clear" w:color="auto" w:fill="auto"/>
            <w:noWrap/>
            <w:vAlign w:val="center"/>
            <w:hideMark/>
          </w:tcPr>
          <w:p w14:paraId="5448C688"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1,26</w:t>
            </w:r>
          </w:p>
        </w:tc>
        <w:tc>
          <w:tcPr>
            <w:tcW w:w="1417" w:type="dxa"/>
            <w:tcBorders>
              <w:top w:val="nil"/>
              <w:left w:val="nil"/>
              <w:bottom w:val="single" w:sz="8" w:space="0" w:color="auto"/>
              <w:right w:val="single" w:sz="8" w:space="0" w:color="auto"/>
            </w:tcBorders>
            <w:shd w:val="clear" w:color="auto" w:fill="auto"/>
            <w:noWrap/>
            <w:vAlign w:val="center"/>
            <w:hideMark/>
          </w:tcPr>
          <w:p w14:paraId="06F53BC2" w14:textId="77777777" w:rsidR="00BB3F1A" w:rsidRPr="001A5914" w:rsidRDefault="00BB3F1A" w:rsidP="00B30880">
            <w:pPr>
              <w:jc w:val="right"/>
              <w:rPr>
                <w:rFonts w:ascii="Arial Narrow" w:eastAsia="Times New Roman" w:hAnsi="Arial Narrow" w:cs="Calibri"/>
                <w:bCs/>
                <w:color w:val="000000"/>
              </w:rPr>
            </w:pPr>
            <w:r w:rsidRPr="001A5914">
              <w:rPr>
                <w:rFonts w:ascii="Arial Narrow" w:hAnsi="Arial Narrow"/>
                <w:bCs/>
                <w:color w:val="000000"/>
              </w:rPr>
              <w:t>4,60</w:t>
            </w:r>
          </w:p>
        </w:tc>
        <w:tc>
          <w:tcPr>
            <w:tcW w:w="1276" w:type="dxa"/>
            <w:tcBorders>
              <w:top w:val="nil"/>
              <w:left w:val="nil"/>
              <w:bottom w:val="single" w:sz="8" w:space="0" w:color="auto"/>
              <w:right w:val="single" w:sz="8" w:space="0" w:color="auto"/>
            </w:tcBorders>
            <w:shd w:val="clear" w:color="auto" w:fill="auto"/>
            <w:noWrap/>
            <w:vAlign w:val="center"/>
            <w:hideMark/>
          </w:tcPr>
          <w:p w14:paraId="0902279E"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1,12</w:t>
            </w:r>
          </w:p>
        </w:tc>
        <w:tc>
          <w:tcPr>
            <w:tcW w:w="1134" w:type="dxa"/>
            <w:tcBorders>
              <w:top w:val="nil"/>
              <w:left w:val="nil"/>
              <w:bottom w:val="single" w:sz="8" w:space="0" w:color="auto"/>
              <w:right w:val="single" w:sz="8" w:space="0" w:color="auto"/>
            </w:tcBorders>
            <w:shd w:val="clear" w:color="auto" w:fill="auto"/>
            <w:noWrap/>
            <w:vAlign w:val="center"/>
            <w:hideMark/>
          </w:tcPr>
          <w:p w14:paraId="32B69D55"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3,74</w:t>
            </w:r>
          </w:p>
        </w:tc>
        <w:tc>
          <w:tcPr>
            <w:tcW w:w="1276" w:type="dxa"/>
            <w:tcBorders>
              <w:top w:val="nil"/>
              <w:left w:val="nil"/>
              <w:bottom w:val="single" w:sz="8" w:space="0" w:color="auto"/>
              <w:right w:val="single" w:sz="8" w:space="0" w:color="auto"/>
            </w:tcBorders>
            <w:shd w:val="clear" w:color="auto" w:fill="auto"/>
            <w:noWrap/>
            <w:vAlign w:val="center"/>
            <w:hideMark/>
          </w:tcPr>
          <w:p w14:paraId="22BEA3EB"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4,96</w:t>
            </w:r>
          </w:p>
        </w:tc>
        <w:tc>
          <w:tcPr>
            <w:tcW w:w="1566" w:type="dxa"/>
            <w:tcBorders>
              <w:top w:val="nil"/>
              <w:left w:val="nil"/>
              <w:bottom w:val="single" w:sz="8" w:space="0" w:color="auto"/>
              <w:right w:val="single" w:sz="8" w:space="0" w:color="auto"/>
            </w:tcBorders>
            <w:shd w:val="clear" w:color="auto" w:fill="auto"/>
            <w:noWrap/>
            <w:vAlign w:val="center"/>
            <w:hideMark/>
          </w:tcPr>
          <w:p w14:paraId="06A32047"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3,91</w:t>
            </w:r>
          </w:p>
        </w:tc>
      </w:tr>
      <w:tr w:rsidR="00BB3F1A" w:rsidRPr="001A5914" w14:paraId="35969A73" w14:textId="77777777" w:rsidTr="00390291">
        <w:trPr>
          <w:trHeight w:val="345"/>
        </w:trPr>
        <w:tc>
          <w:tcPr>
            <w:tcW w:w="1691" w:type="dxa"/>
            <w:tcBorders>
              <w:top w:val="nil"/>
              <w:left w:val="single" w:sz="8" w:space="0" w:color="auto"/>
              <w:bottom w:val="single" w:sz="8" w:space="0" w:color="auto"/>
              <w:right w:val="single" w:sz="8" w:space="0" w:color="auto"/>
            </w:tcBorders>
            <w:shd w:val="clear" w:color="000000" w:fill="D9D9D9"/>
            <w:noWrap/>
            <w:vAlign w:val="center"/>
            <w:hideMark/>
          </w:tcPr>
          <w:p w14:paraId="6E07A58C" w14:textId="77777777" w:rsidR="00BB3F1A" w:rsidRPr="001A5914" w:rsidRDefault="00BB3F1A" w:rsidP="00390291">
            <w:pPr>
              <w:rPr>
                <w:rFonts w:ascii="Arial Narrow" w:eastAsia="Times New Roman" w:hAnsi="Arial Narrow" w:cs="Calibri"/>
                <w:color w:val="7030A0"/>
              </w:rPr>
            </w:pPr>
            <w:proofErr w:type="spellStart"/>
            <w:r w:rsidRPr="001A5914">
              <w:rPr>
                <w:rFonts w:ascii="Arial Narrow" w:eastAsia="Times New Roman" w:hAnsi="Arial Narrow" w:cs="Calibri"/>
                <w:color w:val="7030A0"/>
              </w:rPr>
              <w:t>Coeff</w:t>
            </w:r>
            <w:proofErr w:type="spellEnd"/>
            <w:r w:rsidRPr="001A5914">
              <w:rPr>
                <w:rFonts w:ascii="Arial Narrow" w:eastAsia="Times New Roman" w:hAnsi="Arial Narrow" w:cs="Calibri"/>
                <w:color w:val="7030A0"/>
              </w:rPr>
              <w:t>. di Variazione</w:t>
            </w:r>
          </w:p>
        </w:tc>
        <w:tc>
          <w:tcPr>
            <w:tcW w:w="1418" w:type="dxa"/>
            <w:tcBorders>
              <w:top w:val="nil"/>
              <w:left w:val="nil"/>
              <w:bottom w:val="single" w:sz="8" w:space="0" w:color="auto"/>
              <w:right w:val="single" w:sz="8" w:space="0" w:color="auto"/>
            </w:tcBorders>
            <w:shd w:val="clear" w:color="auto" w:fill="auto"/>
            <w:noWrap/>
            <w:vAlign w:val="center"/>
            <w:hideMark/>
          </w:tcPr>
          <w:p w14:paraId="3666D895"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0,44</w:t>
            </w:r>
          </w:p>
        </w:tc>
        <w:tc>
          <w:tcPr>
            <w:tcW w:w="1417" w:type="dxa"/>
            <w:tcBorders>
              <w:top w:val="nil"/>
              <w:left w:val="nil"/>
              <w:bottom w:val="single" w:sz="8" w:space="0" w:color="auto"/>
              <w:right w:val="single" w:sz="8" w:space="0" w:color="auto"/>
            </w:tcBorders>
            <w:shd w:val="clear" w:color="auto" w:fill="auto"/>
            <w:noWrap/>
            <w:vAlign w:val="center"/>
            <w:hideMark/>
          </w:tcPr>
          <w:p w14:paraId="228F9530" w14:textId="77777777" w:rsidR="00BB3F1A" w:rsidRPr="001A5914" w:rsidRDefault="00BB3F1A" w:rsidP="00B30880">
            <w:pPr>
              <w:jc w:val="right"/>
              <w:rPr>
                <w:rFonts w:ascii="Arial Narrow" w:eastAsia="Times New Roman" w:hAnsi="Arial Narrow" w:cs="Calibri"/>
                <w:bCs/>
                <w:color w:val="000000"/>
              </w:rPr>
            </w:pPr>
            <w:r w:rsidRPr="001A5914">
              <w:rPr>
                <w:rFonts w:ascii="Arial Narrow" w:hAnsi="Arial Narrow"/>
                <w:bCs/>
                <w:color w:val="000000"/>
              </w:rPr>
              <w:t>1,15</w:t>
            </w:r>
          </w:p>
        </w:tc>
        <w:tc>
          <w:tcPr>
            <w:tcW w:w="1276" w:type="dxa"/>
            <w:tcBorders>
              <w:top w:val="nil"/>
              <w:left w:val="nil"/>
              <w:bottom w:val="single" w:sz="8" w:space="0" w:color="auto"/>
              <w:right w:val="single" w:sz="8" w:space="0" w:color="auto"/>
            </w:tcBorders>
            <w:shd w:val="clear" w:color="auto" w:fill="auto"/>
            <w:noWrap/>
            <w:vAlign w:val="center"/>
            <w:hideMark/>
          </w:tcPr>
          <w:p w14:paraId="795B09BB"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0,41</w:t>
            </w:r>
          </w:p>
        </w:tc>
        <w:tc>
          <w:tcPr>
            <w:tcW w:w="1134" w:type="dxa"/>
            <w:tcBorders>
              <w:top w:val="nil"/>
              <w:left w:val="nil"/>
              <w:bottom w:val="single" w:sz="8" w:space="0" w:color="auto"/>
              <w:right w:val="single" w:sz="8" w:space="0" w:color="auto"/>
            </w:tcBorders>
            <w:shd w:val="clear" w:color="auto" w:fill="auto"/>
            <w:noWrap/>
            <w:vAlign w:val="center"/>
            <w:hideMark/>
          </w:tcPr>
          <w:p w14:paraId="34914D16"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0,25</w:t>
            </w:r>
          </w:p>
        </w:tc>
        <w:tc>
          <w:tcPr>
            <w:tcW w:w="1276" w:type="dxa"/>
            <w:tcBorders>
              <w:top w:val="nil"/>
              <w:left w:val="nil"/>
              <w:bottom w:val="single" w:sz="8" w:space="0" w:color="auto"/>
              <w:right w:val="single" w:sz="8" w:space="0" w:color="auto"/>
            </w:tcBorders>
            <w:shd w:val="clear" w:color="auto" w:fill="auto"/>
            <w:noWrap/>
            <w:vAlign w:val="center"/>
            <w:hideMark/>
          </w:tcPr>
          <w:p w14:paraId="45470C19"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0,35</w:t>
            </w:r>
          </w:p>
        </w:tc>
        <w:tc>
          <w:tcPr>
            <w:tcW w:w="1566" w:type="dxa"/>
            <w:tcBorders>
              <w:top w:val="nil"/>
              <w:left w:val="nil"/>
              <w:bottom w:val="single" w:sz="8" w:space="0" w:color="auto"/>
              <w:right w:val="single" w:sz="8" w:space="0" w:color="auto"/>
            </w:tcBorders>
            <w:shd w:val="clear" w:color="auto" w:fill="auto"/>
            <w:noWrap/>
            <w:vAlign w:val="center"/>
            <w:hideMark/>
          </w:tcPr>
          <w:p w14:paraId="51A80362" w14:textId="77777777" w:rsidR="00BB3F1A" w:rsidRPr="001A5914" w:rsidRDefault="00BB3F1A" w:rsidP="00B30880">
            <w:pPr>
              <w:jc w:val="right"/>
              <w:rPr>
                <w:rFonts w:ascii="Arial Narrow" w:eastAsia="Times New Roman" w:hAnsi="Arial Narrow" w:cs="Calibri"/>
                <w:color w:val="000000"/>
              </w:rPr>
            </w:pPr>
            <w:r w:rsidRPr="001A5914">
              <w:rPr>
                <w:rFonts w:ascii="Arial Narrow" w:hAnsi="Arial Narrow"/>
                <w:color w:val="000000"/>
              </w:rPr>
              <w:t>0,28</w:t>
            </w:r>
          </w:p>
        </w:tc>
      </w:tr>
    </w:tbl>
    <w:p w14:paraId="65697078" w14:textId="77777777" w:rsidR="00BB3F1A" w:rsidRPr="0036100B" w:rsidRDefault="00BB3F1A" w:rsidP="003C4195">
      <w:pPr>
        <w:keepNext/>
        <w:keepLines/>
        <w:jc w:val="both"/>
        <w:rPr>
          <w:rFonts w:ascii="Arial Narrow" w:eastAsia="Times New Roman" w:hAnsi="Arial Narrow" w:cs="Tahoma"/>
        </w:rPr>
      </w:pPr>
    </w:p>
    <w:p w14:paraId="36ADACAB" w14:textId="3B69D1FA" w:rsidR="003C4195" w:rsidRDefault="003C4195" w:rsidP="003C4195">
      <w:pPr>
        <w:jc w:val="both"/>
        <w:rPr>
          <w:rFonts w:ascii="Arial Narrow" w:hAnsi="Arial Narrow"/>
          <w:sz w:val="24"/>
          <w:szCs w:val="24"/>
        </w:rPr>
      </w:pPr>
      <w:r>
        <w:rPr>
          <w:rFonts w:ascii="Arial Narrow" w:hAnsi="Arial Narrow"/>
          <w:sz w:val="24"/>
          <w:szCs w:val="24"/>
        </w:rPr>
        <w:t xml:space="preserve">Nella Tabella </w:t>
      </w:r>
      <w:proofErr w:type="spellStart"/>
      <w:r>
        <w:rPr>
          <w:rFonts w:ascii="Arial Narrow" w:hAnsi="Arial Narrow"/>
          <w:sz w:val="24"/>
          <w:szCs w:val="24"/>
        </w:rPr>
        <w:t>VII.a</w:t>
      </w:r>
      <w:proofErr w:type="spellEnd"/>
      <w:r w:rsidR="00B764E5">
        <w:rPr>
          <w:rFonts w:ascii="Arial Narrow" w:hAnsi="Arial Narrow"/>
          <w:sz w:val="24"/>
          <w:szCs w:val="24"/>
        </w:rPr>
        <w:t>,</w:t>
      </w:r>
      <w:r>
        <w:rPr>
          <w:rFonts w:ascii="Arial Narrow" w:hAnsi="Arial Narrow"/>
          <w:sz w:val="24"/>
          <w:szCs w:val="24"/>
        </w:rPr>
        <w:t xml:space="preserve"> </w:t>
      </w:r>
      <w:r w:rsidR="00BB3F1A">
        <w:rPr>
          <w:rFonts w:ascii="Arial Narrow" w:hAnsi="Arial Narrow"/>
          <w:sz w:val="24"/>
          <w:szCs w:val="24"/>
        </w:rPr>
        <w:t>relativamente al 2020-2021</w:t>
      </w:r>
      <w:r w:rsidR="00B764E5">
        <w:rPr>
          <w:rFonts w:ascii="Arial Narrow" w:hAnsi="Arial Narrow"/>
          <w:sz w:val="24"/>
          <w:szCs w:val="24"/>
        </w:rPr>
        <w:t>,</w:t>
      </w:r>
      <w:r w:rsidR="00BB3F1A">
        <w:rPr>
          <w:rFonts w:ascii="Arial Narrow" w:hAnsi="Arial Narrow"/>
          <w:sz w:val="24"/>
          <w:szCs w:val="24"/>
        </w:rPr>
        <w:t xml:space="preserve"> </w:t>
      </w:r>
      <w:r>
        <w:rPr>
          <w:rFonts w:ascii="Arial Narrow" w:hAnsi="Arial Narrow"/>
          <w:sz w:val="24"/>
          <w:szCs w:val="24"/>
        </w:rPr>
        <w:t xml:space="preserve">si possono evidenziare le seguenti osservazioni: </w:t>
      </w:r>
    </w:p>
    <w:p w14:paraId="3FC5E45A" w14:textId="473A544D" w:rsidR="003C4195" w:rsidRPr="00B764E5" w:rsidRDefault="003C4195"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t xml:space="preserve">Come negli scorsi anni accademici, tra gli studenti frequentanti i valori medi del rapporto di soddisfazione risultano elevati (maggiori di 3 nei tre tipi di </w:t>
      </w:r>
      <w:proofErr w:type="spellStart"/>
      <w:r w:rsidR="00B83262" w:rsidRPr="00B764E5">
        <w:rPr>
          <w:rFonts w:ascii="Arial Narrow" w:hAnsi="Arial Narrow"/>
          <w:sz w:val="24"/>
          <w:szCs w:val="24"/>
        </w:rPr>
        <w:t>CdS</w:t>
      </w:r>
      <w:proofErr w:type="spellEnd"/>
      <w:r w:rsidRPr="00B764E5">
        <w:rPr>
          <w:rFonts w:ascii="Arial Narrow" w:hAnsi="Arial Narrow"/>
          <w:sz w:val="24"/>
          <w:szCs w:val="24"/>
        </w:rPr>
        <w:t>) e i valori medi del tasso di insoddisfazione sono inferiori al 15%</w:t>
      </w:r>
      <w:r w:rsidR="00BB3F1A" w:rsidRPr="00B764E5">
        <w:rPr>
          <w:rFonts w:ascii="Arial Narrow" w:hAnsi="Arial Narrow"/>
          <w:sz w:val="24"/>
          <w:szCs w:val="24"/>
        </w:rPr>
        <w:t>.</w:t>
      </w:r>
    </w:p>
    <w:p w14:paraId="25D639E6" w14:textId="5ACC7692" w:rsidR="003C4195" w:rsidRPr="00B764E5" w:rsidRDefault="00BB3F1A"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t>I</w:t>
      </w:r>
      <w:r w:rsidR="003C4195" w:rsidRPr="00B764E5">
        <w:rPr>
          <w:rFonts w:ascii="Arial Narrow" w:hAnsi="Arial Narrow"/>
          <w:sz w:val="24"/>
          <w:szCs w:val="24"/>
        </w:rPr>
        <w:t xml:space="preserve">l rapporto di soddisfazione continua a presentare media e mediana superiori negli insegnamenti dei </w:t>
      </w:r>
      <w:proofErr w:type="spellStart"/>
      <w:r w:rsidR="00B83262" w:rsidRPr="00B764E5">
        <w:rPr>
          <w:rFonts w:ascii="Arial Narrow" w:hAnsi="Arial Narrow"/>
          <w:sz w:val="24"/>
          <w:szCs w:val="24"/>
        </w:rPr>
        <w:t>CdLM</w:t>
      </w:r>
      <w:proofErr w:type="spellEnd"/>
      <w:r w:rsidR="003C4195" w:rsidRPr="00B764E5">
        <w:rPr>
          <w:rFonts w:ascii="Arial Narrow" w:hAnsi="Arial Narrow"/>
          <w:sz w:val="24"/>
          <w:szCs w:val="24"/>
        </w:rPr>
        <w:t xml:space="preserve"> rispetto a quelli </w:t>
      </w:r>
      <w:r w:rsidR="00B83262" w:rsidRPr="00B764E5">
        <w:rPr>
          <w:rFonts w:ascii="Arial Narrow" w:hAnsi="Arial Narrow"/>
          <w:sz w:val="24"/>
          <w:szCs w:val="24"/>
        </w:rPr>
        <w:t xml:space="preserve">dei </w:t>
      </w:r>
      <w:proofErr w:type="spellStart"/>
      <w:r w:rsidR="00B83262" w:rsidRPr="00B764E5">
        <w:rPr>
          <w:rFonts w:ascii="Arial Narrow" w:hAnsi="Arial Narrow"/>
          <w:sz w:val="24"/>
          <w:szCs w:val="24"/>
        </w:rPr>
        <w:t>CdL</w:t>
      </w:r>
      <w:proofErr w:type="spellEnd"/>
      <w:r w:rsidR="003C4195" w:rsidRPr="00B764E5">
        <w:rPr>
          <w:rFonts w:ascii="Arial Narrow" w:hAnsi="Arial Narrow"/>
          <w:sz w:val="24"/>
          <w:szCs w:val="24"/>
        </w:rPr>
        <w:t xml:space="preserve"> e </w:t>
      </w:r>
      <w:r w:rsidR="00B83262" w:rsidRPr="00B764E5">
        <w:rPr>
          <w:rFonts w:ascii="Arial Narrow" w:hAnsi="Arial Narrow"/>
          <w:sz w:val="24"/>
          <w:szCs w:val="24"/>
        </w:rPr>
        <w:t xml:space="preserve">dei </w:t>
      </w:r>
      <w:proofErr w:type="spellStart"/>
      <w:r w:rsidR="00B83262" w:rsidRPr="00B764E5">
        <w:rPr>
          <w:rFonts w:ascii="Arial Narrow" w:hAnsi="Arial Narrow"/>
          <w:sz w:val="24"/>
          <w:szCs w:val="24"/>
        </w:rPr>
        <w:t>CdLMcu</w:t>
      </w:r>
      <w:proofErr w:type="spellEnd"/>
      <w:r w:rsidR="003C4195" w:rsidRPr="00B764E5">
        <w:rPr>
          <w:rFonts w:ascii="Arial Narrow" w:hAnsi="Arial Narrow"/>
          <w:sz w:val="24"/>
          <w:szCs w:val="24"/>
        </w:rPr>
        <w:t xml:space="preserve">; più lievi le differenze nel rapporto di soddisfazione dei frequentanti i </w:t>
      </w:r>
      <w:proofErr w:type="spellStart"/>
      <w:r w:rsidR="00B83262" w:rsidRPr="00B764E5">
        <w:rPr>
          <w:rFonts w:ascii="Arial Narrow" w:hAnsi="Arial Narrow"/>
          <w:sz w:val="24"/>
          <w:szCs w:val="24"/>
        </w:rPr>
        <w:t>CdL</w:t>
      </w:r>
      <w:proofErr w:type="spellEnd"/>
      <w:r w:rsidR="00B83262" w:rsidRPr="00B764E5">
        <w:rPr>
          <w:rFonts w:ascii="Arial Narrow" w:hAnsi="Arial Narrow"/>
          <w:sz w:val="24"/>
          <w:szCs w:val="24"/>
        </w:rPr>
        <w:t xml:space="preserve"> e</w:t>
      </w:r>
      <w:r w:rsidR="003C4195" w:rsidRPr="00B764E5">
        <w:rPr>
          <w:rFonts w:ascii="Arial Narrow" w:hAnsi="Arial Narrow"/>
          <w:sz w:val="24"/>
          <w:szCs w:val="24"/>
        </w:rPr>
        <w:t xml:space="preserve"> i </w:t>
      </w:r>
      <w:proofErr w:type="spellStart"/>
      <w:r w:rsidR="00B83262" w:rsidRPr="00B764E5">
        <w:rPr>
          <w:rFonts w:ascii="Arial Narrow" w:hAnsi="Arial Narrow"/>
          <w:sz w:val="24"/>
          <w:szCs w:val="24"/>
        </w:rPr>
        <w:t>CdLMcu</w:t>
      </w:r>
      <w:proofErr w:type="spellEnd"/>
      <w:r w:rsidR="00B83262" w:rsidRPr="00B764E5">
        <w:rPr>
          <w:rFonts w:ascii="Arial Narrow" w:hAnsi="Arial Narrow"/>
          <w:sz w:val="24"/>
          <w:szCs w:val="24"/>
        </w:rPr>
        <w:t>,</w:t>
      </w:r>
      <w:r w:rsidR="003C4195" w:rsidRPr="00B764E5">
        <w:rPr>
          <w:rFonts w:ascii="Arial Narrow" w:hAnsi="Arial Narrow"/>
          <w:sz w:val="24"/>
          <w:szCs w:val="24"/>
        </w:rPr>
        <w:t xml:space="preserve"> con giudizi mediamente più positivi da parte dei primi</w:t>
      </w:r>
      <w:r w:rsidRPr="00B764E5">
        <w:rPr>
          <w:rFonts w:ascii="Arial Narrow" w:hAnsi="Arial Narrow"/>
          <w:sz w:val="24"/>
          <w:szCs w:val="24"/>
        </w:rPr>
        <w:t>.</w:t>
      </w:r>
      <w:r w:rsidR="003C4195" w:rsidRPr="00B764E5">
        <w:rPr>
          <w:rFonts w:ascii="Arial Narrow" w:hAnsi="Arial Narrow"/>
          <w:sz w:val="24"/>
          <w:szCs w:val="24"/>
        </w:rPr>
        <w:t xml:space="preserve"> </w:t>
      </w:r>
    </w:p>
    <w:p w14:paraId="2677E0EE" w14:textId="17FF0D87" w:rsidR="003C4195" w:rsidRPr="00B764E5" w:rsidRDefault="00BB3F1A"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t>P</w:t>
      </w:r>
      <w:r w:rsidR="003C4195" w:rsidRPr="00B764E5">
        <w:rPr>
          <w:rFonts w:ascii="Arial Narrow" w:hAnsi="Arial Narrow"/>
          <w:sz w:val="24"/>
          <w:szCs w:val="24"/>
        </w:rPr>
        <w:t xml:space="preserve">er tutte e tre le tipologie di </w:t>
      </w:r>
      <w:proofErr w:type="spellStart"/>
      <w:r w:rsidR="00B83262" w:rsidRPr="00B764E5">
        <w:rPr>
          <w:rFonts w:ascii="Arial Narrow" w:hAnsi="Arial Narrow"/>
          <w:sz w:val="24"/>
          <w:szCs w:val="24"/>
        </w:rPr>
        <w:t>CdS</w:t>
      </w:r>
      <w:proofErr w:type="spellEnd"/>
      <w:r w:rsidR="003C4195" w:rsidRPr="00B764E5">
        <w:rPr>
          <w:rFonts w:ascii="Arial Narrow" w:hAnsi="Arial Narrow"/>
          <w:sz w:val="24"/>
          <w:szCs w:val="24"/>
        </w:rPr>
        <w:t xml:space="preserve"> non si registrano valori del rapporto di soddisfazione inferior</w:t>
      </w:r>
      <w:r w:rsidR="00B83262" w:rsidRPr="00B764E5">
        <w:rPr>
          <w:rFonts w:ascii="Arial Narrow" w:hAnsi="Arial Narrow"/>
          <w:sz w:val="24"/>
          <w:szCs w:val="24"/>
        </w:rPr>
        <w:t>i</w:t>
      </w:r>
      <w:r w:rsidR="003C4195" w:rsidRPr="00B764E5">
        <w:rPr>
          <w:rFonts w:ascii="Arial Narrow" w:hAnsi="Arial Narrow"/>
          <w:sz w:val="24"/>
          <w:szCs w:val="24"/>
        </w:rPr>
        <w:t xml:space="preserve"> all’unità. Rispetto al 2019/20 </w:t>
      </w:r>
      <w:r w:rsidR="00B83262" w:rsidRPr="00B764E5">
        <w:rPr>
          <w:rFonts w:ascii="Arial Narrow" w:hAnsi="Arial Narrow"/>
          <w:sz w:val="24"/>
          <w:szCs w:val="24"/>
        </w:rPr>
        <w:t xml:space="preserve">nei </w:t>
      </w:r>
      <w:proofErr w:type="spellStart"/>
      <w:r w:rsidR="00B83262" w:rsidRPr="00B764E5">
        <w:rPr>
          <w:rFonts w:ascii="Arial Narrow" w:hAnsi="Arial Narrow"/>
          <w:sz w:val="24"/>
          <w:szCs w:val="24"/>
        </w:rPr>
        <w:t>CdLM</w:t>
      </w:r>
      <w:proofErr w:type="spellEnd"/>
      <w:r w:rsidR="003C4195" w:rsidRPr="00B764E5">
        <w:rPr>
          <w:rFonts w:ascii="Arial Narrow" w:hAnsi="Arial Narrow"/>
          <w:sz w:val="24"/>
          <w:szCs w:val="24"/>
        </w:rPr>
        <w:t xml:space="preserve"> si riscontrano comunque i valori assoluti più elevati </w:t>
      </w:r>
      <w:r w:rsidR="00B83262" w:rsidRPr="00B764E5">
        <w:rPr>
          <w:rFonts w:ascii="Arial Narrow" w:hAnsi="Arial Narrow"/>
          <w:sz w:val="24"/>
          <w:szCs w:val="24"/>
        </w:rPr>
        <w:t>e,</w:t>
      </w:r>
      <w:r w:rsidR="003C4195" w:rsidRPr="00B764E5">
        <w:rPr>
          <w:rFonts w:ascii="Arial Narrow" w:hAnsi="Arial Narrow"/>
          <w:sz w:val="24"/>
          <w:szCs w:val="24"/>
        </w:rPr>
        <w:t xml:space="preserve"> </w:t>
      </w:r>
      <w:r w:rsidR="00B83262" w:rsidRPr="00B764E5">
        <w:rPr>
          <w:rFonts w:ascii="Arial Narrow" w:hAnsi="Arial Narrow"/>
          <w:sz w:val="24"/>
          <w:szCs w:val="24"/>
        </w:rPr>
        <w:t xml:space="preserve">rispetto agli altri </w:t>
      </w:r>
      <w:proofErr w:type="spellStart"/>
      <w:r w:rsidR="00B83262" w:rsidRPr="00B764E5">
        <w:rPr>
          <w:rFonts w:ascii="Arial Narrow" w:hAnsi="Arial Narrow"/>
          <w:sz w:val="24"/>
          <w:szCs w:val="24"/>
        </w:rPr>
        <w:t>CdS</w:t>
      </w:r>
      <w:proofErr w:type="spellEnd"/>
      <w:r w:rsidR="00B83262" w:rsidRPr="00B764E5">
        <w:rPr>
          <w:rFonts w:ascii="Arial Narrow" w:hAnsi="Arial Narrow"/>
          <w:sz w:val="24"/>
          <w:szCs w:val="24"/>
        </w:rPr>
        <w:t xml:space="preserve"> </w:t>
      </w:r>
      <w:r w:rsidR="003C4195" w:rsidRPr="00B764E5">
        <w:rPr>
          <w:rFonts w:ascii="Arial Narrow" w:hAnsi="Arial Narrow"/>
          <w:sz w:val="24"/>
          <w:szCs w:val="24"/>
        </w:rPr>
        <w:t>diminuisce la variabilità</w:t>
      </w:r>
      <w:r w:rsidR="00B83262" w:rsidRPr="00B764E5">
        <w:rPr>
          <w:rFonts w:ascii="Arial Narrow" w:hAnsi="Arial Narrow"/>
          <w:sz w:val="24"/>
          <w:szCs w:val="24"/>
        </w:rPr>
        <w:t xml:space="preserve">, evidenziata dai valori di deviazioni standard e </w:t>
      </w:r>
      <w:r w:rsidR="003C4195" w:rsidRPr="00B764E5">
        <w:rPr>
          <w:rFonts w:ascii="Arial Narrow" w:hAnsi="Arial Narrow"/>
          <w:sz w:val="24"/>
          <w:szCs w:val="24"/>
        </w:rPr>
        <w:t>coefficienti di variazione</w:t>
      </w:r>
      <w:r w:rsidRPr="00B764E5">
        <w:rPr>
          <w:rFonts w:ascii="Arial Narrow" w:hAnsi="Arial Narrow"/>
          <w:sz w:val="24"/>
          <w:szCs w:val="24"/>
        </w:rPr>
        <w:t>.</w:t>
      </w:r>
    </w:p>
    <w:p w14:paraId="5FFCE306" w14:textId="6A119B72" w:rsidR="003C4195" w:rsidRPr="00B764E5" w:rsidRDefault="00BB3F1A"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t>I</w:t>
      </w:r>
      <w:r w:rsidR="003C4195" w:rsidRPr="00B764E5">
        <w:rPr>
          <w:rFonts w:ascii="Arial Narrow" w:hAnsi="Arial Narrow"/>
          <w:sz w:val="24"/>
          <w:szCs w:val="24"/>
        </w:rPr>
        <w:t xml:space="preserve">l tasso di insoddisfazione complessivo per gli insegnamenti è mediamente maggiore nei </w:t>
      </w:r>
      <w:proofErr w:type="spellStart"/>
      <w:r w:rsidR="00B83262" w:rsidRPr="00B764E5">
        <w:rPr>
          <w:rFonts w:ascii="Arial Narrow" w:hAnsi="Arial Narrow"/>
          <w:sz w:val="24"/>
          <w:szCs w:val="24"/>
        </w:rPr>
        <w:t>CdLM</w:t>
      </w:r>
      <w:proofErr w:type="spellEnd"/>
      <w:r w:rsidR="003C4195" w:rsidRPr="00B764E5">
        <w:rPr>
          <w:rFonts w:ascii="Arial Narrow" w:hAnsi="Arial Narrow"/>
          <w:sz w:val="24"/>
          <w:szCs w:val="24"/>
        </w:rPr>
        <w:t xml:space="preserve"> rispetto ai </w:t>
      </w:r>
      <w:proofErr w:type="spellStart"/>
      <w:r w:rsidR="00B83262" w:rsidRPr="00B764E5">
        <w:rPr>
          <w:rFonts w:ascii="Arial Narrow" w:hAnsi="Arial Narrow"/>
          <w:sz w:val="24"/>
          <w:szCs w:val="24"/>
        </w:rPr>
        <w:t>CdL</w:t>
      </w:r>
      <w:proofErr w:type="spellEnd"/>
      <w:r w:rsidR="003C4195" w:rsidRPr="00B764E5">
        <w:rPr>
          <w:rFonts w:ascii="Arial Narrow" w:hAnsi="Arial Narrow"/>
          <w:sz w:val="24"/>
          <w:szCs w:val="24"/>
        </w:rPr>
        <w:t xml:space="preserve">, dove la quota è lievemente maggiore rispetto ai </w:t>
      </w:r>
      <w:proofErr w:type="spellStart"/>
      <w:r w:rsidR="00B83262" w:rsidRPr="00B764E5">
        <w:rPr>
          <w:rFonts w:ascii="Arial Narrow" w:hAnsi="Arial Narrow"/>
          <w:sz w:val="24"/>
          <w:szCs w:val="24"/>
        </w:rPr>
        <w:t>CdLMcu</w:t>
      </w:r>
      <w:proofErr w:type="spellEnd"/>
      <w:r w:rsidR="003C4195" w:rsidRPr="00B764E5">
        <w:rPr>
          <w:rFonts w:ascii="Arial Narrow" w:hAnsi="Arial Narrow"/>
          <w:sz w:val="24"/>
          <w:szCs w:val="24"/>
        </w:rPr>
        <w:t xml:space="preserve">. Anche per il tasso di insoddisfazione si registra una maggiore variabilità nei giudizi dei frequentanti le lezioni dei </w:t>
      </w:r>
      <w:proofErr w:type="spellStart"/>
      <w:r w:rsidR="00B83262" w:rsidRPr="00B764E5">
        <w:rPr>
          <w:rFonts w:ascii="Arial Narrow" w:hAnsi="Arial Narrow"/>
          <w:sz w:val="24"/>
          <w:szCs w:val="24"/>
        </w:rPr>
        <w:t>CdLM</w:t>
      </w:r>
      <w:proofErr w:type="spellEnd"/>
      <w:r w:rsidR="003C4195" w:rsidRPr="00B764E5">
        <w:rPr>
          <w:rFonts w:ascii="Arial Narrow" w:hAnsi="Arial Narrow"/>
          <w:sz w:val="24"/>
          <w:szCs w:val="24"/>
        </w:rPr>
        <w:t>. Le differenze</w:t>
      </w:r>
      <w:r w:rsidR="00B83262" w:rsidRPr="00B764E5">
        <w:rPr>
          <w:rFonts w:ascii="Arial Narrow" w:hAnsi="Arial Narrow"/>
          <w:sz w:val="24"/>
          <w:szCs w:val="24"/>
        </w:rPr>
        <w:t xml:space="preserve"> nella quota di insoddisfazione</w:t>
      </w:r>
      <w:r w:rsidR="003C4195" w:rsidRPr="00B764E5">
        <w:rPr>
          <w:rFonts w:ascii="Arial Narrow" w:hAnsi="Arial Narrow"/>
          <w:sz w:val="24"/>
          <w:szCs w:val="24"/>
        </w:rPr>
        <w:t xml:space="preserve"> tra i tipi di </w:t>
      </w:r>
      <w:proofErr w:type="spellStart"/>
      <w:r w:rsidR="003C4195" w:rsidRPr="00B764E5">
        <w:rPr>
          <w:rFonts w:ascii="Arial Narrow" w:hAnsi="Arial Narrow"/>
          <w:sz w:val="24"/>
          <w:szCs w:val="24"/>
        </w:rPr>
        <w:t>CdS</w:t>
      </w:r>
      <w:proofErr w:type="spellEnd"/>
      <w:r w:rsidR="003C4195" w:rsidRPr="00B764E5">
        <w:rPr>
          <w:rFonts w:ascii="Arial Narrow" w:hAnsi="Arial Narrow"/>
          <w:sz w:val="24"/>
          <w:szCs w:val="24"/>
        </w:rPr>
        <w:t xml:space="preserve"> sono comunque inferiori a quelle evidenziate dal rapporto di soddisfazione, che si conferma più sensibile </w:t>
      </w:r>
      <w:r w:rsidR="00B83262" w:rsidRPr="00B764E5">
        <w:rPr>
          <w:rFonts w:ascii="Arial Narrow" w:hAnsi="Arial Narrow"/>
          <w:sz w:val="24"/>
          <w:szCs w:val="24"/>
        </w:rPr>
        <w:t>nel</w:t>
      </w:r>
      <w:r w:rsidR="003C4195" w:rsidRPr="00B764E5">
        <w:rPr>
          <w:rFonts w:ascii="Arial Narrow" w:hAnsi="Arial Narrow"/>
          <w:sz w:val="24"/>
          <w:szCs w:val="24"/>
        </w:rPr>
        <w:t xml:space="preserve"> sintetizzare i giudizi degli studenti</w:t>
      </w:r>
      <w:r w:rsidRPr="00B764E5">
        <w:rPr>
          <w:rFonts w:ascii="Arial Narrow" w:hAnsi="Arial Narrow"/>
          <w:sz w:val="24"/>
          <w:szCs w:val="24"/>
        </w:rPr>
        <w:t>.</w:t>
      </w:r>
    </w:p>
    <w:p w14:paraId="039E51D9" w14:textId="54D43CB6" w:rsidR="003C4195" w:rsidRPr="00B764E5" w:rsidRDefault="00BB3F1A"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lastRenderedPageBreak/>
        <w:t>I</w:t>
      </w:r>
      <w:r w:rsidR="003C4195" w:rsidRPr="00B764E5">
        <w:rPr>
          <w:rFonts w:ascii="Arial Narrow" w:hAnsi="Arial Narrow"/>
          <w:sz w:val="24"/>
          <w:szCs w:val="24"/>
        </w:rPr>
        <w:t xml:space="preserve">nfine, rispetto al 2019/20, entrambi gli indicatori hanno rivelato un apprezzabile miglioramento per tutti i tipi di </w:t>
      </w:r>
      <w:proofErr w:type="spellStart"/>
      <w:r w:rsidR="00B83262" w:rsidRPr="00B764E5">
        <w:rPr>
          <w:rFonts w:ascii="Arial Narrow" w:hAnsi="Arial Narrow"/>
          <w:sz w:val="24"/>
          <w:szCs w:val="24"/>
        </w:rPr>
        <w:t>CdS</w:t>
      </w:r>
      <w:proofErr w:type="spellEnd"/>
      <w:r w:rsidR="003C4195" w:rsidRPr="00B764E5">
        <w:rPr>
          <w:rFonts w:ascii="Arial Narrow" w:hAnsi="Arial Narrow"/>
          <w:sz w:val="24"/>
          <w:szCs w:val="24"/>
        </w:rPr>
        <w:t xml:space="preserve">, e in particolare per </w:t>
      </w:r>
      <w:r w:rsidR="00B83262" w:rsidRPr="00B764E5">
        <w:rPr>
          <w:rFonts w:ascii="Arial Narrow" w:hAnsi="Arial Narrow"/>
          <w:sz w:val="24"/>
          <w:szCs w:val="24"/>
        </w:rPr>
        <w:t xml:space="preserve">i </w:t>
      </w:r>
      <w:proofErr w:type="spellStart"/>
      <w:r w:rsidR="00B83262" w:rsidRPr="00B764E5">
        <w:rPr>
          <w:rFonts w:ascii="Arial Narrow" w:hAnsi="Arial Narrow"/>
          <w:sz w:val="24"/>
          <w:szCs w:val="24"/>
        </w:rPr>
        <w:t>CdL</w:t>
      </w:r>
      <w:proofErr w:type="spellEnd"/>
      <w:r w:rsidR="003C4195" w:rsidRPr="00B764E5">
        <w:rPr>
          <w:rFonts w:ascii="Arial Narrow" w:hAnsi="Arial Narrow"/>
          <w:sz w:val="24"/>
          <w:szCs w:val="24"/>
        </w:rPr>
        <w:t>, accompagnato da una diminuzione della variabilità</w:t>
      </w:r>
      <w:r w:rsidR="00B83262" w:rsidRPr="00B764E5">
        <w:rPr>
          <w:rFonts w:ascii="Arial Narrow" w:hAnsi="Arial Narrow"/>
          <w:sz w:val="24"/>
          <w:szCs w:val="24"/>
        </w:rPr>
        <w:t>.</w:t>
      </w:r>
    </w:p>
    <w:p w14:paraId="6BB69E30" w14:textId="77777777" w:rsidR="003C4195" w:rsidRPr="00B764E5" w:rsidRDefault="003C4195" w:rsidP="003C4195">
      <w:pPr>
        <w:jc w:val="both"/>
        <w:rPr>
          <w:rFonts w:ascii="Arial Narrow" w:hAnsi="Arial Narrow"/>
          <w:sz w:val="24"/>
          <w:szCs w:val="24"/>
        </w:rPr>
      </w:pPr>
    </w:p>
    <w:p w14:paraId="57DF85A8" w14:textId="2A964C86" w:rsidR="003C4195" w:rsidRPr="00D816B6" w:rsidRDefault="003C4195" w:rsidP="003C4195">
      <w:pPr>
        <w:jc w:val="both"/>
        <w:rPr>
          <w:rFonts w:ascii="Arial Narrow" w:hAnsi="Arial Narrow"/>
          <w:sz w:val="24"/>
          <w:szCs w:val="24"/>
        </w:rPr>
      </w:pPr>
      <w:r w:rsidRPr="00B764E5">
        <w:rPr>
          <w:rFonts w:ascii="Arial Narrow" w:hAnsi="Arial Narrow"/>
          <w:sz w:val="24"/>
          <w:szCs w:val="24"/>
        </w:rPr>
        <w:t>Complessivamente, nel 2020/21</w:t>
      </w:r>
      <w:r w:rsidRPr="00D816B6">
        <w:rPr>
          <w:rFonts w:ascii="Arial Narrow" w:hAnsi="Arial Narrow"/>
          <w:sz w:val="24"/>
          <w:szCs w:val="24"/>
        </w:rPr>
        <w:t xml:space="preserve"> si conferma un quadro positivo, con generalizzati miglioramenti che lasciano comunque margini per </w:t>
      </w:r>
      <w:r w:rsidR="00B83262" w:rsidRPr="00D816B6">
        <w:rPr>
          <w:rFonts w:ascii="Arial Narrow" w:hAnsi="Arial Narrow"/>
          <w:sz w:val="24"/>
          <w:szCs w:val="24"/>
        </w:rPr>
        <w:t xml:space="preserve">ulteriori </w:t>
      </w:r>
      <w:r w:rsidRPr="00D816B6">
        <w:rPr>
          <w:rFonts w:ascii="Arial Narrow" w:hAnsi="Arial Narrow"/>
          <w:sz w:val="24"/>
          <w:szCs w:val="24"/>
        </w:rPr>
        <w:t xml:space="preserve">miglioramenti, soprattutto per gli insegnamenti nei </w:t>
      </w:r>
      <w:proofErr w:type="spellStart"/>
      <w:r w:rsidR="00B83262">
        <w:rPr>
          <w:rFonts w:ascii="Arial Narrow" w:hAnsi="Arial Narrow"/>
          <w:sz w:val="24"/>
          <w:szCs w:val="24"/>
        </w:rPr>
        <w:t>CdL</w:t>
      </w:r>
      <w:proofErr w:type="spellEnd"/>
      <w:r w:rsidRPr="00D816B6">
        <w:rPr>
          <w:rFonts w:ascii="Arial Narrow" w:hAnsi="Arial Narrow"/>
          <w:sz w:val="24"/>
          <w:szCs w:val="24"/>
        </w:rPr>
        <w:t xml:space="preserve">. La maggiore variabilità dei giudizi, sia positivi che negativi, degli studenti frequentanti i </w:t>
      </w:r>
      <w:proofErr w:type="spellStart"/>
      <w:r w:rsidR="00B83262">
        <w:rPr>
          <w:rFonts w:ascii="Arial Narrow" w:hAnsi="Arial Narrow"/>
          <w:sz w:val="24"/>
          <w:szCs w:val="24"/>
        </w:rPr>
        <w:t>CdLM</w:t>
      </w:r>
      <w:proofErr w:type="spellEnd"/>
      <w:r w:rsidRPr="00D816B6">
        <w:rPr>
          <w:rFonts w:ascii="Arial Narrow" w:hAnsi="Arial Narrow"/>
          <w:sz w:val="24"/>
          <w:szCs w:val="24"/>
        </w:rPr>
        <w:t xml:space="preserve"> rispetto a quelli degli studenti dei </w:t>
      </w:r>
      <w:proofErr w:type="spellStart"/>
      <w:r w:rsidR="00BB3F1A">
        <w:rPr>
          <w:rFonts w:ascii="Arial Narrow" w:hAnsi="Arial Narrow"/>
          <w:sz w:val="24"/>
          <w:szCs w:val="24"/>
        </w:rPr>
        <w:t>CdL</w:t>
      </w:r>
      <w:proofErr w:type="spellEnd"/>
      <w:r w:rsidRPr="00D816B6">
        <w:rPr>
          <w:rFonts w:ascii="Arial Narrow" w:hAnsi="Arial Narrow"/>
          <w:sz w:val="24"/>
          <w:szCs w:val="24"/>
        </w:rPr>
        <w:t xml:space="preserve">, suggerisce da un lato che gli studenti con maggiore esperienza della vita universitaria sono più consapevoli nell’esprimere le proprie valutazioni e che le loro differenziate opinioni possono essere particolarmente utili per individuare specifici aspetti di miglioramento della qualità della didattica. Invece i giudizi più uniformi e relativamente meno soddisfatti degli studenti dei </w:t>
      </w:r>
      <w:proofErr w:type="spellStart"/>
      <w:r w:rsidR="00BB3F1A">
        <w:rPr>
          <w:rFonts w:ascii="Arial Narrow" w:hAnsi="Arial Narrow"/>
          <w:sz w:val="24"/>
          <w:szCs w:val="24"/>
        </w:rPr>
        <w:t>CdL</w:t>
      </w:r>
      <w:proofErr w:type="spellEnd"/>
      <w:r w:rsidRPr="00D816B6">
        <w:rPr>
          <w:rFonts w:ascii="Arial Narrow" w:hAnsi="Arial Narrow"/>
          <w:sz w:val="24"/>
          <w:szCs w:val="24"/>
        </w:rPr>
        <w:t xml:space="preserve"> potrebbero essere migliorati rafforzando le azioni di informazione e orientamento iniziali, utili a creare aspettative più realistiche e responsabilizzanti che, oltre a ridurre ritardi e abbandoni, potrebbero limitare l’insoddisfazione.</w:t>
      </w:r>
    </w:p>
    <w:p w14:paraId="5CB24AC0" w14:textId="7FA0C164" w:rsidR="003C4195" w:rsidRPr="00D816B6" w:rsidRDefault="003C4195" w:rsidP="003C4195">
      <w:pPr>
        <w:jc w:val="both"/>
        <w:rPr>
          <w:rFonts w:ascii="Arial Narrow" w:hAnsi="Arial Narrow" w:cs="Lucida Grande"/>
          <w:sz w:val="24"/>
          <w:szCs w:val="24"/>
        </w:rPr>
      </w:pPr>
      <w:r w:rsidRPr="00D816B6">
        <w:rPr>
          <w:rFonts w:ascii="Arial Narrow" w:hAnsi="Arial Narrow" w:cs="Lucida Grande"/>
          <w:sz w:val="24"/>
          <w:szCs w:val="24"/>
        </w:rPr>
        <w:t xml:space="preserve">I parametri della distribuzione dei due indicatori di soddisfazione complessiva degli studenti “frequentanti” nei </w:t>
      </w:r>
      <w:proofErr w:type="spellStart"/>
      <w:r w:rsidR="00BB3F1A">
        <w:rPr>
          <w:rFonts w:ascii="Arial Narrow" w:hAnsi="Arial Narrow" w:cs="Lucida Grande"/>
          <w:sz w:val="24"/>
          <w:szCs w:val="24"/>
        </w:rPr>
        <w:t>CdL</w:t>
      </w:r>
      <w:proofErr w:type="spellEnd"/>
      <w:r w:rsidRPr="00D816B6">
        <w:rPr>
          <w:rFonts w:ascii="Arial Narrow" w:hAnsi="Arial Narrow" w:cs="Lucida Grande"/>
          <w:sz w:val="24"/>
          <w:szCs w:val="24"/>
        </w:rPr>
        <w:t xml:space="preserve"> e </w:t>
      </w:r>
      <w:r w:rsidR="00BB3F1A">
        <w:rPr>
          <w:rFonts w:ascii="Arial Narrow" w:hAnsi="Arial Narrow" w:cs="Lucida Grande"/>
          <w:sz w:val="24"/>
          <w:szCs w:val="24"/>
        </w:rPr>
        <w:t xml:space="preserve">nei </w:t>
      </w:r>
      <w:proofErr w:type="spellStart"/>
      <w:r w:rsidR="00BB3F1A">
        <w:rPr>
          <w:rFonts w:ascii="Arial Narrow" w:hAnsi="Arial Narrow" w:cs="Lucida Grande"/>
          <w:sz w:val="24"/>
          <w:szCs w:val="24"/>
        </w:rPr>
        <w:t>CdLM</w:t>
      </w:r>
      <w:proofErr w:type="spellEnd"/>
      <w:r w:rsidRPr="00D816B6">
        <w:rPr>
          <w:rFonts w:ascii="Arial Narrow" w:hAnsi="Arial Narrow" w:cs="Lucida Grande"/>
          <w:sz w:val="24"/>
          <w:szCs w:val="24"/>
        </w:rPr>
        <w:t xml:space="preserve"> delle classi delle </w:t>
      </w:r>
      <w:r w:rsidR="00BB3F1A">
        <w:rPr>
          <w:rFonts w:ascii="Arial Narrow" w:hAnsi="Arial Narrow" w:cs="Lucida Grande"/>
          <w:sz w:val="24"/>
          <w:szCs w:val="24"/>
        </w:rPr>
        <w:t>P</w:t>
      </w:r>
      <w:r w:rsidRPr="00D816B6">
        <w:rPr>
          <w:rFonts w:ascii="Arial Narrow" w:hAnsi="Arial Narrow" w:cs="Lucida Grande"/>
          <w:sz w:val="24"/>
          <w:szCs w:val="24"/>
        </w:rPr>
        <w:t xml:space="preserve">rofessioni sanitarie sono riportati nella Tabella </w:t>
      </w:r>
      <w:proofErr w:type="spellStart"/>
      <w:r w:rsidRPr="00D816B6">
        <w:rPr>
          <w:rFonts w:ascii="Arial Narrow" w:hAnsi="Arial Narrow" w:cs="Lucida Grande"/>
          <w:sz w:val="24"/>
          <w:szCs w:val="24"/>
        </w:rPr>
        <w:t>VIII.b</w:t>
      </w:r>
      <w:proofErr w:type="spellEnd"/>
      <w:r w:rsidRPr="00D816B6">
        <w:rPr>
          <w:rFonts w:ascii="Arial Narrow" w:hAnsi="Arial Narrow" w:cs="Lucida Grande"/>
          <w:sz w:val="24"/>
          <w:szCs w:val="24"/>
        </w:rPr>
        <w:t>.</w:t>
      </w:r>
    </w:p>
    <w:p w14:paraId="3EEA8B08" w14:textId="77777777" w:rsidR="003C4195" w:rsidRDefault="003C4195" w:rsidP="003C4195">
      <w:pPr>
        <w:jc w:val="both"/>
        <w:rPr>
          <w:rFonts w:ascii="Arial Narrow" w:hAnsi="Arial Narrow" w:cs="Lucida Grande"/>
          <w:sz w:val="24"/>
          <w:szCs w:val="24"/>
        </w:rPr>
      </w:pPr>
    </w:p>
    <w:p w14:paraId="46F1E5A8" w14:textId="65A92FDF" w:rsidR="003C4195" w:rsidRPr="001A5914" w:rsidRDefault="003C4195" w:rsidP="001A5914">
      <w:pPr>
        <w:pStyle w:val="Titolotabella"/>
      </w:pPr>
      <w:bookmarkStart w:id="39" w:name="_Toc40829977"/>
      <w:bookmarkStart w:id="40" w:name="_Toc102380132"/>
      <w:proofErr w:type="spellStart"/>
      <w:r w:rsidRPr="00B764E5">
        <w:t>Tab</w:t>
      </w:r>
      <w:proofErr w:type="spellEnd"/>
      <w:r w:rsidRPr="00B764E5">
        <w:t xml:space="preserve">. </w:t>
      </w:r>
      <w:proofErr w:type="spellStart"/>
      <w:r w:rsidRPr="00B764E5">
        <w:t>VII.b</w:t>
      </w:r>
      <w:proofErr w:type="spellEnd"/>
      <w:r w:rsidRPr="00B764E5">
        <w:t xml:space="preserve"> – Parametri delle distribuzioni del rapporto di soddisfazione e della quota di insoddisfazione complessiva, Corsi delle professioni sanitarie</w:t>
      </w:r>
      <w:bookmarkEnd w:id="39"/>
      <w:bookmarkEnd w:id="40"/>
      <w:r w:rsidRPr="00B764E5">
        <w:fldChar w:fldCharType="begin"/>
      </w:r>
      <w:r w:rsidRPr="00B764E5">
        <w:instrText xml:space="preserve"> LINK Excel.Sheet.12 "C:\\Users\\Alleva\\Desktop\\Copia di Altre tabelle.xlsx" "Tab valori!R7C11:R16C15" \a \f 4 \h  \* MERGEFORMAT </w:instrText>
      </w:r>
      <w:r w:rsidRPr="00B764E5">
        <w:fldChar w:fldCharType="end"/>
      </w:r>
    </w:p>
    <w:tbl>
      <w:tblPr>
        <w:tblW w:w="9488" w:type="dxa"/>
        <w:tblCellMar>
          <w:left w:w="70" w:type="dxa"/>
          <w:right w:w="70" w:type="dxa"/>
        </w:tblCellMar>
        <w:tblLook w:val="04A0" w:firstRow="1" w:lastRow="0" w:firstColumn="1" w:lastColumn="0" w:noHBand="0" w:noVBand="1"/>
      </w:tblPr>
      <w:tblGrid>
        <w:gridCol w:w="1975"/>
        <w:gridCol w:w="1701"/>
        <w:gridCol w:w="1984"/>
        <w:gridCol w:w="1701"/>
        <w:gridCol w:w="2127"/>
      </w:tblGrid>
      <w:tr w:rsidR="003C4195" w:rsidRPr="00490B46" w14:paraId="4D61841A" w14:textId="77777777" w:rsidTr="00CD6077">
        <w:trPr>
          <w:trHeight w:val="671"/>
        </w:trPr>
        <w:tc>
          <w:tcPr>
            <w:tcW w:w="1975" w:type="dxa"/>
            <w:tcBorders>
              <w:top w:val="single" w:sz="8" w:space="0" w:color="auto"/>
              <w:left w:val="single" w:sz="8" w:space="0" w:color="auto"/>
              <w:bottom w:val="single" w:sz="8" w:space="0" w:color="000000"/>
              <w:right w:val="single" w:sz="8" w:space="0" w:color="auto"/>
            </w:tcBorders>
            <w:shd w:val="clear" w:color="000000" w:fill="C2D69B"/>
            <w:vAlign w:val="center"/>
          </w:tcPr>
          <w:p w14:paraId="49043519" w14:textId="77777777" w:rsidR="003C4195" w:rsidRPr="00490B46" w:rsidRDefault="003C4195" w:rsidP="00CD6077">
            <w:pPr>
              <w:jc w:val="center"/>
              <w:rPr>
                <w:rFonts w:ascii="Arial Narrow" w:eastAsia="Times New Roman" w:hAnsi="Arial Narrow" w:cs="Calibri"/>
                <w:i/>
                <w:iCs/>
                <w:color w:val="000000"/>
              </w:rPr>
            </w:pPr>
            <w:r w:rsidRPr="00490B46">
              <w:rPr>
                <w:rFonts w:ascii="Arial Narrow" w:eastAsia="Times New Roman" w:hAnsi="Arial Narrow" w:cs="Calibri"/>
                <w:i/>
                <w:iCs/>
                <w:color w:val="000000"/>
              </w:rPr>
              <w:t>Parametri della distribuzione</w:t>
            </w:r>
          </w:p>
          <w:p w14:paraId="4175DC78" w14:textId="1DA6FA38" w:rsidR="003C4195" w:rsidRPr="00490B46" w:rsidRDefault="003C4195" w:rsidP="00BB3F1A">
            <w:pPr>
              <w:jc w:val="center"/>
              <w:rPr>
                <w:rFonts w:ascii="Arial Narrow" w:eastAsia="Times New Roman" w:hAnsi="Arial Narrow" w:cs="Calibri"/>
                <w:i/>
                <w:iCs/>
                <w:color w:val="000000"/>
              </w:rPr>
            </w:pPr>
            <w:r w:rsidRPr="00490B46">
              <w:rPr>
                <w:rFonts w:ascii="Arial Narrow" w:eastAsia="Times New Roman" w:hAnsi="Arial Narrow" w:cs="Calibri"/>
                <w:i/>
                <w:iCs/>
                <w:color w:val="000000"/>
              </w:rPr>
              <w:t>20</w:t>
            </w:r>
            <w:r w:rsidR="00BB3F1A" w:rsidRPr="00490B46">
              <w:rPr>
                <w:rFonts w:ascii="Arial Narrow" w:eastAsia="Times New Roman" w:hAnsi="Arial Narrow" w:cs="Calibri"/>
                <w:i/>
                <w:iCs/>
                <w:color w:val="000000"/>
              </w:rPr>
              <w:t>20</w:t>
            </w:r>
            <w:r w:rsidRPr="00490B46">
              <w:rPr>
                <w:rFonts w:ascii="Arial Narrow" w:eastAsia="Times New Roman" w:hAnsi="Arial Narrow" w:cs="Calibri"/>
                <w:i/>
                <w:iCs/>
                <w:color w:val="000000"/>
              </w:rPr>
              <w:t>-202</w:t>
            </w:r>
            <w:r w:rsidR="00BB3F1A" w:rsidRPr="00490B46">
              <w:rPr>
                <w:rFonts w:ascii="Arial Narrow" w:eastAsia="Times New Roman" w:hAnsi="Arial Narrow" w:cs="Calibri"/>
                <w:i/>
                <w:iCs/>
                <w:color w:val="000000"/>
              </w:rPr>
              <w:t>1</w:t>
            </w:r>
          </w:p>
        </w:tc>
        <w:tc>
          <w:tcPr>
            <w:tcW w:w="3685" w:type="dxa"/>
            <w:gridSpan w:val="2"/>
            <w:tcBorders>
              <w:top w:val="single" w:sz="8" w:space="0" w:color="auto"/>
              <w:left w:val="nil"/>
              <w:bottom w:val="single" w:sz="8" w:space="0" w:color="auto"/>
              <w:right w:val="single" w:sz="8" w:space="0" w:color="000000"/>
            </w:tcBorders>
            <w:shd w:val="clear" w:color="000000" w:fill="C2D69B"/>
            <w:vAlign w:val="center"/>
            <w:hideMark/>
          </w:tcPr>
          <w:p w14:paraId="6197C002" w14:textId="77777777" w:rsidR="003C4195" w:rsidRPr="00490B46" w:rsidRDefault="003C4195" w:rsidP="00CD6077">
            <w:pPr>
              <w:jc w:val="center"/>
              <w:rPr>
                <w:rFonts w:ascii="Arial Narrow" w:eastAsia="Times New Roman" w:hAnsi="Arial Narrow" w:cs="Calibri"/>
                <w:i/>
                <w:iCs/>
                <w:color w:val="000000"/>
              </w:rPr>
            </w:pPr>
            <w:r w:rsidRPr="00490B46">
              <w:rPr>
                <w:rFonts w:ascii="Arial Narrow" w:eastAsia="Times New Roman" w:hAnsi="Arial Narrow" w:cs="Calibri"/>
                <w:i/>
                <w:iCs/>
                <w:color w:val="000000"/>
              </w:rPr>
              <w:t>Rapporto di soddisfazione</w:t>
            </w:r>
          </w:p>
        </w:tc>
        <w:tc>
          <w:tcPr>
            <w:tcW w:w="3828" w:type="dxa"/>
            <w:gridSpan w:val="2"/>
            <w:tcBorders>
              <w:top w:val="single" w:sz="8" w:space="0" w:color="auto"/>
              <w:left w:val="nil"/>
              <w:bottom w:val="single" w:sz="8" w:space="0" w:color="auto"/>
              <w:right w:val="single" w:sz="8" w:space="0" w:color="000000"/>
            </w:tcBorders>
            <w:shd w:val="clear" w:color="000000" w:fill="C2D69B"/>
            <w:vAlign w:val="center"/>
            <w:hideMark/>
          </w:tcPr>
          <w:p w14:paraId="15ADF375" w14:textId="77777777" w:rsidR="003C4195" w:rsidRPr="00490B46" w:rsidRDefault="003C4195" w:rsidP="00CD6077">
            <w:pPr>
              <w:jc w:val="center"/>
              <w:rPr>
                <w:rFonts w:ascii="Arial Narrow" w:eastAsia="Times New Roman" w:hAnsi="Arial Narrow" w:cs="Calibri"/>
                <w:i/>
                <w:iCs/>
              </w:rPr>
            </w:pPr>
            <w:r w:rsidRPr="00490B46">
              <w:rPr>
                <w:rFonts w:ascii="Arial Narrow" w:eastAsia="Times New Roman" w:hAnsi="Arial Narrow" w:cs="Calibri"/>
                <w:i/>
                <w:iCs/>
              </w:rPr>
              <w:t xml:space="preserve"> Tasso di insoddisfazione complessiva</w:t>
            </w:r>
          </w:p>
        </w:tc>
      </w:tr>
      <w:tr w:rsidR="003C4195" w:rsidRPr="00490B46" w14:paraId="37CD01B1" w14:textId="77777777" w:rsidTr="00CD6077">
        <w:trPr>
          <w:trHeight w:val="526"/>
        </w:trPr>
        <w:tc>
          <w:tcPr>
            <w:tcW w:w="1975" w:type="dxa"/>
            <w:tcBorders>
              <w:top w:val="single" w:sz="8" w:space="0" w:color="auto"/>
              <w:left w:val="single" w:sz="8" w:space="0" w:color="auto"/>
              <w:bottom w:val="single" w:sz="8" w:space="0" w:color="000000"/>
              <w:right w:val="single" w:sz="8" w:space="0" w:color="auto"/>
            </w:tcBorders>
            <w:vAlign w:val="center"/>
          </w:tcPr>
          <w:p w14:paraId="3115C6EB" w14:textId="77777777" w:rsidR="003C4195" w:rsidRPr="00490B46" w:rsidRDefault="003C4195" w:rsidP="00CD6077">
            <w:pPr>
              <w:rPr>
                <w:rFonts w:ascii="Arial Narrow" w:eastAsia="Times New Roman" w:hAnsi="Arial Narrow" w:cs="Calibri"/>
                <w:i/>
                <w:iCs/>
                <w:color w:val="000000"/>
              </w:rPr>
            </w:pPr>
          </w:p>
        </w:tc>
        <w:tc>
          <w:tcPr>
            <w:tcW w:w="1701" w:type="dxa"/>
            <w:tcBorders>
              <w:top w:val="nil"/>
              <w:left w:val="nil"/>
              <w:bottom w:val="single" w:sz="8" w:space="0" w:color="auto"/>
              <w:right w:val="single" w:sz="8" w:space="0" w:color="auto"/>
            </w:tcBorders>
            <w:shd w:val="clear" w:color="000000" w:fill="C2D69B"/>
            <w:vAlign w:val="center"/>
            <w:hideMark/>
          </w:tcPr>
          <w:p w14:paraId="2B7CE74F" w14:textId="77777777" w:rsidR="003C4195" w:rsidRPr="00490B46" w:rsidRDefault="003C4195" w:rsidP="00CD6077">
            <w:pPr>
              <w:jc w:val="center"/>
              <w:rPr>
                <w:rFonts w:ascii="Arial Narrow" w:eastAsia="Times New Roman" w:hAnsi="Arial Narrow" w:cs="Calibri"/>
                <w:color w:val="000000"/>
              </w:rPr>
            </w:pPr>
            <w:r w:rsidRPr="00490B46">
              <w:rPr>
                <w:rFonts w:ascii="Arial Narrow" w:eastAsia="Times New Roman" w:hAnsi="Arial Narrow" w:cs="Calibri"/>
                <w:color w:val="000000"/>
              </w:rPr>
              <w:t>C. di Laurea PS</w:t>
            </w:r>
          </w:p>
          <w:p w14:paraId="71C2958B" w14:textId="77777777" w:rsidR="003C4195" w:rsidRPr="00490B46" w:rsidRDefault="003C4195" w:rsidP="00CD6077">
            <w:pPr>
              <w:jc w:val="center"/>
              <w:rPr>
                <w:rFonts w:ascii="Arial Narrow" w:eastAsia="Times New Roman" w:hAnsi="Arial Narrow" w:cs="Calibri"/>
                <w:color w:val="000000"/>
              </w:rPr>
            </w:pPr>
            <w:r w:rsidRPr="00490B46">
              <w:rPr>
                <w:rFonts w:ascii="Arial Narrow" w:eastAsia="Times New Roman" w:hAnsi="Arial Narrow" w:cs="Calibri"/>
              </w:rPr>
              <w:t>(N Corsi = 82</w:t>
            </w:r>
          </w:p>
        </w:tc>
        <w:tc>
          <w:tcPr>
            <w:tcW w:w="1984" w:type="dxa"/>
            <w:tcBorders>
              <w:top w:val="nil"/>
              <w:left w:val="nil"/>
              <w:bottom w:val="single" w:sz="8" w:space="0" w:color="auto"/>
              <w:right w:val="single" w:sz="8" w:space="0" w:color="auto"/>
            </w:tcBorders>
            <w:shd w:val="clear" w:color="000000" w:fill="C2D69B"/>
            <w:vAlign w:val="center"/>
            <w:hideMark/>
          </w:tcPr>
          <w:p w14:paraId="50EFD926" w14:textId="77777777" w:rsidR="003C4195" w:rsidRPr="00490B46" w:rsidRDefault="003C4195" w:rsidP="00CD6077">
            <w:pPr>
              <w:jc w:val="center"/>
              <w:rPr>
                <w:rFonts w:ascii="Arial Narrow" w:eastAsia="Times New Roman" w:hAnsi="Arial Narrow" w:cs="Calibri"/>
                <w:color w:val="000000"/>
              </w:rPr>
            </w:pPr>
            <w:proofErr w:type="spellStart"/>
            <w:r w:rsidRPr="00490B46">
              <w:rPr>
                <w:rFonts w:ascii="Arial Narrow" w:eastAsia="Times New Roman" w:hAnsi="Arial Narrow" w:cs="Calibri"/>
                <w:color w:val="000000"/>
              </w:rPr>
              <w:t>C.di</w:t>
            </w:r>
            <w:proofErr w:type="spellEnd"/>
            <w:r w:rsidRPr="00490B46">
              <w:rPr>
                <w:rFonts w:ascii="Arial Narrow" w:eastAsia="Times New Roman" w:hAnsi="Arial Narrow" w:cs="Calibri"/>
                <w:color w:val="000000"/>
              </w:rPr>
              <w:t xml:space="preserve"> Laurea magistrale PS</w:t>
            </w:r>
          </w:p>
          <w:p w14:paraId="1C6A7720" w14:textId="77777777" w:rsidR="003C4195" w:rsidRPr="00490B46" w:rsidRDefault="003C4195" w:rsidP="00CD6077">
            <w:pPr>
              <w:jc w:val="center"/>
              <w:rPr>
                <w:rFonts w:ascii="Arial Narrow" w:eastAsia="Times New Roman" w:hAnsi="Arial Narrow" w:cs="Calibri"/>
                <w:color w:val="000000"/>
              </w:rPr>
            </w:pPr>
            <w:r w:rsidRPr="00490B46">
              <w:rPr>
                <w:rFonts w:ascii="Arial Narrow" w:eastAsia="Times New Roman" w:hAnsi="Arial Narrow" w:cs="Calibri"/>
              </w:rPr>
              <w:t>(N Corsi = 10)</w:t>
            </w:r>
          </w:p>
        </w:tc>
        <w:tc>
          <w:tcPr>
            <w:tcW w:w="1701" w:type="dxa"/>
            <w:tcBorders>
              <w:top w:val="nil"/>
              <w:left w:val="nil"/>
              <w:bottom w:val="single" w:sz="8" w:space="0" w:color="auto"/>
              <w:right w:val="single" w:sz="8" w:space="0" w:color="auto"/>
            </w:tcBorders>
            <w:shd w:val="clear" w:color="000000" w:fill="C2D69B"/>
            <w:vAlign w:val="center"/>
            <w:hideMark/>
          </w:tcPr>
          <w:p w14:paraId="3B68C4D1" w14:textId="77777777" w:rsidR="003C4195" w:rsidRPr="00490B46" w:rsidRDefault="003C4195" w:rsidP="00CD6077">
            <w:pPr>
              <w:jc w:val="center"/>
              <w:rPr>
                <w:rFonts w:ascii="Arial Narrow" w:eastAsia="Times New Roman" w:hAnsi="Arial Narrow" w:cs="Calibri"/>
              </w:rPr>
            </w:pPr>
            <w:r w:rsidRPr="00490B46">
              <w:rPr>
                <w:rFonts w:ascii="Arial Narrow" w:eastAsia="Times New Roman" w:hAnsi="Arial Narrow" w:cs="Calibri"/>
              </w:rPr>
              <w:t>C. di Laurea PS</w:t>
            </w:r>
          </w:p>
          <w:p w14:paraId="3D5356A0" w14:textId="77777777" w:rsidR="003C4195" w:rsidRPr="00490B46" w:rsidRDefault="003C4195" w:rsidP="00CD6077">
            <w:pPr>
              <w:jc w:val="center"/>
              <w:rPr>
                <w:rFonts w:ascii="Arial Narrow" w:eastAsia="Times New Roman" w:hAnsi="Arial Narrow" w:cs="Calibri"/>
              </w:rPr>
            </w:pPr>
            <w:r w:rsidRPr="00490B46">
              <w:rPr>
                <w:rFonts w:ascii="Arial Narrow" w:eastAsia="Times New Roman" w:hAnsi="Arial Narrow" w:cs="Calibri"/>
              </w:rPr>
              <w:t>(N Corsi = 82)</w:t>
            </w:r>
          </w:p>
        </w:tc>
        <w:tc>
          <w:tcPr>
            <w:tcW w:w="2127" w:type="dxa"/>
            <w:tcBorders>
              <w:top w:val="nil"/>
              <w:left w:val="nil"/>
              <w:bottom w:val="single" w:sz="8" w:space="0" w:color="auto"/>
              <w:right w:val="single" w:sz="8" w:space="0" w:color="auto"/>
            </w:tcBorders>
            <w:shd w:val="clear" w:color="000000" w:fill="C2D69B"/>
            <w:vAlign w:val="center"/>
            <w:hideMark/>
          </w:tcPr>
          <w:p w14:paraId="412F03A7" w14:textId="77777777" w:rsidR="003C4195" w:rsidRPr="00490B46" w:rsidRDefault="003C4195" w:rsidP="00CD6077">
            <w:pPr>
              <w:jc w:val="center"/>
              <w:rPr>
                <w:rFonts w:ascii="Arial Narrow" w:eastAsia="Times New Roman" w:hAnsi="Arial Narrow" w:cs="Calibri"/>
              </w:rPr>
            </w:pPr>
            <w:r w:rsidRPr="00490B46">
              <w:rPr>
                <w:rFonts w:ascii="Arial Narrow" w:eastAsia="Times New Roman" w:hAnsi="Arial Narrow" w:cs="Calibri"/>
              </w:rPr>
              <w:t>C. di Laurea magistrale PS</w:t>
            </w:r>
          </w:p>
          <w:p w14:paraId="43ABFB1B" w14:textId="77777777" w:rsidR="003C4195" w:rsidRPr="00490B46" w:rsidRDefault="003C4195" w:rsidP="00CD6077">
            <w:pPr>
              <w:jc w:val="center"/>
              <w:rPr>
                <w:rFonts w:ascii="Arial Narrow" w:eastAsia="Times New Roman" w:hAnsi="Arial Narrow" w:cs="Calibri"/>
              </w:rPr>
            </w:pPr>
            <w:r w:rsidRPr="00490B46">
              <w:rPr>
                <w:rFonts w:ascii="Arial Narrow" w:eastAsia="Times New Roman" w:hAnsi="Arial Narrow" w:cs="Calibri"/>
              </w:rPr>
              <w:t>(N Corsi = 10)</w:t>
            </w:r>
          </w:p>
        </w:tc>
      </w:tr>
      <w:tr w:rsidR="003C4195" w:rsidRPr="00490B46" w14:paraId="1E5D0562"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4EC6B6B2" w14:textId="77777777" w:rsidR="003C4195" w:rsidRPr="00490B46" w:rsidRDefault="003C4195" w:rsidP="00CD6077">
            <w:pPr>
              <w:rPr>
                <w:rFonts w:ascii="Arial Narrow" w:eastAsia="Times New Roman" w:hAnsi="Arial Narrow" w:cs="Calibri"/>
                <w:color w:val="000000"/>
              </w:rPr>
            </w:pPr>
            <w:r w:rsidRPr="00490B46">
              <w:rPr>
                <w:rFonts w:ascii="Arial Narrow" w:eastAsia="Times New Roman" w:hAnsi="Arial Narrow" w:cs="Calibri"/>
                <w:color w:val="000000"/>
              </w:rPr>
              <w:t>Minimo</w:t>
            </w:r>
          </w:p>
        </w:tc>
        <w:tc>
          <w:tcPr>
            <w:tcW w:w="1701" w:type="dxa"/>
            <w:tcBorders>
              <w:top w:val="nil"/>
              <w:left w:val="nil"/>
              <w:bottom w:val="single" w:sz="8" w:space="0" w:color="auto"/>
              <w:right w:val="single" w:sz="8" w:space="0" w:color="auto"/>
            </w:tcBorders>
            <w:shd w:val="clear" w:color="auto" w:fill="auto"/>
            <w:noWrap/>
            <w:vAlign w:val="center"/>
            <w:hideMark/>
          </w:tcPr>
          <w:p w14:paraId="385BAADF"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1,00</w:t>
            </w:r>
          </w:p>
        </w:tc>
        <w:tc>
          <w:tcPr>
            <w:tcW w:w="1984" w:type="dxa"/>
            <w:tcBorders>
              <w:top w:val="nil"/>
              <w:left w:val="nil"/>
              <w:bottom w:val="single" w:sz="8" w:space="0" w:color="auto"/>
              <w:right w:val="single" w:sz="8" w:space="0" w:color="auto"/>
            </w:tcBorders>
            <w:shd w:val="clear" w:color="auto" w:fill="auto"/>
            <w:noWrap/>
            <w:vAlign w:val="center"/>
            <w:hideMark/>
          </w:tcPr>
          <w:p w14:paraId="2FB70F8B"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1,86</w:t>
            </w:r>
          </w:p>
        </w:tc>
        <w:tc>
          <w:tcPr>
            <w:tcW w:w="1701" w:type="dxa"/>
            <w:tcBorders>
              <w:top w:val="nil"/>
              <w:left w:val="nil"/>
              <w:bottom w:val="single" w:sz="8" w:space="0" w:color="auto"/>
              <w:right w:val="single" w:sz="8" w:space="0" w:color="auto"/>
            </w:tcBorders>
            <w:shd w:val="clear" w:color="auto" w:fill="auto"/>
            <w:noWrap/>
            <w:vAlign w:val="center"/>
            <w:hideMark/>
          </w:tcPr>
          <w:p w14:paraId="1CDC1BDE"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0,00</w:t>
            </w:r>
          </w:p>
        </w:tc>
        <w:tc>
          <w:tcPr>
            <w:tcW w:w="2127" w:type="dxa"/>
            <w:tcBorders>
              <w:top w:val="nil"/>
              <w:left w:val="nil"/>
              <w:bottom w:val="single" w:sz="8" w:space="0" w:color="auto"/>
              <w:right w:val="single" w:sz="8" w:space="0" w:color="auto"/>
            </w:tcBorders>
            <w:shd w:val="clear" w:color="auto" w:fill="auto"/>
            <w:noWrap/>
            <w:vAlign w:val="center"/>
            <w:hideMark/>
          </w:tcPr>
          <w:p w14:paraId="4325DB5B"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2,08</w:t>
            </w:r>
          </w:p>
        </w:tc>
      </w:tr>
      <w:tr w:rsidR="003C4195" w:rsidRPr="00490B46" w14:paraId="659D64AC"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71A4337A" w14:textId="77777777" w:rsidR="003C4195" w:rsidRPr="00490B46" w:rsidRDefault="003C4195" w:rsidP="00CD6077">
            <w:pPr>
              <w:rPr>
                <w:rFonts w:ascii="Arial Narrow" w:eastAsia="Times New Roman" w:hAnsi="Arial Narrow" w:cs="Calibri"/>
                <w:color w:val="000000"/>
              </w:rPr>
            </w:pPr>
            <w:r w:rsidRPr="00490B46">
              <w:rPr>
                <w:rFonts w:ascii="Arial Narrow" w:eastAsia="Times New Roman" w:hAnsi="Arial Narrow" w:cs="Calibri"/>
                <w:color w:val="7030A0"/>
              </w:rPr>
              <w:t>Quartile 1</w:t>
            </w:r>
          </w:p>
        </w:tc>
        <w:tc>
          <w:tcPr>
            <w:tcW w:w="1701" w:type="dxa"/>
            <w:tcBorders>
              <w:top w:val="nil"/>
              <w:left w:val="nil"/>
              <w:bottom w:val="single" w:sz="8" w:space="0" w:color="auto"/>
              <w:right w:val="single" w:sz="8" w:space="0" w:color="auto"/>
            </w:tcBorders>
            <w:shd w:val="clear" w:color="auto" w:fill="auto"/>
            <w:noWrap/>
            <w:vAlign w:val="center"/>
            <w:hideMark/>
          </w:tcPr>
          <w:p w14:paraId="4357B5F9"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2,61</w:t>
            </w:r>
          </w:p>
        </w:tc>
        <w:tc>
          <w:tcPr>
            <w:tcW w:w="1984" w:type="dxa"/>
            <w:tcBorders>
              <w:top w:val="nil"/>
              <w:left w:val="nil"/>
              <w:bottom w:val="single" w:sz="8" w:space="0" w:color="auto"/>
              <w:right w:val="single" w:sz="8" w:space="0" w:color="auto"/>
            </w:tcBorders>
            <w:shd w:val="clear" w:color="auto" w:fill="auto"/>
            <w:noWrap/>
            <w:vAlign w:val="center"/>
            <w:hideMark/>
          </w:tcPr>
          <w:p w14:paraId="16ECE59B"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2,51</w:t>
            </w:r>
          </w:p>
        </w:tc>
        <w:tc>
          <w:tcPr>
            <w:tcW w:w="1701" w:type="dxa"/>
            <w:tcBorders>
              <w:top w:val="nil"/>
              <w:left w:val="nil"/>
              <w:bottom w:val="single" w:sz="8" w:space="0" w:color="auto"/>
              <w:right w:val="single" w:sz="8" w:space="0" w:color="auto"/>
            </w:tcBorders>
            <w:shd w:val="clear" w:color="auto" w:fill="auto"/>
            <w:noWrap/>
            <w:vAlign w:val="center"/>
            <w:hideMark/>
          </w:tcPr>
          <w:p w14:paraId="19311E1D"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6,44</w:t>
            </w:r>
          </w:p>
        </w:tc>
        <w:tc>
          <w:tcPr>
            <w:tcW w:w="2127" w:type="dxa"/>
            <w:tcBorders>
              <w:top w:val="nil"/>
              <w:left w:val="nil"/>
              <w:bottom w:val="single" w:sz="8" w:space="0" w:color="auto"/>
              <w:right w:val="single" w:sz="8" w:space="0" w:color="auto"/>
            </w:tcBorders>
            <w:shd w:val="clear" w:color="auto" w:fill="auto"/>
            <w:noWrap/>
            <w:vAlign w:val="center"/>
            <w:hideMark/>
          </w:tcPr>
          <w:p w14:paraId="0C5CF7DC"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8,54</w:t>
            </w:r>
          </w:p>
        </w:tc>
      </w:tr>
      <w:tr w:rsidR="003C4195" w:rsidRPr="00490B46" w14:paraId="6785A4A7"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622C0BB3" w14:textId="77777777" w:rsidR="003C4195" w:rsidRPr="00490B46" w:rsidRDefault="003C4195" w:rsidP="00CD6077">
            <w:pPr>
              <w:rPr>
                <w:rFonts w:ascii="Arial Narrow" w:eastAsia="Times New Roman" w:hAnsi="Arial Narrow" w:cs="Calibri"/>
                <w:color w:val="000000"/>
              </w:rPr>
            </w:pPr>
            <w:r w:rsidRPr="00490B46">
              <w:rPr>
                <w:rFonts w:ascii="Arial Narrow" w:eastAsia="Times New Roman" w:hAnsi="Arial Narrow" w:cs="Calibri"/>
                <w:color w:val="000000"/>
              </w:rPr>
              <w:t>Mediana</w:t>
            </w:r>
          </w:p>
        </w:tc>
        <w:tc>
          <w:tcPr>
            <w:tcW w:w="1701" w:type="dxa"/>
            <w:tcBorders>
              <w:top w:val="nil"/>
              <w:left w:val="nil"/>
              <w:bottom w:val="single" w:sz="8" w:space="0" w:color="auto"/>
              <w:right w:val="single" w:sz="8" w:space="0" w:color="auto"/>
            </w:tcBorders>
            <w:shd w:val="clear" w:color="auto" w:fill="auto"/>
            <w:noWrap/>
            <w:vAlign w:val="center"/>
            <w:hideMark/>
          </w:tcPr>
          <w:p w14:paraId="4EC9BD79" w14:textId="77777777" w:rsidR="003C4195" w:rsidRPr="00490B46" w:rsidRDefault="003C4195" w:rsidP="001A5914">
            <w:pPr>
              <w:jc w:val="right"/>
              <w:rPr>
                <w:rFonts w:ascii="Arial Narrow" w:eastAsia="Times New Roman" w:hAnsi="Arial Narrow" w:cs="Calibri"/>
                <w:bCs/>
                <w:color w:val="000000"/>
              </w:rPr>
            </w:pPr>
            <w:r w:rsidRPr="00490B46">
              <w:rPr>
                <w:rFonts w:ascii="Arial Narrow" w:hAnsi="Arial Narrow" w:cs="Calibri"/>
                <w:color w:val="000000"/>
              </w:rPr>
              <w:t>4,27</w:t>
            </w:r>
          </w:p>
        </w:tc>
        <w:tc>
          <w:tcPr>
            <w:tcW w:w="1984" w:type="dxa"/>
            <w:tcBorders>
              <w:top w:val="nil"/>
              <w:left w:val="nil"/>
              <w:bottom w:val="single" w:sz="8" w:space="0" w:color="auto"/>
              <w:right w:val="single" w:sz="8" w:space="0" w:color="auto"/>
            </w:tcBorders>
            <w:shd w:val="clear" w:color="auto" w:fill="auto"/>
            <w:noWrap/>
            <w:vAlign w:val="center"/>
            <w:hideMark/>
          </w:tcPr>
          <w:p w14:paraId="2C76B6EE"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3,21</w:t>
            </w:r>
          </w:p>
        </w:tc>
        <w:tc>
          <w:tcPr>
            <w:tcW w:w="1701" w:type="dxa"/>
            <w:tcBorders>
              <w:top w:val="nil"/>
              <w:left w:val="nil"/>
              <w:bottom w:val="single" w:sz="8" w:space="0" w:color="auto"/>
              <w:right w:val="single" w:sz="8" w:space="0" w:color="auto"/>
            </w:tcBorders>
            <w:shd w:val="clear" w:color="auto" w:fill="auto"/>
            <w:noWrap/>
            <w:vAlign w:val="center"/>
            <w:hideMark/>
          </w:tcPr>
          <w:p w14:paraId="6154987C"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9,18</w:t>
            </w:r>
          </w:p>
        </w:tc>
        <w:tc>
          <w:tcPr>
            <w:tcW w:w="2127" w:type="dxa"/>
            <w:tcBorders>
              <w:top w:val="nil"/>
              <w:left w:val="nil"/>
              <w:bottom w:val="single" w:sz="8" w:space="0" w:color="auto"/>
              <w:right w:val="single" w:sz="8" w:space="0" w:color="auto"/>
            </w:tcBorders>
            <w:shd w:val="clear" w:color="auto" w:fill="auto"/>
            <w:noWrap/>
            <w:vAlign w:val="center"/>
            <w:hideMark/>
          </w:tcPr>
          <w:p w14:paraId="056AA697"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10,46</w:t>
            </w:r>
          </w:p>
        </w:tc>
      </w:tr>
      <w:tr w:rsidR="003C4195" w:rsidRPr="00490B46" w14:paraId="5576F713"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0D0A848C" w14:textId="77777777" w:rsidR="003C4195" w:rsidRPr="00490B46" w:rsidRDefault="003C4195" w:rsidP="00CD6077">
            <w:pPr>
              <w:rPr>
                <w:rFonts w:ascii="Arial Narrow" w:eastAsia="Times New Roman" w:hAnsi="Arial Narrow" w:cs="Calibri"/>
                <w:color w:val="000000"/>
              </w:rPr>
            </w:pPr>
            <w:r w:rsidRPr="00490B46">
              <w:rPr>
                <w:rFonts w:ascii="Arial Narrow" w:eastAsia="Times New Roman" w:hAnsi="Arial Narrow" w:cs="Calibri"/>
                <w:color w:val="7030A0"/>
              </w:rPr>
              <w:t>Quartile 3</w:t>
            </w:r>
          </w:p>
        </w:tc>
        <w:tc>
          <w:tcPr>
            <w:tcW w:w="1701" w:type="dxa"/>
            <w:tcBorders>
              <w:top w:val="nil"/>
              <w:left w:val="nil"/>
              <w:bottom w:val="single" w:sz="8" w:space="0" w:color="auto"/>
              <w:right w:val="single" w:sz="8" w:space="0" w:color="auto"/>
            </w:tcBorders>
            <w:shd w:val="clear" w:color="auto" w:fill="auto"/>
            <w:noWrap/>
            <w:vAlign w:val="center"/>
            <w:hideMark/>
          </w:tcPr>
          <w:p w14:paraId="678B9538"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6,43</w:t>
            </w:r>
          </w:p>
        </w:tc>
        <w:tc>
          <w:tcPr>
            <w:tcW w:w="1984" w:type="dxa"/>
            <w:tcBorders>
              <w:top w:val="nil"/>
              <w:left w:val="nil"/>
              <w:bottom w:val="single" w:sz="8" w:space="0" w:color="auto"/>
              <w:right w:val="single" w:sz="8" w:space="0" w:color="auto"/>
            </w:tcBorders>
            <w:shd w:val="clear" w:color="auto" w:fill="auto"/>
            <w:noWrap/>
            <w:vAlign w:val="center"/>
            <w:hideMark/>
          </w:tcPr>
          <w:p w14:paraId="70E8858B"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4,29</w:t>
            </w:r>
          </w:p>
        </w:tc>
        <w:tc>
          <w:tcPr>
            <w:tcW w:w="1701" w:type="dxa"/>
            <w:tcBorders>
              <w:top w:val="nil"/>
              <w:left w:val="nil"/>
              <w:bottom w:val="single" w:sz="8" w:space="0" w:color="auto"/>
              <w:right w:val="single" w:sz="8" w:space="0" w:color="auto"/>
            </w:tcBorders>
            <w:shd w:val="clear" w:color="auto" w:fill="auto"/>
            <w:noWrap/>
            <w:vAlign w:val="center"/>
            <w:hideMark/>
          </w:tcPr>
          <w:p w14:paraId="23581D89"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12,90</w:t>
            </w:r>
          </w:p>
        </w:tc>
        <w:tc>
          <w:tcPr>
            <w:tcW w:w="2127" w:type="dxa"/>
            <w:tcBorders>
              <w:top w:val="nil"/>
              <w:left w:val="nil"/>
              <w:bottom w:val="single" w:sz="8" w:space="0" w:color="auto"/>
              <w:right w:val="single" w:sz="8" w:space="0" w:color="auto"/>
            </w:tcBorders>
            <w:shd w:val="clear" w:color="auto" w:fill="auto"/>
            <w:noWrap/>
            <w:vAlign w:val="center"/>
            <w:hideMark/>
          </w:tcPr>
          <w:p w14:paraId="0671C3F3"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14,92</w:t>
            </w:r>
          </w:p>
        </w:tc>
      </w:tr>
      <w:tr w:rsidR="003C4195" w:rsidRPr="00490B46" w14:paraId="755C6DC5"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4FF17DC6" w14:textId="77777777" w:rsidR="003C4195" w:rsidRPr="00490B46" w:rsidRDefault="003C4195" w:rsidP="00CD6077">
            <w:pPr>
              <w:rPr>
                <w:rFonts w:ascii="Arial Narrow" w:eastAsia="Times New Roman" w:hAnsi="Arial Narrow" w:cs="Calibri"/>
                <w:color w:val="000000"/>
              </w:rPr>
            </w:pPr>
            <w:r w:rsidRPr="00490B46">
              <w:rPr>
                <w:rFonts w:ascii="Arial Narrow" w:eastAsia="Times New Roman" w:hAnsi="Arial Narrow" w:cs="Calibri"/>
                <w:color w:val="000000"/>
              </w:rPr>
              <w:t>Massimo</w:t>
            </w:r>
          </w:p>
        </w:tc>
        <w:tc>
          <w:tcPr>
            <w:tcW w:w="1701" w:type="dxa"/>
            <w:tcBorders>
              <w:top w:val="nil"/>
              <w:left w:val="nil"/>
              <w:bottom w:val="single" w:sz="8" w:space="0" w:color="auto"/>
              <w:right w:val="single" w:sz="8" w:space="0" w:color="auto"/>
            </w:tcBorders>
            <w:shd w:val="clear" w:color="auto" w:fill="auto"/>
            <w:noWrap/>
            <w:vAlign w:val="center"/>
            <w:hideMark/>
          </w:tcPr>
          <w:p w14:paraId="7E730804"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42,00</w:t>
            </w:r>
          </w:p>
        </w:tc>
        <w:tc>
          <w:tcPr>
            <w:tcW w:w="1984" w:type="dxa"/>
            <w:tcBorders>
              <w:top w:val="nil"/>
              <w:left w:val="nil"/>
              <w:bottom w:val="single" w:sz="8" w:space="0" w:color="auto"/>
              <w:right w:val="single" w:sz="8" w:space="0" w:color="auto"/>
            </w:tcBorders>
            <w:shd w:val="clear" w:color="auto" w:fill="auto"/>
            <w:noWrap/>
            <w:vAlign w:val="center"/>
            <w:hideMark/>
          </w:tcPr>
          <w:p w14:paraId="1E0781A8"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24,00</w:t>
            </w:r>
          </w:p>
        </w:tc>
        <w:tc>
          <w:tcPr>
            <w:tcW w:w="1701" w:type="dxa"/>
            <w:tcBorders>
              <w:top w:val="nil"/>
              <w:left w:val="nil"/>
              <w:bottom w:val="single" w:sz="8" w:space="0" w:color="auto"/>
              <w:right w:val="single" w:sz="8" w:space="0" w:color="auto"/>
            </w:tcBorders>
            <w:shd w:val="clear" w:color="auto" w:fill="auto"/>
            <w:noWrap/>
            <w:vAlign w:val="center"/>
            <w:hideMark/>
          </w:tcPr>
          <w:p w14:paraId="2105DBC8"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24,48</w:t>
            </w:r>
          </w:p>
        </w:tc>
        <w:tc>
          <w:tcPr>
            <w:tcW w:w="2127" w:type="dxa"/>
            <w:tcBorders>
              <w:top w:val="nil"/>
              <w:left w:val="nil"/>
              <w:bottom w:val="single" w:sz="8" w:space="0" w:color="auto"/>
              <w:right w:val="single" w:sz="8" w:space="0" w:color="auto"/>
            </w:tcBorders>
            <w:shd w:val="clear" w:color="auto" w:fill="auto"/>
            <w:noWrap/>
            <w:vAlign w:val="center"/>
            <w:hideMark/>
          </w:tcPr>
          <w:p w14:paraId="78CD41A6"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17,86</w:t>
            </w:r>
          </w:p>
        </w:tc>
      </w:tr>
      <w:tr w:rsidR="003C4195" w:rsidRPr="00490B46" w14:paraId="5DF31DDF"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75EC1121" w14:textId="77777777" w:rsidR="003C4195" w:rsidRPr="00490B46" w:rsidRDefault="003C4195" w:rsidP="00CD6077">
            <w:pPr>
              <w:rPr>
                <w:rFonts w:ascii="Arial Narrow" w:eastAsia="Times New Roman" w:hAnsi="Arial Narrow" w:cs="Calibri"/>
                <w:color w:val="000000"/>
              </w:rPr>
            </w:pPr>
            <w:r w:rsidRPr="00490B46">
              <w:rPr>
                <w:rFonts w:ascii="Arial Narrow" w:eastAsia="Times New Roman" w:hAnsi="Arial Narrow" w:cs="Calibri"/>
                <w:color w:val="000000"/>
              </w:rPr>
              <w:t>Media</w:t>
            </w:r>
          </w:p>
        </w:tc>
        <w:tc>
          <w:tcPr>
            <w:tcW w:w="1701" w:type="dxa"/>
            <w:tcBorders>
              <w:top w:val="nil"/>
              <w:left w:val="nil"/>
              <w:bottom w:val="single" w:sz="8" w:space="0" w:color="auto"/>
              <w:right w:val="single" w:sz="8" w:space="0" w:color="auto"/>
            </w:tcBorders>
            <w:shd w:val="clear" w:color="auto" w:fill="auto"/>
            <w:noWrap/>
            <w:vAlign w:val="center"/>
            <w:hideMark/>
          </w:tcPr>
          <w:p w14:paraId="7C5A14D9" w14:textId="77777777" w:rsidR="003C4195" w:rsidRPr="00490B46" w:rsidRDefault="003C4195" w:rsidP="001A5914">
            <w:pPr>
              <w:jc w:val="right"/>
              <w:rPr>
                <w:rFonts w:ascii="Arial Narrow" w:eastAsia="Times New Roman" w:hAnsi="Arial Narrow" w:cs="Calibri"/>
                <w:bCs/>
                <w:color w:val="000000"/>
              </w:rPr>
            </w:pPr>
            <w:r w:rsidRPr="00490B46">
              <w:rPr>
                <w:rFonts w:ascii="Arial Narrow" w:hAnsi="Arial Narrow" w:cs="Calibri"/>
                <w:color w:val="000000"/>
              </w:rPr>
              <w:t>5,78</w:t>
            </w:r>
          </w:p>
        </w:tc>
        <w:tc>
          <w:tcPr>
            <w:tcW w:w="1984" w:type="dxa"/>
            <w:tcBorders>
              <w:top w:val="nil"/>
              <w:left w:val="nil"/>
              <w:bottom w:val="single" w:sz="8" w:space="0" w:color="auto"/>
              <w:right w:val="single" w:sz="8" w:space="0" w:color="auto"/>
            </w:tcBorders>
            <w:shd w:val="clear" w:color="auto" w:fill="auto"/>
            <w:noWrap/>
            <w:vAlign w:val="center"/>
            <w:hideMark/>
          </w:tcPr>
          <w:p w14:paraId="26DEBE65"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6,21</w:t>
            </w:r>
          </w:p>
        </w:tc>
        <w:tc>
          <w:tcPr>
            <w:tcW w:w="1701" w:type="dxa"/>
            <w:tcBorders>
              <w:top w:val="nil"/>
              <w:left w:val="nil"/>
              <w:bottom w:val="single" w:sz="8" w:space="0" w:color="auto"/>
              <w:right w:val="single" w:sz="8" w:space="0" w:color="auto"/>
            </w:tcBorders>
            <w:shd w:val="clear" w:color="auto" w:fill="auto"/>
            <w:noWrap/>
            <w:vAlign w:val="center"/>
            <w:hideMark/>
          </w:tcPr>
          <w:p w14:paraId="4A3B0261"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9,65</w:t>
            </w:r>
          </w:p>
        </w:tc>
        <w:tc>
          <w:tcPr>
            <w:tcW w:w="2127" w:type="dxa"/>
            <w:tcBorders>
              <w:top w:val="nil"/>
              <w:left w:val="nil"/>
              <w:bottom w:val="single" w:sz="8" w:space="0" w:color="auto"/>
              <w:right w:val="single" w:sz="8" w:space="0" w:color="auto"/>
            </w:tcBorders>
            <w:shd w:val="clear" w:color="auto" w:fill="auto"/>
            <w:noWrap/>
            <w:vAlign w:val="center"/>
            <w:hideMark/>
          </w:tcPr>
          <w:p w14:paraId="54D72D56" w14:textId="77777777" w:rsidR="003C4195" w:rsidRPr="00490B46" w:rsidRDefault="003C4195" w:rsidP="001A5914">
            <w:pPr>
              <w:jc w:val="right"/>
              <w:rPr>
                <w:rFonts w:ascii="Arial Narrow" w:eastAsia="Times New Roman" w:hAnsi="Arial Narrow" w:cs="Calibri"/>
                <w:bCs/>
                <w:color w:val="000000"/>
              </w:rPr>
            </w:pPr>
            <w:r w:rsidRPr="00490B46">
              <w:rPr>
                <w:rFonts w:ascii="Arial Narrow" w:hAnsi="Arial Narrow" w:cs="Calibri"/>
                <w:color w:val="000000"/>
              </w:rPr>
              <w:t>10,83</w:t>
            </w:r>
          </w:p>
        </w:tc>
      </w:tr>
      <w:tr w:rsidR="003C4195" w:rsidRPr="00490B46" w14:paraId="0FD8505D"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52CDE7DA" w14:textId="77777777" w:rsidR="003C4195" w:rsidRPr="00490B46" w:rsidRDefault="003C4195" w:rsidP="00CD6077">
            <w:pPr>
              <w:rPr>
                <w:rFonts w:ascii="Arial Narrow" w:eastAsia="Times New Roman" w:hAnsi="Arial Narrow" w:cs="Calibri"/>
                <w:color w:val="000000"/>
              </w:rPr>
            </w:pPr>
            <w:proofErr w:type="spellStart"/>
            <w:r w:rsidRPr="00490B46">
              <w:rPr>
                <w:rFonts w:ascii="Arial Narrow" w:eastAsia="Times New Roman" w:hAnsi="Arial Narrow" w:cs="Calibri"/>
                <w:color w:val="7030A0"/>
              </w:rPr>
              <w:t>Deviaz</w:t>
            </w:r>
            <w:proofErr w:type="spellEnd"/>
            <w:r w:rsidRPr="00490B46">
              <w:rPr>
                <w:rFonts w:ascii="Arial Narrow" w:eastAsia="Times New Roman" w:hAnsi="Arial Narrow" w:cs="Calibri"/>
                <w:color w:val="7030A0"/>
              </w:rPr>
              <w:t>. standard</w:t>
            </w:r>
          </w:p>
        </w:tc>
        <w:tc>
          <w:tcPr>
            <w:tcW w:w="1701" w:type="dxa"/>
            <w:tcBorders>
              <w:top w:val="nil"/>
              <w:left w:val="nil"/>
              <w:bottom w:val="single" w:sz="8" w:space="0" w:color="auto"/>
              <w:right w:val="single" w:sz="8" w:space="0" w:color="auto"/>
            </w:tcBorders>
            <w:shd w:val="clear" w:color="auto" w:fill="auto"/>
            <w:noWrap/>
            <w:vAlign w:val="center"/>
            <w:hideMark/>
          </w:tcPr>
          <w:p w14:paraId="404468FE"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5,64</w:t>
            </w:r>
          </w:p>
        </w:tc>
        <w:tc>
          <w:tcPr>
            <w:tcW w:w="1984" w:type="dxa"/>
            <w:tcBorders>
              <w:top w:val="nil"/>
              <w:left w:val="nil"/>
              <w:bottom w:val="single" w:sz="8" w:space="0" w:color="auto"/>
              <w:right w:val="single" w:sz="8" w:space="0" w:color="auto"/>
            </w:tcBorders>
            <w:shd w:val="clear" w:color="auto" w:fill="auto"/>
            <w:noWrap/>
            <w:vAlign w:val="center"/>
            <w:hideMark/>
          </w:tcPr>
          <w:p w14:paraId="1B7CA71A"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7,19</w:t>
            </w:r>
          </w:p>
        </w:tc>
        <w:tc>
          <w:tcPr>
            <w:tcW w:w="1701" w:type="dxa"/>
            <w:tcBorders>
              <w:top w:val="nil"/>
              <w:left w:val="nil"/>
              <w:bottom w:val="single" w:sz="8" w:space="0" w:color="auto"/>
              <w:right w:val="single" w:sz="8" w:space="0" w:color="auto"/>
            </w:tcBorders>
            <w:shd w:val="clear" w:color="auto" w:fill="auto"/>
            <w:noWrap/>
            <w:vAlign w:val="center"/>
            <w:hideMark/>
          </w:tcPr>
          <w:p w14:paraId="18234738"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4,59</w:t>
            </w:r>
          </w:p>
        </w:tc>
        <w:tc>
          <w:tcPr>
            <w:tcW w:w="2127" w:type="dxa"/>
            <w:tcBorders>
              <w:top w:val="nil"/>
              <w:left w:val="nil"/>
              <w:bottom w:val="single" w:sz="8" w:space="0" w:color="auto"/>
              <w:right w:val="single" w:sz="8" w:space="0" w:color="auto"/>
            </w:tcBorders>
            <w:shd w:val="clear" w:color="auto" w:fill="auto"/>
            <w:noWrap/>
            <w:vAlign w:val="center"/>
            <w:hideMark/>
          </w:tcPr>
          <w:p w14:paraId="1C7000B8"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5,27</w:t>
            </w:r>
          </w:p>
        </w:tc>
      </w:tr>
      <w:tr w:rsidR="003C4195" w:rsidRPr="00490B46" w14:paraId="41D76B27" w14:textId="77777777" w:rsidTr="00CD6077">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788FB821" w14:textId="77777777" w:rsidR="003C4195" w:rsidRPr="00490B46" w:rsidRDefault="003C4195" w:rsidP="00CD6077">
            <w:pPr>
              <w:rPr>
                <w:rFonts w:ascii="Arial Narrow" w:eastAsia="Times New Roman" w:hAnsi="Arial Narrow" w:cs="Calibri"/>
                <w:color w:val="000000"/>
              </w:rPr>
            </w:pPr>
            <w:proofErr w:type="spellStart"/>
            <w:r w:rsidRPr="00490B46">
              <w:rPr>
                <w:rFonts w:ascii="Arial Narrow" w:eastAsia="Times New Roman" w:hAnsi="Arial Narrow" w:cs="Calibri"/>
                <w:color w:val="7030A0"/>
              </w:rPr>
              <w:t>Coeff</w:t>
            </w:r>
            <w:proofErr w:type="spellEnd"/>
            <w:r w:rsidRPr="00490B46">
              <w:rPr>
                <w:rFonts w:ascii="Arial Narrow" w:eastAsia="Times New Roman" w:hAnsi="Arial Narrow" w:cs="Calibri"/>
                <w:color w:val="7030A0"/>
              </w:rPr>
              <w:t>. di Variazione</w:t>
            </w:r>
          </w:p>
        </w:tc>
        <w:tc>
          <w:tcPr>
            <w:tcW w:w="1701" w:type="dxa"/>
            <w:tcBorders>
              <w:top w:val="nil"/>
              <w:left w:val="nil"/>
              <w:bottom w:val="single" w:sz="8" w:space="0" w:color="auto"/>
              <w:right w:val="single" w:sz="8" w:space="0" w:color="auto"/>
            </w:tcBorders>
            <w:shd w:val="clear" w:color="auto" w:fill="auto"/>
            <w:noWrap/>
            <w:vAlign w:val="center"/>
            <w:hideMark/>
          </w:tcPr>
          <w:p w14:paraId="3C97BA9B"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0,98</w:t>
            </w:r>
          </w:p>
        </w:tc>
        <w:tc>
          <w:tcPr>
            <w:tcW w:w="1984" w:type="dxa"/>
            <w:tcBorders>
              <w:top w:val="nil"/>
              <w:left w:val="nil"/>
              <w:bottom w:val="single" w:sz="8" w:space="0" w:color="auto"/>
              <w:right w:val="single" w:sz="8" w:space="0" w:color="auto"/>
            </w:tcBorders>
            <w:shd w:val="clear" w:color="auto" w:fill="auto"/>
            <w:noWrap/>
            <w:vAlign w:val="center"/>
            <w:hideMark/>
          </w:tcPr>
          <w:p w14:paraId="23DEA673"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1,16</w:t>
            </w:r>
          </w:p>
        </w:tc>
        <w:tc>
          <w:tcPr>
            <w:tcW w:w="1701" w:type="dxa"/>
            <w:tcBorders>
              <w:top w:val="nil"/>
              <w:left w:val="nil"/>
              <w:bottom w:val="single" w:sz="8" w:space="0" w:color="auto"/>
              <w:right w:val="single" w:sz="8" w:space="0" w:color="auto"/>
            </w:tcBorders>
            <w:shd w:val="clear" w:color="auto" w:fill="auto"/>
            <w:noWrap/>
            <w:vAlign w:val="center"/>
            <w:hideMark/>
          </w:tcPr>
          <w:p w14:paraId="2FA450F6"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0,48</w:t>
            </w:r>
          </w:p>
        </w:tc>
        <w:tc>
          <w:tcPr>
            <w:tcW w:w="2127" w:type="dxa"/>
            <w:tcBorders>
              <w:top w:val="nil"/>
              <w:left w:val="nil"/>
              <w:bottom w:val="single" w:sz="8" w:space="0" w:color="auto"/>
              <w:right w:val="single" w:sz="8" w:space="0" w:color="auto"/>
            </w:tcBorders>
            <w:shd w:val="clear" w:color="auto" w:fill="auto"/>
            <w:noWrap/>
            <w:vAlign w:val="center"/>
            <w:hideMark/>
          </w:tcPr>
          <w:p w14:paraId="4DC2B646" w14:textId="77777777" w:rsidR="003C4195" w:rsidRPr="00490B46" w:rsidRDefault="003C4195" w:rsidP="001A5914">
            <w:pPr>
              <w:jc w:val="right"/>
              <w:rPr>
                <w:rFonts w:ascii="Arial Narrow" w:eastAsia="Times New Roman" w:hAnsi="Arial Narrow" w:cs="Calibri"/>
                <w:color w:val="000000"/>
              </w:rPr>
            </w:pPr>
            <w:r w:rsidRPr="00490B46">
              <w:rPr>
                <w:rFonts w:ascii="Arial Narrow" w:hAnsi="Arial Narrow" w:cs="Calibri"/>
                <w:color w:val="000000"/>
              </w:rPr>
              <w:t>0,49</w:t>
            </w:r>
          </w:p>
        </w:tc>
      </w:tr>
    </w:tbl>
    <w:p w14:paraId="2388B123" w14:textId="77777777" w:rsidR="00BB3F1A" w:rsidRPr="005E2E35" w:rsidRDefault="00BB3F1A" w:rsidP="00BB3F1A">
      <w:pPr>
        <w:keepNext/>
        <w:keepLines/>
        <w:jc w:val="both"/>
        <w:rPr>
          <w:rFonts w:ascii="Arial Narrow" w:eastAsia="Times New Roman" w:hAnsi="Arial Narrow" w:cs="Tahoma"/>
          <w:sz w:val="16"/>
          <w:szCs w:val="16"/>
        </w:rPr>
      </w:pPr>
    </w:p>
    <w:tbl>
      <w:tblPr>
        <w:tblW w:w="9488" w:type="dxa"/>
        <w:tblCellMar>
          <w:left w:w="70" w:type="dxa"/>
          <w:right w:w="70" w:type="dxa"/>
        </w:tblCellMar>
        <w:tblLook w:val="04A0" w:firstRow="1" w:lastRow="0" w:firstColumn="1" w:lastColumn="0" w:noHBand="0" w:noVBand="1"/>
      </w:tblPr>
      <w:tblGrid>
        <w:gridCol w:w="1975"/>
        <w:gridCol w:w="1701"/>
        <w:gridCol w:w="1984"/>
        <w:gridCol w:w="1701"/>
        <w:gridCol w:w="2127"/>
      </w:tblGrid>
      <w:tr w:rsidR="00BB3F1A" w:rsidRPr="00490B46" w14:paraId="2A4B0BA9" w14:textId="77777777" w:rsidTr="00390291">
        <w:trPr>
          <w:trHeight w:val="671"/>
        </w:trPr>
        <w:tc>
          <w:tcPr>
            <w:tcW w:w="1975" w:type="dxa"/>
            <w:tcBorders>
              <w:top w:val="single" w:sz="8" w:space="0" w:color="auto"/>
              <w:left w:val="single" w:sz="8" w:space="0" w:color="auto"/>
              <w:bottom w:val="single" w:sz="8" w:space="0" w:color="000000"/>
              <w:right w:val="single" w:sz="8" w:space="0" w:color="auto"/>
            </w:tcBorders>
            <w:shd w:val="clear" w:color="000000" w:fill="C2D69B"/>
            <w:vAlign w:val="center"/>
          </w:tcPr>
          <w:p w14:paraId="074B5480" w14:textId="77777777" w:rsidR="00BB3F1A" w:rsidRPr="00490B46" w:rsidRDefault="00BB3F1A" w:rsidP="00390291">
            <w:pPr>
              <w:jc w:val="center"/>
              <w:rPr>
                <w:rFonts w:ascii="Arial Narrow" w:eastAsia="Times New Roman" w:hAnsi="Arial Narrow" w:cs="Calibri"/>
                <w:i/>
                <w:iCs/>
                <w:color w:val="000000"/>
              </w:rPr>
            </w:pPr>
            <w:r w:rsidRPr="00490B46">
              <w:rPr>
                <w:rFonts w:ascii="Arial Narrow" w:eastAsia="Times New Roman" w:hAnsi="Arial Narrow" w:cs="Calibri"/>
                <w:i/>
                <w:iCs/>
                <w:color w:val="000000"/>
              </w:rPr>
              <w:t>Parametri della distribuzione</w:t>
            </w:r>
          </w:p>
          <w:p w14:paraId="6FF566DF" w14:textId="77777777" w:rsidR="00BB3F1A" w:rsidRPr="00490B46" w:rsidRDefault="00BB3F1A" w:rsidP="00390291">
            <w:pPr>
              <w:jc w:val="center"/>
              <w:rPr>
                <w:rFonts w:ascii="Arial Narrow" w:eastAsia="Times New Roman" w:hAnsi="Arial Narrow" w:cs="Calibri"/>
                <w:i/>
                <w:iCs/>
                <w:color w:val="000000"/>
              </w:rPr>
            </w:pPr>
            <w:r w:rsidRPr="00490B46">
              <w:rPr>
                <w:rFonts w:ascii="Arial Narrow" w:eastAsia="Times New Roman" w:hAnsi="Arial Narrow" w:cs="Calibri"/>
                <w:i/>
                <w:iCs/>
                <w:color w:val="000000"/>
              </w:rPr>
              <w:t>2019-2020</w:t>
            </w:r>
          </w:p>
        </w:tc>
        <w:tc>
          <w:tcPr>
            <w:tcW w:w="3685" w:type="dxa"/>
            <w:gridSpan w:val="2"/>
            <w:tcBorders>
              <w:top w:val="single" w:sz="8" w:space="0" w:color="auto"/>
              <w:left w:val="nil"/>
              <w:bottom w:val="single" w:sz="8" w:space="0" w:color="auto"/>
              <w:right w:val="single" w:sz="8" w:space="0" w:color="000000"/>
            </w:tcBorders>
            <w:shd w:val="clear" w:color="000000" w:fill="C2D69B"/>
            <w:vAlign w:val="center"/>
            <w:hideMark/>
          </w:tcPr>
          <w:p w14:paraId="347877F1" w14:textId="77777777" w:rsidR="00BB3F1A" w:rsidRPr="00490B46" w:rsidRDefault="00BB3F1A" w:rsidP="00390291">
            <w:pPr>
              <w:jc w:val="center"/>
              <w:rPr>
                <w:rFonts w:ascii="Arial Narrow" w:eastAsia="Times New Roman" w:hAnsi="Arial Narrow" w:cs="Calibri"/>
                <w:i/>
                <w:iCs/>
                <w:color w:val="000000"/>
              </w:rPr>
            </w:pPr>
            <w:r w:rsidRPr="00490B46">
              <w:rPr>
                <w:rFonts w:ascii="Arial Narrow" w:eastAsia="Times New Roman" w:hAnsi="Arial Narrow" w:cs="Calibri"/>
                <w:i/>
                <w:iCs/>
                <w:color w:val="000000"/>
              </w:rPr>
              <w:t>Rapporto di soddisfazione</w:t>
            </w:r>
          </w:p>
        </w:tc>
        <w:tc>
          <w:tcPr>
            <w:tcW w:w="3828" w:type="dxa"/>
            <w:gridSpan w:val="2"/>
            <w:tcBorders>
              <w:top w:val="single" w:sz="8" w:space="0" w:color="auto"/>
              <w:left w:val="nil"/>
              <w:bottom w:val="single" w:sz="8" w:space="0" w:color="auto"/>
              <w:right w:val="single" w:sz="8" w:space="0" w:color="000000"/>
            </w:tcBorders>
            <w:shd w:val="clear" w:color="000000" w:fill="C2D69B"/>
            <w:vAlign w:val="center"/>
            <w:hideMark/>
          </w:tcPr>
          <w:p w14:paraId="0C9E2701" w14:textId="77777777" w:rsidR="00BB3F1A" w:rsidRPr="00490B46" w:rsidRDefault="00BB3F1A" w:rsidP="00390291">
            <w:pPr>
              <w:jc w:val="center"/>
              <w:rPr>
                <w:rFonts w:ascii="Arial Narrow" w:eastAsia="Times New Roman" w:hAnsi="Arial Narrow" w:cs="Calibri"/>
                <w:i/>
                <w:iCs/>
              </w:rPr>
            </w:pPr>
            <w:r w:rsidRPr="00490B46">
              <w:rPr>
                <w:rFonts w:ascii="Arial Narrow" w:eastAsia="Times New Roman" w:hAnsi="Arial Narrow" w:cs="Calibri"/>
                <w:i/>
                <w:iCs/>
              </w:rPr>
              <w:t xml:space="preserve"> Tasso di insoddisfazione complessiva</w:t>
            </w:r>
          </w:p>
        </w:tc>
      </w:tr>
      <w:tr w:rsidR="00BB3F1A" w:rsidRPr="00490B46" w14:paraId="58E00617" w14:textId="77777777" w:rsidTr="00390291">
        <w:trPr>
          <w:trHeight w:val="526"/>
        </w:trPr>
        <w:tc>
          <w:tcPr>
            <w:tcW w:w="1975" w:type="dxa"/>
            <w:tcBorders>
              <w:top w:val="single" w:sz="8" w:space="0" w:color="auto"/>
              <w:left w:val="single" w:sz="8" w:space="0" w:color="auto"/>
              <w:bottom w:val="single" w:sz="8" w:space="0" w:color="000000"/>
              <w:right w:val="single" w:sz="8" w:space="0" w:color="auto"/>
            </w:tcBorders>
            <w:vAlign w:val="center"/>
          </w:tcPr>
          <w:p w14:paraId="1C0B1203" w14:textId="77777777" w:rsidR="00BB3F1A" w:rsidRPr="00490B46" w:rsidRDefault="00BB3F1A" w:rsidP="00390291">
            <w:pPr>
              <w:rPr>
                <w:rFonts w:ascii="Arial Narrow" w:eastAsia="Times New Roman" w:hAnsi="Arial Narrow" w:cs="Calibri"/>
                <w:i/>
                <w:iCs/>
                <w:color w:val="000000"/>
              </w:rPr>
            </w:pPr>
          </w:p>
        </w:tc>
        <w:tc>
          <w:tcPr>
            <w:tcW w:w="1701" w:type="dxa"/>
            <w:tcBorders>
              <w:top w:val="nil"/>
              <w:left w:val="nil"/>
              <w:bottom w:val="single" w:sz="8" w:space="0" w:color="auto"/>
              <w:right w:val="single" w:sz="8" w:space="0" w:color="auto"/>
            </w:tcBorders>
            <w:shd w:val="clear" w:color="000000" w:fill="C2D69B"/>
            <w:vAlign w:val="center"/>
            <w:hideMark/>
          </w:tcPr>
          <w:p w14:paraId="6FBEB8BB" w14:textId="77777777" w:rsidR="00BB3F1A" w:rsidRPr="00490B46" w:rsidRDefault="00BB3F1A" w:rsidP="00390291">
            <w:pPr>
              <w:jc w:val="center"/>
              <w:rPr>
                <w:rFonts w:ascii="Arial Narrow" w:eastAsia="Times New Roman" w:hAnsi="Arial Narrow" w:cs="Calibri"/>
                <w:color w:val="000000"/>
              </w:rPr>
            </w:pPr>
            <w:r w:rsidRPr="00490B46">
              <w:rPr>
                <w:rFonts w:ascii="Arial Narrow" w:eastAsia="Times New Roman" w:hAnsi="Arial Narrow" w:cs="Calibri"/>
                <w:color w:val="000000"/>
              </w:rPr>
              <w:t>C. di Laurea PS</w:t>
            </w:r>
          </w:p>
          <w:p w14:paraId="02C1CE41" w14:textId="77777777" w:rsidR="00BB3F1A" w:rsidRPr="00490B46" w:rsidRDefault="00BB3F1A" w:rsidP="00390291">
            <w:pPr>
              <w:jc w:val="center"/>
              <w:rPr>
                <w:rFonts w:ascii="Arial Narrow" w:eastAsia="Times New Roman" w:hAnsi="Arial Narrow" w:cs="Calibri"/>
                <w:color w:val="000000"/>
              </w:rPr>
            </w:pPr>
            <w:r w:rsidRPr="00490B46">
              <w:rPr>
                <w:rFonts w:ascii="Arial Narrow" w:eastAsia="Times New Roman" w:hAnsi="Arial Narrow" w:cs="Calibri"/>
              </w:rPr>
              <w:t>(N Corsi = 83</w:t>
            </w:r>
          </w:p>
        </w:tc>
        <w:tc>
          <w:tcPr>
            <w:tcW w:w="1984" w:type="dxa"/>
            <w:tcBorders>
              <w:top w:val="nil"/>
              <w:left w:val="nil"/>
              <w:bottom w:val="single" w:sz="8" w:space="0" w:color="auto"/>
              <w:right w:val="single" w:sz="8" w:space="0" w:color="auto"/>
            </w:tcBorders>
            <w:shd w:val="clear" w:color="000000" w:fill="C2D69B"/>
            <w:vAlign w:val="center"/>
            <w:hideMark/>
          </w:tcPr>
          <w:p w14:paraId="601251E1" w14:textId="77777777" w:rsidR="00BB3F1A" w:rsidRPr="00490B46" w:rsidRDefault="00BB3F1A" w:rsidP="00390291">
            <w:pPr>
              <w:jc w:val="center"/>
              <w:rPr>
                <w:rFonts w:ascii="Arial Narrow" w:eastAsia="Times New Roman" w:hAnsi="Arial Narrow" w:cs="Calibri"/>
                <w:color w:val="000000"/>
              </w:rPr>
            </w:pPr>
            <w:proofErr w:type="spellStart"/>
            <w:r w:rsidRPr="00490B46">
              <w:rPr>
                <w:rFonts w:ascii="Arial Narrow" w:eastAsia="Times New Roman" w:hAnsi="Arial Narrow" w:cs="Calibri"/>
                <w:color w:val="000000"/>
              </w:rPr>
              <w:t>C.di</w:t>
            </w:r>
            <w:proofErr w:type="spellEnd"/>
            <w:r w:rsidRPr="00490B46">
              <w:rPr>
                <w:rFonts w:ascii="Arial Narrow" w:eastAsia="Times New Roman" w:hAnsi="Arial Narrow" w:cs="Calibri"/>
                <w:color w:val="000000"/>
              </w:rPr>
              <w:t xml:space="preserve"> Laurea magistrale PS</w:t>
            </w:r>
          </w:p>
          <w:p w14:paraId="39DBFC68" w14:textId="77777777" w:rsidR="00BB3F1A" w:rsidRPr="00490B46" w:rsidRDefault="00BB3F1A" w:rsidP="00390291">
            <w:pPr>
              <w:jc w:val="center"/>
              <w:rPr>
                <w:rFonts w:ascii="Arial Narrow" w:eastAsia="Times New Roman" w:hAnsi="Arial Narrow" w:cs="Calibri"/>
                <w:color w:val="000000"/>
              </w:rPr>
            </w:pPr>
            <w:r w:rsidRPr="00490B46">
              <w:rPr>
                <w:rFonts w:ascii="Arial Narrow" w:eastAsia="Times New Roman" w:hAnsi="Arial Narrow" w:cs="Calibri"/>
              </w:rPr>
              <w:t>(N Corsi = 10)</w:t>
            </w:r>
          </w:p>
        </w:tc>
        <w:tc>
          <w:tcPr>
            <w:tcW w:w="1701" w:type="dxa"/>
            <w:tcBorders>
              <w:top w:val="nil"/>
              <w:left w:val="nil"/>
              <w:bottom w:val="single" w:sz="8" w:space="0" w:color="auto"/>
              <w:right w:val="single" w:sz="8" w:space="0" w:color="auto"/>
            </w:tcBorders>
            <w:shd w:val="clear" w:color="000000" w:fill="C2D69B"/>
            <w:vAlign w:val="center"/>
            <w:hideMark/>
          </w:tcPr>
          <w:p w14:paraId="476F0031" w14:textId="77777777" w:rsidR="00BB3F1A" w:rsidRPr="00490B46" w:rsidRDefault="00BB3F1A" w:rsidP="00390291">
            <w:pPr>
              <w:jc w:val="center"/>
              <w:rPr>
                <w:rFonts w:ascii="Arial Narrow" w:eastAsia="Times New Roman" w:hAnsi="Arial Narrow" w:cs="Calibri"/>
              </w:rPr>
            </w:pPr>
            <w:r w:rsidRPr="00490B46">
              <w:rPr>
                <w:rFonts w:ascii="Arial Narrow" w:eastAsia="Times New Roman" w:hAnsi="Arial Narrow" w:cs="Calibri"/>
              </w:rPr>
              <w:t>C. di Laurea PS</w:t>
            </w:r>
          </w:p>
          <w:p w14:paraId="08672C8C" w14:textId="77777777" w:rsidR="00BB3F1A" w:rsidRPr="00490B46" w:rsidRDefault="00BB3F1A" w:rsidP="00390291">
            <w:pPr>
              <w:jc w:val="center"/>
              <w:rPr>
                <w:rFonts w:ascii="Arial Narrow" w:eastAsia="Times New Roman" w:hAnsi="Arial Narrow" w:cs="Calibri"/>
              </w:rPr>
            </w:pPr>
            <w:r w:rsidRPr="00490B46">
              <w:rPr>
                <w:rFonts w:ascii="Arial Narrow" w:eastAsia="Times New Roman" w:hAnsi="Arial Narrow" w:cs="Calibri"/>
              </w:rPr>
              <w:t>(N Corsi = 83)</w:t>
            </w:r>
          </w:p>
        </w:tc>
        <w:tc>
          <w:tcPr>
            <w:tcW w:w="2127" w:type="dxa"/>
            <w:tcBorders>
              <w:top w:val="nil"/>
              <w:left w:val="nil"/>
              <w:bottom w:val="single" w:sz="8" w:space="0" w:color="auto"/>
              <w:right w:val="single" w:sz="8" w:space="0" w:color="auto"/>
            </w:tcBorders>
            <w:shd w:val="clear" w:color="000000" w:fill="C2D69B"/>
            <w:vAlign w:val="center"/>
            <w:hideMark/>
          </w:tcPr>
          <w:p w14:paraId="7924BB0A" w14:textId="77777777" w:rsidR="00BB3F1A" w:rsidRPr="00490B46" w:rsidRDefault="00BB3F1A" w:rsidP="00390291">
            <w:pPr>
              <w:jc w:val="center"/>
              <w:rPr>
                <w:rFonts w:ascii="Arial Narrow" w:eastAsia="Times New Roman" w:hAnsi="Arial Narrow" w:cs="Calibri"/>
              </w:rPr>
            </w:pPr>
            <w:r w:rsidRPr="00490B46">
              <w:rPr>
                <w:rFonts w:ascii="Arial Narrow" w:eastAsia="Times New Roman" w:hAnsi="Arial Narrow" w:cs="Calibri"/>
              </w:rPr>
              <w:t>C. di Laurea magistrale PS</w:t>
            </w:r>
          </w:p>
          <w:p w14:paraId="11287A14" w14:textId="77777777" w:rsidR="00BB3F1A" w:rsidRPr="00490B46" w:rsidRDefault="00BB3F1A" w:rsidP="00390291">
            <w:pPr>
              <w:jc w:val="center"/>
              <w:rPr>
                <w:rFonts w:ascii="Arial Narrow" w:eastAsia="Times New Roman" w:hAnsi="Arial Narrow" w:cs="Calibri"/>
              </w:rPr>
            </w:pPr>
            <w:r w:rsidRPr="00490B46">
              <w:rPr>
                <w:rFonts w:ascii="Arial Narrow" w:eastAsia="Times New Roman" w:hAnsi="Arial Narrow" w:cs="Calibri"/>
              </w:rPr>
              <w:t>(N Corsi = 10)</w:t>
            </w:r>
          </w:p>
        </w:tc>
      </w:tr>
      <w:tr w:rsidR="00BB3F1A" w:rsidRPr="00490B46" w14:paraId="672BD9E0"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25567C5F" w14:textId="77777777" w:rsidR="00BB3F1A" w:rsidRPr="00490B46" w:rsidRDefault="00BB3F1A" w:rsidP="00390291">
            <w:pPr>
              <w:rPr>
                <w:rFonts w:ascii="Arial Narrow" w:eastAsia="Times New Roman" w:hAnsi="Arial Narrow" w:cs="Calibri"/>
                <w:color w:val="000000"/>
              </w:rPr>
            </w:pPr>
            <w:r w:rsidRPr="00490B46">
              <w:rPr>
                <w:rFonts w:ascii="Arial Narrow" w:eastAsia="Times New Roman" w:hAnsi="Arial Narrow" w:cs="Calibri"/>
                <w:color w:val="000000"/>
              </w:rPr>
              <w:t>Minimo</w:t>
            </w:r>
          </w:p>
        </w:tc>
        <w:tc>
          <w:tcPr>
            <w:tcW w:w="1701" w:type="dxa"/>
            <w:tcBorders>
              <w:top w:val="nil"/>
              <w:left w:val="nil"/>
              <w:bottom w:val="single" w:sz="8" w:space="0" w:color="auto"/>
              <w:right w:val="single" w:sz="8" w:space="0" w:color="auto"/>
            </w:tcBorders>
            <w:shd w:val="clear" w:color="auto" w:fill="auto"/>
            <w:noWrap/>
            <w:vAlign w:val="center"/>
            <w:hideMark/>
          </w:tcPr>
          <w:p w14:paraId="01EDFE17"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0,62</w:t>
            </w:r>
          </w:p>
        </w:tc>
        <w:tc>
          <w:tcPr>
            <w:tcW w:w="1984" w:type="dxa"/>
            <w:tcBorders>
              <w:top w:val="nil"/>
              <w:left w:val="nil"/>
              <w:bottom w:val="single" w:sz="8" w:space="0" w:color="auto"/>
              <w:right w:val="single" w:sz="8" w:space="0" w:color="auto"/>
            </w:tcBorders>
            <w:shd w:val="clear" w:color="auto" w:fill="auto"/>
            <w:noWrap/>
            <w:vAlign w:val="center"/>
            <w:hideMark/>
          </w:tcPr>
          <w:p w14:paraId="223966F7"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0,79</w:t>
            </w:r>
          </w:p>
        </w:tc>
        <w:tc>
          <w:tcPr>
            <w:tcW w:w="1701" w:type="dxa"/>
            <w:tcBorders>
              <w:top w:val="nil"/>
              <w:left w:val="nil"/>
              <w:bottom w:val="single" w:sz="8" w:space="0" w:color="auto"/>
              <w:right w:val="single" w:sz="8" w:space="0" w:color="auto"/>
            </w:tcBorders>
            <w:shd w:val="clear" w:color="auto" w:fill="auto"/>
            <w:noWrap/>
            <w:vAlign w:val="center"/>
            <w:hideMark/>
          </w:tcPr>
          <w:p w14:paraId="0F2FC476"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4,24</w:t>
            </w:r>
          </w:p>
        </w:tc>
        <w:tc>
          <w:tcPr>
            <w:tcW w:w="2127" w:type="dxa"/>
            <w:tcBorders>
              <w:top w:val="nil"/>
              <w:left w:val="nil"/>
              <w:bottom w:val="single" w:sz="8" w:space="0" w:color="auto"/>
              <w:right w:val="single" w:sz="8" w:space="0" w:color="auto"/>
            </w:tcBorders>
            <w:shd w:val="clear" w:color="auto" w:fill="auto"/>
            <w:noWrap/>
            <w:vAlign w:val="center"/>
            <w:hideMark/>
          </w:tcPr>
          <w:p w14:paraId="3690AC39"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10,20</w:t>
            </w:r>
          </w:p>
        </w:tc>
      </w:tr>
      <w:tr w:rsidR="00BB3F1A" w:rsidRPr="00490B46" w14:paraId="5412E82B"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1852580B" w14:textId="77777777" w:rsidR="00BB3F1A" w:rsidRPr="00490B46" w:rsidRDefault="00BB3F1A" w:rsidP="00390291">
            <w:pPr>
              <w:rPr>
                <w:rFonts w:ascii="Arial Narrow" w:eastAsia="Times New Roman" w:hAnsi="Arial Narrow" w:cs="Calibri"/>
                <w:color w:val="000000"/>
              </w:rPr>
            </w:pPr>
            <w:r w:rsidRPr="00490B46">
              <w:rPr>
                <w:rFonts w:ascii="Arial Narrow" w:eastAsia="Times New Roman" w:hAnsi="Arial Narrow" w:cs="Calibri"/>
                <w:color w:val="7030A0"/>
              </w:rPr>
              <w:t>Quartile 1</w:t>
            </w:r>
          </w:p>
        </w:tc>
        <w:tc>
          <w:tcPr>
            <w:tcW w:w="1701" w:type="dxa"/>
            <w:tcBorders>
              <w:top w:val="nil"/>
              <w:left w:val="nil"/>
              <w:bottom w:val="single" w:sz="8" w:space="0" w:color="auto"/>
              <w:right w:val="single" w:sz="8" w:space="0" w:color="auto"/>
            </w:tcBorders>
            <w:shd w:val="clear" w:color="auto" w:fill="auto"/>
            <w:noWrap/>
            <w:vAlign w:val="center"/>
            <w:hideMark/>
          </w:tcPr>
          <w:p w14:paraId="2A086687"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1,85</w:t>
            </w:r>
          </w:p>
        </w:tc>
        <w:tc>
          <w:tcPr>
            <w:tcW w:w="1984" w:type="dxa"/>
            <w:tcBorders>
              <w:top w:val="nil"/>
              <w:left w:val="nil"/>
              <w:bottom w:val="single" w:sz="8" w:space="0" w:color="auto"/>
              <w:right w:val="single" w:sz="8" w:space="0" w:color="auto"/>
            </w:tcBorders>
            <w:shd w:val="clear" w:color="auto" w:fill="auto"/>
            <w:noWrap/>
            <w:vAlign w:val="center"/>
            <w:hideMark/>
          </w:tcPr>
          <w:p w14:paraId="1F521C4A"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1,22</w:t>
            </w:r>
          </w:p>
        </w:tc>
        <w:tc>
          <w:tcPr>
            <w:tcW w:w="1701" w:type="dxa"/>
            <w:tcBorders>
              <w:top w:val="nil"/>
              <w:left w:val="nil"/>
              <w:bottom w:val="single" w:sz="8" w:space="0" w:color="auto"/>
              <w:right w:val="single" w:sz="8" w:space="0" w:color="auto"/>
            </w:tcBorders>
            <w:shd w:val="clear" w:color="auto" w:fill="auto"/>
            <w:noWrap/>
            <w:vAlign w:val="center"/>
            <w:hideMark/>
          </w:tcPr>
          <w:p w14:paraId="2C141528"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9,51</w:t>
            </w:r>
          </w:p>
        </w:tc>
        <w:tc>
          <w:tcPr>
            <w:tcW w:w="2127" w:type="dxa"/>
            <w:tcBorders>
              <w:top w:val="nil"/>
              <w:left w:val="nil"/>
              <w:bottom w:val="single" w:sz="8" w:space="0" w:color="auto"/>
              <w:right w:val="single" w:sz="8" w:space="0" w:color="auto"/>
            </w:tcBorders>
            <w:shd w:val="clear" w:color="auto" w:fill="auto"/>
            <w:noWrap/>
            <w:vAlign w:val="center"/>
            <w:hideMark/>
          </w:tcPr>
          <w:p w14:paraId="197C63F2"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15,70</w:t>
            </w:r>
          </w:p>
        </w:tc>
      </w:tr>
      <w:tr w:rsidR="00BB3F1A" w:rsidRPr="00490B46" w14:paraId="6C2FE398"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7461AEBB" w14:textId="77777777" w:rsidR="00BB3F1A" w:rsidRPr="00490B46" w:rsidRDefault="00BB3F1A" w:rsidP="00390291">
            <w:pPr>
              <w:rPr>
                <w:rFonts w:ascii="Arial Narrow" w:eastAsia="Times New Roman" w:hAnsi="Arial Narrow" w:cs="Calibri"/>
                <w:color w:val="000000"/>
              </w:rPr>
            </w:pPr>
            <w:r w:rsidRPr="00490B46">
              <w:rPr>
                <w:rFonts w:ascii="Arial Narrow" w:eastAsia="Times New Roman" w:hAnsi="Arial Narrow" w:cs="Calibri"/>
                <w:color w:val="000000"/>
              </w:rPr>
              <w:t>Mediana</w:t>
            </w:r>
          </w:p>
        </w:tc>
        <w:tc>
          <w:tcPr>
            <w:tcW w:w="1701" w:type="dxa"/>
            <w:tcBorders>
              <w:top w:val="nil"/>
              <w:left w:val="nil"/>
              <w:bottom w:val="single" w:sz="8" w:space="0" w:color="auto"/>
              <w:right w:val="single" w:sz="8" w:space="0" w:color="auto"/>
            </w:tcBorders>
            <w:shd w:val="clear" w:color="auto" w:fill="auto"/>
            <w:noWrap/>
            <w:vAlign w:val="center"/>
            <w:hideMark/>
          </w:tcPr>
          <w:p w14:paraId="62793876" w14:textId="77777777" w:rsidR="00BB3F1A" w:rsidRPr="00490B46" w:rsidRDefault="00BB3F1A" w:rsidP="00490B46">
            <w:pPr>
              <w:jc w:val="right"/>
              <w:rPr>
                <w:rFonts w:ascii="Arial Narrow" w:eastAsia="Times New Roman" w:hAnsi="Arial Narrow" w:cs="Calibri"/>
                <w:bCs/>
                <w:color w:val="000000"/>
              </w:rPr>
            </w:pPr>
            <w:r w:rsidRPr="00490B46">
              <w:rPr>
                <w:rFonts w:ascii="Arial Narrow" w:hAnsi="Arial Narrow"/>
                <w:bCs/>
                <w:color w:val="000000"/>
              </w:rPr>
              <w:t>2,71</w:t>
            </w:r>
          </w:p>
        </w:tc>
        <w:tc>
          <w:tcPr>
            <w:tcW w:w="1984" w:type="dxa"/>
            <w:tcBorders>
              <w:top w:val="nil"/>
              <w:left w:val="nil"/>
              <w:bottom w:val="single" w:sz="8" w:space="0" w:color="auto"/>
              <w:right w:val="single" w:sz="8" w:space="0" w:color="auto"/>
            </w:tcBorders>
            <w:shd w:val="clear" w:color="auto" w:fill="auto"/>
            <w:noWrap/>
            <w:vAlign w:val="center"/>
            <w:hideMark/>
          </w:tcPr>
          <w:p w14:paraId="5F7802DF"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1,76</w:t>
            </w:r>
          </w:p>
        </w:tc>
        <w:tc>
          <w:tcPr>
            <w:tcW w:w="1701" w:type="dxa"/>
            <w:tcBorders>
              <w:top w:val="nil"/>
              <w:left w:val="nil"/>
              <w:bottom w:val="single" w:sz="8" w:space="0" w:color="auto"/>
              <w:right w:val="single" w:sz="8" w:space="0" w:color="auto"/>
            </w:tcBorders>
            <w:shd w:val="clear" w:color="auto" w:fill="auto"/>
            <w:noWrap/>
            <w:vAlign w:val="center"/>
            <w:hideMark/>
          </w:tcPr>
          <w:p w14:paraId="1A131675"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12,59</w:t>
            </w:r>
          </w:p>
        </w:tc>
        <w:tc>
          <w:tcPr>
            <w:tcW w:w="2127" w:type="dxa"/>
            <w:tcBorders>
              <w:top w:val="nil"/>
              <w:left w:val="nil"/>
              <w:bottom w:val="single" w:sz="8" w:space="0" w:color="auto"/>
              <w:right w:val="single" w:sz="8" w:space="0" w:color="auto"/>
            </w:tcBorders>
            <w:shd w:val="clear" w:color="auto" w:fill="auto"/>
            <w:noWrap/>
            <w:vAlign w:val="center"/>
            <w:hideMark/>
          </w:tcPr>
          <w:p w14:paraId="69513A21"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17,73</w:t>
            </w:r>
          </w:p>
        </w:tc>
      </w:tr>
      <w:tr w:rsidR="00BB3F1A" w:rsidRPr="00490B46" w14:paraId="384B68FE"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043B35BC" w14:textId="77777777" w:rsidR="00BB3F1A" w:rsidRPr="00490B46" w:rsidRDefault="00BB3F1A" w:rsidP="00390291">
            <w:pPr>
              <w:rPr>
                <w:rFonts w:ascii="Arial Narrow" w:eastAsia="Times New Roman" w:hAnsi="Arial Narrow" w:cs="Calibri"/>
                <w:color w:val="000000"/>
              </w:rPr>
            </w:pPr>
            <w:r w:rsidRPr="00490B46">
              <w:rPr>
                <w:rFonts w:ascii="Arial Narrow" w:eastAsia="Times New Roman" w:hAnsi="Arial Narrow" w:cs="Calibri"/>
                <w:color w:val="7030A0"/>
              </w:rPr>
              <w:t>Quartile 3</w:t>
            </w:r>
          </w:p>
        </w:tc>
        <w:tc>
          <w:tcPr>
            <w:tcW w:w="1701" w:type="dxa"/>
            <w:tcBorders>
              <w:top w:val="nil"/>
              <w:left w:val="nil"/>
              <w:bottom w:val="single" w:sz="8" w:space="0" w:color="auto"/>
              <w:right w:val="single" w:sz="8" w:space="0" w:color="auto"/>
            </w:tcBorders>
            <w:shd w:val="clear" w:color="auto" w:fill="auto"/>
            <w:noWrap/>
            <w:vAlign w:val="center"/>
            <w:hideMark/>
          </w:tcPr>
          <w:p w14:paraId="6E8915FB"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3,99</w:t>
            </w:r>
          </w:p>
        </w:tc>
        <w:tc>
          <w:tcPr>
            <w:tcW w:w="1984" w:type="dxa"/>
            <w:tcBorders>
              <w:top w:val="nil"/>
              <w:left w:val="nil"/>
              <w:bottom w:val="single" w:sz="8" w:space="0" w:color="auto"/>
              <w:right w:val="single" w:sz="8" w:space="0" w:color="auto"/>
            </w:tcBorders>
            <w:shd w:val="clear" w:color="auto" w:fill="auto"/>
            <w:noWrap/>
            <w:vAlign w:val="center"/>
            <w:hideMark/>
          </w:tcPr>
          <w:p w14:paraId="1C1D303A"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2,32</w:t>
            </w:r>
          </w:p>
        </w:tc>
        <w:tc>
          <w:tcPr>
            <w:tcW w:w="1701" w:type="dxa"/>
            <w:tcBorders>
              <w:top w:val="nil"/>
              <w:left w:val="nil"/>
              <w:bottom w:val="single" w:sz="8" w:space="0" w:color="auto"/>
              <w:right w:val="single" w:sz="8" w:space="0" w:color="auto"/>
            </w:tcBorders>
            <w:shd w:val="clear" w:color="auto" w:fill="auto"/>
            <w:noWrap/>
            <w:vAlign w:val="center"/>
            <w:hideMark/>
          </w:tcPr>
          <w:p w14:paraId="26CFE63B"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16,00</w:t>
            </w:r>
          </w:p>
        </w:tc>
        <w:tc>
          <w:tcPr>
            <w:tcW w:w="2127" w:type="dxa"/>
            <w:tcBorders>
              <w:top w:val="nil"/>
              <w:left w:val="nil"/>
              <w:bottom w:val="single" w:sz="8" w:space="0" w:color="auto"/>
              <w:right w:val="single" w:sz="8" w:space="0" w:color="auto"/>
            </w:tcBorders>
            <w:shd w:val="clear" w:color="auto" w:fill="auto"/>
            <w:noWrap/>
            <w:vAlign w:val="center"/>
            <w:hideMark/>
          </w:tcPr>
          <w:p w14:paraId="10C03203"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22,51</w:t>
            </w:r>
          </w:p>
        </w:tc>
      </w:tr>
      <w:tr w:rsidR="00BB3F1A" w:rsidRPr="00490B46" w14:paraId="03D7E10F"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4007B230" w14:textId="77777777" w:rsidR="00BB3F1A" w:rsidRPr="00490B46" w:rsidRDefault="00BB3F1A" w:rsidP="00390291">
            <w:pPr>
              <w:rPr>
                <w:rFonts w:ascii="Arial Narrow" w:eastAsia="Times New Roman" w:hAnsi="Arial Narrow" w:cs="Calibri"/>
                <w:color w:val="000000"/>
              </w:rPr>
            </w:pPr>
            <w:r w:rsidRPr="00490B46">
              <w:rPr>
                <w:rFonts w:ascii="Arial Narrow" w:eastAsia="Times New Roman" w:hAnsi="Arial Narrow" w:cs="Calibri"/>
                <w:color w:val="000000"/>
              </w:rPr>
              <w:t>Massimo</w:t>
            </w:r>
          </w:p>
        </w:tc>
        <w:tc>
          <w:tcPr>
            <w:tcW w:w="1701" w:type="dxa"/>
            <w:tcBorders>
              <w:top w:val="nil"/>
              <w:left w:val="nil"/>
              <w:bottom w:val="single" w:sz="8" w:space="0" w:color="auto"/>
              <w:right w:val="single" w:sz="8" w:space="0" w:color="auto"/>
            </w:tcBorders>
            <w:shd w:val="clear" w:color="auto" w:fill="auto"/>
            <w:noWrap/>
            <w:vAlign w:val="center"/>
            <w:hideMark/>
          </w:tcPr>
          <w:p w14:paraId="024BB415"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14,18</w:t>
            </w:r>
          </w:p>
        </w:tc>
        <w:tc>
          <w:tcPr>
            <w:tcW w:w="1984" w:type="dxa"/>
            <w:tcBorders>
              <w:top w:val="nil"/>
              <w:left w:val="nil"/>
              <w:bottom w:val="single" w:sz="8" w:space="0" w:color="auto"/>
              <w:right w:val="single" w:sz="8" w:space="0" w:color="auto"/>
            </w:tcBorders>
            <w:shd w:val="clear" w:color="auto" w:fill="auto"/>
            <w:noWrap/>
            <w:vAlign w:val="center"/>
            <w:hideMark/>
          </w:tcPr>
          <w:p w14:paraId="2D483889"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3,53</w:t>
            </w:r>
          </w:p>
        </w:tc>
        <w:tc>
          <w:tcPr>
            <w:tcW w:w="1701" w:type="dxa"/>
            <w:tcBorders>
              <w:top w:val="nil"/>
              <w:left w:val="nil"/>
              <w:bottom w:val="single" w:sz="8" w:space="0" w:color="auto"/>
              <w:right w:val="single" w:sz="8" w:space="0" w:color="auto"/>
            </w:tcBorders>
            <w:shd w:val="clear" w:color="auto" w:fill="auto"/>
            <w:noWrap/>
            <w:vAlign w:val="center"/>
            <w:hideMark/>
          </w:tcPr>
          <w:p w14:paraId="46ADAE5F"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27,86</w:t>
            </w:r>
          </w:p>
        </w:tc>
        <w:tc>
          <w:tcPr>
            <w:tcW w:w="2127" w:type="dxa"/>
            <w:tcBorders>
              <w:top w:val="nil"/>
              <w:left w:val="nil"/>
              <w:bottom w:val="single" w:sz="8" w:space="0" w:color="auto"/>
              <w:right w:val="single" w:sz="8" w:space="0" w:color="auto"/>
            </w:tcBorders>
            <w:shd w:val="clear" w:color="auto" w:fill="auto"/>
            <w:noWrap/>
            <w:vAlign w:val="center"/>
            <w:hideMark/>
          </w:tcPr>
          <w:p w14:paraId="100751C0"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23,68</w:t>
            </w:r>
          </w:p>
        </w:tc>
      </w:tr>
      <w:tr w:rsidR="00BB3F1A" w:rsidRPr="00490B46" w14:paraId="0CC84325"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0BE1B9AB" w14:textId="77777777" w:rsidR="00BB3F1A" w:rsidRPr="00490B46" w:rsidRDefault="00BB3F1A" w:rsidP="00390291">
            <w:pPr>
              <w:rPr>
                <w:rFonts w:ascii="Arial Narrow" w:eastAsia="Times New Roman" w:hAnsi="Arial Narrow" w:cs="Calibri"/>
                <w:color w:val="000000"/>
              </w:rPr>
            </w:pPr>
            <w:r w:rsidRPr="00490B46">
              <w:rPr>
                <w:rFonts w:ascii="Arial Narrow" w:eastAsia="Times New Roman" w:hAnsi="Arial Narrow" w:cs="Calibri"/>
                <w:color w:val="000000"/>
              </w:rPr>
              <w:t>Media</w:t>
            </w:r>
          </w:p>
        </w:tc>
        <w:tc>
          <w:tcPr>
            <w:tcW w:w="1701" w:type="dxa"/>
            <w:tcBorders>
              <w:top w:val="nil"/>
              <w:left w:val="nil"/>
              <w:bottom w:val="single" w:sz="8" w:space="0" w:color="auto"/>
              <w:right w:val="single" w:sz="8" w:space="0" w:color="auto"/>
            </w:tcBorders>
            <w:shd w:val="clear" w:color="auto" w:fill="auto"/>
            <w:noWrap/>
            <w:vAlign w:val="center"/>
            <w:hideMark/>
          </w:tcPr>
          <w:p w14:paraId="6D9C97F4" w14:textId="77777777" w:rsidR="00BB3F1A" w:rsidRPr="00490B46" w:rsidRDefault="00BB3F1A" w:rsidP="00490B46">
            <w:pPr>
              <w:jc w:val="right"/>
              <w:rPr>
                <w:rFonts w:ascii="Arial Narrow" w:eastAsia="Times New Roman" w:hAnsi="Arial Narrow" w:cs="Calibri"/>
                <w:bCs/>
                <w:color w:val="000000"/>
              </w:rPr>
            </w:pPr>
            <w:r w:rsidRPr="00490B46">
              <w:rPr>
                <w:rFonts w:ascii="Arial Narrow" w:hAnsi="Arial Narrow"/>
                <w:bCs/>
                <w:color w:val="000000"/>
              </w:rPr>
              <w:t>3,33</w:t>
            </w:r>
          </w:p>
        </w:tc>
        <w:tc>
          <w:tcPr>
            <w:tcW w:w="1984" w:type="dxa"/>
            <w:tcBorders>
              <w:top w:val="nil"/>
              <w:left w:val="nil"/>
              <w:bottom w:val="single" w:sz="8" w:space="0" w:color="auto"/>
              <w:right w:val="single" w:sz="8" w:space="0" w:color="auto"/>
            </w:tcBorders>
            <w:shd w:val="clear" w:color="auto" w:fill="auto"/>
            <w:noWrap/>
            <w:vAlign w:val="center"/>
            <w:hideMark/>
          </w:tcPr>
          <w:p w14:paraId="2B7E6CBE"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1,95</w:t>
            </w:r>
          </w:p>
        </w:tc>
        <w:tc>
          <w:tcPr>
            <w:tcW w:w="1701" w:type="dxa"/>
            <w:tcBorders>
              <w:top w:val="nil"/>
              <w:left w:val="nil"/>
              <w:bottom w:val="single" w:sz="8" w:space="0" w:color="auto"/>
              <w:right w:val="single" w:sz="8" w:space="0" w:color="auto"/>
            </w:tcBorders>
            <w:shd w:val="clear" w:color="auto" w:fill="auto"/>
            <w:noWrap/>
            <w:vAlign w:val="center"/>
            <w:hideMark/>
          </w:tcPr>
          <w:p w14:paraId="2C1E8DAA"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13,39</w:t>
            </w:r>
          </w:p>
        </w:tc>
        <w:tc>
          <w:tcPr>
            <w:tcW w:w="2127" w:type="dxa"/>
            <w:tcBorders>
              <w:top w:val="nil"/>
              <w:left w:val="nil"/>
              <w:bottom w:val="single" w:sz="8" w:space="0" w:color="auto"/>
              <w:right w:val="single" w:sz="8" w:space="0" w:color="auto"/>
            </w:tcBorders>
            <w:shd w:val="clear" w:color="auto" w:fill="auto"/>
            <w:noWrap/>
            <w:vAlign w:val="center"/>
            <w:hideMark/>
          </w:tcPr>
          <w:p w14:paraId="2B2D8807" w14:textId="77777777" w:rsidR="00BB3F1A" w:rsidRPr="00490B46" w:rsidRDefault="00BB3F1A" w:rsidP="00490B46">
            <w:pPr>
              <w:jc w:val="right"/>
              <w:rPr>
                <w:rFonts w:ascii="Arial Narrow" w:eastAsia="Times New Roman" w:hAnsi="Arial Narrow" w:cs="Calibri"/>
                <w:bCs/>
                <w:color w:val="000000"/>
              </w:rPr>
            </w:pPr>
            <w:r w:rsidRPr="00490B46">
              <w:rPr>
                <w:rFonts w:ascii="Arial Narrow" w:hAnsi="Arial Narrow"/>
                <w:bCs/>
                <w:color w:val="000000"/>
              </w:rPr>
              <w:t>17,97</w:t>
            </w:r>
          </w:p>
        </w:tc>
      </w:tr>
      <w:tr w:rsidR="00BB3F1A" w:rsidRPr="00490B46" w14:paraId="612008EC"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79C4AAAB" w14:textId="77777777" w:rsidR="00BB3F1A" w:rsidRPr="00490B46" w:rsidRDefault="00BB3F1A" w:rsidP="00390291">
            <w:pPr>
              <w:rPr>
                <w:rFonts w:ascii="Arial Narrow" w:eastAsia="Times New Roman" w:hAnsi="Arial Narrow" w:cs="Calibri"/>
                <w:color w:val="000000"/>
              </w:rPr>
            </w:pPr>
            <w:proofErr w:type="spellStart"/>
            <w:r w:rsidRPr="00490B46">
              <w:rPr>
                <w:rFonts w:ascii="Arial Narrow" w:eastAsia="Times New Roman" w:hAnsi="Arial Narrow" w:cs="Calibri"/>
                <w:color w:val="7030A0"/>
              </w:rPr>
              <w:t>Deviaz</w:t>
            </w:r>
            <w:proofErr w:type="spellEnd"/>
            <w:r w:rsidRPr="00490B46">
              <w:rPr>
                <w:rFonts w:ascii="Arial Narrow" w:eastAsia="Times New Roman" w:hAnsi="Arial Narrow" w:cs="Calibri"/>
                <w:color w:val="7030A0"/>
              </w:rPr>
              <w:t>. standard</w:t>
            </w:r>
          </w:p>
        </w:tc>
        <w:tc>
          <w:tcPr>
            <w:tcW w:w="1701" w:type="dxa"/>
            <w:tcBorders>
              <w:top w:val="nil"/>
              <w:left w:val="nil"/>
              <w:bottom w:val="single" w:sz="8" w:space="0" w:color="auto"/>
              <w:right w:val="single" w:sz="8" w:space="0" w:color="auto"/>
            </w:tcBorders>
            <w:shd w:val="clear" w:color="auto" w:fill="auto"/>
            <w:noWrap/>
            <w:vAlign w:val="center"/>
            <w:hideMark/>
          </w:tcPr>
          <w:p w14:paraId="08D46639"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2,16</w:t>
            </w:r>
          </w:p>
        </w:tc>
        <w:tc>
          <w:tcPr>
            <w:tcW w:w="1984" w:type="dxa"/>
            <w:tcBorders>
              <w:top w:val="nil"/>
              <w:left w:val="nil"/>
              <w:bottom w:val="single" w:sz="8" w:space="0" w:color="auto"/>
              <w:right w:val="single" w:sz="8" w:space="0" w:color="auto"/>
            </w:tcBorders>
            <w:shd w:val="clear" w:color="auto" w:fill="auto"/>
            <w:noWrap/>
            <w:vAlign w:val="center"/>
            <w:hideMark/>
          </w:tcPr>
          <w:p w14:paraId="5762552C"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0,95</w:t>
            </w:r>
          </w:p>
        </w:tc>
        <w:tc>
          <w:tcPr>
            <w:tcW w:w="1701" w:type="dxa"/>
            <w:tcBorders>
              <w:top w:val="nil"/>
              <w:left w:val="nil"/>
              <w:bottom w:val="single" w:sz="8" w:space="0" w:color="auto"/>
              <w:right w:val="single" w:sz="8" w:space="0" w:color="auto"/>
            </w:tcBorders>
            <w:shd w:val="clear" w:color="auto" w:fill="auto"/>
            <w:noWrap/>
            <w:vAlign w:val="center"/>
            <w:hideMark/>
          </w:tcPr>
          <w:p w14:paraId="726A6939"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4,99</w:t>
            </w:r>
          </w:p>
        </w:tc>
        <w:tc>
          <w:tcPr>
            <w:tcW w:w="2127" w:type="dxa"/>
            <w:tcBorders>
              <w:top w:val="nil"/>
              <w:left w:val="nil"/>
              <w:bottom w:val="single" w:sz="8" w:space="0" w:color="auto"/>
              <w:right w:val="single" w:sz="8" w:space="0" w:color="auto"/>
            </w:tcBorders>
            <w:shd w:val="clear" w:color="auto" w:fill="auto"/>
            <w:noWrap/>
            <w:vAlign w:val="center"/>
            <w:hideMark/>
          </w:tcPr>
          <w:p w14:paraId="7753B3A7"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4,81</w:t>
            </w:r>
          </w:p>
        </w:tc>
      </w:tr>
      <w:tr w:rsidR="00BB3F1A" w:rsidRPr="00490B46" w14:paraId="29214BBD" w14:textId="77777777" w:rsidTr="00390291">
        <w:trPr>
          <w:trHeight w:val="345"/>
        </w:trPr>
        <w:tc>
          <w:tcPr>
            <w:tcW w:w="1975" w:type="dxa"/>
            <w:tcBorders>
              <w:top w:val="nil"/>
              <w:left w:val="single" w:sz="8" w:space="0" w:color="auto"/>
              <w:bottom w:val="single" w:sz="8" w:space="0" w:color="auto"/>
              <w:right w:val="single" w:sz="8" w:space="0" w:color="auto"/>
            </w:tcBorders>
            <w:shd w:val="clear" w:color="000000" w:fill="D9D9D9"/>
            <w:vAlign w:val="center"/>
          </w:tcPr>
          <w:p w14:paraId="25033E4C" w14:textId="77777777" w:rsidR="00BB3F1A" w:rsidRPr="00490B46" w:rsidRDefault="00BB3F1A" w:rsidP="00390291">
            <w:pPr>
              <w:rPr>
                <w:rFonts w:ascii="Arial Narrow" w:eastAsia="Times New Roman" w:hAnsi="Arial Narrow" w:cs="Calibri"/>
                <w:color w:val="000000"/>
              </w:rPr>
            </w:pPr>
            <w:proofErr w:type="spellStart"/>
            <w:r w:rsidRPr="00490B46">
              <w:rPr>
                <w:rFonts w:ascii="Arial Narrow" w:eastAsia="Times New Roman" w:hAnsi="Arial Narrow" w:cs="Calibri"/>
                <w:color w:val="7030A0"/>
              </w:rPr>
              <w:t>Coeff</w:t>
            </w:r>
            <w:proofErr w:type="spellEnd"/>
            <w:r w:rsidRPr="00490B46">
              <w:rPr>
                <w:rFonts w:ascii="Arial Narrow" w:eastAsia="Times New Roman" w:hAnsi="Arial Narrow" w:cs="Calibri"/>
                <w:color w:val="7030A0"/>
              </w:rPr>
              <w:t>. di Variazione</w:t>
            </w:r>
          </w:p>
        </w:tc>
        <w:tc>
          <w:tcPr>
            <w:tcW w:w="1701" w:type="dxa"/>
            <w:tcBorders>
              <w:top w:val="nil"/>
              <w:left w:val="nil"/>
              <w:bottom w:val="single" w:sz="8" w:space="0" w:color="auto"/>
              <w:right w:val="single" w:sz="8" w:space="0" w:color="auto"/>
            </w:tcBorders>
            <w:shd w:val="clear" w:color="auto" w:fill="auto"/>
            <w:noWrap/>
            <w:vAlign w:val="center"/>
            <w:hideMark/>
          </w:tcPr>
          <w:p w14:paraId="0879A70E"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0,65</w:t>
            </w:r>
          </w:p>
        </w:tc>
        <w:tc>
          <w:tcPr>
            <w:tcW w:w="1984" w:type="dxa"/>
            <w:tcBorders>
              <w:top w:val="nil"/>
              <w:left w:val="nil"/>
              <w:bottom w:val="single" w:sz="8" w:space="0" w:color="auto"/>
              <w:right w:val="single" w:sz="8" w:space="0" w:color="auto"/>
            </w:tcBorders>
            <w:shd w:val="clear" w:color="auto" w:fill="auto"/>
            <w:noWrap/>
            <w:vAlign w:val="center"/>
            <w:hideMark/>
          </w:tcPr>
          <w:p w14:paraId="3E0A7577"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0,49</w:t>
            </w:r>
          </w:p>
        </w:tc>
        <w:tc>
          <w:tcPr>
            <w:tcW w:w="1701" w:type="dxa"/>
            <w:tcBorders>
              <w:top w:val="nil"/>
              <w:left w:val="nil"/>
              <w:bottom w:val="single" w:sz="8" w:space="0" w:color="auto"/>
              <w:right w:val="single" w:sz="8" w:space="0" w:color="auto"/>
            </w:tcBorders>
            <w:shd w:val="clear" w:color="auto" w:fill="auto"/>
            <w:noWrap/>
            <w:vAlign w:val="center"/>
            <w:hideMark/>
          </w:tcPr>
          <w:p w14:paraId="3249249B"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0,37</w:t>
            </w:r>
          </w:p>
        </w:tc>
        <w:tc>
          <w:tcPr>
            <w:tcW w:w="2127" w:type="dxa"/>
            <w:tcBorders>
              <w:top w:val="nil"/>
              <w:left w:val="nil"/>
              <w:bottom w:val="single" w:sz="8" w:space="0" w:color="auto"/>
              <w:right w:val="single" w:sz="8" w:space="0" w:color="auto"/>
            </w:tcBorders>
            <w:shd w:val="clear" w:color="auto" w:fill="auto"/>
            <w:noWrap/>
            <w:vAlign w:val="center"/>
            <w:hideMark/>
          </w:tcPr>
          <w:p w14:paraId="3B0E2800" w14:textId="77777777" w:rsidR="00BB3F1A" w:rsidRPr="00490B46" w:rsidRDefault="00BB3F1A" w:rsidP="00490B46">
            <w:pPr>
              <w:jc w:val="right"/>
              <w:rPr>
                <w:rFonts w:ascii="Arial Narrow" w:eastAsia="Times New Roman" w:hAnsi="Arial Narrow" w:cs="Calibri"/>
                <w:color w:val="000000"/>
              </w:rPr>
            </w:pPr>
            <w:r w:rsidRPr="00490B46">
              <w:rPr>
                <w:rFonts w:ascii="Arial Narrow" w:hAnsi="Arial Narrow"/>
                <w:color w:val="000000"/>
              </w:rPr>
              <w:t>0,27</w:t>
            </w:r>
          </w:p>
        </w:tc>
      </w:tr>
    </w:tbl>
    <w:p w14:paraId="7D634CED" w14:textId="77777777" w:rsidR="00BB3F1A" w:rsidRDefault="00BB3F1A" w:rsidP="00BB3F1A">
      <w:pPr>
        <w:jc w:val="both"/>
        <w:rPr>
          <w:rFonts w:ascii="Arial Narrow" w:hAnsi="Arial Narrow"/>
          <w:sz w:val="24"/>
          <w:szCs w:val="24"/>
          <w:highlight w:val="magenta"/>
        </w:rPr>
      </w:pPr>
    </w:p>
    <w:p w14:paraId="29DA09D1" w14:textId="77777777" w:rsidR="00BB3F1A" w:rsidRDefault="00BB3F1A" w:rsidP="003C4195">
      <w:pPr>
        <w:jc w:val="both"/>
        <w:rPr>
          <w:rFonts w:ascii="Arial Narrow" w:hAnsi="Arial Narrow"/>
          <w:sz w:val="24"/>
          <w:szCs w:val="24"/>
          <w:highlight w:val="magenta"/>
        </w:rPr>
      </w:pPr>
    </w:p>
    <w:p w14:paraId="49ECB9CF" w14:textId="77777777" w:rsidR="003C4195" w:rsidRPr="000F7F02" w:rsidRDefault="003C4195" w:rsidP="003C4195">
      <w:pPr>
        <w:jc w:val="both"/>
        <w:rPr>
          <w:rFonts w:ascii="Arial Narrow" w:hAnsi="Arial Narrow"/>
          <w:sz w:val="24"/>
          <w:szCs w:val="24"/>
        </w:rPr>
      </w:pPr>
      <w:r w:rsidRPr="000F7F02">
        <w:rPr>
          <w:rFonts w:ascii="Arial Narrow" w:hAnsi="Arial Narrow"/>
          <w:sz w:val="24"/>
          <w:szCs w:val="24"/>
        </w:rPr>
        <w:t>Anche per i corsi delle professioni sanitarie emergono alcune differenze che possono essere utili nella promozione di iniziative per migliorare la percezione della qualità delle attività didattiche da parte degli studenti.</w:t>
      </w:r>
    </w:p>
    <w:p w14:paraId="19A12294" w14:textId="77777777" w:rsidR="003C4195" w:rsidRPr="00B764E5" w:rsidRDefault="003C4195" w:rsidP="003C4195">
      <w:pPr>
        <w:jc w:val="both"/>
        <w:rPr>
          <w:rFonts w:ascii="Arial Narrow" w:hAnsi="Arial Narrow"/>
          <w:sz w:val="24"/>
          <w:szCs w:val="24"/>
        </w:rPr>
      </w:pPr>
      <w:r w:rsidRPr="00266B57">
        <w:rPr>
          <w:rFonts w:ascii="Arial Narrow" w:hAnsi="Arial Narrow"/>
          <w:sz w:val="24"/>
          <w:szCs w:val="24"/>
        </w:rPr>
        <w:t xml:space="preserve"> </w:t>
      </w:r>
      <w:r w:rsidRPr="00B764E5">
        <w:rPr>
          <w:rFonts w:ascii="Arial Narrow" w:hAnsi="Arial Narrow"/>
          <w:sz w:val="24"/>
          <w:szCs w:val="24"/>
        </w:rPr>
        <w:t>Come si può osservare:</w:t>
      </w:r>
    </w:p>
    <w:p w14:paraId="55B84A9A" w14:textId="02A23327" w:rsidR="003C4195" w:rsidRPr="00B764E5" w:rsidRDefault="00BB3F1A"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t>R</w:t>
      </w:r>
      <w:r w:rsidR="003C4195" w:rsidRPr="00B764E5">
        <w:rPr>
          <w:rFonts w:ascii="Arial Narrow" w:hAnsi="Arial Narrow"/>
          <w:sz w:val="24"/>
          <w:szCs w:val="24"/>
        </w:rPr>
        <w:t>ispe</w:t>
      </w:r>
      <w:r w:rsidRPr="00B764E5">
        <w:rPr>
          <w:rFonts w:ascii="Arial Narrow" w:hAnsi="Arial Narrow"/>
          <w:sz w:val="24"/>
          <w:szCs w:val="24"/>
        </w:rPr>
        <w:t xml:space="preserve">tto all’anno precedente si riscontra per i </w:t>
      </w:r>
      <w:proofErr w:type="spellStart"/>
      <w:r w:rsidRPr="00B764E5">
        <w:rPr>
          <w:rFonts w:ascii="Arial Narrow" w:hAnsi="Arial Narrow"/>
          <w:sz w:val="24"/>
          <w:szCs w:val="24"/>
        </w:rPr>
        <w:t>CdL</w:t>
      </w:r>
      <w:proofErr w:type="spellEnd"/>
      <w:r w:rsidRPr="00B764E5">
        <w:rPr>
          <w:rFonts w:ascii="Arial Narrow" w:hAnsi="Arial Narrow"/>
          <w:sz w:val="24"/>
          <w:szCs w:val="24"/>
        </w:rPr>
        <w:t xml:space="preserve"> </w:t>
      </w:r>
      <w:r w:rsidR="003C4195" w:rsidRPr="00B764E5">
        <w:rPr>
          <w:rFonts w:ascii="Arial Narrow" w:hAnsi="Arial Narrow"/>
          <w:sz w:val="24"/>
          <w:szCs w:val="24"/>
        </w:rPr>
        <w:t xml:space="preserve">un forte </w:t>
      </w:r>
      <w:r w:rsidRPr="00B764E5">
        <w:rPr>
          <w:rFonts w:ascii="Arial Narrow" w:hAnsi="Arial Narrow"/>
          <w:sz w:val="24"/>
          <w:szCs w:val="24"/>
        </w:rPr>
        <w:t>miglioramento sia n</w:t>
      </w:r>
      <w:r w:rsidR="003C4195" w:rsidRPr="00B764E5">
        <w:rPr>
          <w:rFonts w:ascii="Arial Narrow" w:hAnsi="Arial Narrow"/>
          <w:sz w:val="24"/>
          <w:szCs w:val="24"/>
        </w:rPr>
        <w:t xml:space="preserve">ei valori del </w:t>
      </w:r>
      <w:r w:rsidRPr="00B764E5">
        <w:rPr>
          <w:rFonts w:ascii="Arial Narrow" w:hAnsi="Arial Narrow"/>
          <w:sz w:val="24"/>
          <w:szCs w:val="24"/>
        </w:rPr>
        <w:t>R</w:t>
      </w:r>
      <w:r w:rsidR="003C4195" w:rsidRPr="00B764E5">
        <w:rPr>
          <w:rFonts w:ascii="Arial Narrow" w:hAnsi="Arial Narrow"/>
          <w:sz w:val="24"/>
          <w:szCs w:val="24"/>
        </w:rPr>
        <w:t>apporto di soddisfazione</w:t>
      </w:r>
      <w:r w:rsidRPr="00B764E5">
        <w:rPr>
          <w:rFonts w:ascii="Arial Narrow" w:hAnsi="Arial Narrow"/>
          <w:sz w:val="24"/>
          <w:szCs w:val="24"/>
        </w:rPr>
        <w:t>, sia</w:t>
      </w:r>
      <w:r w:rsidR="003C4195" w:rsidRPr="00B764E5">
        <w:rPr>
          <w:rFonts w:ascii="Arial Narrow" w:hAnsi="Arial Narrow"/>
          <w:sz w:val="24"/>
          <w:szCs w:val="24"/>
        </w:rPr>
        <w:t xml:space="preserve"> nella diminuzione del </w:t>
      </w:r>
      <w:r w:rsidRPr="00B764E5">
        <w:rPr>
          <w:rFonts w:ascii="Arial Narrow" w:hAnsi="Arial Narrow"/>
          <w:sz w:val="24"/>
          <w:szCs w:val="24"/>
        </w:rPr>
        <w:t>T</w:t>
      </w:r>
      <w:r w:rsidR="003C4195" w:rsidRPr="00B764E5">
        <w:rPr>
          <w:rFonts w:ascii="Arial Narrow" w:hAnsi="Arial Narrow"/>
          <w:sz w:val="24"/>
          <w:szCs w:val="24"/>
        </w:rPr>
        <w:t>asso di insoddisfazione</w:t>
      </w:r>
      <w:r w:rsidRPr="00B764E5">
        <w:rPr>
          <w:rFonts w:ascii="Arial Narrow" w:hAnsi="Arial Narrow"/>
          <w:sz w:val="24"/>
          <w:szCs w:val="24"/>
        </w:rPr>
        <w:t>. I</w:t>
      </w:r>
      <w:r w:rsidR="003C4195" w:rsidRPr="00B764E5">
        <w:rPr>
          <w:rFonts w:ascii="Arial Narrow" w:hAnsi="Arial Narrow"/>
          <w:sz w:val="24"/>
          <w:szCs w:val="24"/>
        </w:rPr>
        <w:t xml:space="preserve">nvece </w:t>
      </w:r>
      <w:r w:rsidRPr="00B764E5">
        <w:rPr>
          <w:rFonts w:ascii="Arial Narrow" w:hAnsi="Arial Narrow"/>
          <w:sz w:val="24"/>
          <w:szCs w:val="24"/>
        </w:rPr>
        <w:t xml:space="preserve">anche </w:t>
      </w:r>
      <w:r w:rsidR="003C4195" w:rsidRPr="00B764E5">
        <w:rPr>
          <w:rFonts w:ascii="Arial Narrow" w:hAnsi="Arial Narrow"/>
          <w:sz w:val="24"/>
          <w:szCs w:val="24"/>
        </w:rPr>
        <w:t xml:space="preserve">nell’ambito </w:t>
      </w:r>
      <w:r w:rsidRPr="00B764E5">
        <w:rPr>
          <w:rFonts w:ascii="Arial Narrow" w:hAnsi="Arial Narrow"/>
          <w:sz w:val="24"/>
          <w:szCs w:val="24"/>
        </w:rPr>
        <w:t>dei</w:t>
      </w:r>
      <w:r w:rsidR="003C4195" w:rsidRPr="00B764E5">
        <w:rPr>
          <w:rFonts w:ascii="Arial Narrow" w:hAnsi="Arial Narrow"/>
          <w:sz w:val="24"/>
          <w:szCs w:val="24"/>
        </w:rPr>
        <w:t xml:space="preserve"> </w:t>
      </w:r>
      <w:proofErr w:type="spellStart"/>
      <w:r w:rsidRPr="00B764E5">
        <w:rPr>
          <w:rFonts w:ascii="Arial Narrow" w:hAnsi="Arial Narrow"/>
          <w:sz w:val="24"/>
          <w:szCs w:val="24"/>
        </w:rPr>
        <w:t>CdLM</w:t>
      </w:r>
      <w:proofErr w:type="spellEnd"/>
      <w:r w:rsidRPr="00B764E5">
        <w:rPr>
          <w:rFonts w:ascii="Arial Narrow" w:hAnsi="Arial Narrow"/>
          <w:sz w:val="24"/>
          <w:szCs w:val="24"/>
        </w:rPr>
        <w:t xml:space="preserve"> </w:t>
      </w:r>
      <w:r w:rsidR="003C4195" w:rsidRPr="00B764E5">
        <w:rPr>
          <w:rFonts w:ascii="Arial Narrow" w:hAnsi="Arial Narrow"/>
          <w:sz w:val="24"/>
          <w:szCs w:val="24"/>
        </w:rPr>
        <w:t>delle professioni sanitarie, gli indicatori peggiorano;</w:t>
      </w:r>
    </w:p>
    <w:p w14:paraId="1A12D0B0" w14:textId="473E3D7B" w:rsidR="003C4195" w:rsidRPr="00B764E5" w:rsidRDefault="000D19C7"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t xml:space="preserve">Per i </w:t>
      </w:r>
      <w:proofErr w:type="spellStart"/>
      <w:r w:rsidRPr="00B764E5">
        <w:rPr>
          <w:rFonts w:ascii="Arial Narrow" w:hAnsi="Arial Narrow"/>
          <w:sz w:val="24"/>
          <w:szCs w:val="24"/>
        </w:rPr>
        <w:t>CdS</w:t>
      </w:r>
      <w:proofErr w:type="spellEnd"/>
      <w:r w:rsidRPr="00B764E5">
        <w:rPr>
          <w:rFonts w:ascii="Arial Narrow" w:hAnsi="Arial Narrow"/>
          <w:sz w:val="24"/>
          <w:szCs w:val="24"/>
        </w:rPr>
        <w:t xml:space="preserve"> delle professioni sanitarie il R</w:t>
      </w:r>
      <w:r w:rsidR="003C4195" w:rsidRPr="00B764E5">
        <w:rPr>
          <w:rFonts w:ascii="Arial Narrow" w:hAnsi="Arial Narrow"/>
          <w:sz w:val="24"/>
          <w:szCs w:val="24"/>
        </w:rPr>
        <w:t>apporto di soddisfazione presenta valor</w:t>
      </w:r>
      <w:r w:rsidRPr="00B764E5">
        <w:rPr>
          <w:rFonts w:ascii="Arial Narrow" w:hAnsi="Arial Narrow"/>
          <w:sz w:val="24"/>
          <w:szCs w:val="24"/>
        </w:rPr>
        <w:t>i</w:t>
      </w:r>
      <w:r w:rsidR="003C4195" w:rsidRPr="00B764E5">
        <w:rPr>
          <w:rFonts w:ascii="Arial Narrow" w:hAnsi="Arial Narrow"/>
          <w:sz w:val="24"/>
          <w:szCs w:val="24"/>
        </w:rPr>
        <w:t xml:space="preserve"> median</w:t>
      </w:r>
      <w:r w:rsidRPr="00B764E5">
        <w:rPr>
          <w:rFonts w:ascii="Arial Narrow" w:hAnsi="Arial Narrow"/>
          <w:sz w:val="24"/>
          <w:szCs w:val="24"/>
        </w:rPr>
        <w:t>i e medi</w:t>
      </w:r>
      <w:r w:rsidR="003C4195" w:rsidRPr="00B764E5">
        <w:rPr>
          <w:rFonts w:ascii="Arial Narrow" w:hAnsi="Arial Narrow"/>
          <w:sz w:val="24"/>
          <w:szCs w:val="24"/>
        </w:rPr>
        <w:t xml:space="preserve"> superior</w:t>
      </w:r>
      <w:r w:rsidRPr="00B764E5">
        <w:rPr>
          <w:rFonts w:ascii="Arial Narrow" w:hAnsi="Arial Narrow"/>
          <w:sz w:val="24"/>
          <w:szCs w:val="24"/>
        </w:rPr>
        <w:t>i</w:t>
      </w:r>
      <w:r w:rsidR="003C4195" w:rsidRPr="00B764E5">
        <w:rPr>
          <w:rFonts w:ascii="Arial Narrow" w:hAnsi="Arial Narrow"/>
          <w:sz w:val="24"/>
          <w:szCs w:val="24"/>
        </w:rPr>
        <w:t xml:space="preserve"> nei </w:t>
      </w:r>
      <w:proofErr w:type="spellStart"/>
      <w:r w:rsidRPr="00B764E5">
        <w:rPr>
          <w:rFonts w:ascii="Arial Narrow" w:hAnsi="Arial Narrow"/>
          <w:sz w:val="24"/>
          <w:szCs w:val="24"/>
        </w:rPr>
        <w:t>CdL</w:t>
      </w:r>
      <w:proofErr w:type="spellEnd"/>
      <w:r w:rsidR="003C4195" w:rsidRPr="00B764E5">
        <w:rPr>
          <w:rFonts w:ascii="Arial Narrow" w:hAnsi="Arial Narrow"/>
          <w:sz w:val="24"/>
          <w:szCs w:val="24"/>
        </w:rPr>
        <w:t xml:space="preserve"> rispetto </w:t>
      </w:r>
      <w:r w:rsidRPr="00B764E5">
        <w:rPr>
          <w:rFonts w:ascii="Arial Narrow" w:hAnsi="Arial Narrow"/>
          <w:sz w:val="24"/>
          <w:szCs w:val="24"/>
        </w:rPr>
        <w:t xml:space="preserve">ai </w:t>
      </w:r>
      <w:proofErr w:type="spellStart"/>
      <w:r w:rsidRPr="00B764E5">
        <w:rPr>
          <w:rFonts w:ascii="Arial Narrow" w:hAnsi="Arial Narrow"/>
          <w:sz w:val="24"/>
          <w:szCs w:val="24"/>
        </w:rPr>
        <w:t>CdLM</w:t>
      </w:r>
      <w:proofErr w:type="spellEnd"/>
      <w:r w:rsidR="003C4195" w:rsidRPr="00B764E5">
        <w:rPr>
          <w:rFonts w:ascii="Arial Narrow" w:hAnsi="Arial Narrow"/>
          <w:sz w:val="24"/>
          <w:szCs w:val="24"/>
        </w:rPr>
        <w:t xml:space="preserve">; anche gli indici di variabilità sono più ampi nei </w:t>
      </w:r>
      <w:proofErr w:type="spellStart"/>
      <w:r w:rsidRPr="00B764E5">
        <w:rPr>
          <w:rFonts w:ascii="Arial Narrow" w:hAnsi="Arial Narrow"/>
          <w:sz w:val="24"/>
          <w:szCs w:val="24"/>
        </w:rPr>
        <w:t>CdLM</w:t>
      </w:r>
      <w:proofErr w:type="spellEnd"/>
      <w:r w:rsidR="003C4195" w:rsidRPr="00B764E5">
        <w:rPr>
          <w:rFonts w:ascii="Arial Narrow" w:hAnsi="Arial Narrow"/>
          <w:sz w:val="24"/>
          <w:szCs w:val="24"/>
        </w:rPr>
        <w:t xml:space="preserve"> rispetto ai </w:t>
      </w:r>
      <w:proofErr w:type="spellStart"/>
      <w:r w:rsidRPr="00B764E5">
        <w:rPr>
          <w:rFonts w:ascii="Arial Narrow" w:hAnsi="Arial Narrow"/>
          <w:sz w:val="24"/>
          <w:szCs w:val="24"/>
        </w:rPr>
        <w:t>CdL</w:t>
      </w:r>
      <w:proofErr w:type="spellEnd"/>
      <w:r w:rsidR="003C4195" w:rsidRPr="00B764E5">
        <w:rPr>
          <w:rFonts w:ascii="Arial Narrow" w:hAnsi="Arial Narrow"/>
          <w:sz w:val="24"/>
          <w:szCs w:val="24"/>
        </w:rPr>
        <w:t>.</w:t>
      </w:r>
    </w:p>
    <w:p w14:paraId="5EDCA223" w14:textId="74CE2FD4" w:rsidR="003C4195" w:rsidRPr="00B764E5" w:rsidRDefault="000D19C7" w:rsidP="003C4195">
      <w:pPr>
        <w:pStyle w:val="Paragrafoelenco"/>
        <w:numPr>
          <w:ilvl w:val="0"/>
          <w:numId w:val="10"/>
        </w:numPr>
        <w:jc w:val="both"/>
        <w:rPr>
          <w:rFonts w:ascii="Arial Narrow" w:hAnsi="Arial Narrow"/>
          <w:sz w:val="24"/>
          <w:szCs w:val="24"/>
        </w:rPr>
      </w:pPr>
      <w:r w:rsidRPr="00B764E5">
        <w:rPr>
          <w:rFonts w:ascii="Arial Narrow" w:hAnsi="Arial Narrow"/>
          <w:sz w:val="24"/>
          <w:szCs w:val="24"/>
        </w:rPr>
        <w:t>C</w:t>
      </w:r>
      <w:r w:rsidR="003C4195" w:rsidRPr="00B764E5">
        <w:rPr>
          <w:rFonts w:ascii="Arial Narrow" w:hAnsi="Arial Narrow"/>
          <w:sz w:val="24"/>
          <w:szCs w:val="24"/>
        </w:rPr>
        <w:t xml:space="preserve">oerentemente coi risultati sul </w:t>
      </w:r>
      <w:r w:rsidRPr="00B764E5">
        <w:rPr>
          <w:rFonts w:ascii="Arial Narrow" w:hAnsi="Arial Narrow"/>
          <w:sz w:val="24"/>
          <w:szCs w:val="24"/>
        </w:rPr>
        <w:t>R</w:t>
      </w:r>
      <w:r w:rsidR="003C4195" w:rsidRPr="00B764E5">
        <w:rPr>
          <w:rFonts w:ascii="Arial Narrow" w:hAnsi="Arial Narrow"/>
          <w:sz w:val="24"/>
          <w:szCs w:val="24"/>
        </w:rPr>
        <w:t xml:space="preserve">apporto di soddisfazione, il </w:t>
      </w:r>
      <w:r w:rsidRPr="00B764E5">
        <w:rPr>
          <w:rFonts w:ascii="Arial Narrow" w:hAnsi="Arial Narrow"/>
          <w:sz w:val="24"/>
          <w:szCs w:val="24"/>
        </w:rPr>
        <w:t>T</w:t>
      </w:r>
      <w:r w:rsidR="003C4195" w:rsidRPr="00B764E5">
        <w:rPr>
          <w:rFonts w:ascii="Arial Narrow" w:hAnsi="Arial Narrow"/>
          <w:sz w:val="24"/>
          <w:szCs w:val="24"/>
        </w:rPr>
        <w:t xml:space="preserve">asso di insoddisfazione complessiva è mediamente maggiore per gli insegnamenti </w:t>
      </w:r>
      <w:r w:rsidRPr="00B764E5">
        <w:rPr>
          <w:rFonts w:ascii="Arial Narrow" w:hAnsi="Arial Narrow"/>
          <w:sz w:val="24"/>
          <w:szCs w:val="24"/>
        </w:rPr>
        <w:t xml:space="preserve">dei </w:t>
      </w:r>
      <w:proofErr w:type="spellStart"/>
      <w:r w:rsidRPr="00B764E5">
        <w:rPr>
          <w:rFonts w:ascii="Arial Narrow" w:hAnsi="Arial Narrow"/>
          <w:sz w:val="24"/>
          <w:szCs w:val="24"/>
        </w:rPr>
        <w:t>CdLM</w:t>
      </w:r>
      <w:proofErr w:type="spellEnd"/>
      <w:r w:rsidRPr="00B764E5">
        <w:rPr>
          <w:rFonts w:ascii="Arial Narrow" w:hAnsi="Arial Narrow"/>
          <w:sz w:val="24"/>
          <w:szCs w:val="24"/>
        </w:rPr>
        <w:t xml:space="preserve"> rispetto ai </w:t>
      </w:r>
      <w:proofErr w:type="spellStart"/>
      <w:r w:rsidRPr="00B764E5">
        <w:rPr>
          <w:rFonts w:ascii="Arial Narrow" w:hAnsi="Arial Narrow"/>
          <w:sz w:val="24"/>
          <w:szCs w:val="24"/>
        </w:rPr>
        <w:t>CdL</w:t>
      </w:r>
      <w:proofErr w:type="spellEnd"/>
      <w:r w:rsidR="003C4195" w:rsidRPr="00B764E5">
        <w:rPr>
          <w:rFonts w:ascii="Arial Narrow" w:hAnsi="Arial Narrow"/>
          <w:sz w:val="24"/>
          <w:szCs w:val="24"/>
        </w:rPr>
        <w:t>.</w:t>
      </w:r>
    </w:p>
    <w:p w14:paraId="611F14F5" w14:textId="38A68B24" w:rsidR="003C4195" w:rsidRPr="002C580A" w:rsidRDefault="003C4195" w:rsidP="003C4195">
      <w:pPr>
        <w:jc w:val="both"/>
        <w:rPr>
          <w:rFonts w:ascii="Arial Narrow" w:hAnsi="Arial Narrow"/>
          <w:sz w:val="24"/>
          <w:szCs w:val="24"/>
        </w:rPr>
      </w:pPr>
      <w:r w:rsidRPr="00B764E5">
        <w:rPr>
          <w:rFonts w:ascii="Arial Narrow" w:hAnsi="Arial Narrow"/>
          <w:sz w:val="24"/>
          <w:szCs w:val="24"/>
        </w:rPr>
        <w:t xml:space="preserve">Complessivamente, anche per le professioni sanitarie si evidenzia, soprattutto nei </w:t>
      </w:r>
      <w:proofErr w:type="spellStart"/>
      <w:r w:rsidR="000D19C7" w:rsidRPr="00B764E5">
        <w:rPr>
          <w:rFonts w:ascii="Arial Narrow" w:hAnsi="Arial Narrow"/>
          <w:sz w:val="24"/>
          <w:szCs w:val="24"/>
        </w:rPr>
        <w:t>CdL</w:t>
      </w:r>
      <w:proofErr w:type="spellEnd"/>
      <w:r w:rsidRPr="00B764E5">
        <w:rPr>
          <w:rFonts w:ascii="Arial Narrow" w:hAnsi="Arial Narrow"/>
          <w:sz w:val="24"/>
          <w:szCs w:val="24"/>
        </w:rPr>
        <w:t xml:space="preserve">, un quadro positivo e di miglioramento nei giudizi di soddisfazione complessiva da parte degli studenti frequentanti. Ci sono comunque margini di miglioramento, soprattutto per la didattica nei </w:t>
      </w:r>
      <w:proofErr w:type="spellStart"/>
      <w:r w:rsidR="000D19C7" w:rsidRPr="00B764E5">
        <w:rPr>
          <w:rFonts w:ascii="Arial Narrow" w:hAnsi="Arial Narrow"/>
          <w:sz w:val="24"/>
          <w:szCs w:val="24"/>
        </w:rPr>
        <w:t>CdLM</w:t>
      </w:r>
      <w:proofErr w:type="spellEnd"/>
      <w:r w:rsidRPr="00B764E5">
        <w:rPr>
          <w:rFonts w:ascii="Arial Narrow" w:hAnsi="Arial Narrow"/>
          <w:sz w:val="24"/>
          <w:szCs w:val="24"/>
        </w:rPr>
        <w:t xml:space="preserve"> in cui, rispetto all’anno precedente, gli indicatori sono diminuiti nei valori e la quota di insoddisfazione complessiva oscilla </w:t>
      </w:r>
      <w:r w:rsidR="00B764E5">
        <w:rPr>
          <w:rFonts w:ascii="Arial Narrow" w:hAnsi="Arial Narrow"/>
          <w:sz w:val="24"/>
          <w:szCs w:val="24"/>
        </w:rPr>
        <w:t>tra</w:t>
      </w:r>
      <w:r w:rsidRPr="00B764E5">
        <w:rPr>
          <w:rFonts w:ascii="Arial Narrow" w:hAnsi="Arial Narrow"/>
          <w:sz w:val="24"/>
          <w:szCs w:val="24"/>
        </w:rPr>
        <w:t xml:space="preserve"> un valore massimo di 17,86 a un valore minimo di 2,08, con una media pari a 10,83</w:t>
      </w:r>
      <w:r w:rsidRPr="000F7F02">
        <w:rPr>
          <w:rFonts w:ascii="Arial Narrow" w:hAnsi="Arial Narrow"/>
          <w:sz w:val="24"/>
          <w:szCs w:val="24"/>
        </w:rPr>
        <w:t xml:space="preserve">. </w:t>
      </w:r>
      <w:r w:rsidRPr="00B764E5">
        <w:rPr>
          <w:rFonts w:ascii="Arial Narrow" w:hAnsi="Arial Narrow"/>
          <w:sz w:val="24"/>
          <w:szCs w:val="24"/>
        </w:rPr>
        <w:t xml:space="preserve">Per quanto i </w:t>
      </w:r>
      <w:proofErr w:type="spellStart"/>
      <w:r w:rsidR="000D19C7" w:rsidRPr="00B764E5">
        <w:rPr>
          <w:rFonts w:ascii="Arial Narrow" w:hAnsi="Arial Narrow"/>
          <w:sz w:val="24"/>
          <w:szCs w:val="24"/>
        </w:rPr>
        <w:t>CdLM</w:t>
      </w:r>
      <w:proofErr w:type="spellEnd"/>
      <w:r w:rsidRPr="00B764E5">
        <w:rPr>
          <w:rFonts w:ascii="Arial Narrow" w:hAnsi="Arial Narrow"/>
          <w:sz w:val="24"/>
          <w:szCs w:val="24"/>
        </w:rPr>
        <w:t xml:space="preserve"> delle professioni sanitarie siano in numero limitato e con un numero di </w:t>
      </w:r>
      <w:r w:rsidR="000D19C7" w:rsidRPr="00B764E5">
        <w:rPr>
          <w:rFonts w:ascii="Arial Narrow" w:hAnsi="Arial Narrow"/>
          <w:sz w:val="24"/>
          <w:szCs w:val="24"/>
        </w:rPr>
        <w:t xml:space="preserve">iscritti trascurabile rispetto ai </w:t>
      </w:r>
      <w:proofErr w:type="spellStart"/>
      <w:r w:rsidR="000D19C7" w:rsidRPr="00B764E5">
        <w:rPr>
          <w:rFonts w:ascii="Arial Narrow" w:hAnsi="Arial Narrow"/>
          <w:sz w:val="24"/>
          <w:szCs w:val="24"/>
        </w:rPr>
        <w:t>CdL</w:t>
      </w:r>
      <w:proofErr w:type="spellEnd"/>
      <w:r w:rsidRPr="00B764E5">
        <w:rPr>
          <w:rFonts w:ascii="Arial Narrow" w:hAnsi="Arial Narrow"/>
          <w:sz w:val="24"/>
          <w:szCs w:val="24"/>
        </w:rPr>
        <w:t xml:space="preserve">, la loro rilevanza professionale </w:t>
      </w:r>
      <w:r w:rsidR="000D19C7" w:rsidRPr="00B764E5">
        <w:rPr>
          <w:rFonts w:ascii="Arial Narrow" w:hAnsi="Arial Narrow"/>
          <w:sz w:val="24"/>
          <w:szCs w:val="24"/>
        </w:rPr>
        <w:t>richiede</w:t>
      </w:r>
      <w:r w:rsidRPr="00B764E5">
        <w:rPr>
          <w:rFonts w:ascii="Arial Narrow" w:hAnsi="Arial Narrow"/>
          <w:sz w:val="24"/>
          <w:szCs w:val="24"/>
        </w:rPr>
        <w:t xml:space="preserve"> particolare attenzione e interventi per innalzarne la qualità percepita</w:t>
      </w:r>
      <w:r w:rsidRPr="00B764E5">
        <w:rPr>
          <w:rFonts w:ascii="Arial Narrow" w:hAnsi="Arial Narrow"/>
          <w:color w:val="7030A0"/>
          <w:sz w:val="24"/>
          <w:szCs w:val="24"/>
        </w:rPr>
        <w:t>.</w:t>
      </w:r>
      <w:r w:rsidRPr="003A6590">
        <w:rPr>
          <w:rFonts w:ascii="Arial Narrow" w:hAnsi="Arial Narrow"/>
          <w:color w:val="7030A0"/>
          <w:sz w:val="24"/>
          <w:szCs w:val="24"/>
        </w:rPr>
        <w:t xml:space="preserve"> </w:t>
      </w:r>
    </w:p>
    <w:p w14:paraId="6C190021" w14:textId="77777777" w:rsidR="00266B57" w:rsidRDefault="00266B57" w:rsidP="008F3016">
      <w:pPr>
        <w:jc w:val="both"/>
        <w:rPr>
          <w:rFonts w:ascii="Arial Narrow" w:hAnsi="Arial Narrow"/>
          <w:strike/>
          <w:sz w:val="24"/>
          <w:szCs w:val="24"/>
        </w:rPr>
      </w:pPr>
    </w:p>
    <w:p w14:paraId="1626F5F1" w14:textId="40FC60D3" w:rsidR="00000418" w:rsidRPr="00490B46" w:rsidRDefault="00B748EB" w:rsidP="00B748EB">
      <w:pPr>
        <w:pStyle w:val="Titolo3"/>
        <w:numPr>
          <w:ilvl w:val="2"/>
          <w:numId w:val="41"/>
        </w:numPr>
      </w:pPr>
      <w:bookmarkStart w:id="41" w:name="_Toc102380774"/>
      <w:r w:rsidRPr="00490B46">
        <w:t>Opinioni sulla didattica a dis</w:t>
      </w:r>
      <w:r w:rsidR="00490B46" w:rsidRPr="00490B46">
        <w:t>tanza e sulla didattica blended</w:t>
      </w:r>
      <w:r w:rsidRPr="00490B46">
        <w:t xml:space="preserve">: un confronto tra le </w:t>
      </w:r>
      <w:proofErr w:type="spellStart"/>
      <w:r w:rsidRPr="00490B46">
        <w:t>OpiS</w:t>
      </w:r>
      <w:proofErr w:type="spellEnd"/>
      <w:r w:rsidRPr="00490B46">
        <w:t xml:space="preserve"> nel secondo semestre d</w:t>
      </w:r>
      <w:r w:rsidR="00603E99">
        <w:t>e</w:t>
      </w:r>
      <w:r w:rsidRPr="00490B46">
        <w:t xml:space="preserve">gli </w:t>
      </w:r>
      <w:proofErr w:type="spellStart"/>
      <w:r w:rsidRPr="00490B46">
        <w:t>a.a</w:t>
      </w:r>
      <w:proofErr w:type="spellEnd"/>
      <w:r w:rsidRPr="00490B46">
        <w:t>. 2019/2020 e 2020/2021</w:t>
      </w:r>
      <w:bookmarkEnd w:id="41"/>
    </w:p>
    <w:p w14:paraId="6FB5CD14" w14:textId="77777777" w:rsidR="00000418" w:rsidRPr="00B764E5" w:rsidRDefault="00000418" w:rsidP="00000418">
      <w:pPr>
        <w:jc w:val="both"/>
        <w:rPr>
          <w:rFonts w:ascii="Arial Narrow" w:hAnsi="Arial Narrow"/>
          <w:b/>
          <w:bCs/>
          <w:strike/>
          <w:color w:val="0070C0"/>
          <w:sz w:val="24"/>
          <w:szCs w:val="24"/>
        </w:rPr>
      </w:pPr>
    </w:p>
    <w:p w14:paraId="51052522" w14:textId="52BB555F" w:rsidR="00B764E5" w:rsidRPr="00B764E5" w:rsidRDefault="000F7F02" w:rsidP="00000418">
      <w:pPr>
        <w:jc w:val="both"/>
        <w:rPr>
          <w:rFonts w:ascii="Arial Narrow" w:hAnsi="Arial Narrow"/>
          <w:sz w:val="24"/>
          <w:szCs w:val="24"/>
        </w:rPr>
      </w:pPr>
      <w:r w:rsidRPr="00490B46">
        <w:rPr>
          <w:rFonts w:ascii="Arial Narrow" w:hAnsi="Arial Narrow"/>
          <w:sz w:val="24"/>
          <w:szCs w:val="24"/>
        </w:rPr>
        <w:t xml:space="preserve">Come </w:t>
      </w:r>
      <w:r w:rsidR="00B764E5" w:rsidRPr="00490B46">
        <w:rPr>
          <w:rFonts w:ascii="Arial Narrow" w:hAnsi="Arial Narrow"/>
          <w:sz w:val="24"/>
          <w:szCs w:val="24"/>
        </w:rPr>
        <w:t>riferito nella relazione dell’anno precedente</w:t>
      </w:r>
      <w:r w:rsidRPr="00490B46">
        <w:rPr>
          <w:rFonts w:ascii="Arial Narrow" w:hAnsi="Arial Narrow"/>
          <w:sz w:val="24"/>
          <w:szCs w:val="24"/>
        </w:rPr>
        <w:t xml:space="preserve">, </w:t>
      </w:r>
      <w:r w:rsidR="00B764E5" w:rsidRPr="00490B46">
        <w:rPr>
          <w:rFonts w:ascii="Arial Narrow" w:hAnsi="Arial Narrow"/>
          <w:sz w:val="24"/>
          <w:szCs w:val="24"/>
        </w:rPr>
        <w:t>ne</w:t>
      </w:r>
      <w:r w:rsidR="00000418" w:rsidRPr="00490B46">
        <w:rPr>
          <w:rFonts w:ascii="Arial Narrow" w:hAnsi="Arial Narrow"/>
          <w:sz w:val="24"/>
          <w:szCs w:val="24"/>
        </w:rPr>
        <w:t>l secondo semestre</w:t>
      </w:r>
      <w:r w:rsidR="00B764E5" w:rsidRPr="00490B46">
        <w:rPr>
          <w:rFonts w:ascii="Arial Narrow" w:hAnsi="Arial Narrow"/>
          <w:sz w:val="24"/>
          <w:szCs w:val="24"/>
        </w:rPr>
        <w:t xml:space="preserve"> dall’AA 2019/20</w:t>
      </w:r>
      <w:r w:rsidR="00000418" w:rsidRPr="00490B46">
        <w:rPr>
          <w:rFonts w:ascii="Arial Narrow" w:hAnsi="Arial Narrow"/>
          <w:sz w:val="24"/>
          <w:szCs w:val="24"/>
        </w:rPr>
        <w:t xml:space="preserve">, </w:t>
      </w:r>
      <w:r w:rsidR="00B764E5" w:rsidRPr="00490B46">
        <w:rPr>
          <w:rFonts w:ascii="Arial Narrow" w:hAnsi="Arial Narrow"/>
          <w:sz w:val="24"/>
          <w:szCs w:val="24"/>
        </w:rPr>
        <w:t>a causa della</w:t>
      </w:r>
      <w:r w:rsidR="00000418" w:rsidRPr="00490B46">
        <w:rPr>
          <w:rFonts w:ascii="Arial Narrow" w:hAnsi="Arial Narrow"/>
          <w:sz w:val="24"/>
          <w:szCs w:val="24"/>
        </w:rPr>
        <w:t xml:space="preserve"> </w:t>
      </w:r>
      <w:r w:rsidR="00000418" w:rsidRPr="00B764E5">
        <w:rPr>
          <w:rFonts w:ascii="Arial Narrow" w:hAnsi="Arial Narrow"/>
          <w:sz w:val="24"/>
          <w:szCs w:val="24"/>
        </w:rPr>
        <w:t xml:space="preserve">pandemia </w:t>
      </w:r>
      <w:r w:rsidR="00897294" w:rsidRPr="00B764E5">
        <w:rPr>
          <w:rFonts w:ascii="Arial Narrow" w:hAnsi="Arial Narrow"/>
          <w:sz w:val="24"/>
          <w:szCs w:val="24"/>
        </w:rPr>
        <w:t>Covid-19</w:t>
      </w:r>
      <w:r w:rsidR="00B764E5" w:rsidRPr="00B764E5">
        <w:rPr>
          <w:rFonts w:ascii="Arial Narrow" w:hAnsi="Arial Narrow"/>
          <w:sz w:val="24"/>
          <w:szCs w:val="24"/>
        </w:rPr>
        <w:t>,</w:t>
      </w:r>
      <w:r w:rsidR="003C4195" w:rsidRPr="00B764E5">
        <w:rPr>
          <w:rFonts w:ascii="Arial Narrow" w:hAnsi="Arial Narrow"/>
          <w:sz w:val="24"/>
          <w:szCs w:val="24"/>
        </w:rPr>
        <w:t xml:space="preserve"> </w:t>
      </w:r>
      <w:r w:rsidR="00B764E5" w:rsidRPr="00B764E5">
        <w:rPr>
          <w:rFonts w:ascii="Arial Narrow" w:hAnsi="Arial Narrow"/>
          <w:sz w:val="24"/>
          <w:szCs w:val="24"/>
        </w:rPr>
        <w:t xml:space="preserve">Sapienza </w:t>
      </w:r>
      <w:r w:rsidR="003C4195" w:rsidRPr="00B764E5">
        <w:rPr>
          <w:rFonts w:ascii="Arial Narrow" w:hAnsi="Arial Narrow"/>
          <w:sz w:val="24"/>
          <w:szCs w:val="24"/>
        </w:rPr>
        <w:t xml:space="preserve">ha </w:t>
      </w:r>
      <w:r w:rsidR="00B764E5" w:rsidRPr="00B764E5">
        <w:rPr>
          <w:rFonts w:ascii="Arial Narrow" w:hAnsi="Arial Narrow"/>
          <w:sz w:val="24"/>
          <w:szCs w:val="24"/>
        </w:rPr>
        <w:t>rapidamente organizzato l’erogazione delle lezioni con modalità a distanza, investendo largamente nell’acquisto e nell’implementazione delle attrezzature e delle applicazioni necessarie</w:t>
      </w:r>
      <w:r w:rsidR="00897294" w:rsidRPr="00B764E5">
        <w:rPr>
          <w:rFonts w:ascii="Arial Narrow" w:hAnsi="Arial Narrow"/>
          <w:sz w:val="24"/>
          <w:szCs w:val="24"/>
        </w:rPr>
        <w:t>.</w:t>
      </w:r>
      <w:r w:rsidR="00000418" w:rsidRPr="00B764E5">
        <w:rPr>
          <w:rFonts w:ascii="Arial Narrow" w:hAnsi="Arial Narrow"/>
          <w:sz w:val="24"/>
          <w:szCs w:val="24"/>
        </w:rPr>
        <w:t xml:space="preserve"> </w:t>
      </w:r>
      <w:r w:rsidR="00B764E5" w:rsidRPr="00B764E5">
        <w:rPr>
          <w:rFonts w:ascii="Arial Narrow" w:hAnsi="Arial Narrow"/>
          <w:sz w:val="24"/>
          <w:szCs w:val="24"/>
        </w:rPr>
        <w:t>Infatti, a</w:t>
      </w:r>
      <w:r w:rsidR="00000418" w:rsidRPr="00B764E5">
        <w:rPr>
          <w:rFonts w:ascii="Arial Narrow" w:hAnsi="Arial Narrow"/>
          <w:sz w:val="24"/>
          <w:szCs w:val="24"/>
        </w:rPr>
        <w:t xml:space="preserve"> partire dal DPCM 4 marzo 2020 e </w:t>
      </w:r>
      <w:proofErr w:type="spellStart"/>
      <w:r w:rsidR="00000418" w:rsidRPr="00B764E5">
        <w:rPr>
          <w:rFonts w:ascii="Arial Narrow" w:hAnsi="Arial Narrow"/>
          <w:sz w:val="24"/>
          <w:szCs w:val="24"/>
        </w:rPr>
        <w:t>s</w:t>
      </w:r>
      <w:r w:rsidR="00B764E5" w:rsidRPr="00B764E5">
        <w:rPr>
          <w:rFonts w:ascii="Arial Narrow" w:hAnsi="Arial Narrow"/>
          <w:sz w:val="24"/>
          <w:szCs w:val="24"/>
        </w:rPr>
        <w:t>smmi</w:t>
      </w:r>
      <w:r w:rsidR="00000418" w:rsidRPr="00B764E5">
        <w:rPr>
          <w:rFonts w:ascii="Arial Narrow" w:hAnsi="Arial Narrow"/>
          <w:sz w:val="24"/>
          <w:szCs w:val="24"/>
        </w:rPr>
        <w:t>i</w:t>
      </w:r>
      <w:proofErr w:type="spellEnd"/>
      <w:r w:rsidR="00000418" w:rsidRPr="00B764E5">
        <w:rPr>
          <w:rFonts w:ascii="Arial Narrow" w:hAnsi="Arial Narrow"/>
          <w:sz w:val="24"/>
          <w:szCs w:val="24"/>
        </w:rPr>
        <w:t xml:space="preserve">, </w:t>
      </w:r>
      <w:r w:rsidR="00B764E5" w:rsidRPr="00B764E5">
        <w:rPr>
          <w:rFonts w:ascii="Arial Narrow" w:hAnsi="Arial Narrow"/>
          <w:sz w:val="24"/>
          <w:szCs w:val="24"/>
        </w:rPr>
        <w:t>il</w:t>
      </w:r>
      <w:r w:rsidR="00000418" w:rsidRPr="00B764E5">
        <w:rPr>
          <w:rFonts w:ascii="Arial Narrow" w:hAnsi="Arial Narrow"/>
          <w:sz w:val="24"/>
          <w:szCs w:val="24"/>
        </w:rPr>
        <w:t xml:space="preserve"> protocollo d'emergenza per motivi di salute e di sicurezza pubblica </w:t>
      </w:r>
      <w:r w:rsidR="00B764E5" w:rsidRPr="00B764E5">
        <w:rPr>
          <w:rFonts w:ascii="Arial Narrow" w:hAnsi="Arial Narrow"/>
          <w:sz w:val="24"/>
          <w:szCs w:val="24"/>
        </w:rPr>
        <w:t xml:space="preserve">aveva </w:t>
      </w:r>
      <w:r w:rsidR="00000418" w:rsidRPr="00B764E5">
        <w:rPr>
          <w:rFonts w:ascii="Arial Narrow" w:hAnsi="Arial Narrow"/>
          <w:sz w:val="24"/>
          <w:szCs w:val="24"/>
        </w:rPr>
        <w:t>stabilito, tra le altre cose, la sospensione delle attività didattiche delle universi</w:t>
      </w:r>
      <w:r w:rsidR="00897294" w:rsidRPr="00B764E5">
        <w:rPr>
          <w:rFonts w:ascii="Arial Narrow" w:hAnsi="Arial Narrow"/>
          <w:sz w:val="24"/>
          <w:szCs w:val="24"/>
        </w:rPr>
        <w:t xml:space="preserve">tà, </w:t>
      </w:r>
      <w:r w:rsidR="00B764E5" w:rsidRPr="00B764E5">
        <w:rPr>
          <w:rFonts w:ascii="Arial Narrow" w:hAnsi="Arial Narrow"/>
          <w:sz w:val="24"/>
          <w:szCs w:val="24"/>
        </w:rPr>
        <w:t>consent</w:t>
      </w:r>
      <w:r w:rsidR="00897294" w:rsidRPr="00B764E5">
        <w:rPr>
          <w:rFonts w:ascii="Arial Narrow" w:hAnsi="Arial Narrow"/>
          <w:sz w:val="24"/>
          <w:szCs w:val="24"/>
        </w:rPr>
        <w:t>endo lo svolgimento delle</w:t>
      </w:r>
      <w:r w:rsidR="00000418" w:rsidRPr="00B764E5">
        <w:rPr>
          <w:rFonts w:ascii="Arial Narrow" w:hAnsi="Arial Narrow"/>
          <w:sz w:val="24"/>
          <w:szCs w:val="24"/>
        </w:rPr>
        <w:t xml:space="preserve"> attività formative </w:t>
      </w:r>
      <w:r w:rsidR="00897294" w:rsidRPr="00B764E5">
        <w:rPr>
          <w:rFonts w:ascii="Arial Narrow" w:hAnsi="Arial Narrow"/>
          <w:sz w:val="24"/>
          <w:szCs w:val="24"/>
        </w:rPr>
        <w:t xml:space="preserve">esclusivamente </w:t>
      </w:r>
      <w:r w:rsidR="00000418" w:rsidRPr="00B764E5">
        <w:rPr>
          <w:rFonts w:ascii="Arial Narrow" w:hAnsi="Arial Narrow"/>
          <w:sz w:val="24"/>
          <w:szCs w:val="24"/>
        </w:rPr>
        <w:t>a distanza</w:t>
      </w:r>
      <w:r w:rsidR="00B764E5" w:rsidRPr="00B764E5">
        <w:rPr>
          <w:rFonts w:ascii="Arial Narrow" w:hAnsi="Arial Narrow"/>
          <w:sz w:val="24"/>
          <w:szCs w:val="24"/>
        </w:rPr>
        <w:t>.</w:t>
      </w:r>
      <w:r w:rsidR="003C4195" w:rsidRPr="00B764E5">
        <w:rPr>
          <w:rFonts w:ascii="Arial Narrow" w:hAnsi="Arial Narrow"/>
          <w:sz w:val="24"/>
          <w:szCs w:val="24"/>
        </w:rPr>
        <w:t xml:space="preserve"> </w:t>
      </w:r>
    </w:p>
    <w:p w14:paraId="2C8970C0" w14:textId="3EDEF103" w:rsidR="00000418" w:rsidRPr="00B764E5" w:rsidRDefault="00B764E5" w:rsidP="00000418">
      <w:pPr>
        <w:jc w:val="both"/>
        <w:rPr>
          <w:rFonts w:ascii="Arial Narrow" w:hAnsi="Arial Narrow"/>
          <w:sz w:val="24"/>
          <w:szCs w:val="24"/>
        </w:rPr>
      </w:pPr>
      <w:r w:rsidRPr="00B764E5">
        <w:rPr>
          <w:rFonts w:ascii="Arial Narrow" w:hAnsi="Arial Narrow"/>
          <w:sz w:val="24"/>
          <w:szCs w:val="24"/>
        </w:rPr>
        <w:t>P</w:t>
      </w:r>
      <w:r w:rsidR="003C4195" w:rsidRPr="00B764E5">
        <w:rPr>
          <w:rFonts w:ascii="Arial Narrow" w:hAnsi="Arial Narrow"/>
          <w:sz w:val="24"/>
          <w:szCs w:val="24"/>
        </w:rPr>
        <w:t xml:space="preserve">er il 2020/21, </w:t>
      </w:r>
      <w:r w:rsidRPr="00B764E5">
        <w:rPr>
          <w:rFonts w:ascii="Arial Narrow" w:hAnsi="Arial Narrow"/>
          <w:sz w:val="24"/>
          <w:szCs w:val="24"/>
        </w:rPr>
        <w:t xml:space="preserve">Sapienza si è impegnata per una </w:t>
      </w:r>
      <w:r w:rsidR="003C4195" w:rsidRPr="00B764E5">
        <w:rPr>
          <w:rFonts w:ascii="Arial Narrow" w:hAnsi="Arial Narrow"/>
          <w:sz w:val="24"/>
          <w:szCs w:val="24"/>
        </w:rPr>
        <w:t>ripresa graduale della didattica in presenza</w:t>
      </w:r>
      <w:r w:rsidRPr="00B764E5">
        <w:rPr>
          <w:rFonts w:ascii="Arial Narrow" w:hAnsi="Arial Narrow"/>
          <w:sz w:val="24"/>
          <w:szCs w:val="24"/>
        </w:rPr>
        <w:t>,</w:t>
      </w:r>
      <w:r w:rsidR="003C4195" w:rsidRPr="00B764E5">
        <w:rPr>
          <w:rFonts w:ascii="Arial Narrow" w:hAnsi="Arial Narrow"/>
          <w:sz w:val="24"/>
          <w:szCs w:val="24"/>
        </w:rPr>
        <w:t xml:space="preserve"> </w:t>
      </w:r>
      <w:r w:rsidRPr="00B764E5">
        <w:rPr>
          <w:rFonts w:ascii="Arial Narrow" w:hAnsi="Arial Narrow"/>
          <w:sz w:val="24"/>
          <w:szCs w:val="24"/>
        </w:rPr>
        <w:t xml:space="preserve">con quote crescenti di occupazione dei posti in aula e in turnazione, che è avvenuta </w:t>
      </w:r>
      <w:r w:rsidR="003C4195" w:rsidRPr="00B764E5">
        <w:rPr>
          <w:rFonts w:ascii="Arial Narrow" w:hAnsi="Arial Narrow"/>
          <w:sz w:val="24"/>
          <w:szCs w:val="24"/>
        </w:rPr>
        <w:t xml:space="preserve">conservando la contemporanea possibilità </w:t>
      </w:r>
      <w:r w:rsidRPr="00B764E5">
        <w:rPr>
          <w:rFonts w:ascii="Arial Narrow" w:hAnsi="Arial Narrow"/>
          <w:sz w:val="24"/>
          <w:szCs w:val="24"/>
        </w:rPr>
        <w:t xml:space="preserve">di seguire </w:t>
      </w:r>
      <w:r w:rsidR="003C4195" w:rsidRPr="00B764E5">
        <w:rPr>
          <w:rFonts w:ascii="Arial Narrow" w:hAnsi="Arial Narrow"/>
          <w:sz w:val="24"/>
          <w:szCs w:val="24"/>
        </w:rPr>
        <w:t>a distanza</w:t>
      </w:r>
      <w:r w:rsidRPr="00B764E5">
        <w:rPr>
          <w:rFonts w:ascii="Arial Narrow" w:hAnsi="Arial Narrow"/>
          <w:sz w:val="24"/>
          <w:szCs w:val="24"/>
        </w:rPr>
        <w:t xml:space="preserve"> le lezioni videotrasmesse in streaming</w:t>
      </w:r>
      <w:r w:rsidR="00000418" w:rsidRPr="00B764E5">
        <w:rPr>
          <w:rFonts w:ascii="Arial Narrow" w:hAnsi="Arial Narrow"/>
          <w:sz w:val="24"/>
          <w:szCs w:val="24"/>
        </w:rPr>
        <w:t xml:space="preserve">. </w:t>
      </w:r>
      <w:r w:rsidRPr="00B764E5">
        <w:rPr>
          <w:rFonts w:ascii="Arial Narrow" w:hAnsi="Arial Narrow"/>
          <w:sz w:val="24"/>
          <w:szCs w:val="24"/>
        </w:rPr>
        <w:t xml:space="preserve">Invece è stata lasciata a discrezione dei </w:t>
      </w:r>
      <w:proofErr w:type="spellStart"/>
      <w:r w:rsidRPr="00B764E5">
        <w:rPr>
          <w:rFonts w:ascii="Arial Narrow" w:hAnsi="Arial Narrow"/>
          <w:sz w:val="24"/>
          <w:szCs w:val="24"/>
        </w:rPr>
        <w:t>CdS</w:t>
      </w:r>
      <w:proofErr w:type="spellEnd"/>
      <w:r w:rsidRPr="00B764E5">
        <w:rPr>
          <w:rFonts w:ascii="Arial Narrow" w:hAnsi="Arial Narrow"/>
          <w:sz w:val="24"/>
          <w:szCs w:val="24"/>
        </w:rPr>
        <w:t xml:space="preserve"> e dei docenti la possibilità di far fruire anche in altri momenti delle videoregistrazioni delle lezioni.</w:t>
      </w:r>
    </w:p>
    <w:p w14:paraId="2FB75296" w14:textId="0F1855E2" w:rsidR="00000418" w:rsidRPr="00B764E5" w:rsidRDefault="00B764E5" w:rsidP="00B764E5">
      <w:pPr>
        <w:ind w:firstLine="284"/>
        <w:jc w:val="both"/>
        <w:rPr>
          <w:rFonts w:ascii="Arial Narrow" w:hAnsi="Arial Narrow"/>
          <w:strike/>
          <w:sz w:val="24"/>
          <w:szCs w:val="24"/>
        </w:rPr>
      </w:pPr>
      <w:r w:rsidRPr="00B764E5">
        <w:rPr>
          <w:rFonts w:ascii="Arial Narrow" w:hAnsi="Arial Narrow"/>
          <w:sz w:val="24"/>
          <w:szCs w:val="24"/>
        </w:rPr>
        <w:t>Già nel</w:t>
      </w:r>
      <w:r w:rsidR="003C4195" w:rsidRPr="00B764E5">
        <w:rPr>
          <w:rFonts w:ascii="Arial Narrow" w:hAnsi="Arial Narrow"/>
          <w:sz w:val="24"/>
          <w:szCs w:val="24"/>
        </w:rPr>
        <w:t xml:space="preserve"> secondo semestre dell’</w:t>
      </w:r>
      <w:proofErr w:type="spellStart"/>
      <w:r w:rsidR="003C4195" w:rsidRPr="00B764E5">
        <w:rPr>
          <w:rFonts w:ascii="Arial Narrow" w:hAnsi="Arial Narrow"/>
          <w:sz w:val="24"/>
          <w:szCs w:val="24"/>
        </w:rPr>
        <w:t>a.a</w:t>
      </w:r>
      <w:proofErr w:type="spellEnd"/>
      <w:r w:rsidR="003C4195" w:rsidRPr="00B764E5">
        <w:rPr>
          <w:rFonts w:ascii="Arial Narrow" w:hAnsi="Arial Narrow"/>
          <w:sz w:val="24"/>
          <w:szCs w:val="24"/>
        </w:rPr>
        <w:t>. 2019/2020</w:t>
      </w:r>
      <w:r w:rsidR="00000418" w:rsidRPr="00B764E5">
        <w:rPr>
          <w:rFonts w:ascii="Arial Narrow" w:hAnsi="Arial Narrow"/>
          <w:sz w:val="24"/>
          <w:szCs w:val="24"/>
        </w:rPr>
        <w:t xml:space="preserve">, </w:t>
      </w:r>
      <w:r w:rsidRPr="00B764E5">
        <w:rPr>
          <w:rFonts w:ascii="Arial Narrow" w:hAnsi="Arial Narrow"/>
          <w:sz w:val="24"/>
          <w:szCs w:val="24"/>
        </w:rPr>
        <w:t xml:space="preserve">il questionario </w:t>
      </w:r>
      <w:proofErr w:type="spellStart"/>
      <w:r w:rsidRPr="00B764E5">
        <w:rPr>
          <w:rFonts w:ascii="Arial Narrow" w:hAnsi="Arial Narrow"/>
          <w:sz w:val="24"/>
          <w:szCs w:val="24"/>
        </w:rPr>
        <w:t>OpiS</w:t>
      </w:r>
      <w:proofErr w:type="spellEnd"/>
      <w:r w:rsidRPr="00B764E5">
        <w:rPr>
          <w:rFonts w:ascii="Arial Narrow" w:hAnsi="Arial Narrow"/>
          <w:sz w:val="24"/>
          <w:szCs w:val="24"/>
        </w:rPr>
        <w:t xml:space="preserve"> era stato modificato </w:t>
      </w:r>
      <w:r w:rsidR="00000418" w:rsidRPr="00B764E5">
        <w:rPr>
          <w:rFonts w:ascii="Arial Narrow" w:hAnsi="Arial Narrow"/>
          <w:sz w:val="24"/>
          <w:szCs w:val="24"/>
        </w:rPr>
        <w:t>integrando</w:t>
      </w:r>
      <w:r w:rsidRPr="00B764E5">
        <w:rPr>
          <w:rFonts w:ascii="Arial Narrow" w:hAnsi="Arial Narrow"/>
          <w:sz w:val="24"/>
          <w:szCs w:val="24"/>
        </w:rPr>
        <w:t>vi</w:t>
      </w:r>
      <w:r w:rsidR="00000418" w:rsidRPr="00B764E5">
        <w:rPr>
          <w:rFonts w:ascii="Arial Narrow" w:hAnsi="Arial Narrow"/>
          <w:sz w:val="24"/>
          <w:szCs w:val="24"/>
        </w:rPr>
        <w:t xml:space="preserve"> </w:t>
      </w:r>
      <w:r w:rsidRPr="00B764E5">
        <w:rPr>
          <w:rFonts w:ascii="Arial Narrow" w:hAnsi="Arial Narrow"/>
          <w:sz w:val="24"/>
          <w:szCs w:val="24"/>
        </w:rPr>
        <w:t xml:space="preserve">le domande aggiuntive relative alla fruizione della didattica a distanza. </w:t>
      </w:r>
      <w:r w:rsidR="00000418" w:rsidRPr="00B764E5">
        <w:rPr>
          <w:rFonts w:ascii="Arial Narrow" w:hAnsi="Arial Narrow"/>
          <w:sz w:val="24"/>
          <w:szCs w:val="24"/>
        </w:rPr>
        <w:t xml:space="preserve"> </w:t>
      </w:r>
      <w:r w:rsidRPr="00B764E5">
        <w:rPr>
          <w:rFonts w:ascii="Arial Narrow" w:hAnsi="Arial Narrow"/>
          <w:sz w:val="24"/>
          <w:szCs w:val="24"/>
        </w:rPr>
        <w:t>Per il 2020/21 la stessa versione del questionario è stata lievemente modificata per considerare l’erogazione della didattica in modalità blended</w:t>
      </w:r>
      <w:r w:rsidR="00000418" w:rsidRPr="00B764E5">
        <w:rPr>
          <w:rFonts w:ascii="Arial Narrow" w:hAnsi="Arial Narrow"/>
          <w:sz w:val="24"/>
          <w:szCs w:val="24"/>
        </w:rPr>
        <w:t>.</w:t>
      </w:r>
      <w:r w:rsidR="00000418" w:rsidRPr="00B764E5">
        <w:rPr>
          <w:rFonts w:ascii="Arial Narrow" w:hAnsi="Arial Narrow"/>
          <w:strike/>
          <w:sz w:val="24"/>
          <w:szCs w:val="24"/>
        </w:rPr>
        <w:t xml:space="preserve"> </w:t>
      </w:r>
    </w:p>
    <w:p w14:paraId="252FE493" w14:textId="67E2AA29" w:rsidR="002D6170" w:rsidRPr="00B764E5" w:rsidRDefault="00B764E5" w:rsidP="002D6170">
      <w:pPr>
        <w:ind w:firstLine="284"/>
        <w:jc w:val="both"/>
        <w:rPr>
          <w:rFonts w:ascii="Arial Narrow" w:hAnsi="Arial Narrow"/>
          <w:sz w:val="24"/>
          <w:szCs w:val="24"/>
        </w:rPr>
      </w:pPr>
      <w:r w:rsidRPr="00B764E5">
        <w:rPr>
          <w:rFonts w:ascii="Arial Narrow" w:hAnsi="Arial Narrow"/>
          <w:sz w:val="24"/>
          <w:szCs w:val="24"/>
        </w:rPr>
        <w:t>In questo paragrafo</w:t>
      </w:r>
      <w:r w:rsidR="004B4D95" w:rsidRPr="00B764E5">
        <w:rPr>
          <w:rFonts w:ascii="Arial Narrow" w:hAnsi="Arial Narrow"/>
          <w:sz w:val="24"/>
          <w:szCs w:val="24"/>
        </w:rPr>
        <w:t>, al fine d</w:t>
      </w:r>
      <w:r w:rsidRPr="00B764E5">
        <w:rPr>
          <w:rFonts w:ascii="Arial Narrow" w:hAnsi="Arial Narrow"/>
          <w:sz w:val="24"/>
          <w:szCs w:val="24"/>
        </w:rPr>
        <w:t xml:space="preserve">i confrontare la qualità e l’efficacia percepita delle due esperienze di fruizione delle lezioni a distanza </w:t>
      </w:r>
      <w:r w:rsidR="004B4D95" w:rsidRPr="00B764E5">
        <w:rPr>
          <w:rFonts w:ascii="Arial Narrow" w:hAnsi="Arial Narrow"/>
          <w:sz w:val="24"/>
          <w:szCs w:val="24"/>
        </w:rPr>
        <w:t>nei due anni accademici 201</w:t>
      </w:r>
      <w:r w:rsidR="002D6170" w:rsidRPr="00B764E5">
        <w:rPr>
          <w:rFonts w:ascii="Arial Narrow" w:hAnsi="Arial Narrow"/>
          <w:sz w:val="24"/>
          <w:szCs w:val="24"/>
        </w:rPr>
        <w:t>9</w:t>
      </w:r>
      <w:r w:rsidR="004B4D95" w:rsidRPr="00B764E5">
        <w:rPr>
          <w:rFonts w:ascii="Arial Narrow" w:hAnsi="Arial Narrow"/>
          <w:sz w:val="24"/>
          <w:szCs w:val="24"/>
        </w:rPr>
        <w:t>/2020 e 2020/2021</w:t>
      </w:r>
      <w:r w:rsidR="002D6170" w:rsidRPr="00B764E5">
        <w:rPr>
          <w:rFonts w:ascii="Arial Narrow" w:hAnsi="Arial Narrow"/>
          <w:sz w:val="24"/>
          <w:szCs w:val="24"/>
        </w:rPr>
        <w:t xml:space="preserve"> </w:t>
      </w:r>
      <w:r w:rsidRPr="00B764E5">
        <w:rPr>
          <w:rFonts w:ascii="Arial Narrow" w:hAnsi="Arial Narrow"/>
          <w:sz w:val="24"/>
          <w:szCs w:val="24"/>
        </w:rPr>
        <w:t>considereremo</w:t>
      </w:r>
      <w:r w:rsidR="002D6170" w:rsidRPr="00B764E5">
        <w:rPr>
          <w:rFonts w:ascii="Arial Narrow" w:hAnsi="Arial Narrow"/>
          <w:sz w:val="24"/>
          <w:szCs w:val="24"/>
        </w:rPr>
        <w:t>, per omogeneità di eroga</w:t>
      </w:r>
      <w:r w:rsidRPr="00B764E5">
        <w:rPr>
          <w:rFonts w:ascii="Arial Narrow" w:hAnsi="Arial Narrow"/>
          <w:sz w:val="24"/>
          <w:szCs w:val="24"/>
        </w:rPr>
        <w:t>zione e di offerta didattica, i rapporti di soddisfazione calcolati in base ai</w:t>
      </w:r>
      <w:r w:rsidR="002D6170" w:rsidRPr="00B764E5">
        <w:rPr>
          <w:rFonts w:ascii="Arial Narrow" w:hAnsi="Arial Narrow"/>
          <w:sz w:val="24"/>
          <w:szCs w:val="24"/>
        </w:rPr>
        <w:t xml:space="preserve"> questionari relativi agli insegnamenti dei </w:t>
      </w:r>
      <w:r w:rsidR="001D1262" w:rsidRPr="00B764E5">
        <w:rPr>
          <w:rFonts w:ascii="Arial Narrow" w:hAnsi="Arial Narrow"/>
          <w:sz w:val="24"/>
          <w:szCs w:val="24"/>
        </w:rPr>
        <w:t xml:space="preserve">soli </w:t>
      </w:r>
      <w:r w:rsidR="002D6170" w:rsidRPr="00B764E5">
        <w:rPr>
          <w:rFonts w:ascii="Arial Narrow" w:hAnsi="Arial Narrow"/>
          <w:sz w:val="24"/>
          <w:szCs w:val="24"/>
        </w:rPr>
        <w:t>secondi semestri</w:t>
      </w:r>
      <w:r w:rsidR="00F24C4A">
        <w:rPr>
          <w:rFonts w:ascii="Arial Narrow" w:hAnsi="Arial Narrow"/>
          <w:sz w:val="24"/>
          <w:szCs w:val="24"/>
        </w:rPr>
        <w:t xml:space="preserve"> compilati da studenti “frequentanti”</w:t>
      </w:r>
      <w:r w:rsidR="002D6170" w:rsidRPr="00B764E5">
        <w:rPr>
          <w:rFonts w:ascii="Arial Narrow" w:hAnsi="Arial Narrow"/>
          <w:sz w:val="24"/>
          <w:szCs w:val="24"/>
        </w:rPr>
        <w:t>.</w:t>
      </w:r>
    </w:p>
    <w:p w14:paraId="2671BC8D" w14:textId="18E71E98" w:rsidR="002D6170" w:rsidRPr="00B764E5" w:rsidRDefault="00B764E5" w:rsidP="002D6170">
      <w:pPr>
        <w:ind w:firstLine="284"/>
        <w:jc w:val="both"/>
        <w:rPr>
          <w:rFonts w:ascii="Arial Narrow" w:hAnsi="Arial Narrow"/>
          <w:sz w:val="24"/>
          <w:szCs w:val="24"/>
        </w:rPr>
      </w:pPr>
      <w:r w:rsidRPr="00B764E5">
        <w:rPr>
          <w:rFonts w:ascii="Arial Narrow" w:hAnsi="Arial Narrow"/>
          <w:sz w:val="24"/>
          <w:szCs w:val="24"/>
        </w:rPr>
        <w:t>N</w:t>
      </w:r>
      <w:r w:rsidR="002D6170" w:rsidRPr="00B764E5">
        <w:rPr>
          <w:rFonts w:ascii="Arial Narrow" w:hAnsi="Arial Narrow"/>
          <w:sz w:val="24"/>
          <w:szCs w:val="24"/>
        </w:rPr>
        <w:t xml:space="preserve">elle tabelle e </w:t>
      </w:r>
      <w:r w:rsidR="00490B46">
        <w:rPr>
          <w:rFonts w:ascii="Arial Narrow" w:hAnsi="Arial Narrow"/>
          <w:sz w:val="24"/>
          <w:szCs w:val="24"/>
        </w:rPr>
        <w:t>nei box-</w:t>
      </w:r>
      <w:r w:rsidRPr="00B764E5">
        <w:rPr>
          <w:rFonts w:ascii="Arial Narrow" w:hAnsi="Arial Narrow"/>
          <w:sz w:val="24"/>
          <w:szCs w:val="24"/>
        </w:rPr>
        <w:t>plot che seguono</w:t>
      </w:r>
      <w:r w:rsidR="002D6170" w:rsidRPr="00B764E5">
        <w:rPr>
          <w:rFonts w:ascii="Arial Narrow" w:hAnsi="Arial Narrow"/>
          <w:sz w:val="24"/>
          <w:szCs w:val="24"/>
        </w:rPr>
        <w:t xml:space="preserve"> riportiamo in forma cumulativa </w:t>
      </w:r>
      <w:r w:rsidRPr="00B764E5">
        <w:rPr>
          <w:rFonts w:ascii="Arial Narrow" w:hAnsi="Arial Narrow"/>
          <w:sz w:val="24"/>
          <w:szCs w:val="24"/>
        </w:rPr>
        <w:t>i parametri delle</w:t>
      </w:r>
      <w:r w:rsidR="002D6170" w:rsidRPr="00B764E5">
        <w:rPr>
          <w:rFonts w:ascii="Arial Narrow" w:hAnsi="Arial Narrow"/>
          <w:sz w:val="24"/>
          <w:szCs w:val="24"/>
        </w:rPr>
        <w:t xml:space="preserve"> risposte degli studenti relative al quesito 12 e a</w:t>
      </w:r>
      <w:r w:rsidRPr="00B764E5">
        <w:rPr>
          <w:rFonts w:ascii="Arial Narrow" w:hAnsi="Arial Narrow"/>
          <w:sz w:val="24"/>
          <w:szCs w:val="24"/>
        </w:rPr>
        <w:t xml:space="preserve">i seguenti quattro </w:t>
      </w:r>
      <w:r w:rsidR="002D6170" w:rsidRPr="00B764E5">
        <w:rPr>
          <w:rFonts w:ascii="Arial Narrow" w:hAnsi="Arial Narrow"/>
          <w:sz w:val="24"/>
          <w:szCs w:val="24"/>
        </w:rPr>
        <w:t>quesiti</w:t>
      </w:r>
      <w:r w:rsidRPr="00B764E5">
        <w:rPr>
          <w:rFonts w:ascii="Arial Narrow" w:hAnsi="Arial Narrow"/>
          <w:sz w:val="24"/>
          <w:szCs w:val="24"/>
        </w:rPr>
        <w:t>,</w:t>
      </w:r>
      <w:r w:rsidR="002D6170" w:rsidRPr="00B764E5">
        <w:rPr>
          <w:rFonts w:ascii="Arial Narrow" w:hAnsi="Arial Narrow"/>
          <w:sz w:val="24"/>
          <w:szCs w:val="24"/>
        </w:rPr>
        <w:t xml:space="preserve"> specificatamente </w:t>
      </w:r>
      <w:r w:rsidRPr="00B764E5">
        <w:rPr>
          <w:rFonts w:ascii="Arial Narrow" w:hAnsi="Arial Narrow"/>
          <w:sz w:val="24"/>
          <w:szCs w:val="24"/>
        </w:rPr>
        <w:t>riferibili alla valutazione</w:t>
      </w:r>
      <w:r w:rsidR="002D6170" w:rsidRPr="00B764E5">
        <w:rPr>
          <w:rFonts w:ascii="Arial Narrow" w:hAnsi="Arial Narrow"/>
          <w:sz w:val="24"/>
          <w:szCs w:val="24"/>
        </w:rPr>
        <w:t xml:space="preserve"> </w:t>
      </w:r>
      <w:r w:rsidRPr="00B764E5">
        <w:rPr>
          <w:rFonts w:ascii="Arial Narrow" w:hAnsi="Arial Narrow"/>
          <w:sz w:val="24"/>
          <w:szCs w:val="24"/>
        </w:rPr>
        <w:t xml:space="preserve">della </w:t>
      </w:r>
      <w:r w:rsidR="002D6170" w:rsidRPr="00B764E5">
        <w:rPr>
          <w:rFonts w:ascii="Arial Narrow" w:hAnsi="Arial Narrow"/>
          <w:sz w:val="24"/>
          <w:szCs w:val="24"/>
        </w:rPr>
        <w:t>DAD:</w:t>
      </w:r>
    </w:p>
    <w:p w14:paraId="427F9D8C" w14:textId="2A5AD7B9" w:rsidR="002D6170" w:rsidRPr="00B764E5" w:rsidRDefault="002D6170" w:rsidP="002D6170">
      <w:pPr>
        <w:pStyle w:val="Paragrafoelenco"/>
        <w:numPr>
          <w:ilvl w:val="0"/>
          <w:numId w:val="55"/>
        </w:numPr>
        <w:jc w:val="both"/>
        <w:rPr>
          <w:rFonts w:ascii="Arial Narrow" w:hAnsi="Arial Narrow"/>
          <w:sz w:val="24"/>
          <w:szCs w:val="24"/>
        </w:rPr>
      </w:pPr>
      <w:r w:rsidRPr="00B764E5">
        <w:rPr>
          <w:rFonts w:ascii="Arial Narrow" w:hAnsi="Arial Narrow"/>
          <w:sz w:val="24"/>
          <w:szCs w:val="24"/>
        </w:rPr>
        <w:t xml:space="preserve">Il materiale didattico (indicato e disponibile) è adeguato </w:t>
      </w:r>
      <w:proofErr w:type="gramStart"/>
      <w:r w:rsidRPr="00B764E5">
        <w:rPr>
          <w:rFonts w:ascii="Arial Narrow" w:hAnsi="Arial Narrow"/>
          <w:sz w:val="24"/>
          <w:szCs w:val="24"/>
        </w:rPr>
        <w:t>per lo</w:t>
      </w:r>
      <w:proofErr w:type="gramEnd"/>
      <w:r w:rsidRPr="00B764E5">
        <w:rPr>
          <w:rFonts w:ascii="Arial Narrow" w:hAnsi="Arial Narrow"/>
          <w:sz w:val="24"/>
          <w:szCs w:val="24"/>
        </w:rPr>
        <w:t xml:space="preserve"> studio della materia?</w:t>
      </w:r>
    </w:p>
    <w:p w14:paraId="7A129278" w14:textId="6B6A056F" w:rsidR="002D6170" w:rsidRPr="00B764E5" w:rsidRDefault="001D1262" w:rsidP="002D6170">
      <w:pPr>
        <w:pStyle w:val="Paragrafoelenco"/>
        <w:numPr>
          <w:ilvl w:val="0"/>
          <w:numId w:val="55"/>
        </w:numPr>
        <w:jc w:val="both"/>
        <w:rPr>
          <w:rFonts w:ascii="Arial Narrow" w:hAnsi="Arial Narrow"/>
          <w:sz w:val="24"/>
          <w:szCs w:val="24"/>
        </w:rPr>
      </w:pPr>
      <w:r w:rsidRPr="00B764E5">
        <w:rPr>
          <w:rFonts w:ascii="Arial Narrow" w:hAnsi="Arial Narrow"/>
          <w:sz w:val="24"/>
          <w:szCs w:val="24"/>
        </w:rPr>
        <w:t>Le attività didattiche on line (filmati multimediali, unità ipertestuali...) sono di facile accesso e utilizzo?</w:t>
      </w:r>
    </w:p>
    <w:p w14:paraId="5D5F5F98" w14:textId="3F4978F7" w:rsidR="001D1262" w:rsidRPr="00B764E5" w:rsidRDefault="001D1262" w:rsidP="002D6170">
      <w:pPr>
        <w:pStyle w:val="Paragrafoelenco"/>
        <w:numPr>
          <w:ilvl w:val="0"/>
          <w:numId w:val="55"/>
        </w:numPr>
        <w:jc w:val="both"/>
        <w:rPr>
          <w:rFonts w:ascii="Arial Narrow" w:hAnsi="Arial Narrow"/>
          <w:sz w:val="24"/>
          <w:szCs w:val="24"/>
        </w:rPr>
      </w:pPr>
      <w:r w:rsidRPr="00B764E5">
        <w:rPr>
          <w:rFonts w:ascii="Arial Narrow" w:hAnsi="Arial Narrow"/>
          <w:sz w:val="24"/>
          <w:szCs w:val="24"/>
        </w:rPr>
        <w:t>Le informazioni fornite sulla modalità dell'esame, nel caso debba essere sostenuto a distanza, sono chiare?</w:t>
      </w:r>
    </w:p>
    <w:p w14:paraId="1D69D43B" w14:textId="7AB5D785" w:rsidR="002D6170" w:rsidRPr="00B764E5" w:rsidRDefault="001D1262" w:rsidP="001D1262">
      <w:pPr>
        <w:pStyle w:val="Paragrafoelenco"/>
        <w:numPr>
          <w:ilvl w:val="0"/>
          <w:numId w:val="55"/>
        </w:numPr>
        <w:jc w:val="both"/>
        <w:rPr>
          <w:rFonts w:ascii="Arial Narrow" w:hAnsi="Arial Narrow"/>
          <w:sz w:val="24"/>
          <w:szCs w:val="24"/>
        </w:rPr>
      </w:pPr>
      <w:r w:rsidRPr="00B764E5">
        <w:rPr>
          <w:rFonts w:ascii="Arial Narrow" w:hAnsi="Arial Narrow"/>
          <w:sz w:val="24"/>
          <w:szCs w:val="24"/>
        </w:rPr>
        <w:t>Le informazioni fornite sulle modalità di fruizione della didattica a distanza sono adeguate?</w:t>
      </w:r>
    </w:p>
    <w:p w14:paraId="2D19F18B" w14:textId="77E7C239" w:rsidR="002F5A65" w:rsidRDefault="002F5A65" w:rsidP="002F5A65">
      <w:pPr>
        <w:jc w:val="both"/>
        <w:rPr>
          <w:rFonts w:ascii="Arial Narrow" w:hAnsi="Arial Narrow"/>
          <w:sz w:val="24"/>
          <w:szCs w:val="24"/>
        </w:rPr>
      </w:pPr>
    </w:p>
    <w:p w14:paraId="6A1345C4" w14:textId="77777777" w:rsidR="00140D7C" w:rsidRDefault="00140D7C" w:rsidP="00B764E5">
      <w:pPr>
        <w:jc w:val="both"/>
        <w:rPr>
          <w:rFonts w:ascii="Arial Narrow" w:hAnsi="Arial Narrow"/>
        </w:rPr>
      </w:pPr>
    </w:p>
    <w:p w14:paraId="09D6FAD8" w14:textId="77777777" w:rsidR="007622AD" w:rsidRDefault="007622AD" w:rsidP="00140D7C">
      <w:pPr>
        <w:pStyle w:val="Titolotabella"/>
      </w:pPr>
      <w:bookmarkStart w:id="42" w:name="_Toc102380133"/>
    </w:p>
    <w:p w14:paraId="1F368653" w14:textId="77777777" w:rsidR="007622AD" w:rsidRDefault="007622AD" w:rsidP="00140D7C">
      <w:pPr>
        <w:pStyle w:val="Titolotabella"/>
      </w:pPr>
    </w:p>
    <w:p w14:paraId="19521CE2" w14:textId="1761D509" w:rsidR="002F5A65" w:rsidRPr="00140D7C" w:rsidRDefault="00140D7C" w:rsidP="00140D7C">
      <w:pPr>
        <w:pStyle w:val="Titolotabella"/>
      </w:pPr>
      <w:proofErr w:type="spellStart"/>
      <w:r w:rsidRPr="00140D7C">
        <w:lastRenderedPageBreak/>
        <w:t>Tab</w:t>
      </w:r>
      <w:proofErr w:type="spellEnd"/>
      <w:r w:rsidRPr="00140D7C">
        <w:t xml:space="preserve">. </w:t>
      </w:r>
      <w:proofErr w:type="spellStart"/>
      <w:r w:rsidRPr="00140D7C">
        <w:t>VI</w:t>
      </w:r>
      <w:r w:rsidR="00835E29">
        <w:t>I</w:t>
      </w:r>
      <w:r w:rsidRPr="00140D7C">
        <w:t>I</w:t>
      </w:r>
      <w:r>
        <w:t>.a</w:t>
      </w:r>
      <w:proofErr w:type="spellEnd"/>
      <w:r>
        <w:t xml:space="preserve"> </w:t>
      </w:r>
      <w:r w:rsidRPr="00F24C4A">
        <w:t xml:space="preserve">– Parametri delle distribuzioni dell’indicatore “rapporto di soddisfazione” </w:t>
      </w:r>
      <w:r>
        <w:t xml:space="preserve">per </w:t>
      </w:r>
      <w:proofErr w:type="spellStart"/>
      <w:r>
        <w:t>CdL</w:t>
      </w:r>
      <w:proofErr w:type="spellEnd"/>
      <w:r>
        <w:t xml:space="preserve"> e tipo domanda</w:t>
      </w:r>
      <w:bookmarkEnd w:id="42"/>
    </w:p>
    <w:tbl>
      <w:tblPr>
        <w:tblW w:w="8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32"/>
        <w:gridCol w:w="632"/>
        <w:gridCol w:w="633"/>
        <w:gridCol w:w="633"/>
        <w:gridCol w:w="633"/>
        <w:gridCol w:w="633"/>
        <w:gridCol w:w="633"/>
        <w:gridCol w:w="633"/>
        <w:gridCol w:w="633"/>
        <w:gridCol w:w="633"/>
      </w:tblGrid>
      <w:tr w:rsidR="00776592" w:rsidRPr="00490B46" w14:paraId="71725999" w14:textId="77777777" w:rsidTr="00EA2E8A">
        <w:trPr>
          <w:trHeight w:val="667"/>
        </w:trPr>
        <w:tc>
          <w:tcPr>
            <w:tcW w:w="3719" w:type="dxa"/>
            <w:shd w:val="clear" w:color="auto" w:fill="auto"/>
            <w:noWrap/>
            <w:vAlign w:val="center"/>
            <w:hideMark/>
          </w:tcPr>
          <w:p w14:paraId="7832F37C"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Corsi di laurea</w:t>
            </w:r>
          </w:p>
        </w:tc>
        <w:tc>
          <w:tcPr>
            <w:tcW w:w="1037" w:type="dxa"/>
            <w:gridSpan w:val="2"/>
            <w:shd w:val="clear" w:color="000000" w:fill="DAEEF3"/>
            <w:vAlign w:val="center"/>
            <w:hideMark/>
          </w:tcPr>
          <w:p w14:paraId="55B3C745"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Minimo</w:t>
            </w:r>
          </w:p>
        </w:tc>
        <w:tc>
          <w:tcPr>
            <w:tcW w:w="1037" w:type="dxa"/>
            <w:gridSpan w:val="2"/>
            <w:shd w:val="clear" w:color="000000" w:fill="DAEEF3"/>
            <w:vAlign w:val="center"/>
            <w:hideMark/>
          </w:tcPr>
          <w:p w14:paraId="6CF07935"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Massimo</w:t>
            </w:r>
          </w:p>
        </w:tc>
        <w:tc>
          <w:tcPr>
            <w:tcW w:w="1037" w:type="dxa"/>
            <w:gridSpan w:val="2"/>
            <w:shd w:val="clear" w:color="000000" w:fill="DAEEF3"/>
            <w:vAlign w:val="center"/>
            <w:hideMark/>
          </w:tcPr>
          <w:p w14:paraId="6066C99B"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Media</w:t>
            </w:r>
          </w:p>
        </w:tc>
        <w:tc>
          <w:tcPr>
            <w:tcW w:w="1037" w:type="dxa"/>
            <w:gridSpan w:val="2"/>
            <w:shd w:val="clear" w:color="000000" w:fill="DAEEF3"/>
            <w:vAlign w:val="center"/>
            <w:hideMark/>
          </w:tcPr>
          <w:p w14:paraId="62513A1D"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Deviazione standard</w:t>
            </w:r>
          </w:p>
        </w:tc>
        <w:tc>
          <w:tcPr>
            <w:tcW w:w="1037" w:type="dxa"/>
            <w:gridSpan w:val="2"/>
            <w:shd w:val="clear" w:color="000000" w:fill="DAEEF3"/>
            <w:vAlign w:val="center"/>
            <w:hideMark/>
          </w:tcPr>
          <w:p w14:paraId="612F5F92" w14:textId="77777777" w:rsidR="00776592" w:rsidRPr="00490B46" w:rsidRDefault="00776592" w:rsidP="00490B46">
            <w:pPr>
              <w:jc w:val="center"/>
              <w:rPr>
                <w:rFonts w:ascii="Arial Narrow" w:eastAsia="Times New Roman" w:hAnsi="Arial Narrow"/>
                <w:b/>
                <w:bCs/>
                <w:color w:val="000000"/>
                <w:sz w:val="16"/>
                <w:szCs w:val="16"/>
                <w:lang w:eastAsia="en-GB"/>
              </w:rPr>
            </w:pPr>
            <w:proofErr w:type="spellStart"/>
            <w:r w:rsidRPr="00490B46">
              <w:rPr>
                <w:rFonts w:ascii="Arial Narrow" w:eastAsia="Times New Roman" w:hAnsi="Arial Narrow"/>
                <w:b/>
                <w:bCs/>
                <w:color w:val="000000"/>
                <w:sz w:val="16"/>
                <w:szCs w:val="16"/>
                <w:lang w:eastAsia="en-GB"/>
              </w:rPr>
              <w:t>Coeff</w:t>
            </w:r>
            <w:proofErr w:type="spellEnd"/>
            <w:r w:rsidRPr="00490B46">
              <w:rPr>
                <w:rFonts w:ascii="Arial Narrow" w:eastAsia="Times New Roman" w:hAnsi="Arial Narrow"/>
                <w:b/>
                <w:bCs/>
                <w:color w:val="000000"/>
                <w:sz w:val="16"/>
                <w:szCs w:val="16"/>
                <w:lang w:eastAsia="en-GB"/>
              </w:rPr>
              <w:t>. di variazione (CV)</w:t>
            </w:r>
          </w:p>
        </w:tc>
      </w:tr>
      <w:tr w:rsidR="00776592" w:rsidRPr="00490B46" w14:paraId="6E6A2172" w14:textId="77777777" w:rsidTr="00EA2E8A">
        <w:trPr>
          <w:trHeight w:val="230"/>
        </w:trPr>
        <w:tc>
          <w:tcPr>
            <w:tcW w:w="3719" w:type="dxa"/>
            <w:shd w:val="clear" w:color="auto" w:fill="auto"/>
            <w:noWrap/>
            <w:vAlign w:val="bottom"/>
            <w:hideMark/>
          </w:tcPr>
          <w:p w14:paraId="4AE4428F" w14:textId="77777777" w:rsidR="00776592" w:rsidRPr="00490B46" w:rsidRDefault="00776592" w:rsidP="00776592">
            <w:pP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 </w:t>
            </w:r>
          </w:p>
        </w:tc>
        <w:tc>
          <w:tcPr>
            <w:tcW w:w="518" w:type="dxa"/>
            <w:shd w:val="clear" w:color="000000" w:fill="DAEEF3"/>
            <w:noWrap/>
            <w:vAlign w:val="bottom"/>
            <w:hideMark/>
          </w:tcPr>
          <w:p w14:paraId="31DA4B15"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18" w:type="dxa"/>
            <w:shd w:val="clear" w:color="000000" w:fill="DAEEF3"/>
            <w:noWrap/>
            <w:vAlign w:val="bottom"/>
            <w:hideMark/>
          </w:tcPr>
          <w:p w14:paraId="1E7F2405"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18" w:type="dxa"/>
            <w:shd w:val="clear" w:color="000000" w:fill="DAEEF3"/>
            <w:noWrap/>
            <w:vAlign w:val="bottom"/>
            <w:hideMark/>
          </w:tcPr>
          <w:p w14:paraId="0E95A0EC"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18" w:type="dxa"/>
            <w:shd w:val="clear" w:color="000000" w:fill="DAEEF3"/>
            <w:noWrap/>
            <w:vAlign w:val="bottom"/>
            <w:hideMark/>
          </w:tcPr>
          <w:p w14:paraId="1D4B2DB1"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18" w:type="dxa"/>
            <w:shd w:val="clear" w:color="000000" w:fill="DAEEF3"/>
            <w:noWrap/>
            <w:vAlign w:val="bottom"/>
            <w:hideMark/>
          </w:tcPr>
          <w:p w14:paraId="68249C5D"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18" w:type="dxa"/>
            <w:shd w:val="clear" w:color="000000" w:fill="DAEEF3"/>
            <w:noWrap/>
            <w:vAlign w:val="bottom"/>
            <w:hideMark/>
          </w:tcPr>
          <w:p w14:paraId="5F8F9D69"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18" w:type="dxa"/>
            <w:shd w:val="clear" w:color="000000" w:fill="DAEEF3"/>
            <w:noWrap/>
            <w:vAlign w:val="bottom"/>
            <w:hideMark/>
          </w:tcPr>
          <w:p w14:paraId="2396A820"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18" w:type="dxa"/>
            <w:shd w:val="clear" w:color="000000" w:fill="DAEEF3"/>
            <w:noWrap/>
            <w:vAlign w:val="bottom"/>
            <w:hideMark/>
          </w:tcPr>
          <w:p w14:paraId="65BCAB70"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18" w:type="dxa"/>
            <w:shd w:val="clear" w:color="000000" w:fill="DAEEF3"/>
            <w:noWrap/>
            <w:vAlign w:val="bottom"/>
            <w:hideMark/>
          </w:tcPr>
          <w:p w14:paraId="1209E366"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18" w:type="dxa"/>
            <w:shd w:val="clear" w:color="000000" w:fill="DAEEF3"/>
            <w:noWrap/>
            <w:vAlign w:val="bottom"/>
            <w:hideMark/>
          </w:tcPr>
          <w:p w14:paraId="20656F43"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r>
      <w:tr w:rsidR="00776592" w:rsidRPr="00490B46" w14:paraId="4822EFA3" w14:textId="77777777" w:rsidTr="00EA2E8A">
        <w:trPr>
          <w:trHeight w:val="428"/>
        </w:trPr>
        <w:tc>
          <w:tcPr>
            <w:tcW w:w="3719" w:type="dxa"/>
            <w:shd w:val="clear" w:color="auto" w:fill="auto"/>
            <w:vAlign w:val="bottom"/>
            <w:hideMark/>
          </w:tcPr>
          <w:p w14:paraId="789216E2"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 xml:space="preserve">Il materiale didattico (indicato e disponibile) è adeguato </w:t>
            </w:r>
            <w:proofErr w:type="gramStart"/>
            <w:r w:rsidRPr="00490B46">
              <w:rPr>
                <w:rFonts w:ascii="Arial Narrow" w:eastAsia="Times New Roman" w:hAnsi="Arial Narrow"/>
                <w:color w:val="000000"/>
                <w:sz w:val="16"/>
                <w:szCs w:val="16"/>
                <w:lang w:eastAsia="en-GB"/>
              </w:rPr>
              <w:t>per lo</w:t>
            </w:r>
            <w:proofErr w:type="gramEnd"/>
            <w:r w:rsidRPr="00490B46">
              <w:rPr>
                <w:rFonts w:ascii="Arial Narrow" w:eastAsia="Times New Roman" w:hAnsi="Arial Narrow"/>
                <w:color w:val="000000"/>
                <w:sz w:val="16"/>
                <w:szCs w:val="16"/>
                <w:lang w:eastAsia="en-GB"/>
              </w:rPr>
              <w:t xml:space="preserve"> studio della materia?</w:t>
            </w:r>
          </w:p>
        </w:tc>
        <w:tc>
          <w:tcPr>
            <w:tcW w:w="518" w:type="dxa"/>
            <w:shd w:val="clear" w:color="auto" w:fill="auto"/>
            <w:noWrap/>
            <w:vAlign w:val="center"/>
            <w:hideMark/>
          </w:tcPr>
          <w:p w14:paraId="1784E1B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1,26</w:t>
            </w:r>
          </w:p>
        </w:tc>
        <w:tc>
          <w:tcPr>
            <w:tcW w:w="518" w:type="dxa"/>
            <w:shd w:val="clear" w:color="auto" w:fill="auto"/>
            <w:noWrap/>
            <w:vAlign w:val="center"/>
            <w:hideMark/>
          </w:tcPr>
          <w:p w14:paraId="5FD364C5"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2,03</w:t>
            </w:r>
          </w:p>
        </w:tc>
        <w:tc>
          <w:tcPr>
            <w:tcW w:w="518" w:type="dxa"/>
            <w:shd w:val="clear" w:color="auto" w:fill="auto"/>
            <w:noWrap/>
            <w:vAlign w:val="center"/>
            <w:hideMark/>
          </w:tcPr>
          <w:p w14:paraId="4BCDC41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21,33</w:t>
            </w:r>
          </w:p>
        </w:tc>
        <w:tc>
          <w:tcPr>
            <w:tcW w:w="518" w:type="dxa"/>
            <w:shd w:val="clear" w:color="auto" w:fill="auto"/>
            <w:noWrap/>
            <w:vAlign w:val="center"/>
            <w:hideMark/>
          </w:tcPr>
          <w:p w14:paraId="2FE9719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27,50</w:t>
            </w:r>
          </w:p>
        </w:tc>
        <w:tc>
          <w:tcPr>
            <w:tcW w:w="518" w:type="dxa"/>
            <w:shd w:val="clear" w:color="auto" w:fill="auto"/>
            <w:noWrap/>
            <w:vAlign w:val="center"/>
            <w:hideMark/>
          </w:tcPr>
          <w:p w14:paraId="29B86F2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4,87</w:t>
            </w:r>
          </w:p>
        </w:tc>
        <w:tc>
          <w:tcPr>
            <w:tcW w:w="518" w:type="dxa"/>
            <w:shd w:val="clear" w:color="auto" w:fill="auto"/>
            <w:noWrap/>
            <w:vAlign w:val="center"/>
            <w:hideMark/>
          </w:tcPr>
          <w:p w14:paraId="238CD9D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6,01</w:t>
            </w:r>
          </w:p>
        </w:tc>
        <w:tc>
          <w:tcPr>
            <w:tcW w:w="518" w:type="dxa"/>
            <w:shd w:val="clear" w:color="auto" w:fill="auto"/>
            <w:noWrap/>
            <w:vAlign w:val="center"/>
            <w:hideMark/>
          </w:tcPr>
          <w:p w14:paraId="6D8E39E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3,22</w:t>
            </w:r>
          </w:p>
        </w:tc>
        <w:tc>
          <w:tcPr>
            <w:tcW w:w="518" w:type="dxa"/>
            <w:shd w:val="clear" w:color="auto" w:fill="auto"/>
            <w:noWrap/>
            <w:vAlign w:val="center"/>
            <w:hideMark/>
          </w:tcPr>
          <w:p w14:paraId="044FB46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3,91</w:t>
            </w:r>
          </w:p>
        </w:tc>
        <w:tc>
          <w:tcPr>
            <w:tcW w:w="518" w:type="dxa"/>
            <w:shd w:val="clear" w:color="auto" w:fill="auto"/>
            <w:noWrap/>
            <w:vAlign w:val="center"/>
            <w:hideMark/>
          </w:tcPr>
          <w:p w14:paraId="00C96FE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0,66</w:t>
            </w:r>
          </w:p>
        </w:tc>
        <w:tc>
          <w:tcPr>
            <w:tcW w:w="518" w:type="dxa"/>
            <w:shd w:val="clear" w:color="auto" w:fill="auto"/>
            <w:noWrap/>
            <w:vAlign w:val="center"/>
            <w:hideMark/>
          </w:tcPr>
          <w:p w14:paraId="4AD77EA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0,65</w:t>
            </w:r>
          </w:p>
        </w:tc>
      </w:tr>
      <w:tr w:rsidR="00776592" w:rsidRPr="00490B46" w14:paraId="7220005F" w14:textId="77777777" w:rsidTr="00EA2E8A">
        <w:trPr>
          <w:trHeight w:val="428"/>
        </w:trPr>
        <w:tc>
          <w:tcPr>
            <w:tcW w:w="3719" w:type="dxa"/>
            <w:shd w:val="clear" w:color="auto" w:fill="auto"/>
            <w:vAlign w:val="bottom"/>
            <w:hideMark/>
          </w:tcPr>
          <w:p w14:paraId="7F502823"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attività didattiche on line (filmati multimediali, unità ipertestuali...) sono di facile accesso e utilizzo?</w:t>
            </w:r>
          </w:p>
        </w:tc>
        <w:tc>
          <w:tcPr>
            <w:tcW w:w="518" w:type="dxa"/>
            <w:shd w:val="clear" w:color="auto" w:fill="auto"/>
            <w:noWrap/>
            <w:vAlign w:val="center"/>
            <w:hideMark/>
          </w:tcPr>
          <w:p w14:paraId="4120C47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3,13</w:t>
            </w:r>
          </w:p>
        </w:tc>
        <w:tc>
          <w:tcPr>
            <w:tcW w:w="518" w:type="dxa"/>
            <w:shd w:val="clear" w:color="auto" w:fill="auto"/>
            <w:noWrap/>
            <w:vAlign w:val="center"/>
            <w:hideMark/>
          </w:tcPr>
          <w:p w14:paraId="211D1B7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3,17</w:t>
            </w:r>
          </w:p>
        </w:tc>
        <w:tc>
          <w:tcPr>
            <w:tcW w:w="518" w:type="dxa"/>
            <w:shd w:val="clear" w:color="auto" w:fill="auto"/>
            <w:noWrap/>
            <w:vAlign w:val="center"/>
            <w:hideMark/>
          </w:tcPr>
          <w:p w14:paraId="74B353B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28,67</w:t>
            </w:r>
          </w:p>
        </w:tc>
        <w:tc>
          <w:tcPr>
            <w:tcW w:w="518" w:type="dxa"/>
            <w:shd w:val="clear" w:color="auto" w:fill="auto"/>
            <w:noWrap/>
            <w:vAlign w:val="center"/>
            <w:hideMark/>
          </w:tcPr>
          <w:p w14:paraId="1EA03348"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20,25</w:t>
            </w:r>
          </w:p>
        </w:tc>
        <w:tc>
          <w:tcPr>
            <w:tcW w:w="518" w:type="dxa"/>
            <w:shd w:val="clear" w:color="auto" w:fill="auto"/>
            <w:noWrap/>
            <w:vAlign w:val="center"/>
            <w:hideMark/>
          </w:tcPr>
          <w:p w14:paraId="02DC1EDC"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8,52</w:t>
            </w:r>
          </w:p>
        </w:tc>
        <w:tc>
          <w:tcPr>
            <w:tcW w:w="518" w:type="dxa"/>
            <w:shd w:val="clear" w:color="auto" w:fill="auto"/>
            <w:noWrap/>
            <w:vAlign w:val="center"/>
            <w:hideMark/>
          </w:tcPr>
          <w:p w14:paraId="51989F4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8,05</w:t>
            </w:r>
          </w:p>
        </w:tc>
        <w:tc>
          <w:tcPr>
            <w:tcW w:w="518" w:type="dxa"/>
            <w:shd w:val="clear" w:color="auto" w:fill="auto"/>
            <w:noWrap/>
            <w:vAlign w:val="center"/>
            <w:hideMark/>
          </w:tcPr>
          <w:p w14:paraId="67228FC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4,31</w:t>
            </w:r>
          </w:p>
        </w:tc>
        <w:tc>
          <w:tcPr>
            <w:tcW w:w="518" w:type="dxa"/>
            <w:shd w:val="clear" w:color="auto" w:fill="auto"/>
            <w:noWrap/>
            <w:vAlign w:val="center"/>
            <w:hideMark/>
          </w:tcPr>
          <w:p w14:paraId="33F3A0B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3,34</w:t>
            </w:r>
          </w:p>
        </w:tc>
        <w:tc>
          <w:tcPr>
            <w:tcW w:w="518" w:type="dxa"/>
            <w:shd w:val="clear" w:color="auto" w:fill="auto"/>
            <w:noWrap/>
            <w:vAlign w:val="center"/>
            <w:hideMark/>
          </w:tcPr>
          <w:p w14:paraId="246A306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0,51</w:t>
            </w:r>
          </w:p>
        </w:tc>
        <w:tc>
          <w:tcPr>
            <w:tcW w:w="518" w:type="dxa"/>
            <w:shd w:val="clear" w:color="auto" w:fill="auto"/>
            <w:noWrap/>
            <w:vAlign w:val="center"/>
            <w:hideMark/>
          </w:tcPr>
          <w:p w14:paraId="18CFACAC"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0,41</w:t>
            </w:r>
          </w:p>
        </w:tc>
      </w:tr>
      <w:tr w:rsidR="00776592" w:rsidRPr="00490B46" w14:paraId="74C33A4D" w14:textId="77777777" w:rsidTr="00EA2E8A">
        <w:trPr>
          <w:trHeight w:val="428"/>
        </w:trPr>
        <w:tc>
          <w:tcPr>
            <w:tcW w:w="3719" w:type="dxa"/>
            <w:shd w:val="clear" w:color="auto" w:fill="auto"/>
            <w:vAlign w:val="bottom"/>
            <w:hideMark/>
          </w:tcPr>
          <w:p w14:paraId="50BB3E10"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informazioni fornite sulla modalità dell'esame, nel caso debba essere sostenuto a distanza, sono chiare?</w:t>
            </w:r>
          </w:p>
        </w:tc>
        <w:tc>
          <w:tcPr>
            <w:tcW w:w="518" w:type="dxa"/>
            <w:shd w:val="clear" w:color="auto" w:fill="auto"/>
            <w:noWrap/>
            <w:vAlign w:val="center"/>
            <w:hideMark/>
          </w:tcPr>
          <w:p w14:paraId="3A48C7E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0,45</w:t>
            </w:r>
          </w:p>
        </w:tc>
        <w:tc>
          <w:tcPr>
            <w:tcW w:w="518" w:type="dxa"/>
            <w:shd w:val="clear" w:color="auto" w:fill="auto"/>
            <w:noWrap/>
            <w:vAlign w:val="center"/>
            <w:hideMark/>
          </w:tcPr>
          <w:p w14:paraId="1529A57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0,79</w:t>
            </w:r>
          </w:p>
        </w:tc>
        <w:tc>
          <w:tcPr>
            <w:tcW w:w="518" w:type="dxa"/>
            <w:shd w:val="clear" w:color="auto" w:fill="auto"/>
            <w:noWrap/>
            <w:vAlign w:val="center"/>
            <w:hideMark/>
          </w:tcPr>
          <w:p w14:paraId="79BD70B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4,67</w:t>
            </w:r>
          </w:p>
        </w:tc>
        <w:tc>
          <w:tcPr>
            <w:tcW w:w="518" w:type="dxa"/>
            <w:shd w:val="clear" w:color="auto" w:fill="auto"/>
            <w:noWrap/>
            <w:vAlign w:val="center"/>
            <w:hideMark/>
          </w:tcPr>
          <w:p w14:paraId="7399F5F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8,56</w:t>
            </w:r>
          </w:p>
        </w:tc>
        <w:tc>
          <w:tcPr>
            <w:tcW w:w="518" w:type="dxa"/>
            <w:shd w:val="clear" w:color="auto" w:fill="auto"/>
            <w:noWrap/>
            <w:vAlign w:val="center"/>
            <w:hideMark/>
          </w:tcPr>
          <w:p w14:paraId="747D1A4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1,28</w:t>
            </w:r>
          </w:p>
        </w:tc>
        <w:tc>
          <w:tcPr>
            <w:tcW w:w="518" w:type="dxa"/>
            <w:shd w:val="clear" w:color="auto" w:fill="auto"/>
            <w:noWrap/>
            <w:vAlign w:val="center"/>
            <w:hideMark/>
          </w:tcPr>
          <w:p w14:paraId="7E652B9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2,71</w:t>
            </w:r>
          </w:p>
        </w:tc>
        <w:tc>
          <w:tcPr>
            <w:tcW w:w="518" w:type="dxa"/>
            <w:shd w:val="clear" w:color="auto" w:fill="auto"/>
            <w:noWrap/>
            <w:vAlign w:val="center"/>
            <w:hideMark/>
          </w:tcPr>
          <w:p w14:paraId="0A473DE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0,76</w:t>
            </w:r>
          </w:p>
        </w:tc>
        <w:tc>
          <w:tcPr>
            <w:tcW w:w="518" w:type="dxa"/>
            <w:shd w:val="clear" w:color="auto" w:fill="auto"/>
            <w:noWrap/>
            <w:vAlign w:val="center"/>
            <w:hideMark/>
          </w:tcPr>
          <w:p w14:paraId="6A1F1B0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1,64</w:t>
            </w:r>
          </w:p>
        </w:tc>
        <w:tc>
          <w:tcPr>
            <w:tcW w:w="518" w:type="dxa"/>
            <w:shd w:val="clear" w:color="auto" w:fill="auto"/>
            <w:noWrap/>
            <w:vAlign w:val="center"/>
            <w:hideMark/>
          </w:tcPr>
          <w:p w14:paraId="465D311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0,59</w:t>
            </w:r>
          </w:p>
        </w:tc>
        <w:tc>
          <w:tcPr>
            <w:tcW w:w="518" w:type="dxa"/>
            <w:shd w:val="clear" w:color="auto" w:fill="auto"/>
            <w:noWrap/>
            <w:vAlign w:val="center"/>
            <w:hideMark/>
          </w:tcPr>
          <w:p w14:paraId="00310CC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0,61</w:t>
            </w:r>
          </w:p>
        </w:tc>
      </w:tr>
      <w:tr w:rsidR="00776592" w:rsidRPr="00490B46" w14:paraId="093FC013" w14:textId="77777777" w:rsidTr="00EA2E8A">
        <w:trPr>
          <w:trHeight w:val="428"/>
        </w:trPr>
        <w:tc>
          <w:tcPr>
            <w:tcW w:w="3719" w:type="dxa"/>
            <w:shd w:val="clear" w:color="auto" w:fill="auto"/>
            <w:vAlign w:val="bottom"/>
            <w:hideMark/>
          </w:tcPr>
          <w:p w14:paraId="00A0954A"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informazioni fornite sulle modalità di fruizione della didattica a distanza sono adeguate?</w:t>
            </w:r>
          </w:p>
        </w:tc>
        <w:tc>
          <w:tcPr>
            <w:tcW w:w="518" w:type="dxa"/>
            <w:shd w:val="clear" w:color="auto" w:fill="auto"/>
            <w:noWrap/>
            <w:vAlign w:val="center"/>
            <w:hideMark/>
          </w:tcPr>
          <w:p w14:paraId="2B8BD66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2,00</w:t>
            </w:r>
          </w:p>
        </w:tc>
        <w:tc>
          <w:tcPr>
            <w:tcW w:w="518" w:type="dxa"/>
            <w:shd w:val="clear" w:color="auto" w:fill="auto"/>
            <w:noWrap/>
            <w:vAlign w:val="center"/>
            <w:hideMark/>
          </w:tcPr>
          <w:p w14:paraId="2EAC1E4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1,87</w:t>
            </w:r>
          </w:p>
        </w:tc>
        <w:tc>
          <w:tcPr>
            <w:tcW w:w="518" w:type="dxa"/>
            <w:shd w:val="clear" w:color="auto" w:fill="auto"/>
            <w:noWrap/>
            <w:vAlign w:val="center"/>
            <w:hideMark/>
          </w:tcPr>
          <w:p w14:paraId="1C137E3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23,62</w:t>
            </w:r>
          </w:p>
        </w:tc>
        <w:tc>
          <w:tcPr>
            <w:tcW w:w="518" w:type="dxa"/>
            <w:shd w:val="clear" w:color="auto" w:fill="auto"/>
            <w:noWrap/>
            <w:vAlign w:val="center"/>
            <w:hideMark/>
          </w:tcPr>
          <w:p w14:paraId="32DE37C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116,00</w:t>
            </w:r>
          </w:p>
        </w:tc>
        <w:tc>
          <w:tcPr>
            <w:tcW w:w="518" w:type="dxa"/>
            <w:shd w:val="clear" w:color="auto" w:fill="auto"/>
            <w:noWrap/>
            <w:vAlign w:val="center"/>
            <w:hideMark/>
          </w:tcPr>
          <w:p w14:paraId="120E67B5"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8,63</w:t>
            </w:r>
          </w:p>
        </w:tc>
        <w:tc>
          <w:tcPr>
            <w:tcW w:w="518" w:type="dxa"/>
            <w:shd w:val="clear" w:color="auto" w:fill="auto"/>
            <w:noWrap/>
            <w:vAlign w:val="center"/>
            <w:hideMark/>
          </w:tcPr>
          <w:p w14:paraId="4DAD527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17,63</w:t>
            </w:r>
          </w:p>
        </w:tc>
        <w:tc>
          <w:tcPr>
            <w:tcW w:w="518" w:type="dxa"/>
            <w:shd w:val="clear" w:color="auto" w:fill="auto"/>
            <w:noWrap/>
            <w:vAlign w:val="center"/>
            <w:hideMark/>
          </w:tcPr>
          <w:p w14:paraId="0D42BC2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4,49</w:t>
            </w:r>
          </w:p>
        </w:tc>
        <w:tc>
          <w:tcPr>
            <w:tcW w:w="518" w:type="dxa"/>
            <w:shd w:val="clear" w:color="auto" w:fill="auto"/>
            <w:noWrap/>
            <w:vAlign w:val="center"/>
            <w:hideMark/>
          </w:tcPr>
          <w:p w14:paraId="5437DBA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14,56</w:t>
            </w:r>
          </w:p>
        </w:tc>
        <w:tc>
          <w:tcPr>
            <w:tcW w:w="518" w:type="dxa"/>
            <w:shd w:val="clear" w:color="auto" w:fill="auto"/>
            <w:noWrap/>
            <w:vAlign w:val="center"/>
            <w:hideMark/>
          </w:tcPr>
          <w:p w14:paraId="7DF2B988"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0,52</w:t>
            </w:r>
          </w:p>
        </w:tc>
        <w:tc>
          <w:tcPr>
            <w:tcW w:w="518" w:type="dxa"/>
            <w:shd w:val="clear" w:color="auto" w:fill="auto"/>
            <w:noWrap/>
            <w:vAlign w:val="center"/>
            <w:hideMark/>
          </w:tcPr>
          <w:p w14:paraId="63C4A01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0,83</w:t>
            </w:r>
          </w:p>
        </w:tc>
      </w:tr>
      <w:tr w:rsidR="00776592" w:rsidRPr="00490B46" w14:paraId="5C5B3892" w14:textId="77777777" w:rsidTr="00EA2E8A">
        <w:trPr>
          <w:trHeight w:val="428"/>
        </w:trPr>
        <w:tc>
          <w:tcPr>
            <w:tcW w:w="3719" w:type="dxa"/>
            <w:shd w:val="clear" w:color="000000" w:fill="EBF1DE"/>
            <w:vAlign w:val="bottom"/>
            <w:hideMark/>
          </w:tcPr>
          <w:p w14:paraId="6DB84136"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Sono complessivamente soddisfatto di come è stato svolto questo insegnamento?</w:t>
            </w:r>
          </w:p>
        </w:tc>
        <w:tc>
          <w:tcPr>
            <w:tcW w:w="518" w:type="dxa"/>
            <w:shd w:val="clear" w:color="auto" w:fill="auto"/>
            <w:noWrap/>
            <w:vAlign w:val="center"/>
            <w:hideMark/>
          </w:tcPr>
          <w:p w14:paraId="50AAAA2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0,65</w:t>
            </w:r>
          </w:p>
        </w:tc>
        <w:tc>
          <w:tcPr>
            <w:tcW w:w="518" w:type="dxa"/>
            <w:shd w:val="clear" w:color="auto" w:fill="auto"/>
            <w:noWrap/>
            <w:vAlign w:val="center"/>
            <w:hideMark/>
          </w:tcPr>
          <w:p w14:paraId="3E4F806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0,98</w:t>
            </w:r>
          </w:p>
        </w:tc>
        <w:tc>
          <w:tcPr>
            <w:tcW w:w="518" w:type="dxa"/>
            <w:shd w:val="clear" w:color="auto" w:fill="auto"/>
            <w:noWrap/>
            <w:vAlign w:val="center"/>
            <w:hideMark/>
          </w:tcPr>
          <w:p w14:paraId="0AFDB328"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6,50</w:t>
            </w:r>
          </w:p>
        </w:tc>
        <w:tc>
          <w:tcPr>
            <w:tcW w:w="518" w:type="dxa"/>
            <w:shd w:val="clear" w:color="auto" w:fill="auto"/>
            <w:noWrap/>
            <w:vAlign w:val="center"/>
            <w:hideMark/>
          </w:tcPr>
          <w:p w14:paraId="41CEC0C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14,00</w:t>
            </w:r>
          </w:p>
        </w:tc>
        <w:tc>
          <w:tcPr>
            <w:tcW w:w="518" w:type="dxa"/>
            <w:shd w:val="clear" w:color="auto" w:fill="auto"/>
            <w:noWrap/>
            <w:vAlign w:val="center"/>
            <w:hideMark/>
          </w:tcPr>
          <w:p w14:paraId="33C745F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2,90</w:t>
            </w:r>
          </w:p>
        </w:tc>
        <w:tc>
          <w:tcPr>
            <w:tcW w:w="518" w:type="dxa"/>
            <w:shd w:val="clear" w:color="auto" w:fill="auto"/>
            <w:noWrap/>
            <w:vAlign w:val="center"/>
            <w:hideMark/>
          </w:tcPr>
          <w:p w14:paraId="7ED34E1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3,58</w:t>
            </w:r>
          </w:p>
        </w:tc>
        <w:tc>
          <w:tcPr>
            <w:tcW w:w="518" w:type="dxa"/>
            <w:shd w:val="clear" w:color="auto" w:fill="auto"/>
            <w:noWrap/>
            <w:vAlign w:val="center"/>
            <w:hideMark/>
          </w:tcPr>
          <w:p w14:paraId="0B66FDB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1,43</w:t>
            </w:r>
          </w:p>
        </w:tc>
        <w:tc>
          <w:tcPr>
            <w:tcW w:w="518" w:type="dxa"/>
            <w:shd w:val="clear" w:color="auto" w:fill="auto"/>
            <w:noWrap/>
            <w:vAlign w:val="center"/>
            <w:hideMark/>
          </w:tcPr>
          <w:p w14:paraId="0920A5B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2,19</w:t>
            </w:r>
          </w:p>
        </w:tc>
        <w:tc>
          <w:tcPr>
            <w:tcW w:w="518" w:type="dxa"/>
            <w:shd w:val="clear" w:color="auto" w:fill="auto"/>
            <w:noWrap/>
            <w:vAlign w:val="center"/>
            <w:hideMark/>
          </w:tcPr>
          <w:p w14:paraId="4481E22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0,49</w:t>
            </w:r>
          </w:p>
        </w:tc>
        <w:tc>
          <w:tcPr>
            <w:tcW w:w="518" w:type="dxa"/>
            <w:shd w:val="clear" w:color="auto" w:fill="auto"/>
            <w:noWrap/>
            <w:vAlign w:val="center"/>
            <w:hideMark/>
          </w:tcPr>
          <w:p w14:paraId="45CCC98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0,61</w:t>
            </w:r>
          </w:p>
        </w:tc>
      </w:tr>
    </w:tbl>
    <w:p w14:paraId="3EB106D6" w14:textId="28601F0E" w:rsidR="00AA0066" w:rsidRPr="00B764E5" w:rsidRDefault="00AA0066" w:rsidP="00B764E5">
      <w:pPr>
        <w:jc w:val="both"/>
        <w:rPr>
          <w:rFonts w:ascii="Arial Narrow" w:hAnsi="Arial Narrow"/>
          <w:sz w:val="24"/>
          <w:szCs w:val="24"/>
        </w:rPr>
      </w:pPr>
    </w:p>
    <w:p w14:paraId="385DACDA" w14:textId="6F1F7FFC" w:rsidR="00140D7C" w:rsidRPr="00140D7C" w:rsidRDefault="00140D7C" w:rsidP="00140D7C">
      <w:pPr>
        <w:pStyle w:val="Titolotabella"/>
      </w:pPr>
      <w:bookmarkStart w:id="43" w:name="_Toc102380134"/>
      <w:proofErr w:type="spellStart"/>
      <w:r w:rsidRPr="00140D7C">
        <w:t>Tab</w:t>
      </w:r>
      <w:proofErr w:type="spellEnd"/>
      <w:r w:rsidRPr="00140D7C">
        <w:t xml:space="preserve">. </w:t>
      </w:r>
      <w:proofErr w:type="spellStart"/>
      <w:r w:rsidRPr="00140D7C">
        <w:t>VI</w:t>
      </w:r>
      <w:r w:rsidR="00835E29">
        <w:t>I</w:t>
      </w:r>
      <w:r w:rsidRPr="00140D7C">
        <w:t>I</w:t>
      </w:r>
      <w:r>
        <w:t>.b</w:t>
      </w:r>
      <w:proofErr w:type="spellEnd"/>
      <w:r>
        <w:t xml:space="preserve"> </w:t>
      </w:r>
      <w:r w:rsidRPr="00F24C4A">
        <w:t xml:space="preserve">– Parametri delle distribuzioni dell’indicatore “rapporto di soddisfazione” </w:t>
      </w:r>
      <w:r>
        <w:t xml:space="preserve">per </w:t>
      </w:r>
      <w:proofErr w:type="spellStart"/>
      <w:r>
        <w:t>CdLM</w:t>
      </w:r>
      <w:proofErr w:type="spellEnd"/>
      <w:r>
        <w:t xml:space="preserve"> e tipo domanda</w:t>
      </w:r>
      <w:bookmarkEnd w:id="43"/>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622"/>
        <w:gridCol w:w="622"/>
        <w:gridCol w:w="622"/>
        <w:gridCol w:w="622"/>
        <w:gridCol w:w="622"/>
        <w:gridCol w:w="622"/>
        <w:gridCol w:w="622"/>
        <w:gridCol w:w="622"/>
        <w:gridCol w:w="622"/>
        <w:gridCol w:w="622"/>
      </w:tblGrid>
      <w:tr w:rsidR="00776592" w:rsidRPr="00490B46" w14:paraId="32468E5F" w14:textId="77777777" w:rsidTr="00EA2E8A">
        <w:trPr>
          <w:trHeight w:val="810"/>
        </w:trPr>
        <w:tc>
          <w:tcPr>
            <w:tcW w:w="3934" w:type="dxa"/>
            <w:shd w:val="clear" w:color="auto" w:fill="auto"/>
            <w:noWrap/>
            <w:vAlign w:val="center"/>
            <w:hideMark/>
          </w:tcPr>
          <w:p w14:paraId="44D45F12"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Corsi di laurea magistrale</w:t>
            </w:r>
          </w:p>
        </w:tc>
        <w:tc>
          <w:tcPr>
            <w:tcW w:w="1097" w:type="dxa"/>
            <w:gridSpan w:val="2"/>
            <w:shd w:val="clear" w:color="000000" w:fill="DAEEF3"/>
            <w:vAlign w:val="center"/>
            <w:hideMark/>
          </w:tcPr>
          <w:p w14:paraId="22501ED1"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Minimo</w:t>
            </w:r>
          </w:p>
        </w:tc>
        <w:tc>
          <w:tcPr>
            <w:tcW w:w="1097" w:type="dxa"/>
            <w:gridSpan w:val="2"/>
            <w:shd w:val="clear" w:color="000000" w:fill="DAEEF3"/>
            <w:vAlign w:val="center"/>
            <w:hideMark/>
          </w:tcPr>
          <w:p w14:paraId="76BAF344"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Massimo</w:t>
            </w:r>
          </w:p>
        </w:tc>
        <w:tc>
          <w:tcPr>
            <w:tcW w:w="1097" w:type="dxa"/>
            <w:gridSpan w:val="2"/>
            <w:shd w:val="clear" w:color="000000" w:fill="DAEEF3"/>
            <w:vAlign w:val="center"/>
            <w:hideMark/>
          </w:tcPr>
          <w:p w14:paraId="7D137282"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Media</w:t>
            </w:r>
          </w:p>
        </w:tc>
        <w:tc>
          <w:tcPr>
            <w:tcW w:w="1097" w:type="dxa"/>
            <w:gridSpan w:val="2"/>
            <w:shd w:val="clear" w:color="000000" w:fill="DAEEF3"/>
            <w:vAlign w:val="center"/>
            <w:hideMark/>
          </w:tcPr>
          <w:p w14:paraId="6E1CDA56"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Deviazione standard</w:t>
            </w:r>
          </w:p>
        </w:tc>
        <w:tc>
          <w:tcPr>
            <w:tcW w:w="1097" w:type="dxa"/>
            <w:gridSpan w:val="2"/>
            <w:shd w:val="clear" w:color="000000" w:fill="DAEEF3"/>
            <w:vAlign w:val="center"/>
            <w:hideMark/>
          </w:tcPr>
          <w:p w14:paraId="63F111D9" w14:textId="77777777" w:rsidR="00776592" w:rsidRPr="00490B46" w:rsidRDefault="00776592" w:rsidP="00490B46">
            <w:pPr>
              <w:jc w:val="center"/>
              <w:rPr>
                <w:rFonts w:ascii="Arial Narrow" w:eastAsia="Times New Roman" w:hAnsi="Arial Narrow"/>
                <w:b/>
                <w:bCs/>
                <w:color w:val="000000"/>
                <w:sz w:val="16"/>
                <w:szCs w:val="16"/>
                <w:lang w:eastAsia="en-GB"/>
              </w:rPr>
            </w:pPr>
            <w:proofErr w:type="spellStart"/>
            <w:r w:rsidRPr="00490B46">
              <w:rPr>
                <w:rFonts w:ascii="Arial Narrow" w:eastAsia="Times New Roman" w:hAnsi="Arial Narrow"/>
                <w:b/>
                <w:bCs/>
                <w:color w:val="000000"/>
                <w:sz w:val="16"/>
                <w:szCs w:val="16"/>
                <w:lang w:eastAsia="en-GB"/>
              </w:rPr>
              <w:t>Coeff</w:t>
            </w:r>
            <w:proofErr w:type="spellEnd"/>
            <w:r w:rsidRPr="00490B46">
              <w:rPr>
                <w:rFonts w:ascii="Arial Narrow" w:eastAsia="Times New Roman" w:hAnsi="Arial Narrow"/>
                <w:b/>
                <w:bCs/>
                <w:color w:val="000000"/>
                <w:sz w:val="16"/>
                <w:szCs w:val="16"/>
                <w:lang w:eastAsia="en-GB"/>
              </w:rPr>
              <w:t>. di variazione (CV)</w:t>
            </w:r>
          </w:p>
        </w:tc>
      </w:tr>
      <w:tr w:rsidR="00776592" w:rsidRPr="00490B46" w14:paraId="24C4AB5C" w14:textId="77777777" w:rsidTr="00EA2E8A">
        <w:trPr>
          <w:trHeight w:val="280"/>
        </w:trPr>
        <w:tc>
          <w:tcPr>
            <w:tcW w:w="3934" w:type="dxa"/>
            <w:shd w:val="clear" w:color="auto" w:fill="auto"/>
            <w:noWrap/>
            <w:vAlign w:val="bottom"/>
            <w:hideMark/>
          </w:tcPr>
          <w:p w14:paraId="57D09280" w14:textId="77777777" w:rsidR="00776592" w:rsidRPr="00490B46" w:rsidRDefault="00776592" w:rsidP="00776592">
            <w:pP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 </w:t>
            </w:r>
          </w:p>
        </w:tc>
        <w:tc>
          <w:tcPr>
            <w:tcW w:w="548" w:type="dxa"/>
            <w:shd w:val="clear" w:color="000000" w:fill="DAEEF3"/>
            <w:noWrap/>
            <w:vAlign w:val="bottom"/>
            <w:hideMark/>
          </w:tcPr>
          <w:p w14:paraId="779116FB"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8" w:type="dxa"/>
            <w:shd w:val="clear" w:color="000000" w:fill="DAEEF3"/>
            <w:noWrap/>
            <w:vAlign w:val="bottom"/>
            <w:hideMark/>
          </w:tcPr>
          <w:p w14:paraId="142B9D43"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8" w:type="dxa"/>
            <w:shd w:val="clear" w:color="000000" w:fill="DAEEF3"/>
            <w:noWrap/>
            <w:vAlign w:val="bottom"/>
            <w:hideMark/>
          </w:tcPr>
          <w:p w14:paraId="683CD367"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8" w:type="dxa"/>
            <w:shd w:val="clear" w:color="000000" w:fill="DAEEF3"/>
            <w:noWrap/>
            <w:vAlign w:val="bottom"/>
            <w:hideMark/>
          </w:tcPr>
          <w:p w14:paraId="0086FBE0"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8" w:type="dxa"/>
            <w:shd w:val="clear" w:color="000000" w:fill="DAEEF3"/>
            <w:noWrap/>
            <w:vAlign w:val="bottom"/>
            <w:hideMark/>
          </w:tcPr>
          <w:p w14:paraId="5579719A"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8" w:type="dxa"/>
            <w:shd w:val="clear" w:color="000000" w:fill="DAEEF3"/>
            <w:noWrap/>
            <w:vAlign w:val="bottom"/>
            <w:hideMark/>
          </w:tcPr>
          <w:p w14:paraId="2F0807C0"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8" w:type="dxa"/>
            <w:shd w:val="clear" w:color="000000" w:fill="DAEEF3"/>
            <w:noWrap/>
            <w:vAlign w:val="bottom"/>
            <w:hideMark/>
          </w:tcPr>
          <w:p w14:paraId="621E17C8"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8" w:type="dxa"/>
            <w:shd w:val="clear" w:color="000000" w:fill="DAEEF3"/>
            <w:noWrap/>
            <w:vAlign w:val="bottom"/>
            <w:hideMark/>
          </w:tcPr>
          <w:p w14:paraId="378334FD"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8" w:type="dxa"/>
            <w:shd w:val="clear" w:color="000000" w:fill="DAEEF3"/>
            <w:noWrap/>
            <w:vAlign w:val="bottom"/>
            <w:hideMark/>
          </w:tcPr>
          <w:p w14:paraId="3F94A5E0"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8" w:type="dxa"/>
            <w:shd w:val="clear" w:color="000000" w:fill="DAEEF3"/>
            <w:noWrap/>
            <w:vAlign w:val="bottom"/>
            <w:hideMark/>
          </w:tcPr>
          <w:p w14:paraId="44AC65A8"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r>
      <w:tr w:rsidR="00776592" w:rsidRPr="00490B46" w14:paraId="43887EF1" w14:textId="77777777" w:rsidTr="00EA2E8A">
        <w:trPr>
          <w:trHeight w:val="520"/>
        </w:trPr>
        <w:tc>
          <w:tcPr>
            <w:tcW w:w="3934" w:type="dxa"/>
            <w:shd w:val="clear" w:color="auto" w:fill="auto"/>
            <w:vAlign w:val="bottom"/>
            <w:hideMark/>
          </w:tcPr>
          <w:p w14:paraId="27EEAD48"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 xml:space="preserve">Il materiale didattico (indicato e disponibile) è adeguato </w:t>
            </w:r>
            <w:proofErr w:type="gramStart"/>
            <w:r w:rsidRPr="00490B46">
              <w:rPr>
                <w:rFonts w:ascii="Arial Narrow" w:eastAsia="Times New Roman" w:hAnsi="Arial Narrow"/>
                <w:color w:val="000000"/>
                <w:sz w:val="16"/>
                <w:szCs w:val="16"/>
                <w:lang w:eastAsia="en-GB"/>
              </w:rPr>
              <w:t>per lo</w:t>
            </w:r>
            <w:proofErr w:type="gramEnd"/>
            <w:r w:rsidRPr="00490B46">
              <w:rPr>
                <w:rFonts w:ascii="Arial Narrow" w:eastAsia="Times New Roman" w:hAnsi="Arial Narrow"/>
                <w:color w:val="000000"/>
                <w:sz w:val="16"/>
                <w:szCs w:val="16"/>
                <w:lang w:eastAsia="en-GB"/>
              </w:rPr>
              <w:t xml:space="preserve"> studio della materia?</w:t>
            </w:r>
          </w:p>
        </w:tc>
        <w:tc>
          <w:tcPr>
            <w:tcW w:w="548" w:type="dxa"/>
            <w:shd w:val="clear" w:color="auto" w:fill="auto"/>
            <w:noWrap/>
            <w:vAlign w:val="center"/>
            <w:hideMark/>
          </w:tcPr>
          <w:p w14:paraId="0A7A7A3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0,67</w:t>
            </w:r>
          </w:p>
        </w:tc>
        <w:tc>
          <w:tcPr>
            <w:tcW w:w="548" w:type="dxa"/>
            <w:shd w:val="clear" w:color="auto" w:fill="auto"/>
            <w:noWrap/>
            <w:vAlign w:val="center"/>
            <w:hideMark/>
          </w:tcPr>
          <w:p w14:paraId="17AFB91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0,63</w:t>
            </w:r>
          </w:p>
        </w:tc>
        <w:tc>
          <w:tcPr>
            <w:tcW w:w="548" w:type="dxa"/>
            <w:shd w:val="clear" w:color="auto" w:fill="auto"/>
            <w:noWrap/>
            <w:vAlign w:val="center"/>
            <w:hideMark/>
          </w:tcPr>
          <w:p w14:paraId="4B5CA62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34,00</w:t>
            </w:r>
          </w:p>
        </w:tc>
        <w:tc>
          <w:tcPr>
            <w:tcW w:w="548" w:type="dxa"/>
            <w:shd w:val="clear" w:color="auto" w:fill="auto"/>
            <w:noWrap/>
            <w:vAlign w:val="center"/>
            <w:hideMark/>
          </w:tcPr>
          <w:p w14:paraId="3C5E4D1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55,00</w:t>
            </w:r>
          </w:p>
        </w:tc>
        <w:tc>
          <w:tcPr>
            <w:tcW w:w="548" w:type="dxa"/>
            <w:shd w:val="clear" w:color="auto" w:fill="auto"/>
            <w:noWrap/>
            <w:vAlign w:val="center"/>
            <w:hideMark/>
          </w:tcPr>
          <w:p w14:paraId="08BFD33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5,74</w:t>
            </w:r>
          </w:p>
        </w:tc>
        <w:tc>
          <w:tcPr>
            <w:tcW w:w="548" w:type="dxa"/>
            <w:shd w:val="clear" w:color="auto" w:fill="auto"/>
            <w:noWrap/>
            <w:vAlign w:val="center"/>
            <w:hideMark/>
          </w:tcPr>
          <w:p w14:paraId="4217458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6,29</w:t>
            </w:r>
          </w:p>
        </w:tc>
        <w:tc>
          <w:tcPr>
            <w:tcW w:w="548" w:type="dxa"/>
            <w:shd w:val="clear" w:color="auto" w:fill="auto"/>
            <w:noWrap/>
            <w:vAlign w:val="center"/>
            <w:hideMark/>
          </w:tcPr>
          <w:p w14:paraId="11D3A77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5,58</w:t>
            </w:r>
          </w:p>
        </w:tc>
        <w:tc>
          <w:tcPr>
            <w:tcW w:w="548" w:type="dxa"/>
            <w:shd w:val="clear" w:color="auto" w:fill="auto"/>
            <w:noWrap/>
            <w:vAlign w:val="center"/>
            <w:hideMark/>
          </w:tcPr>
          <w:p w14:paraId="7FCB212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7,12</w:t>
            </w:r>
          </w:p>
        </w:tc>
        <w:tc>
          <w:tcPr>
            <w:tcW w:w="548" w:type="dxa"/>
            <w:shd w:val="clear" w:color="auto" w:fill="auto"/>
            <w:noWrap/>
            <w:vAlign w:val="center"/>
            <w:hideMark/>
          </w:tcPr>
          <w:p w14:paraId="2EC4524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0,97</w:t>
            </w:r>
          </w:p>
        </w:tc>
        <w:tc>
          <w:tcPr>
            <w:tcW w:w="548" w:type="dxa"/>
            <w:shd w:val="clear" w:color="auto" w:fill="auto"/>
            <w:noWrap/>
            <w:vAlign w:val="center"/>
            <w:hideMark/>
          </w:tcPr>
          <w:p w14:paraId="3C9537B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1,13</w:t>
            </w:r>
          </w:p>
        </w:tc>
      </w:tr>
      <w:tr w:rsidR="00776592" w:rsidRPr="00490B46" w14:paraId="022DAA8B" w14:textId="77777777" w:rsidTr="00EA2E8A">
        <w:trPr>
          <w:trHeight w:val="520"/>
        </w:trPr>
        <w:tc>
          <w:tcPr>
            <w:tcW w:w="3934" w:type="dxa"/>
            <w:shd w:val="clear" w:color="auto" w:fill="auto"/>
            <w:vAlign w:val="bottom"/>
            <w:hideMark/>
          </w:tcPr>
          <w:p w14:paraId="667AB43F"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attività didattiche on line (filmati multimediali, unità ipertestuali...) sono di facile accesso e utilizzo?</w:t>
            </w:r>
          </w:p>
        </w:tc>
        <w:tc>
          <w:tcPr>
            <w:tcW w:w="548" w:type="dxa"/>
            <w:shd w:val="clear" w:color="auto" w:fill="auto"/>
            <w:noWrap/>
            <w:vAlign w:val="center"/>
            <w:hideMark/>
          </w:tcPr>
          <w:p w14:paraId="0C61C6C8"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1,11</w:t>
            </w:r>
          </w:p>
        </w:tc>
        <w:tc>
          <w:tcPr>
            <w:tcW w:w="548" w:type="dxa"/>
            <w:shd w:val="clear" w:color="auto" w:fill="auto"/>
            <w:noWrap/>
            <w:vAlign w:val="center"/>
            <w:hideMark/>
          </w:tcPr>
          <w:p w14:paraId="1E139DB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2,44</w:t>
            </w:r>
          </w:p>
        </w:tc>
        <w:tc>
          <w:tcPr>
            <w:tcW w:w="548" w:type="dxa"/>
            <w:shd w:val="clear" w:color="auto" w:fill="auto"/>
            <w:noWrap/>
            <w:vAlign w:val="center"/>
            <w:hideMark/>
          </w:tcPr>
          <w:p w14:paraId="7196D5D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77,00</w:t>
            </w:r>
          </w:p>
        </w:tc>
        <w:tc>
          <w:tcPr>
            <w:tcW w:w="548" w:type="dxa"/>
            <w:shd w:val="clear" w:color="auto" w:fill="auto"/>
            <w:noWrap/>
            <w:vAlign w:val="center"/>
            <w:hideMark/>
          </w:tcPr>
          <w:p w14:paraId="4295865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68,00</w:t>
            </w:r>
          </w:p>
        </w:tc>
        <w:tc>
          <w:tcPr>
            <w:tcW w:w="548" w:type="dxa"/>
            <w:shd w:val="clear" w:color="auto" w:fill="auto"/>
            <w:noWrap/>
            <w:vAlign w:val="center"/>
            <w:hideMark/>
          </w:tcPr>
          <w:p w14:paraId="7D4ED81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14,15</w:t>
            </w:r>
          </w:p>
        </w:tc>
        <w:tc>
          <w:tcPr>
            <w:tcW w:w="548" w:type="dxa"/>
            <w:shd w:val="clear" w:color="auto" w:fill="auto"/>
            <w:noWrap/>
            <w:vAlign w:val="center"/>
            <w:hideMark/>
          </w:tcPr>
          <w:p w14:paraId="54C4140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12,25</w:t>
            </w:r>
          </w:p>
        </w:tc>
        <w:tc>
          <w:tcPr>
            <w:tcW w:w="548" w:type="dxa"/>
            <w:shd w:val="clear" w:color="auto" w:fill="auto"/>
            <w:noWrap/>
            <w:vAlign w:val="center"/>
            <w:hideMark/>
          </w:tcPr>
          <w:p w14:paraId="014193E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11,98</w:t>
            </w:r>
          </w:p>
        </w:tc>
        <w:tc>
          <w:tcPr>
            <w:tcW w:w="548" w:type="dxa"/>
            <w:shd w:val="clear" w:color="auto" w:fill="auto"/>
            <w:noWrap/>
            <w:vAlign w:val="center"/>
            <w:hideMark/>
          </w:tcPr>
          <w:p w14:paraId="4BD30D2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9,94</w:t>
            </w:r>
          </w:p>
        </w:tc>
        <w:tc>
          <w:tcPr>
            <w:tcW w:w="548" w:type="dxa"/>
            <w:shd w:val="clear" w:color="auto" w:fill="auto"/>
            <w:noWrap/>
            <w:vAlign w:val="center"/>
            <w:hideMark/>
          </w:tcPr>
          <w:p w14:paraId="7AAD93D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0,85</w:t>
            </w:r>
          </w:p>
        </w:tc>
        <w:tc>
          <w:tcPr>
            <w:tcW w:w="548" w:type="dxa"/>
            <w:shd w:val="clear" w:color="auto" w:fill="auto"/>
            <w:noWrap/>
            <w:vAlign w:val="center"/>
            <w:hideMark/>
          </w:tcPr>
          <w:p w14:paraId="700EC87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0,81</w:t>
            </w:r>
          </w:p>
        </w:tc>
      </w:tr>
      <w:tr w:rsidR="00776592" w:rsidRPr="00490B46" w14:paraId="05322F87" w14:textId="77777777" w:rsidTr="00EA2E8A">
        <w:trPr>
          <w:trHeight w:val="520"/>
        </w:trPr>
        <w:tc>
          <w:tcPr>
            <w:tcW w:w="3934" w:type="dxa"/>
            <w:shd w:val="clear" w:color="auto" w:fill="auto"/>
            <w:vAlign w:val="bottom"/>
            <w:hideMark/>
          </w:tcPr>
          <w:p w14:paraId="2CF44F38"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informazioni fornite sulla modalità dell'esame, nel caso debba essere sostenuto a distanza, sono chiare?</w:t>
            </w:r>
          </w:p>
        </w:tc>
        <w:tc>
          <w:tcPr>
            <w:tcW w:w="548" w:type="dxa"/>
            <w:shd w:val="clear" w:color="auto" w:fill="auto"/>
            <w:noWrap/>
            <w:vAlign w:val="center"/>
            <w:hideMark/>
          </w:tcPr>
          <w:p w14:paraId="338FDE1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0,42</w:t>
            </w:r>
          </w:p>
        </w:tc>
        <w:tc>
          <w:tcPr>
            <w:tcW w:w="548" w:type="dxa"/>
            <w:shd w:val="clear" w:color="auto" w:fill="auto"/>
            <w:noWrap/>
            <w:vAlign w:val="center"/>
            <w:hideMark/>
          </w:tcPr>
          <w:p w14:paraId="314781B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0,75</w:t>
            </w:r>
          </w:p>
        </w:tc>
        <w:tc>
          <w:tcPr>
            <w:tcW w:w="548" w:type="dxa"/>
            <w:shd w:val="clear" w:color="auto" w:fill="auto"/>
            <w:noWrap/>
            <w:vAlign w:val="center"/>
            <w:hideMark/>
          </w:tcPr>
          <w:p w14:paraId="1F489BF5"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24,00</w:t>
            </w:r>
          </w:p>
        </w:tc>
        <w:tc>
          <w:tcPr>
            <w:tcW w:w="548" w:type="dxa"/>
            <w:shd w:val="clear" w:color="auto" w:fill="auto"/>
            <w:noWrap/>
            <w:vAlign w:val="center"/>
            <w:hideMark/>
          </w:tcPr>
          <w:p w14:paraId="3F93C23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36,50</w:t>
            </w:r>
          </w:p>
        </w:tc>
        <w:tc>
          <w:tcPr>
            <w:tcW w:w="548" w:type="dxa"/>
            <w:shd w:val="clear" w:color="auto" w:fill="auto"/>
            <w:noWrap/>
            <w:vAlign w:val="center"/>
            <w:hideMark/>
          </w:tcPr>
          <w:p w14:paraId="228FC63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3,42</w:t>
            </w:r>
          </w:p>
        </w:tc>
        <w:tc>
          <w:tcPr>
            <w:tcW w:w="548" w:type="dxa"/>
            <w:shd w:val="clear" w:color="auto" w:fill="auto"/>
            <w:noWrap/>
            <w:vAlign w:val="center"/>
            <w:hideMark/>
          </w:tcPr>
          <w:p w14:paraId="00B462A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5,22</w:t>
            </w:r>
          </w:p>
        </w:tc>
        <w:tc>
          <w:tcPr>
            <w:tcW w:w="548" w:type="dxa"/>
            <w:shd w:val="clear" w:color="auto" w:fill="auto"/>
            <w:noWrap/>
            <w:vAlign w:val="center"/>
            <w:hideMark/>
          </w:tcPr>
          <w:p w14:paraId="23399AB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3,22</w:t>
            </w:r>
          </w:p>
        </w:tc>
        <w:tc>
          <w:tcPr>
            <w:tcW w:w="548" w:type="dxa"/>
            <w:shd w:val="clear" w:color="auto" w:fill="auto"/>
            <w:noWrap/>
            <w:vAlign w:val="center"/>
            <w:hideMark/>
          </w:tcPr>
          <w:p w14:paraId="73F1A74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5,12</w:t>
            </w:r>
          </w:p>
        </w:tc>
        <w:tc>
          <w:tcPr>
            <w:tcW w:w="548" w:type="dxa"/>
            <w:shd w:val="clear" w:color="auto" w:fill="auto"/>
            <w:noWrap/>
            <w:vAlign w:val="center"/>
            <w:hideMark/>
          </w:tcPr>
          <w:p w14:paraId="18AB9F6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0,94</w:t>
            </w:r>
          </w:p>
        </w:tc>
        <w:tc>
          <w:tcPr>
            <w:tcW w:w="548" w:type="dxa"/>
            <w:shd w:val="clear" w:color="auto" w:fill="auto"/>
            <w:noWrap/>
            <w:vAlign w:val="center"/>
            <w:hideMark/>
          </w:tcPr>
          <w:p w14:paraId="0B102398"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0,98</w:t>
            </w:r>
          </w:p>
        </w:tc>
      </w:tr>
      <w:tr w:rsidR="00776592" w:rsidRPr="00490B46" w14:paraId="327DF69A" w14:textId="77777777" w:rsidTr="00EA2E8A">
        <w:trPr>
          <w:trHeight w:val="520"/>
        </w:trPr>
        <w:tc>
          <w:tcPr>
            <w:tcW w:w="3934" w:type="dxa"/>
            <w:shd w:val="clear" w:color="auto" w:fill="auto"/>
            <w:vAlign w:val="bottom"/>
            <w:hideMark/>
          </w:tcPr>
          <w:p w14:paraId="7155EF15"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informazioni fornite sulle modalità di fruizione della didattica a distanza sono adeguate?</w:t>
            </w:r>
          </w:p>
        </w:tc>
        <w:tc>
          <w:tcPr>
            <w:tcW w:w="548" w:type="dxa"/>
            <w:shd w:val="clear" w:color="auto" w:fill="auto"/>
            <w:noWrap/>
            <w:vAlign w:val="center"/>
            <w:hideMark/>
          </w:tcPr>
          <w:p w14:paraId="08C1FCC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2,71</w:t>
            </w:r>
          </w:p>
        </w:tc>
        <w:tc>
          <w:tcPr>
            <w:tcW w:w="548" w:type="dxa"/>
            <w:shd w:val="clear" w:color="auto" w:fill="auto"/>
            <w:noWrap/>
            <w:vAlign w:val="center"/>
            <w:hideMark/>
          </w:tcPr>
          <w:p w14:paraId="150C2E3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3,55</w:t>
            </w:r>
          </w:p>
        </w:tc>
        <w:tc>
          <w:tcPr>
            <w:tcW w:w="548" w:type="dxa"/>
            <w:shd w:val="clear" w:color="auto" w:fill="auto"/>
            <w:noWrap/>
            <w:vAlign w:val="center"/>
            <w:hideMark/>
          </w:tcPr>
          <w:p w14:paraId="0F55195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66,33</w:t>
            </w:r>
          </w:p>
        </w:tc>
        <w:tc>
          <w:tcPr>
            <w:tcW w:w="548" w:type="dxa"/>
            <w:shd w:val="clear" w:color="auto" w:fill="auto"/>
            <w:noWrap/>
            <w:vAlign w:val="center"/>
            <w:hideMark/>
          </w:tcPr>
          <w:p w14:paraId="4EB91A8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77,50</w:t>
            </w:r>
          </w:p>
        </w:tc>
        <w:tc>
          <w:tcPr>
            <w:tcW w:w="548" w:type="dxa"/>
            <w:shd w:val="clear" w:color="auto" w:fill="auto"/>
            <w:noWrap/>
            <w:vAlign w:val="center"/>
            <w:hideMark/>
          </w:tcPr>
          <w:p w14:paraId="2E3ABE2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16,00</w:t>
            </w:r>
          </w:p>
        </w:tc>
        <w:tc>
          <w:tcPr>
            <w:tcW w:w="548" w:type="dxa"/>
            <w:shd w:val="clear" w:color="auto" w:fill="auto"/>
            <w:noWrap/>
            <w:vAlign w:val="center"/>
            <w:hideMark/>
          </w:tcPr>
          <w:p w14:paraId="1E9D983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22,89</w:t>
            </w:r>
          </w:p>
        </w:tc>
        <w:tc>
          <w:tcPr>
            <w:tcW w:w="548" w:type="dxa"/>
            <w:shd w:val="clear" w:color="auto" w:fill="auto"/>
            <w:noWrap/>
            <w:vAlign w:val="center"/>
            <w:hideMark/>
          </w:tcPr>
          <w:p w14:paraId="1EE62D3C"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12,48</w:t>
            </w:r>
          </w:p>
        </w:tc>
        <w:tc>
          <w:tcPr>
            <w:tcW w:w="548" w:type="dxa"/>
            <w:shd w:val="clear" w:color="auto" w:fill="auto"/>
            <w:noWrap/>
            <w:vAlign w:val="center"/>
            <w:hideMark/>
          </w:tcPr>
          <w:p w14:paraId="7F621EC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17,39</w:t>
            </w:r>
          </w:p>
        </w:tc>
        <w:tc>
          <w:tcPr>
            <w:tcW w:w="548" w:type="dxa"/>
            <w:shd w:val="clear" w:color="auto" w:fill="auto"/>
            <w:noWrap/>
            <w:vAlign w:val="center"/>
            <w:hideMark/>
          </w:tcPr>
          <w:p w14:paraId="72448DA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0,78</w:t>
            </w:r>
          </w:p>
        </w:tc>
        <w:tc>
          <w:tcPr>
            <w:tcW w:w="548" w:type="dxa"/>
            <w:shd w:val="clear" w:color="auto" w:fill="auto"/>
            <w:noWrap/>
            <w:vAlign w:val="center"/>
            <w:hideMark/>
          </w:tcPr>
          <w:p w14:paraId="4AFBA1E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0,76</w:t>
            </w:r>
          </w:p>
        </w:tc>
      </w:tr>
      <w:tr w:rsidR="00776592" w:rsidRPr="00490B46" w14:paraId="2CC1EE84" w14:textId="77777777" w:rsidTr="00EA2E8A">
        <w:trPr>
          <w:trHeight w:val="520"/>
        </w:trPr>
        <w:tc>
          <w:tcPr>
            <w:tcW w:w="3934" w:type="dxa"/>
            <w:shd w:val="clear" w:color="000000" w:fill="EBF1DE"/>
            <w:vAlign w:val="bottom"/>
            <w:hideMark/>
          </w:tcPr>
          <w:p w14:paraId="256A3ED3"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Sono complessivamente soddisfatto di come è stato svolto questo insegnamento?</w:t>
            </w:r>
          </w:p>
        </w:tc>
        <w:tc>
          <w:tcPr>
            <w:tcW w:w="548" w:type="dxa"/>
            <w:shd w:val="clear" w:color="auto" w:fill="auto"/>
            <w:noWrap/>
            <w:vAlign w:val="center"/>
            <w:hideMark/>
          </w:tcPr>
          <w:p w14:paraId="77F8E61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0,81</w:t>
            </w:r>
          </w:p>
        </w:tc>
        <w:tc>
          <w:tcPr>
            <w:tcW w:w="548" w:type="dxa"/>
            <w:shd w:val="clear" w:color="auto" w:fill="auto"/>
            <w:noWrap/>
            <w:vAlign w:val="center"/>
            <w:hideMark/>
          </w:tcPr>
          <w:p w14:paraId="229EE39C"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0,45</w:t>
            </w:r>
          </w:p>
        </w:tc>
        <w:tc>
          <w:tcPr>
            <w:tcW w:w="548" w:type="dxa"/>
            <w:shd w:val="clear" w:color="auto" w:fill="auto"/>
            <w:noWrap/>
            <w:vAlign w:val="center"/>
            <w:hideMark/>
          </w:tcPr>
          <w:p w14:paraId="448E8B7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28,00</w:t>
            </w:r>
          </w:p>
        </w:tc>
        <w:tc>
          <w:tcPr>
            <w:tcW w:w="548" w:type="dxa"/>
            <w:shd w:val="clear" w:color="auto" w:fill="auto"/>
            <w:noWrap/>
            <w:vAlign w:val="center"/>
            <w:hideMark/>
          </w:tcPr>
          <w:p w14:paraId="2B8881F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16,50</w:t>
            </w:r>
          </w:p>
        </w:tc>
        <w:tc>
          <w:tcPr>
            <w:tcW w:w="548" w:type="dxa"/>
            <w:shd w:val="clear" w:color="auto" w:fill="auto"/>
            <w:noWrap/>
            <w:vAlign w:val="center"/>
            <w:hideMark/>
          </w:tcPr>
          <w:p w14:paraId="2EEE834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4,05</w:t>
            </w:r>
          </w:p>
        </w:tc>
        <w:tc>
          <w:tcPr>
            <w:tcW w:w="548" w:type="dxa"/>
            <w:shd w:val="clear" w:color="auto" w:fill="auto"/>
            <w:noWrap/>
            <w:vAlign w:val="center"/>
            <w:hideMark/>
          </w:tcPr>
          <w:p w14:paraId="0F2EE428"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3,92</w:t>
            </w:r>
          </w:p>
        </w:tc>
        <w:tc>
          <w:tcPr>
            <w:tcW w:w="548" w:type="dxa"/>
            <w:shd w:val="clear" w:color="auto" w:fill="auto"/>
            <w:noWrap/>
            <w:vAlign w:val="center"/>
            <w:hideMark/>
          </w:tcPr>
          <w:p w14:paraId="14F3903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3,99</w:t>
            </w:r>
          </w:p>
        </w:tc>
        <w:tc>
          <w:tcPr>
            <w:tcW w:w="548" w:type="dxa"/>
            <w:shd w:val="clear" w:color="auto" w:fill="auto"/>
            <w:noWrap/>
            <w:vAlign w:val="center"/>
            <w:hideMark/>
          </w:tcPr>
          <w:p w14:paraId="5EEFBAC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3,08</w:t>
            </w:r>
          </w:p>
        </w:tc>
        <w:tc>
          <w:tcPr>
            <w:tcW w:w="548" w:type="dxa"/>
            <w:shd w:val="clear" w:color="auto" w:fill="auto"/>
            <w:noWrap/>
            <w:vAlign w:val="center"/>
            <w:hideMark/>
          </w:tcPr>
          <w:p w14:paraId="2DDE7F9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0,99</w:t>
            </w:r>
          </w:p>
        </w:tc>
        <w:tc>
          <w:tcPr>
            <w:tcW w:w="548" w:type="dxa"/>
            <w:shd w:val="clear" w:color="auto" w:fill="auto"/>
            <w:noWrap/>
            <w:vAlign w:val="center"/>
            <w:hideMark/>
          </w:tcPr>
          <w:p w14:paraId="4BD1053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0,79</w:t>
            </w:r>
          </w:p>
        </w:tc>
      </w:tr>
    </w:tbl>
    <w:p w14:paraId="6A3C5215" w14:textId="0C63C74C" w:rsidR="00B764E5" w:rsidRDefault="00B764E5">
      <w:pPr>
        <w:rPr>
          <w:rFonts w:ascii="Arial Narrow" w:hAnsi="Arial Narrow"/>
          <w:sz w:val="16"/>
          <w:szCs w:val="16"/>
        </w:rPr>
      </w:pPr>
    </w:p>
    <w:p w14:paraId="6AE167B4" w14:textId="267DD452" w:rsidR="00EA2E8A" w:rsidRPr="00140D7C" w:rsidRDefault="00140D7C" w:rsidP="00140D7C">
      <w:pPr>
        <w:pStyle w:val="Titolotabella"/>
      </w:pPr>
      <w:bookmarkStart w:id="44" w:name="_Toc102380135"/>
      <w:proofErr w:type="spellStart"/>
      <w:r w:rsidRPr="00140D7C">
        <w:t>Tab</w:t>
      </w:r>
      <w:proofErr w:type="spellEnd"/>
      <w:r w:rsidRPr="00140D7C">
        <w:t xml:space="preserve">. </w:t>
      </w:r>
      <w:proofErr w:type="spellStart"/>
      <w:r w:rsidRPr="00140D7C">
        <w:t>VI</w:t>
      </w:r>
      <w:r w:rsidR="00835E29">
        <w:t>I</w:t>
      </w:r>
      <w:r w:rsidRPr="00140D7C">
        <w:t>I</w:t>
      </w:r>
      <w:r>
        <w:t>.c</w:t>
      </w:r>
      <w:proofErr w:type="spellEnd"/>
      <w:r>
        <w:t xml:space="preserve"> </w:t>
      </w:r>
      <w:r w:rsidRPr="00F24C4A">
        <w:t xml:space="preserve">– Parametri delle distribuzioni dell’indicatore “rapporto di soddisfazione” </w:t>
      </w:r>
      <w:r>
        <w:t xml:space="preserve">per </w:t>
      </w:r>
      <w:proofErr w:type="spellStart"/>
      <w:r>
        <w:t>CdL</w:t>
      </w:r>
      <w:r w:rsidR="00485CA9">
        <w:t>M</w:t>
      </w:r>
      <w:proofErr w:type="spellEnd"/>
      <w:r w:rsidR="00485CA9">
        <w:t>-CU</w:t>
      </w:r>
      <w:r>
        <w:t xml:space="preserve"> e tipo domanda</w:t>
      </w:r>
      <w:bookmarkEnd w:id="44"/>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622"/>
        <w:gridCol w:w="622"/>
        <w:gridCol w:w="622"/>
        <w:gridCol w:w="622"/>
        <w:gridCol w:w="623"/>
        <w:gridCol w:w="623"/>
        <w:gridCol w:w="623"/>
        <w:gridCol w:w="623"/>
        <w:gridCol w:w="623"/>
        <w:gridCol w:w="623"/>
      </w:tblGrid>
      <w:tr w:rsidR="00776592" w:rsidRPr="00490B46" w14:paraId="4483EEC6" w14:textId="77777777" w:rsidTr="00EA2E8A">
        <w:trPr>
          <w:trHeight w:val="706"/>
        </w:trPr>
        <w:tc>
          <w:tcPr>
            <w:tcW w:w="3926" w:type="dxa"/>
            <w:shd w:val="clear" w:color="auto" w:fill="auto"/>
            <w:noWrap/>
            <w:vAlign w:val="center"/>
            <w:hideMark/>
          </w:tcPr>
          <w:p w14:paraId="519CDC14"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Corsi di laurea a ciclo unico</w:t>
            </w:r>
          </w:p>
        </w:tc>
        <w:tc>
          <w:tcPr>
            <w:tcW w:w="1094" w:type="dxa"/>
            <w:gridSpan w:val="2"/>
            <w:shd w:val="clear" w:color="000000" w:fill="DAEEF3"/>
            <w:vAlign w:val="center"/>
            <w:hideMark/>
          </w:tcPr>
          <w:p w14:paraId="09B3C149"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Minimo</w:t>
            </w:r>
          </w:p>
        </w:tc>
        <w:tc>
          <w:tcPr>
            <w:tcW w:w="1094" w:type="dxa"/>
            <w:gridSpan w:val="2"/>
            <w:shd w:val="clear" w:color="000000" w:fill="DAEEF3"/>
            <w:vAlign w:val="center"/>
            <w:hideMark/>
          </w:tcPr>
          <w:p w14:paraId="500AD513"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Massimo</w:t>
            </w:r>
          </w:p>
        </w:tc>
        <w:tc>
          <w:tcPr>
            <w:tcW w:w="1094" w:type="dxa"/>
            <w:gridSpan w:val="2"/>
            <w:shd w:val="clear" w:color="000000" w:fill="DAEEF3"/>
            <w:vAlign w:val="center"/>
            <w:hideMark/>
          </w:tcPr>
          <w:p w14:paraId="4A9D25A6"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Media</w:t>
            </w:r>
          </w:p>
        </w:tc>
        <w:tc>
          <w:tcPr>
            <w:tcW w:w="1094" w:type="dxa"/>
            <w:gridSpan w:val="2"/>
            <w:shd w:val="clear" w:color="000000" w:fill="DAEEF3"/>
            <w:vAlign w:val="center"/>
            <w:hideMark/>
          </w:tcPr>
          <w:p w14:paraId="09BA32CA" w14:textId="77777777" w:rsidR="00776592" w:rsidRPr="00490B46" w:rsidRDefault="00776592" w:rsidP="00490B46">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Deviazione standard</w:t>
            </w:r>
          </w:p>
        </w:tc>
        <w:tc>
          <w:tcPr>
            <w:tcW w:w="1094" w:type="dxa"/>
            <w:gridSpan w:val="2"/>
            <w:shd w:val="clear" w:color="000000" w:fill="DAEEF3"/>
            <w:vAlign w:val="center"/>
            <w:hideMark/>
          </w:tcPr>
          <w:p w14:paraId="473B2EEC" w14:textId="77777777" w:rsidR="00776592" w:rsidRPr="00490B46" w:rsidRDefault="00776592" w:rsidP="00490B46">
            <w:pPr>
              <w:jc w:val="center"/>
              <w:rPr>
                <w:rFonts w:ascii="Arial Narrow" w:eastAsia="Times New Roman" w:hAnsi="Arial Narrow"/>
                <w:b/>
                <w:bCs/>
                <w:color w:val="000000"/>
                <w:sz w:val="16"/>
                <w:szCs w:val="16"/>
                <w:lang w:eastAsia="en-GB"/>
              </w:rPr>
            </w:pPr>
            <w:proofErr w:type="spellStart"/>
            <w:r w:rsidRPr="00490B46">
              <w:rPr>
                <w:rFonts w:ascii="Arial Narrow" w:eastAsia="Times New Roman" w:hAnsi="Arial Narrow"/>
                <w:b/>
                <w:bCs/>
                <w:color w:val="000000"/>
                <w:sz w:val="16"/>
                <w:szCs w:val="16"/>
                <w:lang w:eastAsia="en-GB"/>
              </w:rPr>
              <w:t>Coeff</w:t>
            </w:r>
            <w:proofErr w:type="spellEnd"/>
            <w:r w:rsidRPr="00490B46">
              <w:rPr>
                <w:rFonts w:ascii="Arial Narrow" w:eastAsia="Times New Roman" w:hAnsi="Arial Narrow"/>
                <w:b/>
                <w:bCs/>
                <w:color w:val="000000"/>
                <w:sz w:val="16"/>
                <w:szCs w:val="16"/>
                <w:lang w:eastAsia="en-GB"/>
              </w:rPr>
              <w:t>. di variazione (CV)</w:t>
            </w:r>
          </w:p>
        </w:tc>
      </w:tr>
      <w:tr w:rsidR="00776592" w:rsidRPr="00490B46" w14:paraId="46421E78" w14:textId="77777777" w:rsidTr="00EA2E8A">
        <w:trPr>
          <w:trHeight w:val="244"/>
        </w:trPr>
        <w:tc>
          <w:tcPr>
            <w:tcW w:w="3926" w:type="dxa"/>
            <w:shd w:val="clear" w:color="auto" w:fill="auto"/>
            <w:noWrap/>
            <w:vAlign w:val="bottom"/>
            <w:hideMark/>
          </w:tcPr>
          <w:p w14:paraId="146BF002" w14:textId="77777777" w:rsidR="00776592" w:rsidRPr="00490B46" w:rsidRDefault="00776592" w:rsidP="00776592">
            <w:pP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 </w:t>
            </w:r>
          </w:p>
        </w:tc>
        <w:tc>
          <w:tcPr>
            <w:tcW w:w="547" w:type="dxa"/>
            <w:shd w:val="clear" w:color="000000" w:fill="DAEEF3"/>
            <w:noWrap/>
            <w:vAlign w:val="bottom"/>
            <w:hideMark/>
          </w:tcPr>
          <w:p w14:paraId="0BE33A8C"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7" w:type="dxa"/>
            <w:shd w:val="clear" w:color="000000" w:fill="DAEEF3"/>
            <w:noWrap/>
            <w:vAlign w:val="bottom"/>
            <w:hideMark/>
          </w:tcPr>
          <w:p w14:paraId="2749BAB8"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7" w:type="dxa"/>
            <w:shd w:val="clear" w:color="000000" w:fill="DAEEF3"/>
            <w:noWrap/>
            <w:vAlign w:val="bottom"/>
            <w:hideMark/>
          </w:tcPr>
          <w:p w14:paraId="528CDE9D"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7" w:type="dxa"/>
            <w:shd w:val="clear" w:color="000000" w:fill="DAEEF3"/>
            <w:noWrap/>
            <w:vAlign w:val="bottom"/>
            <w:hideMark/>
          </w:tcPr>
          <w:p w14:paraId="0145089A"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7" w:type="dxa"/>
            <w:shd w:val="clear" w:color="000000" w:fill="DAEEF3"/>
            <w:noWrap/>
            <w:vAlign w:val="bottom"/>
            <w:hideMark/>
          </w:tcPr>
          <w:p w14:paraId="5067AE12"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7" w:type="dxa"/>
            <w:shd w:val="clear" w:color="000000" w:fill="DAEEF3"/>
            <w:noWrap/>
            <w:vAlign w:val="bottom"/>
            <w:hideMark/>
          </w:tcPr>
          <w:p w14:paraId="348DD63C"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7" w:type="dxa"/>
            <w:shd w:val="clear" w:color="000000" w:fill="DAEEF3"/>
            <w:noWrap/>
            <w:vAlign w:val="bottom"/>
            <w:hideMark/>
          </w:tcPr>
          <w:p w14:paraId="40609E1A"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7" w:type="dxa"/>
            <w:shd w:val="clear" w:color="000000" w:fill="DAEEF3"/>
            <w:noWrap/>
            <w:vAlign w:val="bottom"/>
            <w:hideMark/>
          </w:tcPr>
          <w:p w14:paraId="559E3146"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c>
          <w:tcPr>
            <w:tcW w:w="547" w:type="dxa"/>
            <w:shd w:val="clear" w:color="000000" w:fill="DAEEF3"/>
            <w:noWrap/>
            <w:vAlign w:val="bottom"/>
            <w:hideMark/>
          </w:tcPr>
          <w:p w14:paraId="30D51E80"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2019/20</w:t>
            </w:r>
          </w:p>
        </w:tc>
        <w:tc>
          <w:tcPr>
            <w:tcW w:w="547" w:type="dxa"/>
            <w:shd w:val="clear" w:color="000000" w:fill="DAEEF3"/>
            <w:noWrap/>
            <w:vAlign w:val="bottom"/>
            <w:hideMark/>
          </w:tcPr>
          <w:p w14:paraId="7AFFE6B1" w14:textId="77777777" w:rsidR="00776592" w:rsidRPr="00490B46" w:rsidRDefault="00776592" w:rsidP="00776592">
            <w:pPr>
              <w:jc w:val="center"/>
              <w:rPr>
                <w:rFonts w:ascii="Arial Narrow" w:eastAsia="Times New Roman" w:hAnsi="Arial Narrow"/>
                <w:b/>
                <w:bCs/>
                <w:color w:val="000000"/>
                <w:sz w:val="16"/>
                <w:szCs w:val="16"/>
                <w:lang w:eastAsia="en-GB"/>
              </w:rPr>
            </w:pPr>
            <w:r w:rsidRPr="00490B46">
              <w:rPr>
                <w:rFonts w:ascii="Arial Narrow" w:eastAsia="Times New Roman" w:hAnsi="Arial Narrow"/>
                <w:b/>
                <w:bCs/>
                <w:color w:val="000000"/>
                <w:sz w:val="16"/>
                <w:szCs w:val="16"/>
                <w:lang w:eastAsia="en-GB"/>
              </w:rPr>
              <w:t>2020/21</w:t>
            </w:r>
          </w:p>
        </w:tc>
      </w:tr>
      <w:tr w:rsidR="00776592" w:rsidRPr="00490B46" w14:paraId="6F790576" w14:textId="77777777" w:rsidTr="00EA2E8A">
        <w:trPr>
          <w:trHeight w:val="453"/>
        </w:trPr>
        <w:tc>
          <w:tcPr>
            <w:tcW w:w="3926" w:type="dxa"/>
            <w:shd w:val="clear" w:color="auto" w:fill="auto"/>
            <w:vAlign w:val="bottom"/>
            <w:hideMark/>
          </w:tcPr>
          <w:p w14:paraId="7197B955"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 xml:space="preserve">Il materiale didattico (indicato e disponibile) è adeguato </w:t>
            </w:r>
            <w:proofErr w:type="gramStart"/>
            <w:r w:rsidRPr="00490B46">
              <w:rPr>
                <w:rFonts w:ascii="Arial Narrow" w:eastAsia="Times New Roman" w:hAnsi="Arial Narrow"/>
                <w:color w:val="000000"/>
                <w:sz w:val="16"/>
                <w:szCs w:val="16"/>
                <w:lang w:eastAsia="en-GB"/>
              </w:rPr>
              <w:t>per lo</w:t>
            </w:r>
            <w:proofErr w:type="gramEnd"/>
            <w:r w:rsidRPr="00490B46">
              <w:rPr>
                <w:rFonts w:ascii="Arial Narrow" w:eastAsia="Times New Roman" w:hAnsi="Arial Narrow"/>
                <w:color w:val="000000"/>
                <w:sz w:val="16"/>
                <w:szCs w:val="16"/>
                <w:lang w:eastAsia="en-GB"/>
              </w:rPr>
              <w:t xml:space="preserve"> studio della materia?</w:t>
            </w:r>
          </w:p>
        </w:tc>
        <w:tc>
          <w:tcPr>
            <w:tcW w:w="547" w:type="dxa"/>
            <w:shd w:val="clear" w:color="auto" w:fill="auto"/>
            <w:noWrap/>
            <w:vAlign w:val="center"/>
            <w:hideMark/>
          </w:tcPr>
          <w:p w14:paraId="64ADE69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1,46</w:t>
            </w:r>
          </w:p>
        </w:tc>
        <w:tc>
          <w:tcPr>
            <w:tcW w:w="547" w:type="dxa"/>
            <w:shd w:val="clear" w:color="auto" w:fill="auto"/>
            <w:noWrap/>
            <w:vAlign w:val="center"/>
            <w:hideMark/>
          </w:tcPr>
          <w:p w14:paraId="7E75153C"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1,50</w:t>
            </w:r>
          </w:p>
        </w:tc>
        <w:tc>
          <w:tcPr>
            <w:tcW w:w="547" w:type="dxa"/>
            <w:shd w:val="clear" w:color="auto" w:fill="auto"/>
            <w:noWrap/>
            <w:vAlign w:val="center"/>
            <w:hideMark/>
          </w:tcPr>
          <w:p w14:paraId="6CBC96D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6,66</w:t>
            </w:r>
          </w:p>
        </w:tc>
        <w:tc>
          <w:tcPr>
            <w:tcW w:w="547" w:type="dxa"/>
            <w:shd w:val="clear" w:color="auto" w:fill="auto"/>
            <w:noWrap/>
            <w:vAlign w:val="center"/>
            <w:hideMark/>
          </w:tcPr>
          <w:p w14:paraId="19F342EC"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7,65</w:t>
            </w:r>
          </w:p>
        </w:tc>
        <w:tc>
          <w:tcPr>
            <w:tcW w:w="547" w:type="dxa"/>
            <w:shd w:val="clear" w:color="auto" w:fill="auto"/>
            <w:noWrap/>
            <w:vAlign w:val="center"/>
            <w:hideMark/>
          </w:tcPr>
          <w:p w14:paraId="245B0D9C"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3,44</w:t>
            </w:r>
          </w:p>
        </w:tc>
        <w:tc>
          <w:tcPr>
            <w:tcW w:w="547" w:type="dxa"/>
            <w:shd w:val="clear" w:color="auto" w:fill="auto"/>
            <w:noWrap/>
            <w:vAlign w:val="center"/>
            <w:hideMark/>
          </w:tcPr>
          <w:p w14:paraId="5425E42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3,64</w:t>
            </w:r>
          </w:p>
        </w:tc>
        <w:tc>
          <w:tcPr>
            <w:tcW w:w="547" w:type="dxa"/>
            <w:shd w:val="clear" w:color="auto" w:fill="auto"/>
            <w:noWrap/>
            <w:vAlign w:val="center"/>
            <w:hideMark/>
          </w:tcPr>
          <w:p w14:paraId="4CAE74C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1,75</w:t>
            </w:r>
          </w:p>
        </w:tc>
        <w:tc>
          <w:tcPr>
            <w:tcW w:w="547" w:type="dxa"/>
            <w:shd w:val="clear" w:color="auto" w:fill="auto"/>
            <w:noWrap/>
            <w:vAlign w:val="center"/>
            <w:hideMark/>
          </w:tcPr>
          <w:p w14:paraId="5BC2AA2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1,81</w:t>
            </w:r>
          </w:p>
        </w:tc>
        <w:tc>
          <w:tcPr>
            <w:tcW w:w="547" w:type="dxa"/>
            <w:shd w:val="clear" w:color="auto" w:fill="auto"/>
            <w:noWrap/>
            <w:vAlign w:val="center"/>
            <w:hideMark/>
          </w:tcPr>
          <w:p w14:paraId="56061B9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0,51</w:t>
            </w:r>
          </w:p>
        </w:tc>
        <w:tc>
          <w:tcPr>
            <w:tcW w:w="547" w:type="dxa"/>
            <w:shd w:val="clear" w:color="auto" w:fill="auto"/>
            <w:noWrap/>
            <w:vAlign w:val="center"/>
            <w:hideMark/>
          </w:tcPr>
          <w:p w14:paraId="435D5B0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0,50</w:t>
            </w:r>
          </w:p>
        </w:tc>
      </w:tr>
      <w:tr w:rsidR="00776592" w:rsidRPr="00490B46" w14:paraId="2EF56EC0" w14:textId="77777777" w:rsidTr="00EA2E8A">
        <w:trPr>
          <w:trHeight w:val="453"/>
        </w:trPr>
        <w:tc>
          <w:tcPr>
            <w:tcW w:w="3926" w:type="dxa"/>
            <w:shd w:val="clear" w:color="auto" w:fill="auto"/>
            <w:vAlign w:val="bottom"/>
            <w:hideMark/>
          </w:tcPr>
          <w:p w14:paraId="10D36061"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attività didattiche on line (filmati multimediali, unità ipertestuali...) sono di facile accesso e utilizzo?</w:t>
            </w:r>
          </w:p>
        </w:tc>
        <w:tc>
          <w:tcPr>
            <w:tcW w:w="547" w:type="dxa"/>
            <w:shd w:val="clear" w:color="auto" w:fill="auto"/>
            <w:noWrap/>
            <w:vAlign w:val="center"/>
            <w:hideMark/>
          </w:tcPr>
          <w:p w14:paraId="18251AE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3,08</w:t>
            </w:r>
          </w:p>
        </w:tc>
        <w:tc>
          <w:tcPr>
            <w:tcW w:w="547" w:type="dxa"/>
            <w:shd w:val="clear" w:color="auto" w:fill="auto"/>
            <w:noWrap/>
            <w:vAlign w:val="center"/>
            <w:hideMark/>
          </w:tcPr>
          <w:p w14:paraId="62866D4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2,00</w:t>
            </w:r>
          </w:p>
        </w:tc>
        <w:tc>
          <w:tcPr>
            <w:tcW w:w="547" w:type="dxa"/>
            <w:shd w:val="clear" w:color="auto" w:fill="auto"/>
            <w:noWrap/>
            <w:vAlign w:val="center"/>
            <w:hideMark/>
          </w:tcPr>
          <w:p w14:paraId="5A1A462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12,69</w:t>
            </w:r>
          </w:p>
        </w:tc>
        <w:tc>
          <w:tcPr>
            <w:tcW w:w="547" w:type="dxa"/>
            <w:shd w:val="clear" w:color="auto" w:fill="auto"/>
            <w:noWrap/>
            <w:vAlign w:val="center"/>
            <w:hideMark/>
          </w:tcPr>
          <w:p w14:paraId="3D033E4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19,25</w:t>
            </w:r>
          </w:p>
        </w:tc>
        <w:tc>
          <w:tcPr>
            <w:tcW w:w="547" w:type="dxa"/>
            <w:shd w:val="clear" w:color="auto" w:fill="auto"/>
            <w:noWrap/>
            <w:vAlign w:val="center"/>
            <w:hideMark/>
          </w:tcPr>
          <w:p w14:paraId="407A303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6,63</w:t>
            </w:r>
          </w:p>
        </w:tc>
        <w:tc>
          <w:tcPr>
            <w:tcW w:w="547" w:type="dxa"/>
            <w:shd w:val="clear" w:color="auto" w:fill="auto"/>
            <w:noWrap/>
            <w:vAlign w:val="center"/>
            <w:hideMark/>
          </w:tcPr>
          <w:p w14:paraId="2A99A8A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6,20</w:t>
            </w:r>
          </w:p>
        </w:tc>
        <w:tc>
          <w:tcPr>
            <w:tcW w:w="547" w:type="dxa"/>
            <w:shd w:val="clear" w:color="auto" w:fill="auto"/>
            <w:noWrap/>
            <w:vAlign w:val="center"/>
            <w:hideMark/>
          </w:tcPr>
          <w:p w14:paraId="63E88268"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3,01</w:t>
            </w:r>
          </w:p>
        </w:tc>
        <w:tc>
          <w:tcPr>
            <w:tcW w:w="547" w:type="dxa"/>
            <w:shd w:val="clear" w:color="auto" w:fill="auto"/>
            <w:noWrap/>
            <w:vAlign w:val="center"/>
            <w:hideMark/>
          </w:tcPr>
          <w:p w14:paraId="69DFCB4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4,42</w:t>
            </w:r>
          </w:p>
        </w:tc>
        <w:tc>
          <w:tcPr>
            <w:tcW w:w="547" w:type="dxa"/>
            <w:shd w:val="clear" w:color="auto" w:fill="auto"/>
            <w:noWrap/>
            <w:vAlign w:val="center"/>
            <w:hideMark/>
          </w:tcPr>
          <w:p w14:paraId="4985B05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0,45</w:t>
            </w:r>
          </w:p>
        </w:tc>
        <w:tc>
          <w:tcPr>
            <w:tcW w:w="547" w:type="dxa"/>
            <w:shd w:val="clear" w:color="auto" w:fill="auto"/>
            <w:noWrap/>
            <w:vAlign w:val="center"/>
            <w:hideMark/>
          </w:tcPr>
          <w:p w14:paraId="28CBD6A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0,71</w:t>
            </w:r>
          </w:p>
        </w:tc>
      </w:tr>
      <w:tr w:rsidR="00776592" w:rsidRPr="00490B46" w14:paraId="7FA8EA63" w14:textId="77777777" w:rsidTr="00EA2E8A">
        <w:trPr>
          <w:trHeight w:val="453"/>
        </w:trPr>
        <w:tc>
          <w:tcPr>
            <w:tcW w:w="3926" w:type="dxa"/>
            <w:shd w:val="clear" w:color="auto" w:fill="auto"/>
            <w:vAlign w:val="bottom"/>
            <w:hideMark/>
          </w:tcPr>
          <w:p w14:paraId="18A67F30"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informazioni fornite sulla modalità dell'esame, nel caso debba essere sostenuto a distanza, sono chiare?</w:t>
            </w:r>
          </w:p>
        </w:tc>
        <w:tc>
          <w:tcPr>
            <w:tcW w:w="547" w:type="dxa"/>
            <w:shd w:val="clear" w:color="auto" w:fill="auto"/>
            <w:noWrap/>
            <w:vAlign w:val="center"/>
            <w:hideMark/>
          </w:tcPr>
          <w:p w14:paraId="466A1A3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0,71</w:t>
            </w:r>
          </w:p>
        </w:tc>
        <w:tc>
          <w:tcPr>
            <w:tcW w:w="547" w:type="dxa"/>
            <w:shd w:val="clear" w:color="auto" w:fill="auto"/>
            <w:noWrap/>
            <w:vAlign w:val="center"/>
            <w:hideMark/>
          </w:tcPr>
          <w:p w14:paraId="6F7BCE1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0,64</w:t>
            </w:r>
          </w:p>
        </w:tc>
        <w:tc>
          <w:tcPr>
            <w:tcW w:w="547" w:type="dxa"/>
            <w:shd w:val="clear" w:color="auto" w:fill="auto"/>
            <w:noWrap/>
            <w:vAlign w:val="center"/>
            <w:hideMark/>
          </w:tcPr>
          <w:p w14:paraId="7B9F72EB"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2,93</w:t>
            </w:r>
          </w:p>
        </w:tc>
        <w:tc>
          <w:tcPr>
            <w:tcW w:w="547" w:type="dxa"/>
            <w:shd w:val="clear" w:color="auto" w:fill="auto"/>
            <w:noWrap/>
            <w:vAlign w:val="center"/>
            <w:hideMark/>
          </w:tcPr>
          <w:p w14:paraId="2F08A4B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4,95</w:t>
            </w:r>
          </w:p>
        </w:tc>
        <w:tc>
          <w:tcPr>
            <w:tcW w:w="547" w:type="dxa"/>
            <w:shd w:val="clear" w:color="auto" w:fill="auto"/>
            <w:noWrap/>
            <w:vAlign w:val="center"/>
            <w:hideMark/>
          </w:tcPr>
          <w:p w14:paraId="79A410B7"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1,36</w:t>
            </w:r>
          </w:p>
        </w:tc>
        <w:tc>
          <w:tcPr>
            <w:tcW w:w="547" w:type="dxa"/>
            <w:shd w:val="clear" w:color="auto" w:fill="auto"/>
            <w:noWrap/>
            <w:vAlign w:val="center"/>
            <w:hideMark/>
          </w:tcPr>
          <w:p w14:paraId="26222F9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2,38</w:t>
            </w:r>
          </w:p>
        </w:tc>
        <w:tc>
          <w:tcPr>
            <w:tcW w:w="547" w:type="dxa"/>
            <w:shd w:val="clear" w:color="auto" w:fill="auto"/>
            <w:noWrap/>
            <w:vAlign w:val="center"/>
            <w:hideMark/>
          </w:tcPr>
          <w:p w14:paraId="0887CDE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0,63</w:t>
            </w:r>
          </w:p>
        </w:tc>
        <w:tc>
          <w:tcPr>
            <w:tcW w:w="547" w:type="dxa"/>
            <w:shd w:val="clear" w:color="auto" w:fill="auto"/>
            <w:noWrap/>
            <w:vAlign w:val="center"/>
            <w:hideMark/>
          </w:tcPr>
          <w:p w14:paraId="5CF2026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1,21</w:t>
            </w:r>
          </w:p>
        </w:tc>
        <w:tc>
          <w:tcPr>
            <w:tcW w:w="547" w:type="dxa"/>
            <w:shd w:val="clear" w:color="auto" w:fill="auto"/>
            <w:noWrap/>
            <w:vAlign w:val="center"/>
            <w:hideMark/>
          </w:tcPr>
          <w:p w14:paraId="4B534F89"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0,47</w:t>
            </w:r>
          </w:p>
        </w:tc>
        <w:tc>
          <w:tcPr>
            <w:tcW w:w="547" w:type="dxa"/>
            <w:shd w:val="clear" w:color="auto" w:fill="auto"/>
            <w:noWrap/>
            <w:vAlign w:val="center"/>
            <w:hideMark/>
          </w:tcPr>
          <w:p w14:paraId="561F08F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0,51</w:t>
            </w:r>
          </w:p>
        </w:tc>
      </w:tr>
      <w:tr w:rsidR="00776592" w:rsidRPr="00490B46" w14:paraId="18E4EDCF" w14:textId="77777777" w:rsidTr="00EA2E8A">
        <w:trPr>
          <w:trHeight w:val="453"/>
        </w:trPr>
        <w:tc>
          <w:tcPr>
            <w:tcW w:w="3926" w:type="dxa"/>
            <w:shd w:val="clear" w:color="auto" w:fill="auto"/>
            <w:vAlign w:val="bottom"/>
            <w:hideMark/>
          </w:tcPr>
          <w:p w14:paraId="0E34CA4F"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Le informazioni fornite sulle modalità di fruizione della didattica a distanza sono adeguate?</w:t>
            </w:r>
          </w:p>
        </w:tc>
        <w:tc>
          <w:tcPr>
            <w:tcW w:w="547" w:type="dxa"/>
            <w:shd w:val="clear" w:color="auto" w:fill="auto"/>
            <w:noWrap/>
            <w:vAlign w:val="center"/>
            <w:hideMark/>
          </w:tcPr>
          <w:p w14:paraId="1A41F35F"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2,28</w:t>
            </w:r>
          </w:p>
        </w:tc>
        <w:tc>
          <w:tcPr>
            <w:tcW w:w="547" w:type="dxa"/>
            <w:shd w:val="clear" w:color="auto" w:fill="auto"/>
            <w:noWrap/>
            <w:vAlign w:val="center"/>
            <w:hideMark/>
          </w:tcPr>
          <w:p w14:paraId="6F223F9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4,69</w:t>
            </w:r>
          </w:p>
        </w:tc>
        <w:tc>
          <w:tcPr>
            <w:tcW w:w="547" w:type="dxa"/>
            <w:shd w:val="clear" w:color="auto" w:fill="auto"/>
            <w:noWrap/>
            <w:vAlign w:val="center"/>
            <w:hideMark/>
          </w:tcPr>
          <w:p w14:paraId="0FEEEAB6"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10,07</w:t>
            </w:r>
          </w:p>
        </w:tc>
        <w:tc>
          <w:tcPr>
            <w:tcW w:w="547" w:type="dxa"/>
            <w:shd w:val="clear" w:color="auto" w:fill="auto"/>
            <w:noWrap/>
            <w:vAlign w:val="center"/>
            <w:hideMark/>
          </w:tcPr>
          <w:p w14:paraId="5BAF1405"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43,38</w:t>
            </w:r>
          </w:p>
        </w:tc>
        <w:tc>
          <w:tcPr>
            <w:tcW w:w="547" w:type="dxa"/>
            <w:shd w:val="clear" w:color="auto" w:fill="auto"/>
            <w:noWrap/>
            <w:vAlign w:val="center"/>
            <w:hideMark/>
          </w:tcPr>
          <w:p w14:paraId="669FDDB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5,40</w:t>
            </w:r>
          </w:p>
        </w:tc>
        <w:tc>
          <w:tcPr>
            <w:tcW w:w="547" w:type="dxa"/>
            <w:shd w:val="clear" w:color="auto" w:fill="auto"/>
            <w:noWrap/>
            <w:vAlign w:val="center"/>
            <w:hideMark/>
          </w:tcPr>
          <w:p w14:paraId="1E0A2793"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13,60</w:t>
            </w:r>
          </w:p>
        </w:tc>
        <w:tc>
          <w:tcPr>
            <w:tcW w:w="547" w:type="dxa"/>
            <w:shd w:val="clear" w:color="auto" w:fill="auto"/>
            <w:noWrap/>
            <w:vAlign w:val="center"/>
            <w:hideMark/>
          </w:tcPr>
          <w:p w14:paraId="069D07AD"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2,31</w:t>
            </w:r>
          </w:p>
        </w:tc>
        <w:tc>
          <w:tcPr>
            <w:tcW w:w="547" w:type="dxa"/>
            <w:shd w:val="clear" w:color="auto" w:fill="auto"/>
            <w:noWrap/>
            <w:vAlign w:val="center"/>
            <w:hideMark/>
          </w:tcPr>
          <w:p w14:paraId="513C2015"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10,81</w:t>
            </w:r>
          </w:p>
        </w:tc>
        <w:tc>
          <w:tcPr>
            <w:tcW w:w="547" w:type="dxa"/>
            <w:shd w:val="clear" w:color="auto" w:fill="auto"/>
            <w:noWrap/>
            <w:vAlign w:val="center"/>
            <w:hideMark/>
          </w:tcPr>
          <w:p w14:paraId="0AA7B43A"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0,43</w:t>
            </w:r>
          </w:p>
        </w:tc>
        <w:tc>
          <w:tcPr>
            <w:tcW w:w="547" w:type="dxa"/>
            <w:shd w:val="clear" w:color="auto" w:fill="auto"/>
            <w:noWrap/>
            <w:vAlign w:val="center"/>
            <w:hideMark/>
          </w:tcPr>
          <w:p w14:paraId="5EB9CC7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0,80</w:t>
            </w:r>
          </w:p>
        </w:tc>
      </w:tr>
      <w:tr w:rsidR="00776592" w:rsidRPr="00490B46" w14:paraId="559217C9" w14:textId="77777777" w:rsidTr="00EA2E8A">
        <w:trPr>
          <w:trHeight w:val="453"/>
        </w:trPr>
        <w:tc>
          <w:tcPr>
            <w:tcW w:w="3926" w:type="dxa"/>
            <w:shd w:val="clear" w:color="000000" w:fill="EBF1DE"/>
            <w:vAlign w:val="bottom"/>
            <w:hideMark/>
          </w:tcPr>
          <w:p w14:paraId="2183E11D" w14:textId="77777777" w:rsidR="00776592" w:rsidRPr="00490B46" w:rsidRDefault="00776592" w:rsidP="00776592">
            <w:pP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Sono complessivamente soddisfatto di come è stato svolto questo insegnamento?</w:t>
            </w:r>
          </w:p>
        </w:tc>
        <w:tc>
          <w:tcPr>
            <w:tcW w:w="547" w:type="dxa"/>
            <w:shd w:val="clear" w:color="auto" w:fill="auto"/>
            <w:noWrap/>
            <w:vAlign w:val="center"/>
            <w:hideMark/>
          </w:tcPr>
          <w:p w14:paraId="5B5FD0E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1,30</w:t>
            </w:r>
          </w:p>
        </w:tc>
        <w:tc>
          <w:tcPr>
            <w:tcW w:w="547" w:type="dxa"/>
            <w:shd w:val="clear" w:color="auto" w:fill="auto"/>
            <w:noWrap/>
            <w:vAlign w:val="center"/>
            <w:hideMark/>
          </w:tcPr>
          <w:p w14:paraId="05DD1C30"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0,88</w:t>
            </w:r>
          </w:p>
        </w:tc>
        <w:tc>
          <w:tcPr>
            <w:tcW w:w="547" w:type="dxa"/>
            <w:shd w:val="clear" w:color="auto" w:fill="auto"/>
            <w:noWrap/>
            <w:vAlign w:val="center"/>
            <w:hideMark/>
          </w:tcPr>
          <w:p w14:paraId="0E8F05C1"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5,47</w:t>
            </w:r>
          </w:p>
        </w:tc>
        <w:tc>
          <w:tcPr>
            <w:tcW w:w="547" w:type="dxa"/>
            <w:shd w:val="clear" w:color="auto" w:fill="auto"/>
            <w:noWrap/>
            <w:vAlign w:val="center"/>
            <w:hideMark/>
          </w:tcPr>
          <w:p w14:paraId="1FDC65F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5,96</w:t>
            </w:r>
          </w:p>
        </w:tc>
        <w:tc>
          <w:tcPr>
            <w:tcW w:w="547" w:type="dxa"/>
            <w:shd w:val="clear" w:color="auto" w:fill="auto"/>
            <w:noWrap/>
            <w:vAlign w:val="center"/>
            <w:hideMark/>
          </w:tcPr>
          <w:p w14:paraId="653FF4E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2,77</w:t>
            </w:r>
          </w:p>
        </w:tc>
        <w:tc>
          <w:tcPr>
            <w:tcW w:w="547" w:type="dxa"/>
            <w:shd w:val="clear" w:color="auto" w:fill="auto"/>
            <w:noWrap/>
            <w:vAlign w:val="center"/>
            <w:hideMark/>
          </w:tcPr>
          <w:p w14:paraId="61A2B1F5"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2,96</w:t>
            </w:r>
          </w:p>
        </w:tc>
        <w:tc>
          <w:tcPr>
            <w:tcW w:w="547" w:type="dxa"/>
            <w:shd w:val="clear" w:color="auto" w:fill="auto"/>
            <w:noWrap/>
            <w:vAlign w:val="center"/>
            <w:hideMark/>
          </w:tcPr>
          <w:p w14:paraId="3991E9C2"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1,24</w:t>
            </w:r>
          </w:p>
        </w:tc>
        <w:tc>
          <w:tcPr>
            <w:tcW w:w="547" w:type="dxa"/>
            <w:shd w:val="clear" w:color="auto" w:fill="auto"/>
            <w:noWrap/>
            <w:vAlign w:val="center"/>
            <w:hideMark/>
          </w:tcPr>
          <w:p w14:paraId="2DC18494"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1,51</w:t>
            </w:r>
          </w:p>
        </w:tc>
        <w:tc>
          <w:tcPr>
            <w:tcW w:w="547" w:type="dxa"/>
            <w:shd w:val="clear" w:color="auto" w:fill="auto"/>
            <w:noWrap/>
            <w:vAlign w:val="center"/>
            <w:hideMark/>
          </w:tcPr>
          <w:p w14:paraId="7407F815"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0,45</w:t>
            </w:r>
          </w:p>
        </w:tc>
        <w:tc>
          <w:tcPr>
            <w:tcW w:w="547" w:type="dxa"/>
            <w:shd w:val="clear" w:color="auto" w:fill="auto"/>
            <w:noWrap/>
            <w:vAlign w:val="center"/>
            <w:hideMark/>
          </w:tcPr>
          <w:p w14:paraId="70C5210E" w14:textId="77777777" w:rsidR="00776592" w:rsidRPr="00490B46" w:rsidRDefault="00776592" w:rsidP="00776592">
            <w:pPr>
              <w:jc w:val="center"/>
              <w:rPr>
                <w:rFonts w:ascii="Arial Narrow" w:eastAsia="Times New Roman" w:hAnsi="Arial Narrow"/>
                <w:color w:val="000000"/>
                <w:sz w:val="16"/>
                <w:szCs w:val="16"/>
                <w:lang w:eastAsia="en-GB"/>
              </w:rPr>
            </w:pPr>
            <w:r w:rsidRPr="00490B46">
              <w:rPr>
                <w:rFonts w:ascii="Arial Narrow" w:eastAsia="Times New Roman" w:hAnsi="Arial Narrow"/>
                <w:color w:val="000000"/>
                <w:sz w:val="16"/>
                <w:szCs w:val="16"/>
                <w:lang w:eastAsia="en-GB"/>
              </w:rPr>
              <w:t>0,51</w:t>
            </w:r>
          </w:p>
        </w:tc>
      </w:tr>
    </w:tbl>
    <w:p w14:paraId="2C55C7C7" w14:textId="5C2F65D8" w:rsidR="002F5A65" w:rsidRDefault="002F5A65" w:rsidP="00000418">
      <w:pPr>
        <w:jc w:val="both"/>
        <w:rPr>
          <w:rFonts w:ascii="Arial Narrow" w:hAnsi="Arial Narrow"/>
          <w:sz w:val="24"/>
          <w:szCs w:val="24"/>
        </w:rPr>
      </w:pPr>
    </w:p>
    <w:p w14:paraId="2162F200" w14:textId="4EDF5EC2" w:rsidR="00490B46" w:rsidRDefault="00490B46" w:rsidP="00000418">
      <w:pPr>
        <w:jc w:val="both"/>
        <w:rPr>
          <w:rFonts w:ascii="Arial Narrow" w:hAnsi="Arial Narrow"/>
          <w:sz w:val="24"/>
          <w:szCs w:val="24"/>
        </w:rPr>
      </w:pPr>
    </w:p>
    <w:p w14:paraId="6A4319A8" w14:textId="04A3752C" w:rsidR="00490B46" w:rsidRDefault="00490B46" w:rsidP="00000418">
      <w:pPr>
        <w:jc w:val="both"/>
        <w:rPr>
          <w:rFonts w:ascii="Arial Narrow" w:hAnsi="Arial Narrow"/>
          <w:sz w:val="24"/>
          <w:szCs w:val="24"/>
        </w:rPr>
      </w:pPr>
    </w:p>
    <w:p w14:paraId="0DD2BF93" w14:textId="77777777" w:rsidR="00490B46" w:rsidRDefault="00490B46" w:rsidP="00000418">
      <w:pPr>
        <w:jc w:val="both"/>
        <w:rPr>
          <w:rFonts w:ascii="Arial Narrow" w:hAnsi="Arial Narrow"/>
          <w:sz w:val="24"/>
          <w:szCs w:val="24"/>
        </w:rPr>
      </w:pPr>
    </w:p>
    <w:p w14:paraId="3ECA6315" w14:textId="77777777" w:rsidR="00490B46" w:rsidRPr="00B764E5" w:rsidRDefault="00490B46" w:rsidP="00000418">
      <w:pPr>
        <w:jc w:val="both"/>
        <w:rPr>
          <w:rFonts w:ascii="Arial Narrow" w:hAnsi="Arial Narrow"/>
          <w:sz w:val="24"/>
          <w:szCs w:val="24"/>
        </w:rPr>
      </w:pPr>
    </w:p>
    <w:p w14:paraId="3A959F9C" w14:textId="34954C42" w:rsidR="002F5A65" w:rsidRDefault="002F5A65" w:rsidP="00000418">
      <w:pPr>
        <w:jc w:val="both"/>
        <w:rPr>
          <w:rFonts w:ascii="Arial Narrow" w:hAnsi="Arial Narrow"/>
          <w:sz w:val="24"/>
          <w:szCs w:val="24"/>
        </w:rPr>
      </w:pPr>
    </w:p>
    <w:p w14:paraId="5E9B4CDA" w14:textId="06E02EFA" w:rsidR="00485CA9" w:rsidRDefault="00485CA9" w:rsidP="00000418">
      <w:pPr>
        <w:jc w:val="both"/>
        <w:rPr>
          <w:rFonts w:ascii="Arial Narrow" w:hAnsi="Arial Narrow"/>
          <w:sz w:val="24"/>
          <w:szCs w:val="24"/>
        </w:rPr>
      </w:pPr>
    </w:p>
    <w:p w14:paraId="6176CFE3" w14:textId="44470550" w:rsidR="00485CA9" w:rsidRPr="00485CA9" w:rsidRDefault="00485CA9" w:rsidP="00485CA9">
      <w:pPr>
        <w:pStyle w:val="Titolotabella"/>
      </w:pPr>
      <w:bookmarkStart w:id="45" w:name="_Toc102380136"/>
      <w:proofErr w:type="spellStart"/>
      <w:r w:rsidRPr="00140D7C">
        <w:lastRenderedPageBreak/>
        <w:t>Tab</w:t>
      </w:r>
      <w:proofErr w:type="spellEnd"/>
      <w:r w:rsidRPr="00140D7C">
        <w:t xml:space="preserve">. </w:t>
      </w:r>
      <w:proofErr w:type="spellStart"/>
      <w:r w:rsidRPr="00140D7C">
        <w:t>VI</w:t>
      </w:r>
      <w:r w:rsidR="00835E29">
        <w:t>I</w:t>
      </w:r>
      <w:r w:rsidRPr="00140D7C">
        <w:t>I</w:t>
      </w:r>
      <w:r>
        <w:t>.</w:t>
      </w:r>
      <w:r w:rsidR="00260E7C">
        <w:t>d</w:t>
      </w:r>
      <w:proofErr w:type="spellEnd"/>
      <w:r>
        <w:t xml:space="preserve"> </w:t>
      </w:r>
      <w:r w:rsidRPr="00F24C4A">
        <w:t xml:space="preserve">– Parametri delle distribuzioni dell’indicatore “rapporto di soddisfazione” </w:t>
      </w:r>
      <w:r>
        <w:t xml:space="preserve">per </w:t>
      </w:r>
      <w:proofErr w:type="spellStart"/>
      <w:r>
        <w:t>CdL</w:t>
      </w:r>
      <w:proofErr w:type="spellEnd"/>
      <w:r>
        <w:t>-PS e tipo domanda</w:t>
      </w:r>
      <w:bookmarkEnd w:id="45"/>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619"/>
        <w:gridCol w:w="619"/>
        <w:gridCol w:w="620"/>
        <w:gridCol w:w="620"/>
        <w:gridCol w:w="620"/>
        <w:gridCol w:w="620"/>
        <w:gridCol w:w="620"/>
        <w:gridCol w:w="620"/>
        <w:gridCol w:w="620"/>
        <w:gridCol w:w="620"/>
      </w:tblGrid>
      <w:tr w:rsidR="00776592" w:rsidRPr="0093404B" w14:paraId="6E3A5F44" w14:textId="77777777" w:rsidTr="00EA2E8A">
        <w:trPr>
          <w:trHeight w:val="741"/>
        </w:trPr>
        <w:tc>
          <w:tcPr>
            <w:tcW w:w="3984" w:type="dxa"/>
            <w:shd w:val="clear" w:color="auto" w:fill="auto"/>
            <w:noWrap/>
            <w:vAlign w:val="center"/>
            <w:hideMark/>
          </w:tcPr>
          <w:p w14:paraId="27C710CF"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Professioni sanitarie</w:t>
            </w:r>
          </w:p>
        </w:tc>
        <w:tc>
          <w:tcPr>
            <w:tcW w:w="1111" w:type="dxa"/>
            <w:gridSpan w:val="2"/>
            <w:shd w:val="clear" w:color="000000" w:fill="DAEEF3"/>
            <w:vAlign w:val="center"/>
            <w:hideMark/>
          </w:tcPr>
          <w:p w14:paraId="1ADCABE5"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Minimo</w:t>
            </w:r>
          </w:p>
        </w:tc>
        <w:tc>
          <w:tcPr>
            <w:tcW w:w="1111" w:type="dxa"/>
            <w:gridSpan w:val="2"/>
            <w:shd w:val="clear" w:color="000000" w:fill="DAEEF3"/>
            <w:vAlign w:val="center"/>
            <w:hideMark/>
          </w:tcPr>
          <w:p w14:paraId="1EBB29BD"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Massimo</w:t>
            </w:r>
          </w:p>
        </w:tc>
        <w:tc>
          <w:tcPr>
            <w:tcW w:w="1111" w:type="dxa"/>
            <w:gridSpan w:val="2"/>
            <w:shd w:val="clear" w:color="000000" w:fill="DAEEF3"/>
            <w:vAlign w:val="center"/>
            <w:hideMark/>
          </w:tcPr>
          <w:p w14:paraId="0D3CFE52"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Media</w:t>
            </w:r>
          </w:p>
        </w:tc>
        <w:tc>
          <w:tcPr>
            <w:tcW w:w="1111" w:type="dxa"/>
            <w:gridSpan w:val="2"/>
            <w:shd w:val="clear" w:color="000000" w:fill="DAEEF3"/>
            <w:vAlign w:val="center"/>
            <w:hideMark/>
          </w:tcPr>
          <w:p w14:paraId="77F54E47"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Deviazione standard</w:t>
            </w:r>
          </w:p>
        </w:tc>
        <w:tc>
          <w:tcPr>
            <w:tcW w:w="1111" w:type="dxa"/>
            <w:gridSpan w:val="2"/>
            <w:shd w:val="clear" w:color="000000" w:fill="DAEEF3"/>
            <w:vAlign w:val="center"/>
            <w:hideMark/>
          </w:tcPr>
          <w:p w14:paraId="18C8E65E" w14:textId="77777777" w:rsidR="00776592" w:rsidRPr="0093404B" w:rsidRDefault="00776592" w:rsidP="0093404B">
            <w:pPr>
              <w:jc w:val="center"/>
              <w:rPr>
                <w:rFonts w:ascii="Arial Narrow" w:eastAsia="Times New Roman" w:hAnsi="Arial Narrow"/>
                <w:b/>
                <w:bCs/>
                <w:color w:val="000000"/>
                <w:sz w:val="16"/>
                <w:szCs w:val="16"/>
                <w:lang w:eastAsia="en-GB"/>
              </w:rPr>
            </w:pPr>
            <w:proofErr w:type="spellStart"/>
            <w:r w:rsidRPr="0093404B">
              <w:rPr>
                <w:rFonts w:ascii="Arial Narrow" w:eastAsia="Times New Roman" w:hAnsi="Arial Narrow"/>
                <w:b/>
                <w:bCs/>
                <w:color w:val="000000"/>
                <w:sz w:val="16"/>
                <w:szCs w:val="16"/>
                <w:lang w:eastAsia="en-GB"/>
              </w:rPr>
              <w:t>Coeff</w:t>
            </w:r>
            <w:proofErr w:type="spellEnd"/>
            <w:r w:rsidRPr="0093404B">
              <w:rPr>
                <w:rFonts w:ascii="Arial Narrow" w:eastAsia="Times New Roman" w:hAnsi="Arial Narrow"/>
                <w:b/>
                <w:bCs/>
                <w:color w:val="000000"/>
                <w:sz w:val="16"/>
                <w:szCs w:val="16"/>
                <w:lang w:eastAsia="en-GB"/>
              </w:rPr>
              <w:t>. di variazione (CV)</w:t>
            </w:r>
          </w:p>
        </w:tc>
      </w:tr>
      <w:tr w:rsidR="00776592" w:rsidRPr="0093404B" w14:paraId="02CF4DAD" w14:textId="77777777" w:rsidTr="00EA2E8A">
        <w:trPr>
          <w:trHeight w:val="256"/>
        </w:trPr>
        <w:tc>
          <w:tcPr>
            <w:tcW w:w="3984" w:type="dxa"/>
            <w:shd w:val="clear" w:color="auto" w:fill="auto"/>
            <w:noWrap/>
            <w:vAlign w:val="bottom"/>
            <w:hideMark/>
          </w:tcPr>
          <w:p w14:paraId="5065999B" w14:textId="77777777" w:rsidR="00776592" w:rsidRPr="0093404B" w:rsidRDefault="00776592" w:rsidP="00776592">
            <w:pP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 </w:t>
            </w:r>
          </w:p>
        </w:tc>
        <w:tc>
          <w:tcPr>
            <w:tcW w:w="555" w:type="dxa"/>
            <w:shd w:val="clear" w:color="000000" w:fill="DAEEF3"/>
            <w:noWrap/>
            <w:vAlign w:val="bottom"/>
            <w:hideMark/>
          </w:tcPr>
          <w:p w14:paraId="64C2AA58"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55" w:type="dxa"/>
            <w:shd w:val="clear" w:color="000000" w:fill="DAEEF3"/>
            <w:noWrap/>
            <w:vAlign w:val="bottom"/>
            <w:hideMark/>
          </w:tcPr>
          <w:p w14:paraId="1B0DE669"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55" w:type="dxa"/>
            <w:shd w:val="clear" w:color="000000" w:fill="DAEEF3"/>
            <w:noWrap/>
            <w:vAlign w:val="bottom"/>
            <w:hideMark/>
          </w:tcPr>
          <w:p w14:paraId="7F4D07F5"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55" w:type="dxa"/>
            <w:shd w:val="clear" w:color="000000" w:fill="DAEEF3"/>
            <w:noWrap/>
            <w:vAlign w:val="bottom"/>
            <w:hideMark/>
          </w:tcPr>
          <w:p w14:paraId="49373C96"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55" w:type="dxa"/>
            <w:shd w:val="clear" w:color="000000" w:fill="DAEEF3"/>
            <w:noWrap/>
            <w:vAlign w:val="bottom"/>
            <w:hideMark/>
          </w:tcPr>
          <w:p w14:paraId="671C26A0"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55" w:type="dxa"/>
            <w:shd w:val="clear" w:color="000000" w:fill="DAEEF3"/>
            <w:noWrap/>
            <w:vAlign w:val="bottom"/>
            <w:hideMark/>
          </w:tcPr>
          <w:p w14:paraId="3E02A3B0"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55" w:type="dxa"/>
            <w:shd w:val="clear" w:color="000000" w:fill="DAEEF3"/>
            <w:noWrap/>
            <w:vAlign w:val="bottom"/>
            <w:hideMark/>
          </w:tcPr>
          <w:p w14:paraId="064E6F6F"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55" w:type="dxa"/>
            <w:shd w:val="clear" w:color="000000" w:fill="DAEEF3"/>
            <w:noWrap/>
            <w:vAlign w:val="bottom"/>
            <w:hideMark/>
          </w:tcPr>
          <w:p w14:paraId="0A15964C"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55" w:type="dxa"/>
            <w:shd w:val="clear" w:color="000000" w:fill="DAEEF3"/>
            <w:noWrap/>
            <w:vAlign w:val="bottom"/>
            <w:hideMark/>
          </w:tcPr>
          <w:p w14:paraId="79339216"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55" w:type="dxa"/>
            <w:shd w:val="clear" w:color="000000" w:fill="DAEEF3"/>
            <w:noWrap/>
            <w:vAlign w:val="bottom"/>
            <w:hideMark/>
          </w:tcPr>
          <w:p w14:paraId="4A7843D6"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r>
      <w:tr w:rsidR="00776592" w:rsidRPr="0093404B" w14:paraId="44333CC1" w14:textId="77777777" w:rsidTr="00EA2E8A">
        <w:trPr>
          <w:trHeight w:val="475"/>
        </w:trPr>
        <w:tc>
          <w:tcPr>
            <w:tcW w:w="3984" w:type="dxa"/>
            <w:shd w:val="clear" w:color="auto" w:fill="auto"/>
            <w:vAlign w:val="bottom"/>
            <w:hideMark/>
          </w:tcPr>
          <w:p w14:paraId="65E38CA9"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 xml:space="preserve">Il materiale didattico (indicato e disponibile) è adeguato </w:t>
            </w:r>
            <w:proofErr w:type="gramStart"/>
            <w:r w:rsidRPr="0093404B">
              <w:rPr>
                <w:rFonts w:ascii="Arial Narrow" w:eastAsia="Times New Roman" w:hAnsi="Arial Narrow"/>
                <w:color w:val="000000"/>
                <w:sz w:val="16"/>
                <w:szCs w:val="16"/>
                <w:lang w:eastAsia="en-GB"/>
              </w:rPr>
              <w:t>per lo</w:t>
            </w:r>
            <w:proofErr w:type="gramEnd"/>
            <w:r w:rsidRPr="0093404B">
              <w:rPr>
                <w:rFonts w:ascii="Arial Narrow" w:eastAsia="Times New Roman" w:hAnsi="Arial Narrow"/>
                <w:color w:val="000000"/>
                <w:sz w:val="16"/>
                <w:szCs w:val="16"/>
                <w:lang w:eastAsia="en-GB"/>
              </w:rPr>
              <w:t xml:space="preserve"> studio della materia?</w:t>
            </w:r>
          </w:p>
        </w:tc>
        <w:tc>
          <w:tcPr>
            <w:tcW w:w="555" w:type="dxa"/>
            <w:shd w:val="clear" w:color="auto" w:fill="auto"/>
            <w:noWrap/>
            <w:vAlign w:val="center"/>
            <w:hideMark/>
          </w:tcPr>
          <w:p w14:paraId="65980CAE"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0,44</w:t>
            </w:r>
          </w:p>
        </w:tc>
        <w:tc>
          <w:tcPr>
            <w:tcW w:w="555" w:type="dxa"/>
            <w:shd w:val="clear" w:color="auto" w:fill="auto"/>
            <w:noWrap/>
            <w:vAlign w:val="center"/>
            <w:hideMark/>
          </w:tcPr>
          <w:p w14:paraId="152B6587"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0,85</w:t>
            </w:r>
          </w:p>
        </w:tc>
        <w:tc>
          <w:tcPr>
            <w:tcW w:w="555" w:type="dxa"/>
            <w:shd w:val="clear" w:color="auto" w:fill="auto"/>
            <w:noWrap/>
            <w:vAlign w:val="center"/>
            <w:hideMark/>
          </w:tcPr>
          <w:p w14:paraId="3CE2984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32,00</w:t>
            </w:r>
          </w:p>
        </w:tc>
        <w:tc>
          <w:tcPr>
            <w:tcW w:w="555" w:type="dxa"/>
            <w:shd w:val="clear" w:color="auto" w:fill="auto"/>
            <w:noWrap/>
            <w:vAlign w:val="center"/>
            <w:hideMark/>
          </w:tcPr>
          <w:p w14:paraId="5BF7AF8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46,00</w:t>
            </w:r>
          </w:p>
        </w:tc>
        <w:tc>
          <w:tcPr>
            <w:tcW w:w="555" w:type="dxa"/>
            <w:shd w:val="clear" w:color="auto" w:fill="auto"/>
            <w:noWrap/>
            <w:vAlign w:val="center"/>
            <w:hideMark/>
          </w:tcPr>
          <w:p w14:paraId="4815DDE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4,14</w:t>
            </w:r>
          </w:p>
        </w:tc>
        <w:tc>
          <w:tcPr>
            <w:tcW w:w="555" w:type="dxa"/>
            <w:shd w:val="clear" w:color="auto" w:fill="auto"/>
            <w:noWrap/>
            <w:vAlign w:val="center"/>
            <w:hideMark/>
          </w:tcPr>
          <w:p w14:paraId="09EEDD8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6,14</w:t>
            </w:r>
          </w:p>
        </w:tc>
        <w:tc>
          <w:tcPr>
            <w:tcW w:w="555" w:type="dxa"/>
            <w:shd w:val="clear" w:color="auto" w:fill="auto"/>
            <w:noWrap/>
            <w:vAlign w:val="center"/>
            <w:hideMark/>
          </w:tcPr>
          <w:p w14:paraId="2BB5727D"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4,55</w:t>
            </w:r>
          </w:p>
        </w:tc>
        <w:tc>
          <w:tcPr>
            <w:tcW w:w="555" w:type="dxa"/>
            <w:shd w:val="clear" w:color="auto" w:fill="auto"/>
            <w:noWrap/>
            <w:vAlign w:val="center"/>
            <w:hideMark/>
          </w:tcPr>
          <w:p w14:paraId="6AF5F535"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6,90</w:t>
            </w:r>
          </w:p>
        </w:tc>
        <w:tc>
          <w:tcPr>
            <w:tcW w:w="555" w:type="dxa"/>
            <w:shd w:val="clear" w:color="auto" w:fill="auto"/>
            <w:noWrap/>
            <w:vAlign w:val="center"/>
            <w:hideMark/>
          </w:tcPr>
          <w:p w14:paraId="78CCDD4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1,10</w:t>
            </w:r>
          </w:p>
        </w:tc>
        <w:tc>
          <w:tcPr>
            <w:tcW w:w="555" w:type="dxa"/>
            <w:shd w:val="clear" w:color="auto" w:fill="auto"/>
            <w:noWrap/>
            <w:vAlign w:val="center"/>
            <w:hideMark/>
          </w:tcPr>
          <w:p w14:paraId="6650C8C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1,13</w:t>
            </w:r>
          </w:p>
        </w:tc>
      </w:tr>
      <w:tr w:rsidR="00776592" w:rsidRPr="0093404B" w14:paraId="4F0011CF" w14:textId="77777777" w:rsidTr="00EA2E8A">
        <w:trPr>
          <w:trHeight w:val="475"/>
        </w:trPr>
        <w:tc>
          <w:tcPr>
            <w:tcW w:w="3984" w:type="dxa"/>
            <w:shd w:val="clear" w:color="auto" w:fill="auto"/>
            <w:vAlign w:val="bottom"/>
            <w:hideMark/>
          </w:tcPr>
          <w:p w14:paraId="7CAE965F"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Le attività didattiche on line (filmati multimediali, unità ipertestuali...) sono di facile accesso e utilizzo?</w:t>
            </w:r>
          </w:p>
        </w:tc>
        <w:tc>
          <w:tcPr>
            <w:tcW w:w="555" w:type="dxa"/>
            <w:shd w:val="clear" w:color="auto" w:fill="auto"/>
            <w:noWrap/>
            <w:vAlign w:val="center"/>
            <w:hideMark/>
          </w:tcPr>
          <w:p w14:paraId="50CBA7AE"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1,00</w:t>
            </w:r>
          </w:p>
        </w:tc>
        <w:tc>
          <w:tcPr>
            <w:tcW w:w="555" w:type="dxa"/>
            <w:shd w:val="clear" w:color="auto" w:fill="auto"/>
            <w:noWrap/>
            <w:vAlign w:val="center"/>
            <w:hideMark/>
          </w:tcPr>
          <w:p w14:paraId="2FECB11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1,31</w:t>
            </w:r>
          </w:p>
        </w:tc>
        <w:tc>
          <w:tcPr>
            <w:tcW w:w="555" w:type="dxa"/>
            <w:shd w:val="clear" w:color="auto" w:fill="auto"/>
            <w:noWrap/>
            <w:vAlign w:val="center"/>
            <w:hideMark/>
          </w:tcPr>
          <w:p w14:paraId="2652113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66,00</w:t>
            </w:r>
          </w:p>
        </w:tc>
        <w:tc>
          <w:tcPr>
            <w:tcW w:w="555" w:type="dxa"/>
            <w:shd w:val="clear" w:color="auto" w:fill="auto"/>
            <w:noWrap/>
            <w:vAlign w:val="center"/>
            <w:hideMark/>
          </w:tcPr>
          <w:p w14:paraId="356AAF9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51,00</w:t>
            </w:r>
          </w:p>
        </w:tc>
        <w:tc>
          <w:tcPr>
            <w:tcW w:w="555" w:type="dxa"/>
            <w:shd w:val="clear" w:color="auto" w:fill="auto"/>
            <w:noWrap/>
            <w:vAlign w:val="center"/>
            <w:hideMark/>
          </w:tcPr>
          <w:p w14:paraId="58DDFF9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7,08</w:t>
            </w:r>
          </w:p>
        </w:tc>
        <w:tc>
          <w:tcPr>
            <w:tcW w:w="555" w:type="dxa"/>
            <w:shd w:val="clear" w:color="auto" w:fill="auto"/>
            <w:noWrap/>
            <w:vAlign w:val="center"/>
            <w:hideMark/>
          </w:tcPr>
          <w:p w14:paraId="57A2A98E"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7,73</w:t>
            </w:r>
          </w:p>
        </w:tc>
        <w:tc>
          <w:tcPr>
            <w:tcW w:w="555" w:type="dxa"/>
            <w:shd w:val="clear" w:color="auto" w:fill="auto"/>
            <w:noWrap/>
            <w:vAlign w:val="center"/>
            <w:hideMark/>
          </w:tcPr>
          <w:p w14:paraId="164F8FCB"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8,98</w:t>
            </w:r>
          </w:p>
        </w:tc>
        <w:tc>
          <w:tcPr>
            <w:tcW w:w="555" w:type="dxa"/>
            <w:shd w:val="clear" w:color="auto" w:fill="auto"/>
            <w:noWrap/>
            <w:vAlign w:val="center"/>
            <w:hideMark/>
          </w:tcPr>
          <w:p w14:paraId="054C251C"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8,01</w:t>
            </w:r>
          </w:p>
        </w:tc>
        <w:tc>
          <w:tcPr>
            <w:tcW w:w="555" w:type="dxa"/>
            <w:shd w:val="clear" w:color="auto" w:fill="auto"/>
            <w:noWrap/>
            <w:vAlign w:val="center"/>
            <w:hideMark/>
          </w:tcPr>
          <w:p w14:paraId="553845CA"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1,27</w:t>
            </w:r>
          </w:p>
        </w:tc>
        <w:tc>
          <w:tcPr>
            <w:tcW w:w="555" w:type="dxa"/>
            <w:shd w:val="clear" w:color="auto" w:fill="auto"/>
            <w:noWrap/>
            <w:vAlign w:val="center"/>
            <w:hideMark/>
          </w:tcPr>
          <w:p w14:paraId="6ADA2D1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1,04</w:t>
            </w:r>
          </w:p>
        </w:tc>
      </w:tr>
      <w:tr w:rsidR="00776592" w:rsidRPr="0093404B" w14:paraId="790469E8" w14:textId="77777777" w:rsidTr="00EA2E8A">
        <w:trPr>
          <w:trHeight w:val="475"/>
        </w:trPr>
        <w:tc>
          <w:tcPr>
            <w:tcW w:w="3984" w:type="dxa"/>
            <w:shd w:val="clear" w:color="auto" w:fill="auto"/>
            <w:vAlign w:val="bottom"/>
            <w:hideMark/>
          </w:tcPr>
          <w:p w14:paraId="50B81F38"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Le informazioni fornite sulla modalità dell'esame, nel caso debba essere sostenuto a distanza, sono chiare?</w:t>
            </w:r>
          </w:p>
        </w:tc>
        <w:tc>
          <w:tcPr>
            <w:tcW w:w="555" w:type="dxa"/>
            <w:shd w:val="clear" w:color="auto" w:fill="auto"/>
            <w:noWrap/>
            <w:vAlign w:val="center"/>
            <w:hideMark/>
          </w:tcPr>
          <w:p w14:paraId="42928C3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0,23</w:t>
            </w:r>
          </w:p>
        </w:tc>
        <w:tc>
          <w:tcPr>
            <w:tcW w:w="555" w:type="dxa"/>
            <w:shd w:val="clear" w:color="auto" w:fill="auto"/>
            <w:noWrap/>
            <w:vAlign w:val="center"/>
            <w:hideMark/>
          </w:tcPr>
          <w:p w14:paraId="0B1946BD"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0,75</w:t>
            </w:r>
          </w:p>
        </w:tc>
        <w:tc>
          <w:tcPr>
            <w:tcW w:w="555" w:type="dxa"/>
            <w:shd w:val="clear" w:color="auto" w:fill="auto"/>
            <w:noWrap/>
            <w:vAlign w:val="center"/>
            <w:hideMark/>
          </w:tcPr>
          <w:p w14:paraId="63BB7BB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7,88</w:t>
            </w:r>
          </w:p>
        </w:tc>
        <w:tc>
          <w:tcPr>
            <w:tcW w:w="555" w:type="dxa"/>
            <w:shd w:val="clear" w:color="auto" w:fill="auto"/>
            <w:noWrap/>
            <w:vAlign w:val="center"/>
            <w:hideMark/>
          </w:tcPr>
          <w:p w14:paraId="2A85875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47,00</w:t>
            </w:r>
          </w:p>
        </w:tc>
        <w:tc>
          <w:tcPr>
            <w:tcW w:w="555" w:type="dxa"/>
            <w:shd w:val="clear" w:color="auto" w:fill="auto"/>
            <w:noWrap/>
            <w:vAlign w:val="center"/>
            <w:hideMark/>
          </w:tcPr>
          <w:p w14:paraId="5FA55A4F"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1,98</w:t>
            </w:r>
          </w:p>
        </w:tc>
        <w:tc>
          <w:tcPr>
            <w:tcW w:w="555" w:type="dxa"/>
            <w:shd w:val="clear" w:color="auto" w:fill="auto"/>
            <w:noWrap/>
            <w:vAlign w:val="center"/>
            <w:hideMark/>
          </w:tcPr>
          <w:p w14:paraId="65867CC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4,87</w:t>
            </w:r>
          </w:p>
        </w:tc>
        <w:tc>
          <w:tcPr>
            <w:tcW w:w="555" w:type="dxa"/>
            <w:shd w:val="clear" w:color="auto" w:fill="auto"/>
            <w:noWrap/>
            <w:vAlign w:val="center"/>
            <w:hideMark/>
          </w:tcPr>
          <w:p w14:paraId="736D2C8A"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1,56</w:t>
            </w:r>
          </w:p>
        </w:tc>
        <w:tc>
          <w:tcPr>
            <w:tcW w:w="555" w:type="dxa"/>
            <w:shd w:val="clear" w:color="auto" w:fill="auto"/>
            <w:noWrap/>
            <w:vAlign w:val="center"/>
            <w:hideMark/>
          </w:tcPr>
          <w:p w14:paraId="3E5292F5"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6,23</w:t>
            </w:r>
          </w:p>
        </w:tc>
        <w:tc>
          <w:tcPr>
            <w:tcW w:w="555" w:type="dxa"/>
            <w:shd w:val="clear" w:color="auto" w:fill="auto"/>
            <w:noWrap/>
            <w:vAlign w:val="center"/>
            <w:hideMark/>
          </w:tcPr>
          <w:p w14:paraId="00DC9F5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0,79</w:t>
            </w:r>
          </w:p>
        </w:tc>
        <w:tc>
          <w:tcPr>
            <w:tcW w:w="555" w:type="dxa"/>
            <w:shd w:val="clear" w:color="auto" w:fill="auto"/>
            <w:noWrap/>
            <w:vAlign w:val="center"/>
            <w:hideMark/>
          </w:tcPr>
          <w:p w14:paraId="2AD99A6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1,28</w:t>
            </w:r>
          </w:p>
        </w:tc>
      </w:tr>
      <w:tr w:rsidR="00776592" w:rsidRPr="0093404B" w14:paraId="0B1D018B" w14:textId="77777777" w:rsidTr="00EA2E8A">
        <w:trPr>
          <w:trHeight w:val="475"/>
        </w:trPr>
        <w:tc>
          <w:tcPr>
            <w:tcW w:w="3984" w:type="dxa"/>
            <w:shd w:val="clear" w:color="auto" w:fill="auto"/>
            <w:vAlign w:val="bottom"/>
            <w:hideMark/>
          </w:tcPr>
          <w:p w14:paraId="395FD97D"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Le informazioni fornite sulle modalità di fruizione della didattica a distanza sono adeguate?</w:t>
            </w:r>
          </w:p>
        </w:tc>
        <w:tc>
          <w:tcPr>
            <w:tcW w:w="555" w:type="dxa"/>
            <w:shd w:val="clear" w:color="auto" w:fill="auto"/>
            <w:noWrap/>
            <w:vAlign w:val="center"/>
            <w:hideMark/>
          </w:tcPr>
          <w:p w14:paraId="2D27575E"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0,40</w:t>
            </w:r>
          </w:p>
        </w:tc>
        <w:tc>
          <w:tcPr>
            <w:tcW w:w="555" w:type="dxa"/>
            <w:shd w:val="clear" w:color="auto" w:fill="auto"/>
            <w:noWrap/>
            <w:vAlign w:val="center"/>
            <w:hideMark/>
          </w:tcPr>
          <w:p w14:paraId="594F8B8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2,07</w:t>
            </w:r>
          </w:p>
        </w:tc>
        <w:tc>
          <w:tcPr>
            <w:tcW w:w="555" w:type="dxa"/>
            <w:shd w:val="clear" w:color="auto" w:fill="auto"/>
            <w:noWrap/>
            <w:vAlign w:val="center"/>
            <w:hideMark/>
          </w:tcPr>
          <w:p w14:paraId="5BA7FCAD"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30,50</w:t>
            </w:r>
          </w:p>
        </w:tc>
        <w:tc>
          <w:tcPr>
            <w:tcW w:w="555" w:type="dxa"/>
            <w:shd w:val="clear" w:color="auto" w:fill="auto"/>
            <w:noWrap/>
            <w:vAlign w:val="center"/>
            <w:hideMark/>
          </w:tcPr>
          <w:p w14:paraId="56955BC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100,00</w:t>
            </w:r>
          </w:p>
        </w:tc>
        <w:tc>
          <w:tcPr>
            <w:tcW w:w="555" w:type="dxa"/>
            <w:shd w:val="clear" w:color="auto" w:fill="auto"/>
            <w:noWrap/>
            <w:vAlign w:val="center"/>
            <w:hideMark/>
          </w:tcPr>
          <w:p w14:paraId="3AEDCBF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3,88</w:t>
            </w:r>
          </w:p>
        </w:tc>
        <w:tc>
          <w:tcPr>
            <w:tcW w:w="555" w:type="dxa"/>
            <w:shd w:val="clear" w:color="auto" w:fill="auto"/>
            <w:noWrap/>
            <w:vAlign w:val="center"/>
            <w:hideMark/>
          </w:tcPr>
          <w:p w14:paraId="4FB675D5"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11,00</w:t>
            </w:r>
          </w:p>
        </w:tc>
        <w:tc>
          <w:tcPr>
            <w:tcW w:w="555" w:type="dxa"/>
            <w:shd w:val="clear" w:color="auto" w:fill="auto"/>
            <w:noWrap/>
            <w:vAlign w:val="center"/>
            <w:hideMark/>
          </w:tcPr>
          <w:p w14:paraId="25D3419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4,45</w:t>
            </w:r>
          </w:p>
        </w:tc>
        <w:tc>
          <w:tcPr>
            <w:tcW w:w="555" w:type="dxa"/>
            <w:shd w:val="clear" w:color="auto" w:fill="auto"/>
            <w:noWrap/>
            <w:vAlign w:val="center"/>
            <w:hideMark/>
          </w:tcPr>
          <w:p w14:paraId="34876C09"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14,54</w:t>
            </w:r>
          </w:p>
        </w:tc>
        <w:tc>
          <w:tcPr>
            <w:tcW w:w="555" w:type="dxa"/>
            <w:shd w:val="clear" w:color="auto" w:fill="auto"/>
            <w:noWrap/>
            <w:vAlign w:val="center"/>
            <w:hideMark/>
          </w:tcPr>
          <w:p w14:paraId="4A48619F"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1,15</w:t>
            </w:r>
          </w:p>
        </w:tc>
        <w:tc>
          <w:tcPr>
            <w:tcW w:w="555" w:type="dxa"/>
            <w:shd w:val="clear" w:color="auto" w:fill="auto"/>
            <w:noWrap/>
            <w:vAlign w:val="center"/>
            <w:hideMark/>
          </w:tcPr>
          <w:p w14:paraId="55D5EE1F"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1,32</w:t>
            </w:r>
          </w:p>
        </w:tc>
      </w:tr>
      <w:tr w:rsidR="00776592" w:rsidRPr="0093404B" w14:paraId="5A8409FA" w14:textId="77777777" w:rsidTr="00EA2E8A">
        <w:trPr>
          <w:trHeight w:val="475"/>
        </w:trPr>
        <w:tc>
          <w:tcPr>
            <w:tcW w:w="3984" w:type="dxa"/>
            <w:shd w:val="clear" w:color="000000" w:fill="EBF1DE"/>
            <w:vAlign w:val="bottom"/>
            <w:hideMark/>
          </w:tcPr>
          <w:p w14:paraId="72D0E2A5"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Sono complessivamente soddisfatto di come è stato svolto questo insegnamento?</w:t>
            </w:r>
          </w:p>
        </w:tc>
        <w:tc>
          <w:tcPr>
            <w:tcW w:w="555" w:type="dxa"/>
            <w:shd w:val="clear" w:color="auto" w:fill="auto"/>
            <w:noWrap/>
            <w:vAlign w:val="center"/>
            <w:hideMark/>
          </w:tcPr>
          <w:p w14:paraId="5293DA2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0,40</w:t>
            </w:r>
          </w:p>
        </w:tc>
        <w:tc>
          <w:tcPr>
            <w:tcW w:w="555" w:type="dxa"/>
            <w:shd w:val="clear" w:color="auto" w:fill="auto"/>
            <w:noWrap/>
            <w:vAlign w:val="center"/>
            <w:hideMark/>
          </w:tcPr>
          <w:p w14:paraId="0D2456D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0,54</w:t>
            </w:r>
          </w:p>
        </w:tc>
        <w:tc>
          <w:tcPr>
            <w:tcW w:w="555" w:type="dxa"/>
            <w:shd w:val="clear" w:color="auto" w:fill="auto"/>
            <w:noWrap/>
            <w:vAlign w:val="center"/>
            <w:hideMark/>
          </w:tcPr>
          <w:p w14:paraId="4624660C"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18,71</w:t>
            </w:r>
          </w:p>
        </w:tc>
        <w:tc>
          <w:tcPr>
            <w:tcW w:w="555" w:type="dxa"/>
            <w:shd w:val="clear" w:color="auto" w:fill="auto"/>
            <w:noWrap/>
            <w:vAlign w:val="center"/>
            <w:hideMark/>
          </w:tcPr>
          <w:p w14:paraId="7D6BC26E"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45,00</w:t>
            </w:r>
          </w:p>
        </w:tc>
        <w:tc>
          <w:tcPr>
            <w:tcW w:w="555" w:type="dxa"/>
            <w:shd w:val="clear" w:color="auto" w:fill="auto"/>
            <w:noWrap/>
            <w:vAlign w:val="center"/>
            <w:hideMark/>
          </w:tcPr>
          <w:p w14:paraId="2A0F01A1"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2,66</w:t>
            </w:r>
          </w:p>
        </w:tc>
        <w:tc>
          <w:tcPr>
            <w:tcW w:w="555" w:type="dxa"/>
            <w:shd w:val="clear" w:color="auto" w:fill="auto"/>
            <w:noWrap/>
            <w:vAlign w:val="center"/>
            <w:hideMark/>
          </w:tcPr>
          <w:p w14:paraId="1CBE4725"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6,43</w:t>
            </w:r>
          </w:p>
        </w:tc>
        <w:tc>
          <w:tcPr>
            <w:tcW w:w="555" w:type="dxa"/>
            <w:shd w:val="clear" w:color="auto" w:fill="auto"/>
            <w:noWrap/>
            <w:vAlign w:val="center"/>
            <w:hideMark/>
          </w:tcPr>
          <w:p w14:paraId="4ABC1F1F"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2,57</w:t>
            </w:r>
          </w:p>
        </w:tc>
        <w:tc>
          <w:tcPr>
            <w:tcW w:w="555" w:type="dxa"/>
            <w:shd w:val="clear" w:color="auto" w:fill="auto"/>
            <w:noWrap/>
            <w:vAlign w:val="center"/>
            <w:hideMark/>
          </w:tcPr>
          <w:p w14:paraId="2E02C97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7,11</w:t>
            </w:r>
          </w:p>
        </w:tc>
        <w:tc>
          <w:tcPr>
            <w:tcW w:w="555" w:type="dxa"/>
            <w:shd w:val="clear" w:color="auto" w:fill="auto"/>
            <w:noWrap/>
            <w:vAlign w:val="center"/>
            <w:hideMark/>
          </w:tcPr>
          <w:p w14:paraId="3BF6E47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0,97</w:t>
            </w:r>
          </w:p>
        </w:tc>
        <w:tc>
          <w:tcPr>
            <w:tcW w:w="555" w:type="dxa"/>
            <w:shd w:val="clear" w:color="auto" w:fill="auto"/>
            <w:noWrap/>
            <w:vAlign w:val="center"/>
            <w:hideMark/>
          </w:tcPr>
          <w:p w14:paraId="09A6AE9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1,11</w:t>
            </w:r>
          </w:p>
        </w:tc>
      </w:tr>
    </w:tbl>
    <w:p w14:paraId="70380B72" w14:textId="77777777" w:rsidR="002F5A65" w:rsidRPr="00B764E5" w:rsidRDefault="002F5A65" w:rsidP="00000418">
      <w:pPr>
        <w:jc w:val="both"/>
        <w:rPr>
          <w:rFonts w:ascii="Arial Narrow" w:hAnsi="Arial Narrow"/>
          <w:sz w:val="24"/>
          <w:szCs w:val="24"/>
        </w:rPr>
      </w:pPr>
    </w:p>
    <w:p w14:paraId="1D724199" w14:textId="73A39863" w:rsidR="002F5A65" w:rsidRPr="00007592" w:rsidRDefault="00007592" w:rsidP="00007592">
      <w:pPr>
        <w:pStyle w:val="Titolotabella"/>
      </w:pPr>
      <w:bookmarkStart w:id="46" w:name="_Toc102380137"/>
      <w:proofErr w:type="spellStart"/>
      <w:r w:rsidRPr="00140D7C">
        <w:t>Tab</w:t>
      </w:r>
      <w:proofErr w:type="spellEnd"/>
      <w:r w:rsidRPr="00140D7C">
        <w:t xml:space="preserve">. </w:t>
      </w:r>
      <w:proofErr w:type="spellStart"/>
      <w:r w:rsidRPr="00140D7C">
        <w:t>VI</w:t>
      </w:r>
      <w:r w:rsidR="00835E29">
        <w:t>I</w:t>
      </w:r>
      <w:r w:rsidRPr="00140D7C">
        <w:t>I</w:t>
      </w:r>
      <w:r>
        <w:t>.</w:t>
      </w:r>
      <w:r w:rsidR="00260E7C">
        <w:t>e</w:t>
      </w:r>
      <w:proofErr w:type="spellEnd"/>
      <w:r>
        <w:t xml:space="preserve"> </w:t>
      </w:r>
      <w:r w:rsidRPr="00F24C4A">
        <w:t xml:space="preserve">– Parametri delle distribuzioni dell’indicatore “rapporto di soddisfazione” </w:t>
      </w:r>
      <w:r>
        <w:t xml:space="preserve">per </w:t>
      </w:r>
      <w:proofErr w:type="spellStart"/>
      <w:r>
        <w:t>CdLM</w:t>
      </w:r>
      <w:proofErr w:type="spellEnd"/>
      <w:r>
        <w:t>-PS e tipo domanda</w:t>
      </w:r>
      <w:bookmarkEnd w:id="46"/>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624"/>
        <w:gridCol w:w="624"/>
        <w:gridCol w:w="624"/>
        <w:gridCol w:w="624"/>
        <w:gridCol w:w="625"/>
        <w:gridCol w:w="625"/>
        <w:gridCol w:w="625"/>
        <w:gridCol w:w="625"/>
        <w:gridCol w:w="625"/>
        <w:gridCol w:w="625"/>
      </w:tblGrid>
      <w:tr w:rsidR="00776592" w:rsidRPr="0093404B" w14:paraId="3C18A939" w14:textId="77777777" w:rsidTr="00EA2E8A">
        <w:trPr>
          <w:trHeight w:val="788"/>
        </w:trPr>
        <w:tc>
          <w:tcPr>
            <w:tcW w:w="3884" w:type="dxa"/>
            <w:shd w:val="clear" w:color="auto" w:fill="auto"/>
            <w:noWrap/>
            <w:vAlign w:val="center"/>
            <w:hideMark/>
          </w:tcPr>
          <w:p w14:paraId="7AC68A60"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Professioni Sanitarie Magistrali</w:t>
            </w:r>
          </w:p>
        </w:tc>
        <w:tc>
          <w:tcPr>
            <w:tcW w:w="1083" w:type="dxa"/>
            <w:gridSpan w:val="2"/>
            <w:shd w:val="clear" w:color="000000" w:fill="DAEEF3"/>
            <w:vAlign w:val="center"/>
            <w:hideMark/>
          </w:tcPr>
          <w:p w14:paraId="2DB789F3"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Minimo</w:t>
            </w:r>
          </w:p>
        </w:tc>
        <w:tc>
          <w:tcPr>
            <w:tcW w:w="1083" w:type="dxa"/>
            <w:gridSpan w:val="2"/>
            <w:shd w:val="clear" w:color="000000" w:fill="DAEEF3"/>
            <w:vAlign w:val="center"/>
            <w:hideMark/>
          </w:tcPr>
          <w:p w14:paraId="7533F987"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Massimo</w:t>
            </w:r>
          </w:p>
        </w:tc>
        <w:tc>
          <w:tcPr>
            <w:tcW w:w="1083" w:type="dxa"/>
            <w:gridSpan w:val="2"/>
            <w:shd w:val="clear" w:color="000000" w:fill="DAEEF3"/>
            <w:vAlign w:val="center"/>
            <w:hideMark/>
          </w:tcPr>
          <w:p w14:paraId="65F8B078"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Media</w:t>
            </w:r>
          </w:p>
        </w:tc>
        <w:tc>
          <w:tcPr>
            <w:tcW w:w="1083" w:type="dxa"/>
            <w:gridSpan w:val="2"/>
            <w:shd w:val="clear" w:color="000000" w:fill="DAEEF3"/>
            <w:vAlign w:val="center"/>
            <w:hideMark/>
          </w:tcPr>
          <w:p w14:paraId="1096D253" w14:textId="77777777" w:rsidR="00776592" w:rsidRPr="0093404B" w:rsidRDefault="00776592" w:rsidP="0093404B">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Deviazione standard</w:t>
            </w:r>
          </w:p>
        </w:tc>
        <w:tc>
          <w:tcPr>
            <w:tcW w:w="1083" w:type="dxa"/>
            <w:gridSpan w:val="2"/>
            <w:shd w:val="clear" w:color="000000" w:fill="DAEEF3"/>
            <w:vAlign w:val="center"/>
            <w:hideMark/>
          </w:tcPr>
          <w:p w14:paraId="050F6EC2" w14:textId="77777777" w:rsidR="00776592" w:rsidRPr="0093404B" w:rsidRDefault="00776592" w:rsidP="0093404B">
            <w:pPr>
              <w:jc w:val="center"/>
              <w:rPr>
                <w:rFonts w:ascii="Arial Narrow" w:eastAsia="Times New Roman" w:hAnsi="Arial Narrow"/>
                <w:b/>
                <w:bCs/>
                <w:color w:val="000000"/>
                <w:sz w:val="16"/>
                <w:szCs w:val="16"/>
                <w:lang w:eastAsia="en-GB"/>
              </w:rPr>
            </w:pPr>
            <w:proofErr w:type="spellStart"/>
            <w:r w:rsidRPr="0093404B">
              <w:rPr>
                <w:rFonts w:ascii="Arial Narrow" w:eastAsia="Times New Roman" w:hAnsi="Arial Narrow"/>
                <w:b/>
                <w:bCs/>
                <w:color w:val="000000"/>
                <w:sz w:val="16"/>
                <w:szCs w:val="16"/>
                <w:lang w:eastAsia="en-GB"/>
              </w:rPr>
              <w:t>Coeff</w:t>
            </w:r>
            <w:proofErr w:type="spellEnd"/>
            <w:r w:rsidRPr="0093404B">
              <w:rPr>
                <w:rFonts w:ascii="Arial Narrow" w:eastAsia="Times New Roman" w:hAnsi="Arial Narrow"/>
                <w:b/>
                <w:bCs/>
                <w:color w:val="000000"/>
                <w:sz w:val="16"/>
                <w:szCs w:val="16"/>
                <w:lang w:eastAsia="en-GB"/>
              </w:rPr>
              <w:t>. di variazione (CV)</w:t>
            </w:r>
          </w:p>
        </w:tc>
      </w:tr>
      <w:tr w:rsidR="00776592" w:rsidRPr="0093404B" w14:paraId="01E4314E" w14:textId="77777777" w:rsidTr="00EA2E8A">
        <w:trPr>
          <w:trHeight w:val="272"/>
        </w:trPr>
        <w:tc>
          <w:tcPr>
            <w:tcW w:w="3884" w:type="dxa"/>
            <w:shd w:val="clear" w:color="auto" w:fill="auto"/>
            <w:noWrap/>
            <w:vAlign w:val="bottom"/>
            <w:hideMark/>
          </w:tcPr>
          <w:p w14:paraId="1920B1A6" w14:textId="77777777" w:rsidR="00776592" w:rsidRPr="0093404B" w:rsidRDefault="00776592" w:rsidP="00776592">
            <w:pP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 </w:t>
            </w:r>
          </w:p>
        </w:tc>
        <w:tc>
          <w:tcPr>
            <w:tcW w:w="541" w:type="dxa"/>
            <w:shd w:val="clear" w:color="000000" w:fill="DAEEF3"/>
            <w:noWrap/>
            <w:vAlign w:val="bottom"/>
            <w:hideMark/>
          </w:tcPr>
          <w:p w14:paraId="164BDACA"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41" w:type="dxa"/>
            <w:shd w:val="clear" w:color="000000" w:fill="DAEEF3"/>
            <w:noWrap/>
            <w:vAlign w:val="bottom"/>
            <w:hideMark/>
          </w:tcPr>
          <w:p w14:paraId="771534AC"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41" w:type="dxa"/>
            <w:shd w:val="clear" w:color="000000" w:fill="DAEEF3"/>
            <w:noWrap/>
            <w:vAlign w:val="bottom"/>
            <w:hideMark/>
          </w:tcPr>
          <w:p w14:paraId="03929AA8"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41" w:type="dxa"/>
            <w:shd w:val="clear" w:color="000000" w:fill="DAEEF3"/>
            <w:noWrap/>
            <w:vAlign w:val="bottom"/>
            <w:hideMark/>
          </w:tcPr>
          <w:p w14:paraId="2A43CF5D"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41" w:type="dxa"/>
            <w:shd w:val="clear" w:color="000000" w:fill="DAEEF3"/>
            <w:noWrap/>
            <w:vAlign w:val="bottom"/>
            <w:hideMark/>
          </w:tcPr>
          <w:p w14:paraId="0676DC55"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41" w:type="dxa"/>
            <w:shd w:val="clear" w:color="000000" w:fill="DAEEF3"/>
            <w:noWrap/>
            <w:vAlign w:val="bottom"/>
            <w:hideMark/>
          </w:tcPr>
          <w:p w14:paraId="18EF6F8A"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41" w:type="dxa"/>
            <w:shd w:val="clear" w:color="000000" w:fill="DAEEF3"/>
            <w:noWrap/>
            <w:vAlign w:val="bottom"/>
            <w:hideMark/>
          </w:tcPr>
          <w:p w14:paraId="3496BFA0"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41" w:type="dxa"/>
            <w:shd w:val="clear" w:color="000000" w:fill="DAEEF3"/>
            <w:noWrap/>
            <w:vAlign w:val="bottom"/>
            <w:hideMark/>
          </w:tcPr>
          <w:p w14:paraId="16422356"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c>
          <w:tcPr>
            <w:tcW w:w="541" w:type="dxa"/>
            <w:shd w:val="clear" w:color="000000" w:fill="DAEEF3"/>
            <w:noWrap/>
            <w:vAlign w:val="bottom"/>
            <w:hideMark/>
          </w:tcPr>
          <w:p w14:paraId="0252554A"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2019/20</w:t>
            </w:r>
          </w:p>
        </w:tc>
        <w:tc>
          <w:tcPr>
            <w:tcW w:w="541" w:type="dxa"/>
            <w:shd w:val="clear" w:color="000000" w:fill="DAEEF3"/>
            <w:noWrap/>
            <w:vAlign w:val="bottom"/>
            <w:hideMark/>
          </w:tcPr>
          <w:p w14:paraId="2B9EB075" w14:textId="77777777" w:rsidR="00776592" w:rsidRPr="0093404B" w:rsidRDefault="00776592" w:rsidP="00776592">
            <w:pPr>
              <w:jc w:val="center"/>
              <w:rPr>
                <w:rFonts w:ascii="Arial Narrow" w:eastAsia="Times New Roman" w:hAnsi="Arial Narrow"/>
                <w:b/>
                <w:bCs/>
                <w:color w:val="000000"/>
                <w:sz w:val="16"/>
                <w:szCs w:val="16"/>
                <w:lang w:eastAsia="en-GB"/>
              </w:rPr>
            </w:pPr>
            <w:r w:rsidRPr="0093404B">
              <w:rPr>
                <w:rFonts w:ascii="Arial Narrow" w:eastAsia="Times New Roman" w:hAnsi="Arial Narrow"/>
                <w:b/>
                <w:bCs/>
                <w:color w:val="000000"/>
                <w:sz w:val="16"/>
                <w:szCs w:val="16"/>
                <w:lang w:eastAsia="en-GB"/>
              </w:rPr>
              <w:t>2020/21</w:t>
            </w:r>
          </w:p>
        </w:tc>
      </w:tr>
      <w:tr w:rsidR="00776592" w:rsidRPr="0093404B" w14:paraId="40E44042" w14:textId="77777777" w:rsidTr="00EA2E8A">
        <w:trPr>
          <w:trHeight w:val="506"/>
        </w:trPr>
        <w:tc>
          <w:tcPr>
            <w:tcW w:w="3884" w:type="dxa"/>
            <w:shd w:val="clear" w:color="auto" w:fill="auto"/>
            <w:vAlign w:val="bottom"/>
            <w:hideMark/>
          </w:tcPr>
          <w:p w14:paraId="2A443BAE"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 xml:space="preserve">Il materiale didattico (indicato e disponibile) è adeguato </w:t>
            </w:r>
            <w:proofErr w:type="gramStart"/>
            <w:r w:rsidRPr="0093404B">
              <w:rPr>
                <w:rFonts w:ascii="Arial Narrow" w:eastAsia="Times New Roman" w:hAnsi="Arial Narrow"/>
                <w:color w:val="000000"/>
                <w:sz w:val="16"/>
                <w:szCs w:val="16"/>
                <w:lang w:eastAsia="en-GB"/>
              </w:rPr>
              <w:t>per lo</w:t>
            </w:r>
            <w:proofErr w:type="gramEnd"/>
            <w:r w:rsidRPr="0093404B">
              <w:rPr>
                <w:rFonts w:ascii="Arial Narrow" w:eastAsia="Times New Roman" w:hAnsi="Arial Narrow"/>
                <w:color w:val="000000"/>
                <w:sz w:val="16"/>
                <w:szCs w:val="16"/>
                <w:lang w:eastAsia="en-GB"/>
              </w:rPr>
              <w:t xml:space="preserve"> studio della materia?</w:t>
            </w:r>
          </w:p>
        </w:tc>
        <w:tc>
          <w:tcPr>
            <w:tcW w:w="541" w:type="dxa"/>
            <w:shd w:val="clear" w:color="auto" w:fill="auto"/>
            <w:noWrap/>
            <w:vAlign w:val="center"/>
            <w:hideMark/>
          </w:tcPr>
          <w:p w14:paraId="16B23A7D"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0,53</w:t>
            </w:r>
          </w:p>
        </w:tc>
        <w:tc>
          <w:tcPr>
            <w:tcW w:w="541" w:type="dxa"/>
            <w:shd w:val="clear" w:color="auto" w:fill="auto"/>
            <w:noWrap/>
            <w:vAlign w:val="center"/>
            <w:hideMark/>
          </w:tcPr>
          <w:p w14:paraId="4E7A815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1,59</w:t>
            </w:r>
          </w:p>
        </w:tc>
        <w:tc>
          <w:tcPr>
            <w:tcW w:w="541" w:type="dxa"/>
            <w:shd w:val="clear" w:color="auto" w:fill="auto"/>
            <w:noWrap/>
            <w:vAlign w:val="center"/>
            <w:hideMark/>
          </w:tcPr>
          <w:p w14:paraId="4CC0955C"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8,00</w:t>
            </w:r>
          </w:p>
        </w:tc>
        <w:tc>
          <w:tcPr>
            <w:tcW w:w="541" w:type="dxa"/>
            <w:shd w:val="clear" w:color="auto" w:fill="auto"/>
            <w:noWrap/>
            <w:vAlign w:val="center"/>
            <w:hideMark/>
          </w:tcPr>
          <w:p w14:paraId="132ED17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23,00</w:t>
            </w:r>
          </w:p>
        </w:tc>
        <w:tc>
          <w:tcPr>
            <w:tcW w:w="541" w:type="dxa"/>
            <w:shd w:val="clear" w:color="auto" w:fill="auto"/>
            <w:noWrap/>
            <w:vAlign w:val="center"/>
            <w:hideMark/>
          </w:tcPr>
          <w:p w14:paraId="0625F941"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2,46</w:t>
            </w:r>
          </w:p>
        </w:tc>
        <w:tc>
          <w:tcPr>
            <w:tcW w:w="541" w:type="dxa"/>
            <w:shd w:val="clear" w:color="auto" w:fill="auto"/>
            <w:noWrap/>
            <w:vAlign w:val="center"/>
            <w:hideMark/>
          </w:tcPr>
          <w:p w14:paraId="79D7E93C"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5,32</w:t>
            </w:r>
          </w:p>
        </w:tc>
        <w:tc>
          <w:tcPr>
            <w:tcW w:w="541" w:type="dxa"/>
            <w:shd w:val="clear" w:color="auto" w:fill="auto"/>
            <w:noWrap/>
            <w:vAlign w:val="center"/>
            <w:hideMark/>
          </w:tcPr>
          <w:p w14:paraId="6B1B8C9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2,25</w:t>
            </w:r>
          </w:p>
        </w:tc>
        <w:tc>
          <w:tcPr>
            <w:tcW w:w="541" w:type="dxa"/>
            <w:shd w:val="clear" w:color="auto" w:fill="auto"/>
            <w:noWrap/>
            <w:vAlign w:val="center"/>
            <w:hideMark/>
          </w:tcPr>
          <w:p w14:paraId="1AED8F5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6,94</w:t>
            </w:r>
          </w:p>
        </w:tc>
        <w:tc>
          <w:tcPr>
            <w:tcW w:w="541" w:type="dxa"/>
            <w:shd w:val="clear" w:color="auto" w:fill="auto"/>
            <w:noWrap/>
            <w:vAlign w:val="center"/>
            <w:hideMark/>
          </w:tcPr>
          <w:p w14:paraId="26A0DAA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0,92</w:t>
            </w:r>
          </w:p>
        </w:tc>
        <w:tc>
          <w:tcPr>
            <w:tcW w:w="541" w:type="dxa"/>
            <w:shd w:val="clear" w:color="auto" w:fill="auto"/>
            <w:noWrap/>
            <w:vAlign w:val="center"/>
            <w:hideMark/>
          </w:tcPr>
          <w:p w14:paraId="03F09DD9"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1,30</w:t>
            </w:r>
          </w:p>
        </w:tc>
      </w:tr>
      <w:tr w:rsidR="00776592" w:rsidRPr="0093404B" w14:paraId="5CBFEA37" w14:textId="77777777" w:rsidTr="00EA2E8A">
        <w:trPr>
          <w:trHeight w:val="506"/>
        </w:trPr>
        <w:tc>
          <w:tcPr>
            <w:tcW w:w="3884" w:type="dxa"/>
            <w:shd w:val="clear" w:color="auto" w:fill="auto"/>
            <w:vAlign w:val="bottom"/>
            <w:hideMark/>
          </w:tcPr>
          <w:p w14:paraId="0F82072F"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Le attività didattiche on line (filmati multimediali, unità ipertestuali...) sono di facile accesso e utilizzo?</w:t>
            </w:r>
          </w:p>
        </w:tc>
        <w:tc>
          <w:tcPr>
            <w:tcW w:w="541" w:type="dxa"/>
            <w:shd w:val="clear" w:color="auto" w:fill="auto"/>
            <w:noWrap/>
            <w:vAlign w:val="center"/>
            <w:hideMark/>
          </w:tcPr>
          <w:p w14:paraId="0A5A5C6F"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1,64</w:t>
            </w:r>
          </w:p>
        </w:tc>
        <w:tc>
          <w:tcPr>
            <w:tcW w:w="541" w:type="dxa"/>
            <w:shd w:val="clear" w:color="auto" w:fill="auto"/>
            <w:noWrap/>
            <w:vAlign w:val="center"/>
            <w:hideMark/>
          </w:tcPr>
          <w:p w14:paraId="4798D74E"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1,94</w:t>
            </w:r>
          </w:p>
        </w:tc>
        <w:tc>
          <w:tcPr>
            <w:tcW w:w="541" w:type="dxa"/>
            <w:shd w:val="clear" w:color="auto" w:fill="auto"/>
            <w:noWrap/>
            <w:vAlign w:val="center"/>
            <w:hideMark/>
          </w:tcPr>
          <w:p w14:paraId="4D88A207"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9,10</w:t>
            </w:r>
          </w:p>
        </w:tc>
        <w:tc>
          <w:tcPr>
            <w:tcW w:w="541" w:type="dxa"/>
            <w:shd w:val="clear" w:color="auto" w:fill="auto"/>
            <w:noWrap/>
            <w:vAlign w:val="center"/>
            <w:hideMark/>
          </w:tcPr>
          <w:p w14:paraId="0DBCC674"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26,00</w:t>
            </w:r>
          </w:p>
        </w:tc>
        <w:tc>
          <w:tcPr>
            <w:tcW w:w="541" w:type="dxa"/>
            <w:shd w:val="clear" w:color="auto" w:fill="auto"/>
            <w:noWrap/>
            <w:vAlign w:val="center"/>
            <w:hideMark/>
          </w:tcPr>
          <w:p w14:paraId="1E1616CD"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3,86</w:t>
            </w:r>
          </w:p>
        </w:tc>
        <w:tc>
          <w:tcPr>
            <w:tcW w:w="541" w:type="dxa"/>
            <w:shd w:val="clear" w:color="auto" w:fill="auto"/>
            <w:noWrap/>
            <w:vAlign w:val="center"/>
            <w:hideMark/>
          </w:tcPr>
          <w:p w14:paraId="507574F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8,00</w:t>
            </w:r>
          </w:p>
        </w:tc>
        <w:tc>
          <w:tcPr>
            <w:tcW w:w="541" w:type="dxa"/>
            <w:shd w:val="clear" w:color="auto" w:fill="auto"/>
            <w:noWrap/>
            <w:vAlign w:val="center"/>
            <w:hideMark/>
          </w:tcPr>
          <w:p w14:paraId="4514EDF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2,28</w:t>
            </w:r>
          </w:p>
        </w:tc>
        <w:tc>
          <w:tcPr>
            <w:tcW w:w="541" w:type="dxa"/>
            <w:shd w:val="clear" w:color="auto" w:fill="auto"/>
            <w:noWrap/>
            <w:vAlign w:val="center"/>
            <w:hideMark/>
          </w:tcPr>
          <w:p w14:paraId="4EF8F19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8,03</w:t>
            </w:r>
          </w:p>
        </w:tc>
        <w:tc>
          <w:tcPr>
            <w:tcW w:w="541" w:type="dxa"/>
            <w:shd w:val="clear" w:color="auto" w:fill="auto"/>
            <w:noWrap/>
            <w:vAlign w:val="center"/>
            <w:hideMark/>
          </w:tcPr>
          <w:p w14:paraId="3F593327"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0,59</w:t>
            </w:r>
          </w:p>
        </w:tc>
        <w:tc>
          <w:tcPr>
            <w:tcW w:w="541" w:type="dxa"/>
            <w:shd w:val="clear" w:color="auto" w:fill="auto"/>
            <w:noWrap/>
            <w:vAlign w:val="center"/>
            <w:hideMark/>
          </w:tcPr>
          <w:p w14:paraId="5C0C3E5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1,00</w:t>
            </w:r>
          </w:p>
        </w:tc>
      </w:tr>
      <w:tr w:rsidR="00776592" w:rsidRPr="0093404B" w14:paraId="3500559A" w14:textId="77777777" w:rsidTr="00EA2E8A">
        <w:trPr>
          <w:trHeight w:val="506"/>
        </w:trPr>
        <w:tc>
          <w:tcPr>
            <w:tcW w:w="3884" w:type="dxa"/>
            <w:shd w:val="clear" w:color="auto" w:fill="auto"/>
            <w:vAlign w:val="bottom"/>
            <w:hideMark/>
          </w:tcPr>
          <w:p w14:paraId="498927AE"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Le informazioni fornite sulla modalità dell'esame, nel caso debba essere sostenuto a distanza, sono chiare?</w:t>
            </w:r>
          </w:p>
        </w:tc>
        <w:tc>
          <w:tcPr>
            <w:tcW w:w="541" w:type="dxa"/>
            <w:shd w:val="clear" w:color="auto" w:fill="auto"/>
            <w:noWrap/>
            <w:vAlign w:val="center"/>
            <w:hideMark/>
          </w:tcPr>
          <w:p w14:paraId="2DC42709"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0,63</w:t>
            </w:r>
          </w:p>
        </w:tc>
        <w:tc>
          <w:tcPr>
            <w:tcW w:w="541" w:type="dxa"/>
            <w:shd w:val="clear" w:color="auto" w:fill="auto"/>
            <w:noWrap/>
            <w:vAlign w:val="center"/>
            <w:hideMark/>
          </w:tcPr>
          <w:p w14:paraId="591A6287"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1,86</w:t>
            </w:r>
          </w:p>
        </w:tc>
        <w:tc>
          <w:tcPr>
            <w:tcW w:w="541" w:type="dxa"/>
            <w:shd w:val="clear" w:color="auto" w:fill="auto"/>
            <w:noWrap/>
            <w:vAlign w:val="center"/>
            <w:hideMark/>
          </w:tcPr>
          <w:p w14:paraId="6442C23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3,67</w:t>
            </w:r>
          </w:p>
        </w:tc>
        <w:tc>
          <w:tcPr>
            <w:tcW w:w="541" w:type="dxa"/>
            <w:shd w:val="clear" w:color="auto" w:fill="auto"/>
            <w:noWrap/>
            <w:vAlign w:val="center"/>
            <w:hideMark/>
          </w:tcPr>
          <w:p w14:paraId="7021846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30,00</w:t>
            </w:r>
          </w:p>
        </w:tc>
        <w:tc>
          <w:tcPr>
            <w:tcW w:w="541" w:type="dxa"/>
            <w:shd w:val="clear" w:color="auto" w:fill="auto"/>
            <w:noWrap/>
            <w:vAlign w:val="center"/>
            <w:hideMark/>
          </w:tcPr>
          <w:p w14:paraId="50E16E1C"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1,76</w:t>
            </w:r>
          </w:p>
        </w:tc>
        <w:tc>
          <w:tcPr>
            <w:tcW w:w="541" w:type="dxa"/>
            <w:shd w:val="clear" w:color="auto" w:fill="auto"/>
            <w:noWrap/>
            <w:vAlign w:val="center"/>
            <w:hideMark/>
          </w:tcPr>
          <w:p w14:paraId="734A0A6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6,93</w:t>
            </w:r>
          </w:p>
        </w:tc>
        <w:tc>
          <w:tcPr>
            <w:tcW w:w="541" w:type="dxa"/>
            <w:shd w:val="clear" w:color="auto" w:fill="auto"/>
            <w:noWrap/>
            <w:vAlign w:val="center"/>
            <w:hideMark/>
          </w:tcPr>
          <w:p w14:paraId="7A7DF04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1,01</w:t>
            </w:r>
          </w:p>
        </w:tc>
        <w:tc>
          <w:tcPr>
            <w:tcW w:w="541" w:type="dxa"/>
            <w:shd w:val="clear" w:color="auto" w:fill="auto"/>
            <w:noWrap/>
            <w:vAlign w:val="center"/>
            <w:hideMark/>
          </w:tcPr>
          <w:p w14:paraId="4C77AC2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8,80</w:t>
            </w:r>
          </w:p>
        </w:tc>
        <w:tc>
          <w:tcPr>
            <w:tcW w:w="541" w:type="dxa"/>
            <w:shd w:val="clear" w:color="auto" w:fill="auto"/>
            <w:noWrap/>
            <w:vAlign w:val="center"/>
            <w:hideMark/>
          </w:tcPr>
          <w:p w14:paraId="2613743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0,57</w:t>
            </w:r>
          </w:p>
        </w:tc>
        <w:tc>
          <w:tcPr>
            <w:tcW w:w="541" w:type="dxa"/>
            <w:shd w:val="clear" w:color="auto" w:fill="auto"/>
            <w:noWrap/>
            <w:vAlign w:val="center"/>
            <w:hideMark/>
          </w:tcPr>
          <w:p w14:paraId="535D152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1,27</w:t>
            </w:r>
          </w:p>
        </w:tc>
      </w:tr>
      <w:tr w:rsidR="00776592" w:rsidRPr="0093404B" w14:paraId="4D1081B1" w14:textId="77777777" w:rsidTr="00EA2E8A">
        <w:trPr>
          <w:trHeight w:val="506"/>
        </w:trPr>
        <w:tc>
          <w:tcPr>
            <w:tcW w:w="3884" w:type="dxa"/>
            <w:shd w:val="clear" w:color="auto" w:fill="auto"/>
            <w:vAlign w:val="bottom"/>
            <w:hideMark/>
          </w:tcPr>
          <w:p w14:paraId="68E0BAC7"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Le informazioni fornite sulle modalità di fruizione della didattica a distanza sono adeguate?</w:t>
            </w:r>
          </w:p>
        </w:tc>
        <w:tc>
          <w:tcPr>
            <w:tcW w:w="541" w:type="dxa"/>
            <w:shd w:val="clear" w:color="auto" w:fill="auto"/>
            <w:noWrap/>
            <w:vAlign w:val="center"/>
            <w:hideMark/>
          </w:tcPr>
          <w:p w14:paraId="106A4939"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0,75</w:t>
            </w:r>
          </w:p>
        </w:tc>
        <w:tc>
          <w:tcPr>
            <w:tcW w:w="541" w:type="dxa"/>
            <w:shd w:val="clear" w:color="auto" w:fill="auto"/>
            <w:noWrap/>
            <w:vAlign w:val="center"/>
            <w:hideMark/>
          </w:tcPr>
          <w:p w14:paraId="5887DCE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2,61</w:t>
            </w:r>
          </w:p>
        </w:tc>
        <w:tc>
          <w:tcPr>
            <w:tcW w:w="541" w:type="dxa"/>
            <w:shd w:val="clear" w:color="auto" w:fill="auto"/>
            <w:noWrap/>
            <w:vAlign w:val="center"/>
            <w:hideMark/>
          </w:tcPr>
          <w:p w14:paraId="6F31A76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5,13</w:t>
            </w:r>
          </w:p>
        </w:tc>
        <w:tc>
          <w:tcPr>
            <w:tcW w:w="541" w:type="dxa"/>
            <w:shd w:val="clear" w:color="auto" w:fill="auto"/>
            <w:noWrap/>
            <w:vAlign w:val="center"/>
            <w:hideMark/>
          </w:tcPr>
          <w:p w14:paraId="5EEF6046"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30,00</w:t>
            </w:r>
          </w:p>
        </w:tc>
        <w:tc>
          <w:tcPr>
            <w:tcW w:w="541" w:type="dxa"/>
            <w:shd w:val="clear" w:color="auto" w:fill="auto"/>
            <w:noWrap/>
            <w:vAlign w:val="center"/>
            <w:hideMark/>
          </w:tcPr>
          <w:p w14:paraId="204D391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2,36</w:t>
            </w:r>
          </w:p>
        </w:tc>
        <w:tc>
          <w:tcPr>
            <w:tcW w:w="541" w:type="dxa"/>
            <w:shd w:val="clear" w:color="auto" w:fill="auto"/>
            <w:noWrap/>
            <w:vAlign w:val="center"/>
            <w:hideMark/>
          </w:tcPr>
          <w:p w14:paraId="4D9320A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11,50</w:t>
            </w:r>
          </w:p>
        </w:tc>
        <w:tc>
          <w:tcPr>
            <w:tcW w:w="541" w:type="dxa"/>
            <w:shd w:val="clear" w:color="auto" w:fill="auto"/>
            <w:noWrap/>
            <w:vAlign w:val="center"/>
            <w:hideMark/>
          </w:tcPr>
          <w:p w14:paraId="2057D06E"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1,44</w:t>
            </w:r>
          </w:p>
        </w:tc>
        <w:tc>
          <w:tcPr>
            <w:tcW w:w="541" w:type="dxa"/>
            <w:shd w:val="clear" w:color="auto" w:fill="auto"/>
            <w:noWrap/>
            <w:vAlign w:val="center"/>
            <w:hideMark/>
          </w:tcPr>
          <w:p w14:paraId="63E3BCD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9,81</w:t>
            </w:r>
          </w:p>
        </w:tc>
        <w:tc>
          <w:tcPr>
            <w:tcW w:w="541" w:type="dxa"/>
            <w:shd w:val="clear" w:color="auto" w:fill="auto"/>
            <w:noWrap/>
            <w:vAlign w:val="center"/>
            <w:hideMark/>
          </w:tcPr>
          <w:p w14:paraId="32CF61E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0,61</w:t>
            </w:r>
          </w:p>
        </w:tc>
        <w:tc>
          <w:tcPr>
            <w:tcW w:w="541" w:type="dxa"/>
            <w:shd w:val="clear" w:color="auto" w:fill="auto"/>
            <w:noWrap/>
            <w:vAlign w:val="center"/>
            <w:hideMark/>
          </w:tcPr>
          <w:p w14:paraId="58EB11A3"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0,85</w:t>
            </w:r>
          </w:p>
        </w:tc>
      </w:tr>
      <w:tr w:rsidR="00776592" w:rsidRPr="0093404B" w14:paraId="02DF3D7E" w14:textId="77777777" w:rsidTr="00EA2E8A">
        <w:trPr>
          <w:trHeight w:val="506"/>
        </w:trPr>
        <w:tc>
          <w:tcPr>
            <w:tcW w:w="3884" w:type="dxa"/>
            <w:shd w:val="clear" w:color="000000" w:fill="EBF1DE"/>
            <w:vAlign w:val="bottom"/>
            <w:hideMark/>
          </w:tcPr>
          <w:p w14:paraId="0D4C3739" w14:textId="77777777" w:rsidR="00776592" w:rsidRPr="0093404B" w:rsidRDefault="00776592" w:rsidP="00776592">
            <w:pP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Sono complessivamente soddisfatto di come è stato svolto questo insegnamento?</w:t>
            </w:r>
          </w:p>
        </w:tc>
        <w:tc>
          <w:tcPr>
            <w:tcW w:w="541" w:type="dxa"/>
            <w:shd w:val="clear" w:color="auto" w:fill="auto"/>
            <w:noWrap/>
            <w:vAlign w:val="center"/>
            <w:hideMark/>
          </w:tcPr>
          <w:p w14:paraId="3FEF49F8"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0,58</w:t>
            </w:r>
          </w:p>
        </w:tc>
        <w:tc>
          <w:tcPr>
            <w:tcW w:w="541" w:type="dxa"/>
            <w:shd w:val="clear" w:color="auto" w:fill="auto"/>
            <w:noWrap/>
            <w:vAlign w:val="center"/>
            <w:hideMark/>
          </w:tcPr>
          <w:p w14:paraId="59F574C7"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1,55</w:t>
            </w:r>
          </w:p>
        </w:tc>
        <w:tc>
          <w:tcPr>
            <w:tcW w:w="541" w:type="dxa"/>
            <w:shd w:val="clear" w:color="auto" w:fill="auto"/>
            <w:noWrap/>
            <w:vAlign w:val="center"/>
            <w:hideMark/>
          </w:tcPr>
          <w:p w14:paraId="388DCD49"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3,06</w:t>
            </w:r>
          </w:p>
        </w:tc>
        <w:tc>
          <w:tcPr>
            <w:tcW w:w="541" w:type="dxa"/>
            <w:shd w:val="clear" w:color="auto" w:fill="auto"/>
            <w:noWrap/>
            <w:vAlign w:val="center"/>
            <w:hideMark/>
          </w:tcPr>
          <w:p w14:paraId="33093EF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7,67</w:t>
            </w:r>
          </w:p>
        </w:tc>
        <w:tc>
          <w:tcPr>
            <w:tcW w:w="541" w:type="dxa"/>
            <w:shd w:val="clear" w:color="auto" w:fill="auto"/>
            <w:noWrap/>
            <w:vAlign w:val="center"/>
            <w:hideMark/>
          </w:tcPr>
          <w:p w14:paraId="04C059BA"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1,48</w:t>
            </w:r>
          </w:p>
        </w:tc>
        <w:tc>
          <w:tcPr>
            <w:tcW w:w="541" w:type="dxa"/>
            <w:shd w:val="clear" w:color="auto" w:fill="auto"/>
            <w:noWrap/>
            <w:vAlign w:val="center"/>
            <w:hideMark/>
          </w:tcPr>
          <w:p w14:paraId="623EF48F"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3,74</w:t>
            </w:r>
          </w:p>
        </w:tc>
        <w:tc>
          <w:tcPr>
            <w:tcW w:w="541" w:type="dxa"/>
            <w:shd w:val="clear" w:color="auto" w:fill="auto"/>
            <w:noWrap/>
            <w:vAlign w:val="center"/>
            <w:hideMark/>
          </w:tcPr>
          <w:p w14:paraId="2438F070"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0,84</w:t>
            </w:r>
          </w:p>
        </w:tc>
        <w:tc>
          <w:tcPr>
            <w:tcW w:w="541" w:type="dxa"/>
            <w:shd w:val="clear" w:color="auto" w:fill="auto"/>
            <w:noWrap/>
            <w:vAlign w:val="center"/>
            <w:hideMark/>
          </w:tcPr>
          <w:p w14:paraId="376CAE0A"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2,22</w:t>
            </w:r>
          </w:p>
        </w:tc>
        <w:tc>
          <w:tcPr>
            <w:tcW w:w="541" w:type="dxa"/>
            <w:shd w:val="clear" w:color="auto" w:fill="auto"/>
            <w:noWrap/>
            <w:vAlign w:val="center"/>
            <w:hideMark/>
          </w:tcPr>
          <w:p w14:paraId="5F5D75B2"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0,57</w:t>
            </w:r>
          </w:p>
        </w:tc>
        <w:tc>
          <w:tcPr>
            <w:tcW w:w="541" w:type="dxa"/>
            <w:shd w:val="clear" w:color="auto" w:fill="auto"/>
            <w:noWrap/>
            <w:vAlign w:val="center"/>
            <w:hideMark/>
          </w:tcPr>
          <w:p w14:paraId="1F79131F" w14:textId="77777777" w:rsidR="00776592" w:rsidRPr="0093404B" w:rsidRDefault="00776592" w:rsidP="00776592">
            <w:pPr>
              <w:jc w:val="center"/>
              <w:rPr>
                <w:rFonts w:ascii="Arial Narrow" w:eastAsia="Times New Roman" w:hAnsi="Arial Narrow"/>
                <w:color w:val="000000"/>
                <w:sz w:val="16"/>
                <w:szCs w:val="16"/>
                <w:lang w:eastAsia="en-GB"/>
              </w:rPr>
            </w:pPr>
            <w:r w:rsidRPr="0093404B">
              <w:rPr>
                <w:rFonts w:ascii="Arial Narrow" w:eastAsia="Times New Roman" w:hAnsi="Arial Narrow"/>
                <w:color w:val="000000"/>
                <w:sz w:val="16"/>
                <w:szCs w:val="16"/>
                <w:lang w:eastAsia="en-GB"/>
              </w:rPr>
              <w:t>0,59</w:t>
            </w:r>
          </w:p>
        </w:tc>
      </w:tr>
    </w:tbl>
    <w:p w14:paraId="50C22DD0" w14:textId="5EDF6B25" w:rsidR="003B5C5F" w:rsidRDefault="003B5C5F" w:rsidP="00000418">
      <w:pPr>
        <w:jc w:val="both"/>
        <w:rPr>
          <w:rFonts w:ascii="Arial Narrow" w:hAnsi="Arial Narrow"/>
          <w:sz w:val="24"/>
          <w:szCs w:val="24"/>
        </w:rPr>
      </w:pPr>
    </w:p>
    <w:p w14:paraId="3C1E5118" w14:textId="77777777" w:rsidR="003B5C5F" w:rsidRDefault="003B5C5F">
      <w:pPr>
        <w:rPr>
          <w:rFonts w:ascii="Arial Narrow" w:hAnsi="Arial Narrow"/>
          <w:sz w:val="24"/>
          <w:szCs w:val="24"/>
        </w:rPr>
      </w:pPr>
      <w:r>
        <w:rPr>
          <w:rFonts w:ascii="Arial Narrow" w:hAnsi="Arial Narrow"/>
          <w:sz w:val="24"/>
          <w:szCs w:val="24"/>
        </w:rPr>
        <w:br w:type="page"/>
      </w:r>
    </w:p>
    <w:p w14:paraId="1D685F3B" w14:textId="45427725" w:rsidR="003B5C5F" w:rsidRDefault="003B5C5F" w:rsidP="005E2102">
      <w:pPr>
        <w:pStyle w:val="Titolotabella"/>
      </w:pPr>
      <w:bookmarkStart w:id="47" w:name="_Toc102380138"/>
      <w:r w:rsidRPr="00B30880">
        <w:lastRenderedPageBreak/>
        <w:t xml:space="preserve">Fig. </w:t>
      </w:r>
      <w:r w:rsidR="00450832">
        <w:t>5</w:t>
      </w:r>
      <w:r w:rsidRPr="00B30880">
        <w:t xml:space="preserve"> - Box Plot </w:t>
      </w:r>
      <w:r w:rsidR="00653434">
        <w:t xml:space="preserve">RSOD </w:t>
      </w:r>
      <w:r w:rsidR="00A45941">
        <w:t>aprile</w:t>
      </w:r>
      <w:r w:rsidR="005B4A6B">
        <w:t>/</w:t>
      </w:r>
      <w:r w:rsidR="00A45941">
        <w:t>giugno 2020 vs. 2021</w:t>
      </w:r>
      <w:r w:rsidR="00653434">
        <w:t xml:space="preserve"> (</w:t>
      </w:r>
      <w:proofErr w:type="spellStart"/>
      <w:r w:rsidR="00A45941">
        <w:t>CdS</w:t>
      </w:r>
      <w:proofErr w:type="spellEnd"/>
      <w:r w:rsidR="00A45941">
        <w:t xml:space="preserve"> </w:t>
      </w:r>
      <w:r w:rsidR="00653434">
        <w:t>esclus</w:t>
      </w:r>
      <w:r w:rsidR="00A45941">
        <w:t>i</w:t>
      </w:r>
      <w:r w:rsidR="00653434">
        <w:t xml:space="preserve"> PS)</w:t>
      </w:r>
      <w:bookmarkEnd w:id="47"/>
    </w:p>
    <w:p w14:paraId="7112070B" w14:textId="3E1445C3" w:rsidR="00554818" w:rsidRDefault="00554818" w:rsidP="00000418">
      <w:pPr>
        <w:jc w:val="both"/>
        <w:rPr>
          <w:rFonts w:ascii="Arial Narrow" w:hAnsi="Arial Narrow"/>
          <w:color w:val="0070C0"/>
          <w:sz w:val="24"/>
          <w:szCs w:val="24"/>
        </w:rPr>
      </w:pPr>
      <w:r>
        <w:rPr>
          <w:rFonts w:ascii="Arial Narrow" w:hAnsi="Arial Narrow"/>
          <w:noProof/>
          <w:color w:val="0070C0"/>
          <w:sz w:val="24"/>
          <w:szCs w:val="24"/>
        </w:rPr>
        <w:drawing>
          <wp:inline distT="0" distB="0" distL="0" distR="0" wp14:anchorId="2AC51D63" wp14:editId="3AF13686">
            <wp:extent cx="4465955" cy="4305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cds-sem.emf"/>
                    <pic:cNvPicPr/>
                  </pic:nvPicPr>
                  <pic:blipFill>
                    <a:blip r:embed="rId21"/>
                    <a:stretch>
                      <a:fillRect/>
                    </a:stretch>
                  </pic:blipFill>
                  <pic:spPr>
                    <a:xfrm>
                      <a:off x="0" y="0"/>
                      <a:ext cx="4471937" cy="4311067"/>
                    </a:xfrm>
                    <a:prstGeom prst="rect">
                      <a:avLst/>
                    </a:prstGeom>
                  </pic:spPr>
                </pic:pic>
              </a:graphicData>
            </a:graphic>
          </wp:inline>
        </w:drawing>
      </w:r>
    </w:p>
    <w:p w14:paraId="6A494FB0" w14:textId="2B30787F" w:rsidR="00554818" w:rsidRPr="003B5C5F" w:rsidRDefault="003B5C5F" w:rsidP="005E2102">
      <w:pPr>
        <w:pStyle w:val="Titolotabella"/>
      </w:pPr>
      <w:bookmarkStart w:id="48" w:name="_Toc102380139"/>
      <w:r w:rsidRPr="00B30880">
        <w:t xml:space="preserve">Fig. </w:t>
      </w:r>
      <w:r w:rsidR="00450832">
        <w:t>6</w:t>
      </w:r>
      <w:r w:rsidRPr="00B30880">
        <w:t xml:space="preserve"> - Box Plot </w:t>
      </w:r>
      <w:r w:rsidR="00653434">
        <w:t xml:space="preserve">RSOD </w:t>
      </w:r>
      <w:r w:rsidR="00544ED3">
        <w:t>aprile</w:t>
      </w:r>
      <w:r w:rsidR="005B4A6B">
        <w:t>/</w:t>
      </w:r>
      <w:r w:rsidR="00544ED3">
        <w:t xml:space="preserve">giugno 2020 vs. 2021 </w:t>
      </w:r>
      <w:proofErr w:type="spellStart"/>
      <w:r w:rsidR="00653434">
        <w:t>CdS</w:t>
      </w:r>
      <w:proofErr w:type="spellEnd"/>
      <w:r w:rsidR="00544ED3">
        <w:t>-PS</w:t>
      </w:r>
      <w:bookmarkEnd w:id="48"/>
    </w:p>
    <w:p w14:paraId="495DB592" w14:textId="6AA9D999" w:rsidR="00554818" w:rsidRDefault="00554818" w:rsidP="00000418">
      <w:pPr>
        <w:jc w:val="both"/>
        <w:rPr>
          <w:rFonts w:ascii="Arial Narrow" w:hAnsi="Arial Narrow"/>
          <w:color w:val="0070C0"/>
          <w:sz w:val="24"/>
          <w:szCs w:val="24"/>
        </w:rPr>
      </w:pPr>
      <w:r>
        <w:rPr>
          <w:rFonts w:ascii="Arial Narrow" w:hAnsi="Arial Narrow"/>
          <w:noProof/>
          <w:color w:val="0070C0"/>
          <w:sz w:val="24"/>
          <w:szCs w:val="24"/>
        </w:rPr>
        <w:drawing>
          <wp:inline distT="0" distB="0" distL="0" distR="0" wp14:anchorId="2F02CD65" wp14:editId="3D93EF81">
            <wp:extent cx="4360545" cy="4010025"/>
            <wp:effectExtent l="0" t="0" r="190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cdsPS-sem.emf"/>
                    <pic:cNvPicPr/>
                  </pic:nvPicPr>
                  <pic:blipFill>
                    <a:blip r:embed="rId22"/>
                    <a:stretch>
                      <a:fillRect/>
                    </a:stretch>
                  </pic:blipFill>
                  <pic:spPr>
                    <a:xfrm>
                      <a:off x="0" y="0"/>
                      <a:ext cx="4368424" cy="4017271"/>
                    </a:xfrm>
                    <a:prstGeom prst="rect">
                      <a:avLst/>
                    </a:prstGeom>
                  </pic:spPr>
                </pic:pic>
              </a:graphicData>
            </a:graphic>
          </wp:inline>
        </w:drawing>
      </w:r>
    </w:p>
    <w:p w14:paraId="110DBC0B" w14:textId="56F3B654" w:rsidR="004472DF" w:rsidRDefault="004472DF" w:rsidP="00000418">
      <w:pPr>
        <w:jc w:val="both"/>
        <w:rPr>
          <w:rFonts w:ascii="Arial Narrow" w:hAnsi="Arial Narrow"/>
          <w:color w:val="0070C0"/>
          <w:sz w:val="24"/>
          <w:szCs w:val="24"/>
        </w:rPr>
      </w:pPr>
    </w:p>
    <w:p w14:paraId="312A63D1" w14:textId="77777777" w:rsidR="004472DF" w:rsidRPr="00B764E5" w:rsidRDefault="004472DF" w:rsidP="004472DF">
      <w:pPr>
        <w:jc w:val="both"/>
        <w:rPr>
          <w:rFonts w:ascii="Arial Narrow" w:hAnsi="Arial Narrow"/>
          <w:sz w:val="24"/>
          <w:szCs w:val="24"/>
        </w:rPr>
      </w:pPr>
      <w:r w:rsidRPr="00B764E5">
        <w:rPr>
          <w:rFonts w:ascii="Arial Narrow" w:hAnsi="Arial Narrow"/>
          <w:sz w:val="24"/>
          <w:szCs w:val="24"/>
        </w:rPr>
        <w:lastRenderedPageBreak/>
        <w:t>Dall’analisi dei dati r</w:t>
      </w:r>
      <w:r>
        <w:rPr>
          <w:rFonts w:ascii="Arial Narrow" w:hAnsi="Arial Narrow"/>
          <w:sz w:val="24"/>
          <w:szCs w:val="24"/>
        </w:rPr>
        <w:t xml:space="preserve">elativi alla didattica a distanza </w:t>
      </w:r>
      <w:r w:rsidRPr="00B764E5">
        <w:rPr>
          <w:rFonts w:ascii="Arial Narrow" w:hAnsi="Arial Narrow"/>
          <w:sz w:val="24"/>
          <w:szCs w:val="24"/>
        </w:rPr>
        <w:t xml:space="preserve">sopra </w:t>
      </w:r>
      <w:r>
        <w:rPr>
          <w:rFonts w:ascii="Arial Narrow" w:hAnsi="Arial Narrow"/>
          <w:sz w:val="24"/>
          <w:szCs w:val="24"/>
        </w:rPr>
        <w:t>riportati si può evidenziare</w:t>
      </w:r>
      <w:r w:rsidRPr="00B764E5">
        <w:rPr>
          <w:rFonts w:ascii="Arial Narrow" w:hAnsi="Arial Narrow"/>
          <w:sz w:val="24"/>
          <w:szCs w:val="24"/>
        </w:rPr>
        <w:t xml:space="preserve"> che</w:t>
      </w:r>
      <w:r>
        <w:rPr>
          <w:rFonts w:ascii="Arial Narrow" w:hAnsi="Arial Narrow"/>
          <w:sz w:val="24"/>
          <w:szCs w:val="24"/>
        </w:rPr>
        <w:t>, complessivamente,</w:t>
      </w:r>
      <w:r w:rsidRPr="00B764E5">
        <w:rPr>
          <w:rFonts w:ascii="Arial Narrow" w:hAnsi="Arial Narrow"/>
          <w:sz w:val="24"/>
          <w:szCs w:val="24"/>
        </w:rPr>
        <w:t xml:space="preserve"> per</w:t>
      </w:r>
      <w:r>
        <w:rPr>
          <w:rFonts w:ascii="Arial Narrow" w:hAnsi="Arial Narrow"/>
          <w:sz w:val="24"/>
          <w:szCs w:val="24"/>
        </w:rPr>
        <w:t xml:space="preserve"> tutti i </w:t>
      </w:r>
      <w:proofErr w:type="spellStart"/>
      <w:r w:rsidRPr="00B764E5">
        <w:rPr>
          <w:rFonts w:ascii="Arial Narrow" w:hAnsi="Arial Narrow"/>
          <w:sz w:val="24"/>
          <w:szCs w:val="24"/>
        </w:rPr>
        <w:t>CdS</w:t>
      </w:r>
      <w:proofErr w:type="spellEnd"/>
      <w:r w:rsidRPr="00B764E5">
        <w:rPr>
          <w:rFonts w:ascii="Arial Narrow" w:hAnsi="Arial Narrow"/>
          <w:sz w:val="24"/>
          <w:szCs w:val="24"/>
        </w:rPr>
        <w:t xml:space="preserve"> </w:t>
      </w:r>
      <w:r>
        <w:rPr>
          <w:rFonts w:ascii="Arial Narrow" w:hAnsi="Arial Narrow"/>
          <w:sz w:val="24"/>
          <w:szCs w:val="24"/>
        </w:rPr>
        <w:t>(</w:t>
      </w:r>
      <w:r w:rsidRPr="00B764E5">
        <w:rPr>
          <w:rFonts w:ascii="Arial Narrow" w:hAnsi="Arial Narrow"/>
          <w:sz w:val="24"/>
          <w:szCs w:val="24"/>
        </w:rPr>
        <w:t>di primo e secondo livello e a ciclo unico</w:t>
      </w:r>
      <w:r>
        <w:rPr>
          <w:rFonts w:ascii="Arial Narrow" w:hAnsi="Arial Narrow"/>
          <w:sz w:val="24"/>
          <w:szCs w:val="24"/>
        </w:rPr>
        <w:t xml:space="preserve">) con l’esclusione dei </w:t>
      </w:r>
      <w:proofErr w:type="spellStart"/>
      <w:r>
        <w:rPr>
          <w:rFonts w:ascii="Arial Narrow" w:hAnsi="Arial Narrow"/>
          <w:sz w:val="24"/>
          <w:szCs w:val="24"/>
        </w:rPr>
        <w:t>CdS</w:t>
      </w:r>
      <w:proofErr w:type="spellEnd"/>
      <w:r>
        <w:rPr>
          <w:rFonts w:ascii="Arial Narrow" w:hAnsi="Arial Narrow"/>
          <w:sz w:val="24"/>
          <w:szCs w:val="24"/>
        </w:rPr>
        <w:t xml:space="preserve"> delle professioni sanitarie,</w:t>
      </w:r>
      <w:r w:rsidRPr="00B764E5">
        <w:rPr>
          <w:rFonts w:ascii="Arial Narrow" w:hAnsi="Arial Narrow"/>
          <w:sz w:val="24"/>
          <w:szCs w:val="24"/>
        </w:rPr>
        <w:t xml:space="preserve"> l’apprezzamento degli studenti cresce dal 2019/2020 al 2020/2021</w:t>
      </w:r>
      <w:r>
        <w:rPr>
          <w:rFonts w:ascii="Arial Narrow" w:hAnsi="Arial Narrow"/>
          <w:sz w:val="24"/>
          <w:szCs w:val="24"/>
        </w:rPr>
        <w:t>,</w:t>
      </w:r>
      <w:r w:rsidRPr="00B764E5">
        <w:rPr>
          <w:rFonts w:ascii="Arial Narrow" w:hAnsi="Arial Narrow"/>
          <w:sz w:val="24"/>
          <w:szCs w:val="24"/>
        </w:rPr>
        <w:t xml:space="preserve"> in maniera lieve per quanto riguarda il quesito </w:t>
      </w:r>
      <w:r>
        <w:rPr>
          <w:rFonts w:ascii="Arial Narrow" w:hAnsi="Arial Narrow"/>
          <w:sz w:val="24"/>
          <w:szCs w:val="24"/>
        </w:rPr>
        <w:t>a) e</w:t>
      </w:r>
      <w:r w:rsidRPr="00B764E5">
        <w:rPr>
          <w:rFonts w:ascii="Arial Narrow" w:hAnsi="Arial Narrow"/>
          <w:sz w:val="24"/>
          <w:szCs w:val="24"/>
        </w:rPr>
        <w:t xml:space="preserve"> in modo decisamente più marcato per i quesiti c) e d) e per la soddisfazione complessiva, invece decresce lievemente ma sistematicamente per la domanda b), verosimilmente perché non direttamente riferita alla didattica d’aula blended e quindi intesa come relativa a materiali addizionali, ulteriori rispetto a quelli offerti nell’anno precedente in sostituzione delle lezioni.</w:t>
      </w:r>
    </w:p>
    <w:p w14:paraId="42441308" w14:textId="77777777" w:rsidR="004472DF" w:rsidRDefault="004472DF" w:rsidP="004472DF">
      <w:pPr>
        <w:jc w:val="both"/>
        <w:rPr>
          <w:rFonts w:ascii="Arial Narrow" w:hAnsi="Arial Narrow"/>
          <w:sz w:val="24"/>
          <w:szCs w:val="24"/>
        </w:rPr>
      </w:pPr>
      <w:r w:rsidRPr="00B764E5">
        <w:rPr>
          <w:rFonts w:ascii="Arial Narrow" w:hAnsi="Arial Narrow"/>
          <w:sz w:val="24"/>
          <w:szCs w:val="24"/>
        </w:rPr>
        <w:t xml:space="preserve">Nel caso dei </w:t>
      </w:r>
      <w:proofErr w:type="spellStart"/>
      <w:r w:rsidRPr="00B764E5">
        <w:rPr>
          <w:rFonts w:ascii="Arial Narrow" w:hAnsi="Arial Narrow"/>
          <w:sz w:val="24"/>
          <w:szCs w:val="24"/>
        </w:rPr>
        <w:t>CdS</w:t>
      </w:r>
      <w:proofErr w:type="spellEnd"/>
      <w:r w:rsidRPr="00B764E5">
        <w:rPr>
          <w:rFonts w:ascii="Arial Narrow" w:hAnsi="Arial Narrow"/>
          <w:sz w:val="24"/>
          <w:szCs w:val="24"/>
        </w:rPr>
        <w:t xml:space="preserve"> delle professioni sanitarie, sia di primo e secondo livello, i valori sono inferiori rispetto agli altri </w:t>
      </w:r>
      <w:proofErr w:type="spellStart"/>
      <w:r w:rsidRPr="00B764E5">
        <w:rPr>
          <w:rFonts w:ascii="Arial Narrow" w:hAnsi="Arial Narrow"/>
          <w:sz w:val="24"/>
          <w:szCs w:val="24"/>
        </w:rPr>
        <w:t>CdS</w:t>
      </w:r>
      <w:proofErr w:type="spellEnd"/>
      <w:r w:rsidRPr="00B764E5">
        <w:rPr>
          <w:rFonts w:ascii="Arial Narrow" w:hAnsi="Arial Narrow"/>
          <w:sz w:val="24"/>
          <w:szCs w:val="24"/>
        </w:rPr>
        <w:t>, ma l’apprezzamento degli studenti dall’</w:t>
      </w:r>
      <w:proofErr w:type="spellStart"/>
      <w:r w:rsidRPr="00B764E5">
        <w:rPr>
          <w:rFonts w:ascii="Arial Narrow" w:hAnsi="Arial Narrow"/>
          <w:sz w:val="24"/>
          <w:szCs w:val="24"/>
        </w:rPr>
        <w:t>a.a</w:t>
      </w:r>
      <w:proofErr w:type="spellEnd"/>
      <w:r w:rsidRPr="00B764E5">
        <w:rPr>
          <w:rFonts w:ascii="Arial Narrow" w:hAnsi="Arial Narrow"/>
          <w:sz w:val="24"/>
          <w:szCs w:val="24"/>
        </w:rPr>
        <w:t xml:space="preserve">. 2019/2020 all’ </w:t>
      </w:r>
      <w:proofErr w:type="spellStart"/>
      <w:r w:rsidRPr="00B764E5">
        <w:rPr>
          <w:rFonts w:ascii="Arial Narrow" w:hAnsi="Arial Narrow"/>
          <w:sz w:val="24"/>
          <w:szCs w:val="24"/>
        </w:rPr>
        <w:t>a.a</w:t>
      </w:r>
      <w:proofErr w:type="spellEnd"/>
      <w:r w:rsidRPr="00B764E5">
        <w:rPr>
          <w:rFonts w:ascii="Arial Narrow" w:hAnsi="Arial Narrow"/>
          <w:sz w:val="24"/>
          <w:szCs w:val="24"/>
        </w:rPr>
        <w:t>. 2020/2021 cresce notevolmente per tutti i quesiti considerati, compreso il quesito b.  Al riguardo è da considerare l’ipotesi che l’erogazione di lezioni in modalità blended abbia migliorato gli aspetti organizzativi e la fruibilità degli insegnamenti.</w:t>
      </w:r>
    </w:p>
    <w:p w14:paraId="5EA6A787" w14:textId="489AE608" w:rsidR="004472DF" w:rsidRDefault="004472DF" w:rsidP="00000418">
      <w:pPr>
        <w:jc w:val="both"/>
        <w:rPr>
          <w:rFonts w:ascii="Arial Narrow" w:hAnsi="Arial Narrow"/>
          <w:color w:val="0070C0"/>
          <w:sz w:val="24"/>
          <w:szCs w:val="24"/>
        </w:rPr>
      </w:pPr>
    </w:p>
    <w:p w14:paraId="769BB714" w14:textId="77777777" w:rsidR="00033E15" w:rsidRPr="00033E15" w:rsidRDefault="00033E15" w:rsidP="00033E15">
      <w:pPr>
        <w:pStyle w:val="Paragrafoelenco"/>
        <w:keepNext/>
        <w:keepLines/>
        <w:numPr>
          <w:ilvl w:val="0"/>
          <w:numId w:val="23"/>
        </w:numPr>
        <w:spacing w:before="200"/>
        <w:contextualSpacing w:val="0"/>
        <w:outlineLvl w:val="2"/>
        <w:rPr>
          <w:rFonts w:ascii="Arial Narrow" w:eastAsiaTheme="majorEastAsia" w:hAnsi="Arial Narrow" w:cstheme="majorBidi"/>
          <w:bCs/>
          <w:i/>
          <w:vanish/>
          <w:sz w:val="22"/>
        </w:rPr>
      </w:pPr>
      <w:bookmarkStart w:id="49" w:name="_Toc102197381"/>
      <w:bookmarkStart w:id="50" w:name="_Toc102201570"/>
      <w:bookmarkStart w:id="51" w:name="_Toc102207939"/>
      <w:bookmarkStart w:id="52" w:name="_Toc102217001"/>
      <w:bookmarkStart w:id="53" w:name="_Toc102218750"/>
      <w:bookmarkStart w:id="54" w:name="_Toc102380735"/>
      <w:bookmarkStart w:id="55" w:name="_Toc102380775"/>
      <w:bookmarkEnd w:id="49"/>
      <w:bookmarkEnd w:id="50"/>
      <w:bookmarkEnd w:id="51"/>
      <w:bookmarkEnd w:id="52"/>
      <w:bookmarkEnd w:id="53"/>
      <w:bookmarkEnd w:id="54"/>
      <w:bookmarkEnd w:id="55"/>
    </w:p>
    <w:p w14:paraId="6C042358" w14:textId="77777777" w:rsidR="00033E15" w:rsidRPr="00033E15" w:rsidRDefault="00033E15" w:rsidP="00033E15">
      <w:pPr>
        <w:pStyle w:val="Paragrafoelenco"/>
        <w:keepNext/>
        <w:keepLines/>
        <w:numPr>
          <w:ilvl w:val="0"/>
          <w:numId w:val="23"/>
        </w:numPr>
        <w:spacing w:before="200"/>
        <w:contextualSpacing w:val="0"/>
        <w:outlineLvl w:val="2"/>
        <w:rPr>
          <w:rFonts w:ascii="Arial Narrow" w:eastAsiaTheme="majorEastAsia" w:hAnsi="Arial Narrow" w:cstheme="majorBidi"/>
          <w:bCs/>
          <w:i/>
          <w:vanish/>
          <w:sz w:val="22"/>
        </w:rPr>
      </w:pPr>
      <w:bookmarkStart w:id="56" w:name="_Toc102197382"/>
      <w:bookmarkStart w:id="57" w:name="_Toc102201571"/>
      <w:bookmarkStart w:id="58" w:name="_Toc102207940"/>
      <w:bookmarkStart w:id="59" w:name="_Toc102217002"/>
      <w:bookmarkStart w:id="60" w:name="_Toc102218751"/>
      <w:bookmarkStart w:id="61" w:name="_Toc102380736"/>
      <w:bookmarkStart w:id="62" w:name="_Toc102380776"/>
      <w:bookmarkEnd w:id="56"/>
      <w:bookmarkEnd w:id="57"/>
      <w:bookmarkEnd w:id="58"/>
      <w:bookmarkEnd w:id="59"/>
      <w:bookmarkEnd w:id="60"/>
      <w:bookmarkEnd w:id="61"/>
      <w:bookmarkEnd w:id="62"/>
    </w:p>
    <w:p w14:paraId="5090F785" w14:textId="77777777" w:rsidR="00033E15" w:rsidRPr="00033E15" w:rsidRDefault="00033E15" w:rsidP="00033E15">
      <w:pPr>
        <w:pStyle w:val="Paragrafoelenco"/>
        <w:keepNext/>
        <w:keepLines/>
        <w:numPr>
          <w:ilvl w:val="0"/>
          <w:numId w:val="23"/>
        </w:numPr>
        <w:spacing w:before="200"/>
        <w:contextualSpacing w:val="0"/>
        <w:outlineLvl w:val="2"/>
        <w:rPr>
          <w:rFonts w:ascii="Arial Narrow" w:eastAsiaTheme="majorEastAsia" w:hAnsi="Arial Narrow" w:cstheme="majorBidi"/>
          <w:bCs/>
          <w:i/>
          <w:vanish/>
          <w:sz w:val="22"/>
        </w:rPr>
      </w:pPr>
      <w:bookmarkStart w:id="63" w:name="_Toc102197383"/>
      <w:bookmarkStart w:id="64" w:name="_Toc102201572"/>
      <w:bookmarkStart w:id="65" w:name="_Toc102207941"/>
      <w:bookmarkStart w:id="66" w:name="_Toc102217003"/>
      <w:bookmarkStart w:id="67" w:name="_Toc102218752"/>
      <w:bookmarkStart w:id="68" w:name="_Toc102380737"/>
      <w:bookmarkStart w:id="69" w:name="_Toc102380777"/>
      <w:bookmarkEnd w:id="63"/>
      <w:bookmarkEnd w:id="64"/>
      <w:bookmarkEnd w:id="65"/>
      <w:bookmarkEnd w:id="66"/>
      <w:bookmarkEnd w:id="67"/>
      <w:bookmarkEnd w:id="68"/>
      <w:bookmarkEnd w:id="69"/>
    </w:p>
    <w:p w14:paraId="68593EDA" w14:textId="77777777" w:rsidR="00033E15" w:rsidRPr="00033E15" w:rsidRDefault="00033E15" w:rsidP="00033E15">
      <w:pPr>
        <w:pStyle w:val="Paragrafoelenco"/>
        <w:keepNext/>
        <w:keepLines/>
        <w:numPr>
          <w:ilvl w:val="0"/>
          <w:numId w:val="23"/>
        </w:numPr>
        <w:spacing w:before="200"/>
        <w:contextualSpacing w:val="0"/>
        <w:outlineLvl w:val="2"/>
        <w:rPr>
          <w:rFonts w:ascii="Arial Narrow" w:eastAsiaTheme="majorEastAsia" w:hAnsi="Arial Narrow" w:cstheme="majorBidi"/>
          <w:bCs/>
          <w:i/>
          <w:vanish/>
          <w:sz w:val="22"/>
        </w:rPr>
      </w:pPr>
      <w:bookmarkStart w:id="70" w:name="_Toc102197384"/>
      <w:bookmarkStart w:id="71" w:name="_Toc102201573"/>
      <w:bookmarkStart w:id="72" w:name="_Toc102207942"/>
      <w:bookmarkStart w:id="73" w:name="_Toc102217004"/>
      <w:bookmarkStart w:id="74" w:name="_Toc102218753"/>
      <w:bookmarkStart w:id="75" w:name="_Toc102380738"/>
      <w:bookmarkStart w:id="76" w:name="_Toc102380778"/>
      <w:bookmarkEnd w:id="70"/>
      <w:bookmarkEnd w:id="71"/>
      <w:bookmarkEnd w:id="72"/>
      <w:bookmarkEnd w:id="73"/>
      <w:bookmarkEnd w:id="74"/>
      <w:bookmarkEnd w:id="75"/>
      <w:bookmarkEnd w:id="76"/>
    </w:p>
    <w:p w14:paraId="51E4CAA5" w14:textId="77777777" w:rsidR="00033E15" w:rsidRPr="00033E15" w:rsidRDefault="00033E15" w:rsidP="00033E15">
      <w:pPr>
        <w:pStyle w:val="Paragrafoelenco"/>
        <w:keepNext/>
        <w:keepLines/>
        <w:numPr>
          <w:ilvl w:val="1"/>
          <w:numId w:val="23"/>
        </w:numPr>
        <w:spacing w:before="200"/>
        <w:contextualSpacing w:val="0"/>
        <w:outlineLvl w:val="2"/>
        <w:rPr>
          <w:rFonts w:ascii="Arial Narrow" w:eastAsiaTheme="majorEastAsia" w:hAnsi="Arial Narrow" w:cstheme="majorBidi"/>
          <w:bCs/>
          <w:i/>
          <w:vanish/>
          <w:sz w:val="22"/>
        </w:rPr>
      </w:pPr>
      <w:bookmarkStart w:id="77" w:name="_Toc102197385"/>
      <w:bookmarkStart w:id="78" w:name="_Toc102201574"/>
      <w:bookmarkStart w:id="79" w:name="_Toc102207943"/>
      <w:bookmarkStart w:id="80" w:name="_Toc102217005"/>
      <w:bookmarkStart w:id="81" w:name="_Toc102218754"/>
      <w:bookmarkStart w:id="82" w:name="_Toc102380739"/>
      <w:bookmarkStart w:id="83" w:name="_Toc102380779"/>
      <w:bookmarkEnd w:id="77"/>
      <w:bookmarkEnd w:id="78"/>
      <w:bookmarkEnd w:id="79"/>
      <w:bookmarkEnd w:id="80"/>
      <w:bookmarkEnd w:id="81"/>
      <w:bookmarkEnd w:id="82"/>
      <w:bookmarkEnd w:id="83"/>
    </w:p>
    <w:p w14:paraId="7CFA3A7F" w14:textId="42CD1D2B" w:rsidR="00442B76" w:rsidRPr="003A6590" w:rsidRDefault="006B1C47" w:rsidP="00033E15">
      <w:pPr>
        <w:pStyle w:val="Titolo3"/>
        <w:numPr>
          <w:ilvl w:val="2"/>
          <w:numId w:val="23"/>
        </w:numPr>
        <w:rPr>
          <w:b/>
        </w:rPr>
      </w:pPr>
      <w:bookmarkStart w:id="84" w:name="_Toc102380780"/>
      <w:r w:rsidRPr="005B0FCD">
        <w:t>La valutazione dei singoli aspetti degli insegnamenti</w:t>
      </w:r>
      <w:r w:rsidR="005F085D" w:rsidRPr="005B0FCD">
        <w:t xml:space="preserve"> e </w:t>
      </w:r>
      <w:r w:rsidR="00243699" w:rsidRPr="005B0FCD">
        <w:t>della docenza (o dei diversi aspetti dell’attività didattica)</w:t>
      </w:r>
      <w:bookmarkEnd w:id="84"/>
      <w:r w:rsidR="00EB65DC" w:rsidRPr="008D5E7F">
        <w:rPr>
          <w:rFonts w:eastAsia="Times New Roman" w:cs="Tahoma"/>
          <w:strike/>
          <w:sz w:val="18"/>
          <w:szCs w:val="18"/>
        </w:rPr>
        <w:t xml:space="preserve"> </w:t>
      </w:r>
    </w:p>
    <w:p w14:paraId="26A30E34" w14:textId="77777777" w:rsidR="00D77B66" w:rsidRDefault="00D77B66" w:rsidP="00D77B66">
      <w:pPr>
        <w:jc w:val="both"/>
        <w:rPr>
          <w:rFonts w:ascii="Arial Narrow" w:eastAsia="Times New Roman" w:hAnsi="Arial Narrow" w:cs="Tahoma"/>
          <w:strike/>
          <w:color w:val="000000"/>
          <w:sz w:val="24"/>
          <w:szCs w:val="24"/>
        </w:rPr>
      </w:pPr>
    </w:p>
    <w:p w14:paraId="5864A24D" w14:textId="5CE123FE" w:rsidR="00D77B66" w:rsidRPr="00BE6BA0" w:rsidRDefault="008D5E7F" w:rsidP="00D77B66">
      <w:pPr>
        <w:jc w:val="both"/>
        <w:rPr>
          <w:rFonts w:ascii="Arial Narrow" w:eastAsia="Times New Roman" w:hAnsi="Arial Narrow" w:cs="Tahoma"/>
          <w:sz w:val="24"/>
          <w:szCs w:val="24"/>
        </w:rPr>
      </w:pPr>
      <w:r w:rsidRPr="00BE6BA0">
        <w:rPr>
          <w:rFonts w:ascii="Arial Narrow" w:eastAsia="Times New Roman" w:hAnsi="Arial Narrow" w:cs="Tahoma"/>
          <w:sz w:val="24"/>
          <w:szCs w:val="24"/>
        </w:rPr>
        <w:t>L</w:t>
      </w:r>
      <w:r w:rsidR="00D77B66" w:rsidRPr="00BE6BA0">
        <w:rPr>
          <w:rFonts w:ascii="Arial Narrow" w:eastAsia="Times New Roman" w:hAnsi="Arial Narrow" w:cs="Tahoma"/>
          <w:sz w:val="24"/>
          <w:szCs w:val="24"/>
        </w:rPr>
        <w:t xml:space="preserve">’analisi delle risposte alle singole domande </w:t>
      </w:r>
      <w:r w:rsidRPr="00BE6BA0">
        <w:rPr>
          <w:rFonts w:ascii="Arial Narrow" w:eastAsia="Times New Roman" w:hAnsi="Arial Narrow" w:cs="Tahoma"/>
          <w:sz w:val="24"/>
          <w:szCs w:val="24"/>
        </w:rPr>
        <w:t>del</w:t>
      </w:r>
      <w:r w:rsidR="00D77B66" w:rsidRPr="00BE6BA0">
        <w:rPr>
          <w:rFonts w:ascii="Arial Narrow" w:eastAsia="Times New Roman" w:hAnsi="Arial Narrow" w:cs="Tahoma"/>
          <w:sz w:val="24"/>
          <w:szCs w:val="24"/>
        </w:rPr>
        <w:t xml:space="preserve"> questionario </w:t>
      </w:r>
      <w:r w:rsidR="00B764E5">
        <w:rPr>
          <w:rFonts w:ascii="Arial Narrow" w:eastAsia="Times New Roman" w:hAnsi="Arial Narrow" w:cs="Tahoma"/>
          <w:sz w:val="24"/>
          <w:szCs w:val="24"/>
        </w:rPr>
        <w:t xml:space="preserve">previste dal modello </w:t>
      </w:r>
      <w:proofErr w:type="spellStart"/>
      <w:r w:rsidRPr="00BE6BA0">
        <w:rPr>
          <w:rFonts w:ascii="Arial Narrow" w:eastAsia="Times New Roman" w:hAnsi="Arial Narrow" w:cs="Tahoma"/>
          <w:sz w:val="24"/>
          <w:szCs w:val="24"/>
        </w:rPr>
        <w:t>A</w:t>
      </w:r>
      <w:r w:rsidR="00B764E5" w:rsidRPr="00BE6BA0">
        <w:rPr>
          <w:rFonts w:ascii="Arial Narrow" w:eastAsia="Times New Roman" w:hAnsi="Arial Narrow" w:cs="Tahoma"/>
          <w:sz w:val="24"/>
          <w:szCs w:val="24"/>
        </w:rPr>
        <w:t>nvur</w:t>
      </w:r>
      <w:proofErr w:type="spellEnd"/>
      <w:r w:rsidRPr="00BE6BA0">
        <w:rPr>
          <w:rFonts w:ascii="Arial Narrow" w:eastAsia="Times New Roman" w:hAnsi="Arial Narrow" w:cs="Tahoma"/>
          <w:sz w:val="24"/>
          <w:szCs w:val="24"/>
        </w:rPr>
        <w:t xml:space="preserve"> consente di</w:t>
      </w:r>
      <w:r w:rsidR="00D77B66" w:rsidRPr="00BE6BA0">
        <w:rPr>
          <w:rFonts w:ascii="Arial Narrow" w:eastAsia="Times New Roman" w:hAnsi="Arial Narrow" w:cs="Tahoma"/>
          <w:sz w:val="24"/>
          <w:szCs w:val="24"/>
        </w:rPr>
        <w:t xml:space="preserve"> valutare la soddisfazione degli studenti in relazione a differenti aspetti dell’attività didattica. </w:t>
      </w:r>
    </w:p>
    <w:p w14:paraId="27B353C4" w14:textId="77777777" w:rsidR="00D77B66" w:rsidRPr="002D727C" w:rsidRDefault="00D77B66" w:rsidP="00D77B66">
      <w:pPr>
        <w:jc w:val="both"/>
        <w:rPr>
          <w:rFonts w:ascii="Arial Narrow" w:eastAsia="Times New Roman" w:hAnsi="Arial Narrow" w:cs="Tahoma"/>
          <w:strike/>
          <w:sz w:val="24"/>
          <w:szCs w:val="24"/>
        </w:rPr>
      </w:pPr>
    </w:p>
    <w:p w14:paraId="242FFAC9" w14:textId="7FD683AA" w:rsidR="00B764E5" w:rsidRDefault="00D77B66" w:rsidP="00D77B66">
      <w:pPr>
        <w:jc w:val="both"/>
        <w:rPr>
          <w:rFonts w:ascii="Arial Narrow" w:eastAsia="Times New Roman" w:hAnsi="Arial Narrow" w:cs="Tahoma"/>
          <w:sz w:val="24"/>
          <w:szCs w:val="24"/>
        </w:rPr>
      </w:pPr>
      <w:r w:rsidRPr="00D77B66">
        <w:rPr>
          <w:rFonts w:ascii="Arial Narrow" w:eastAsia="Times New Roman" w:hAnsi="Arial Narrow" w:cs="Tahoma"/>
          <w:sz w:val="24"/>
          <w:szCs w:val="24"/>
        </w:rPr>
        <w:t>Le domande hanno sign</w:t>
      </w:r>
      <w:r w:rsidR="008D5E7F">
        <w:rPr>
          <w:rFonts w:ascii="Arial Narrow" w:eastAsia="Times New Roman" w:hAnsi="Arial Narrow" w:cs="Tahoma"/>
          <w:sz w:val="24"/>
          <w:szCs w:val="24"/>
        </w:rPr>
        <w:t>ificat</w:t>
      </w:r>
      <w:r w:rsidR="00B764E5">
        <w:rPr>
          <w:rFonts w:ascii="Arial Narrow" w:eastAsia="Times New Roman" w:hAnsi="Arial Narrow" w:cs="Tahoma"/>
          <w:sz w:val="24"/>
          <w:szCs w:val="24"/>
        </w:rPr>
        <w:t>i</w:t>
      </w:r>
      <w:r w:rsidR="008D5E7F">
        <w:rPr>
          <w:rFonts w:ascii="Arial Narrow" w:eastAsia="Times New Roman" w:hAnsi="Arial Narrow" w:cs="Tahoma"/>
          <w:sz w:val="24"/>
          <w:szCs w:val="24"/>
        </w:rPr>
        <w:t xml:space="preserve"> molto divers</w:t>
      </w:r>
      <w:r w:rsidR="00B764E5">
        <w:rPr>
          <w:rFonts w:ascii="Arial Narrow" w:eastAsia="Times New Roman" w:hAnsi="Arial Narrow" w:cs="Tahoma"/>
          <w:sz w:val="24"/>
          <w:szCs w:val="24"/>
        </w:rPr>
        <w:t>i</w:t>
      </w:r>
      <w:r w:rsidR="008D5E7F">
        <w:rPr>
          <w:rFonts w:ascii="Arial Narrow" w:eastAsia="Times New Roman" w:hAnsi="Arial Narrow" w:cs="Tahoma"/>
          <w:sz w:val="24"/>
          <w:szCs w:val="24"/>
        </w:rPr>
        <w:t xml:space="preserve"> tra loro. Alcune riguardano la </w:t>
      </w:r>
      <w:r w:rsidRPr="00D77B66">
        <w:rPr>
          <w:rFonts w:ascii="Arial Narrow" w:eastAsia="Times New Roman" w:hAnsi="Arial Narrow" w:cs="Tahoma"/>
          <w:sz w:val="24"/>
          <w:szCs w:val="24"/>
        </w:rPr>
        <w:t>percezione del funzionam</w:t>
      </w:r>
      <w:r w:rsidR="008D5E7F">
        <w:rPr>
          <w:rFonts w:ascii="Arial Narrow" w:eastAsia="Times New Roman" w:hAnsi="Arial Narrow" w:cs="Tahoma"/>
          <w:sz w:val="24"/>
          <w:szCs w:val="24"/>
        </w:rPr>
        <w:t xml:space="preserve">ento della “macchina formativa”, altre </w:t>
      </w:r>
      <w:r w:rsidRPr="00D77B66">
        <w:rPr>
          <w:rFonts w:ascii="Arial Narrow" w:eastAsia="Times New Roman" w:hAnsi="Arial Narrow" w:cs="Tahoma"/>
          <w:sz w:val="24"/>
          <w:szCs w:val="24"/>
        </w:rPr>
        <w:t xml:space="preserve">indagano </w:t>
      </w:r>
      <w:r w:rsidR="008D5E7F">
        <w:rPr>
          <w:rFonts w:ascii="Arial Narrow" w:eastAsia="Times New Roman" w:hAnsi="Arial Narrow" w:cs="Tahoma"/>
          <w:sz w:val="24"/>
          <w:szCs w:val="24"/>
        </w:rPr>
        <w:t>le</w:t>
      </w:r>
      <w:r w:rsidRPr="00D77B66">
        <w:rPr>
          <w:rFonts w:ascii="Arial Narrow" w:eastAsia="Times New Roman" w:hAnsi="Arial Narrow" w:cs="Tahoma"/>
          <w:sz w:val="24"/>
          <w:szCs w:val="24"/>
        </w:rPr>
        <w:t xml:space="preserve"> caratteristiche dell’insegnamento</w:t>
      </w:r>
      <w:r w:rsidR="005F085D">
        <w:rPr>
          <w:rFonts w:ascii="Arial Narrow" w:eastAsia="Times New Roman" w:hAnsi="Arial Narrow" w:cs="Tahoma"/>
          <w:sz w:val="24"/>
          <w:szCs w:val="24"/>
        </w:rPr>
        <w:t xml:space="preserve"> </w:t>
      </w:r>
      <w:r w:rsidRPr="00D77B66">
        <w:rPr>
          <w:rFonts w:ascii="Arial Narrow" w:eastAsia="Times New Roman" w:hAnsi="Arial Narrow" w:cs="Tahoma"/>
          <w:sz w:val="24"/>
          <w:szCs w:val="24"/>
        </w:rPr>
        <w:t xml:space="preserve">(carico didattico, preparazione pregressa necessaria, interesse degli argomenti). </w:t>
      </w:r>
      <w:r w:rsidR="00B764E5">
        <w:rPr>
          <w:rFonts w:ascii="Arial Narrow" w:eastAsia="Times New Roman" w:hAnsi="Arial Narrow" w:cs="Tahoma"/>
          <w:sz w:val="24"/>
          <w:szCs w:val="24"/>
        </w:rPr>
        <w:t>Il Nucleo ha mantenuto il criterio che u</w:t>
      </w:r>
      <w:r w:rsidR="0037492F" w:rsidRPr="00804705">
        <w:rPr>
          <w:rFonts w:ascii="Arial Narrow" w:eastAsia="Times New Roman" w:hAnsi="Arial Narrow" w:cs="Tahoma"/>
          <w:sz w:val="24"/>
          <w:szCs w:val="24"/>
        </w:rPr>
        <w:t>n’insoddisfazione superiore al 20% manifestata nelle domande su</w:t>
      </w:r>
      <w:r w:rsidR="00B764E5">
        <w:rPr>
          <w:rFonts w:ascii="Arial Narrow" w:eastAsia="Times New Roman" w:hAnsi="Arial Narrow" w:cs="Tahoma"/>
          <w:sz w:val="24"/>
          <w:szCs w:val="24"/>
        </w:rPr>
        <w:t>:</w:t>
      </w:r>
      <w:r w:rsidR="0037492F" w:rsidRPr="00804705">
        <w:rPr>
          <w:rFonts w:ascii="Arial Narrow" w:eastAsia="Times New Roman" w:hAnsi="Arial Narrow" w:cs="Tahoma"/>
          <w:sz w:val="24"/>
          <w:szCs w:val="24"/>
        </w:rPr>
        <w:t xml:space="preserve"> rispetto</w:t>
      </w:r>
      <w:r w:rsidR="0037492F" w:rsidRPr="00BE6BA0">
        <w:rPr>
          <w:rFonts w:ascii="Arial Narrow" w:eastAsia="Times New Roman" w:hAnsi="Arial Narrow" w:cs="Tahoma"/>
          <w:sz w:val="24"/>
          <w:szCs w:val="24"/>
        </w:rPr>
        <w:t xml:space="preserve"> dell’orario; disponibilità a richieste di chiarimento; insufficienza di strutture e strumenti, esprim</w:t>
      </w:r>
      <w:r w:rsidR="00B764E5">
        <w:rPr>
          <w:rFonts w:ascii="Arial Narrow" w:eastAsia="Times New Roman" w:hAnsi="Arial Narrow" w:cs="Tahoma"/>
          <w:sz w:val="24"/>
          <w:szCs w:val="24"/>
        </w:rPr>
        <w:t>ano</w:t>
      </w:r>
      <w:r w:rsidR="0037492F" w:rsidRPr="00BE6BA0">
        <w:rPr>
          <w:rFonts w:ascii="Arial Narrow" w:eastAsia="Times New Roman" w:hAnsi="Arial Narrow" w:cs="Tahoma"/>
          <w:sz w:val="24"/>
          <w:szCs w:val="24"/>
        </w:rPr>
        <w:t xml:space="preserve"> possibili disfunzioni che i docenti, i responsabili dei </w:t>
      </w:r>
      <w:proofErr w:type="spellStart"/>
      <w:r w:rsidR="0037492F" w:rsidRPr="00BE6BA0">
        <w:rPr>
          <w:rFonts w:ascii="Arial Narrow" w:eastAsia="Times New Roman" w:hAnsi="Arial Narrow" w:cs="Tahoma"/>
          <w:sz w:val="24"/>
          <w:szCs w:val="24"/>
        </w:rPr>
        <w:t>CdS</w:t>
      </w:r>
      <w:proofErr w:type="spellEnd"/>
      <w:r w:rsidR="00B764E5">
        <w:rPr>
          <w:rFonts w:ascii="Arial Narrow" w:eastAsia="Times New Roman" w:hAnsi="Arial Narrow" w:cs="Tahoma"/>
          <w:sz w:val="24"/>
          <w:szCs w:val="24"/>
        </w:rPr>
        <w:t>, i Dipartimenti</w:t>
      </w:r>
      <w:r w:rsidR="0037492F" w:rsidRPr="00BE6BA0">
        <w:rPr>
          <w:rFonts w:ascii="Arial Narrow" w:eastAsia="Times New Roman" w:hAnsi="Arial Narrow" w:cs="Tahoma"/>
          <w:sz w:val="24"/>
          <w:szCs w:val="24"/>
        </w:rPr>
        <w:t xml:space="preserve"> e le Facoltà dovrebbero considerare quasi immediatamente per individuarne le cause e porvi il pi</w:t>
      </w:r>
      <w:r w:rsidR="00B764E5">
        <w:rPr>
          <w:rFonts w:ascii="Arial Narrow" w:eastAsia="Times New Roman" w:hAnsi="Arial Narrow" w:cs="Tahoma"/>
          <w:sz w:val="24"/>
          <w:szCs w:val="24"/>
        </w:rPr>
        <w:t xml:space="preserve">ù tempestivamente possibile </w:t>
      </w:r>
      <w:r w:rsidR="0037492F" w:rsidRPr="00BE6BA0">
        <w:rPr>
          <w:rFonts w:ascii="Arial Narrow" w:eastAsia="Times New Roman" w:hAnsi="Arial Narrow" w:cs="Tahoma"/>
          <w:sz w:val="24"/>
          <w:szCs w:val="24"/>
        </w:rPr>
        <w:t>rimedi</w:t>
      </w:r>
      <w:r w:rsidR="00B764E5">
        <w:rPr>
          <w:rFonts w:ascii="Arial Narrow" w:eastAsia="Times New Roman" w:hAnsi="Arial Narrow" w:cs="Tahoma"/>
          <w:sz w:val="24"/>
          <w:szCs w:val="24"/>
        </w:rPr>
        <w:t>o</w:t>
      </w:r>
      <w:r w:rsidR="0037492F" w:rsidRPr="00BE6BA0">
        <w:rPr>
          <w:rFonts w:ascii="Arial Narrow" w:eastAsia="Times New Roman" w:hAnsi="Arial Narrow" w:cs="Tahoma"/>
          <w:sz w:val="24"/>
          <w:szCs w:val="24"/>
        </w:rPr>
        <w:t>.</w:t>
      </w:r>
    </w:p>
    <w:p w14:paraId="25A16058" w14:textId="3B7C506E" w:rsidR="00D77B66" w:rsidRPr="00BE6BA0" w:rsidRDefault="008D5E7F" w:rsidP="00D77B66">
      <w:pPr>
        <w:jc w:val="both"/>
        <w:rPr>
          <w:rFonts w:ascii="Arial Narrow" w:eastAsia="Times New Roman" w:hAnsi="Arial Narrow" w:cs="Tahoma"/>
          <w:sz w:val="24"/>
          <w:szCs w:val="24"/>
        </w:rPr>
      </w:pPr>
      <w:r w:rsidRPr="00BE6BA0">
        <w:rPr>
          <w:rFonts w:ascii="Arial Narrow" w:eastAsia="Times New Roman" w:hAnsi="Arial Narrow" w:cs="Tahoma"/>
          <w:sz w:val="24"/>
          <w:szCs w:val="24"/>
        </w:rPr>
        <w:t xml:space="preserve">Per </w:t>
      </w:r>
      <w:r w:rsidR="00D77B66" w:rsidRPr="00BE6BA0">
        <w:rPr>
          <w:rFonts w:ascii="Arial Narrow" w:eastAsia="Times New Roman" w:hAnsi="Arial Narrow" w:cs="Tahoma"/>
          <w:sz w:val="24"/>
          <w:szCs w:val="24"/>
        </w:rPr>
        <w:t xml:space="preserve">l’insoddisfazione </w:t>
      </w:r>
      <w:r w:rsidRPr="00BE6BA0">
        <w:rPr>
          <w:rFonts w:ascii="Arial Narrow" w:eastAsia="Times New Roman" w:hAnsi="Arial Narrow" w:cs="Tahoma"/>
          <w:sz w:val="24"/>
          <w:szCs w:val="24"/>
        </w:rPr>
        <w:t>relativa ad altre</w:t>
      </w:r>
      <w:r w:rsidR="00D77B66" w:rsidRPr="00BE6BA0">
        <w:rPr>
          <w:rFonts w:ascii="Arial Narrow" w:eastAsia="Times New Roman" w:hAnsi="Arial Narrow" w:cs="Tahoma"/>
          <w:sz w:val="24"/>
          <w:szCs w:val="24"/>
        </w:rPr>
        <w:t xml:space="preserve"> domande </w:t>
      </w:r>
      <w:r w:rsidRPr="00BE6BA0">
        <w:rPr>
          <w:rFonts w:ascii="Arial Narrow" w:eastAsia="Times New Roman" w:hAnsi="Arial Narrow" w:cs="Tahoma"/>
          <w:sz w:val="24"/>
          <w:szCs w:val="24"/>
        </w:rPr>
        <w:t>l’approfondimento</w:t>
      </w:r>
      <w:r w:rsidR="00D77B66" w:rsidRPr="00BE6BA0">
        <w:rPr>
          <w:rFonts w:ascii="Arial Narrow" w:eastAsia="Times New Roman" w:hAnsi="Arial Narrow" w:cs="Tahoma"/>
          <w:sz w:val="24"/>
          <w:szCs w:val="24"/>
        </w:rPr>
        <w:t xml:space="preserve"> </w:t>
      </w:r>
      <w:r w:rsidRPr="00BE6BA0">
        <w:rPr>
          <w:rFonts w:ascii="Arial Narrow" w:eastAsia="Times New Roman" w:hAnsi="Arial Narrow" w:cs="Tahoma"/>
          <w:sz w:val="24"/>
          <w:szCs w:val="24"/>
        </w:rPr>
        <w:t xml:space="preserve">potrà richiedere un </w:t>
      </w:r>
      <w:r w:rsidR="00D77B66" w:rsidRPr="00BE6BA0">
        <w:rPr>
          <w:rFonts w:ascii="Arial Narrow" w:eastAsia="Times New Roman" w:hAnsi="Arial Narrow" w:cs="Tahoma"/>
          <w:sz w:val="24"/>
          <w:szCs w:val="24"/>
        </w:rPr>
        <w:t>confronto co</w:t>
      </w:r>
      <w:r w:rsidRPr="00BE6BA0">
        <w:rPr>
          <w:rFonts w:ascii="Arial Narrow" w:eastAsia="Times New Roman" w:hAnsi="Arial Narrow" w:cs="Tahoma"/>
          <w:sz w:val="24"/>
          <w:szCs w:val="24"/>
        </w:rPr>
        <w:t xml:space="preserve">llaborativo </w:t>
      </w:r>
      <w:r w:rsidR="00D77B66" w:rsidRPr="00BE6BA0">
        <w:rPr>
          <w:rFonts w:ascii="Arial Narrow" w:eastAsia="Times New Roman" w:hAnsi="Arial Narrow" w:cs="Tahoma"/>
          <w:sz w:val="24"/>
          <w:szCs w:val="24"/>
        </w:rPr>
        <w:t xml:space="preserve">con gli studenti, alla ricerca di soluzioni che tengano </w:t>
      </w:r>
      <w:r w:rsidRPr="00BE6BA0">
        <w:rPr>
          <w:rFonts w:ascii="Arial Narrow" w:eastAsia="Times New Roman" w:hAnsi="Arial Narrow" w:cs="Tahoma"/>
          <w:sz w:val="24"/>
          <w:szCs w:val="24"/>
        </w:rPr>
        <w:t xml:space="preserve">comunque </w:t>
      </w:r>
      <w:r w:rsidR="00D77B66" w:rsidRPr="00BE6BA0">
        <w:rPr>
          <w:rFonts w:ascii="Arial Narrow" w:eastAsia="Times New Roman" w:hAnsi="Arial Narrow" w:cs="Tahoma"/>
          <w:sz w:val="24"/>
          <w:szCs w:val="24"/>
        </w:rPr>
        <w:t>conto della necessità di garantire il perseguimento ottimale de</w:t>
      </w:r>
      <w:r w:rsidRPr="00BE6BA0">
        <w:rPr>
          <w:rFonts w:ascii="Arial Narrow" w:eastAsia="Times New Roman" w:hAnsi="Arial Narrow" w:cs="Tahoma"/>
          <w:sz w:val="24"/>
          <w:szCs w:val="24"/>
        </w:rPr>
        <w:t xml:space="preserve">gli </w:t>
      </w:r>
      <w:r w:rsidR="00D77B66" w:rsidRPr="00BE6BA0">
        <w:rPr>
          <w:rFonts w:ascii="Arial Narrow" w:eastAsia="Times New Roman" w:hAnsi="Arial Narrow" w:cs="Tahoma"/>
          <w:sz w:val="24"/>
          <w:szCs w:val="24"/>
        </w:rPr>
        <w:t>obiettiv</w:t>
      </w:r>
      <w:r w:rsidRPr="00BE6BA0">
        <w:rPr>
          <w:rFonts w:ascii="Arial Narrow" w:eastAsia="Times New Roman" w:hAnsi="Arial Narrow" w:cs="Tahoma"/>
          <w:sz w:val="24"/>
          <w:szCs w:val="24"/>
        </w:rPr>
        <w:t>i</w:t>
      </w:r>
      <w:r w:rsidR="00D77B66" w:rsidRPr="00BE6BA0">
        <w:rPr>
          <w:rFonts w:ascii="Arial Narrow" w:eastAsia="Times New Roman" w:hAnsi="Arial Narrow" w:cs="Tahoma"/>
          <w:sz w:val="24"/>
          <w:szCs w:val="24"/>
        </w:rPr>
        <w:t xml:space="preserve"> formativ</w:t>
      </w:r>
      <w:r w:rsidRPr="00BE6BA0">
        <w:rPr>
          <w:rFonts w:ascii="Arial Narrow" w:eastAsia="Times New Roman" w:hAnsi="Arial Narrow" w:cs="Tahoma"/>
          <w:sz w:val="24"/>
          <w:szCs w:val="24"/>
        </w:rPr>
        <w:t>i</w:t>
      </w:r>
      <w:r w:rsidR="00D77B66" w:rsidRPr="00BE6BA0">
        <w:rPr>
          <w:rFonts w:ascii="Arial Narrow" w:eastAsia="Times New Roman" w:hAnsi="Arial Narrow" w:cs="Tahoma"/>
          <w:sz w:val="24"/>
          <w:szCs w:val="24"/>
        </w:rPr>
        <w:t xml:space="preserve"> del </w:t>
      </w:r>
      <w:proofErr w:type="spellStart"/>
      <w:r w:rsidR="00B764E5">
        <w:rPr>
          <w:rFonts w:ascii="Arial Narrow" w:eastAsia="Times New Roman" w:hAnsi="Arial Narrow" w:cs="Tahoma"/>
          <w:sz w:val="24"/>
          <w:szCs w:val="24"/>
        </w:rPr>
        <w:t>CdS</w:t>
      </w:r>
      <w:proofErr w:type="spellEnd"/>
      <w:r w:rsidR="00D77B66" w:rsidRPr="00BE6BA0">
        <w:rPr>
          <w:rFonts w:ascii="Arial Narrow" w:eastAsia="Times New Roman" w:hAnsi="Arial Narrow" w:cs="Tahoma"/>
          <w:sz w:val="24"/>
          <w:szCs w:val="24"/>
        </w:rPr>
        <w:t>.</w:t>
      </w:r>
    </w:p>
    <w:p w14:paraId="3AF9D727" w14:textId="77777777" w:rsidR="00D77B66" w:rsidRPr="00BE6BA0" w:rsidRDefault="00D77B66" w:rsidP="00D77B66">
      <w:pPr>
        <w:jc w:val="both"/>
        <w:rPr>
          <w:rFonts w:ascii="Arial Narrow" w:eastAsia="Times New Roman" w:hAnsi="Arial Narrow" w:cs="Tahoma"/>
          <w:sz w:val="24"/>
          <w:szCs w:val="24"/>
        </w:rPr>
      </w:pPr>
      <w:r w:rsidRPr="00BE6BA0">
        <w:rPr>
          <w:rFonts w:ascii="Arial Narrow" w:eastAsia="Times New Roman" w:hAnsi="Arial Narrow" w:cs="Tahoma"/>
          <w:sz w:val="24"/>
          <w:szCs w:val="24"/>
        </w:rPr>
        <w:tab/>
        <w:t xml:space="preserve">Evidentemente, l’analisi dei dati aggregati (a livello di </w:t>
      </w:r>
      <w:proofErr w:type="spellStart"/>
      <w:r w:rsidRPr="00BE6BA0">
        <w:rPr>
          <w:rFonts w:ascii="Arial Narrow" w:eastAsia="Times New Roman" w:hAnsi="Arial Narrow" w:cs="Tahoma"/>
          <w:sz w:val="24"/>
          <w:szCs w:val="24"/>
        </w:rPr>
        <w:t>CdS</w:t>
      </w:r>
      <w:proofErr w:type="spellEnd"/>
      <w:r w:rsidRPr="00BE6BA0">
        <w:rPr>
          <w:rFonts w:ascii="Arial Narrow" w:eastAsia="Times New Roman" w:hAnsi="Arial Narrow" w:cs="Tahoma"/>
          <w:sz w:val="24"/>
          <w:szCs w:val="24"/>
        </w:rPr>
        <w:t>) proposta in questa relazione si basa su indicatori complessivi, che rivelano sì progressi</w:t>
      </w:r>
      <w:r w:rsidR="005F085D" w:rsidRPr="00BE6BA0">
        <w:rPr>
          <w:rFonts w:ascii="Arial Narrow" w:eastAsia="Times New Roman" w:hAnsi="Arial Narrow" w:cs="Tahoma"/>
          <w:sz w:val="24"/>
          <w:szCs w:val="24"/>
        </w:rPr>
        <w:t xml:space="preserve"> e </w:t>
      </w:r>
      <w:r w:rsidRPr="00BE6BA0">
        <w:rPr>
          <w:rFonts w:ascii="Arial Narrow" w:eastAsia="Times New Roman" w:hAnsi="Arial Narrow" w:cs="Tahoma"/>
          <w:sz w:val="24"/>
          <w:szCs w:val="24"/>
        </w:rPr>
        <w:t>difficoltà, ma senza poterne approfondire</w:t>
      </w:r>
      <w:r w:rsidR="005F085D" w:rsidRPr="00BE6BA0">
        <w:rPr>
          <w:rFonts w:ascii="Arial Narrow" w:eastAsia="Times New Roman" w:hAnsi="Arial Narrow" w:cs="Tahoma"/>
          <w:sz w:val="24"/>
          <w:szCs w:val="24"/>
        </w:rPr>
        <w:t xml:space="preserve"> e </w:t>
      </w:r>
      <w:r w:rsidRPr="00BE6BA0">
        <w:rPr>
          <w:rFonts w:ascii="Arial Narrow" w:eastAsia="Times New Roman" w:hAnsi="Arial Narrow" w:cs="Tahoma"/>
          <w:sz w:val="24"/>
          <w:szCs w:val="24"/>
        </w:rPr>
        <w:t>comprendere le cause, né suggerire eventuali contromisure. Il compito di individuare</w:t>
      </w:r>
      <w:r w:rsidR="005F085D" w:rsidRPr="00BE6BA0">
        <w:rPr>
          <w:rFonts w:ascii="Arial Narrow" w:eastAsia="Times New Roman" w:hAnsi="Arial Narrow" w:cs="Tahoma"/>
          <w:sz w:val="24"/>
          <w:szCs w:val="24"/>
        </w:rPr>
        <w:t xml:space="preserve"> e </w:t>
      </w:r>
      <w:r w:rsidRPr="00BE6BA0">
        <w:rPr>
          <w:rFonts w:ascii="Arial Narrow" w:eastAsia="Times New Roman" w:hAnsi="Arial Narrow" w:cs="Tahoma"/>
          <w:sz w:val="24"/>
          <w:szCs w:val="24"/>
        </w:rPr>
        <w:t>comprendere</w:t>
      </w:r>
      <w:r w:rsidR="008D5E7F" w:rsidRPr="00BE6BA0">
        <w:rPr>
          <w:rFonts w:ascii="Arial Narrow" w:eastAsia="Times New Roman" w:hAnsi="Arial Narrow" w:cs="Tahoma"/>
          <w:sz w:val="24"/>
          <w:szCs w:val="24"/>
        </w:rPr>
        <w:t xml:space="preserve"> i punti critici, oltre che alla </w:t>
      </w:r>
      <w:r w:rsidRPr="00BE6BA0">
        <w:rPr>
          <w:rFonts w:ascii="Arial Narrow" w:eastAsia="Times New Roman" w:hAnsi="Arial Narrow" w:cs="Tahoma"/>
          <w:sz w:val="24"/>
          <w:szCs w:val="24"/>
        </w:rPr>
        <w:t>valutazione del singolo docente, è affidato ai responsabili della gestione dei corsi</w:t>
      </w:r>
      <w:r w:rsidR="005F085D" w:rsidRPr="00BE6BA0">
        <w:rPr>
          <w:rFonts w:ascii="Arial Narrow" w:eastAsia="Times New Roman" w:hAnsi="Arial Narrow" w:cs="Tahoma"/>
          <w:sz w:val="24"/>
          <w:szCs w:val="24"/>
        </w:rPr>
        <w:t xml:space="preserve"> e </w:t>
      </w:r>
      <w:r w:rsidRPr="00BE6BA0">
        <w:rPr>
          <w:rFonts w:ascii="Arial Narrow" w:eastAsia="Times New Roman" w:hAnsi="Arial Narrow" w:cs="Tahoma"/>
          <w:sz w:val="24"/>
          <w:szCs w:val="24"/>
        </w:rPr>
        <w:t xml:space="preserve">dei riesami (per quanto riguarda singoli insegnamenti o singoli docenti), nonché degli organismi di AQ delle strutture, che, per la maggior parte, vi stanno attendendo anche con propri strumenti di indagine. Per essi la presente relazione può fornire sia un contributo metodologico, sia dei valori di riferimento con cui confrontare quelli del proprio </w:t>
      </w:r>
      <w:proofErr w:type="spellStart"/>
      <w:r w:rsidRPr="00BE6BA0">
        <w:rPr>
          <w:rFonts w:ascii="Arial Narrow" w:eastAsia="Times New Roman" w:hAnsi="Arial Narrow" w:cs="Tahoma"/>
          <w:sz w:val="24"/>
          <w:szCs w:val="24"/>
        </w:rPr>
        <w:t>CdS</w:t>
      </w:r>
      <w:proofErr w:type="spellEnd"/>
      <w:r w:rsidRPr="00BE6BA0">
        <w:rPr>
          <w:rFonts w:ascii="Arial Narrow" w:eastAsia="Times New Roman" w:hAnsi="Arial Narrow" w:cs="Tahoma"/>
          <w:sz w:val="24"/>
          <w:szCs w:val="24"/>
        </w:rPr>
        <w:t xml:space="preserve">. </w:t>
      </w:r>
    </w:p>
    <w:p w14:paraId="1DBFBC13" w14:textId="77777777" w:rsidR="00362044" w:rsidRPr="002D727C" w:rsidRDefault="00362044" w:rsidP="00C04DCF">
      <w:pPr>
        <w:jc w:val="both"/>
        <w:rPr>
          <w:rFonts w:ascii="Arial Narrow" w:eastAsia="Times New Roman" w:hAnsi="Arial Narrow" w:cs="Tahoma"/>
          <w:strike/>
          <w:sz w:val="24"/>
          <w:szCs w:val="24"/>
        </w:rPr>
      </w:pPr>
    </w:p>
    <w:p w14:paraId="5F9EF4A0" w14:textId="77777777" w:rsidR="00442B76" w:rsidRPr="00BE6BA0" w:rsidRDefault="00442B76" w:rsidP="00C04DCF">
      <w:pPr>
        <w:jc w:val="both"/>
        <w:rPr>
          <w:rFonts w:ascii="Arial Narrow" w:eastAsia="Times New Roman" w:hAnsi="Arial Narrow" w:cs="Tahoma"/>
          <w:sz w:val="24"/>
          <w:szCs w:val="24"/>
        </w:rPr>
      </w:pPr>
      <w:r w:rsidRPr="00BE6BA0">
        <w:rPr>
          <w:rFonts w:ascii="Arial Narrow" w:eastAsia="Times New Roman" w:hAnsi="Arial Narrow" w:cs="Tahoma"/>
          <w:sz w:val="24"/>
          <w:szCs w:val="24"/>
        </w:rPr>
        <w:t xml:space="preserve">Sulla base delle considerazioni precedenti </w:t>
      </w:r>
      <w:r w:rsidR="003A6590" w:rsidRPr="00BE6BA0">
        <w:rPr>
          <w:rFonts w:ascii="Arial Narrow" w:eastAsia="Times New Roman" w:hAnsi="Arial Narrow" w:cs="Tahoma"/>
          <w:sz w:val="24"/>
          <w:szCs w:val="24"/>
        </w:rPr>
        <w:t xml:space="preserve">si riportano </w:t>
      </w:r>
      <w:r w:rsidR="00BE6BA0" w:rsidRPr="00BE6BA0">
        <w:rPr>
          <w:rFonts w:ascii="Arial Narrow" w:eastAsia="Times New Roman" w:hAnsi="Arial Narrow" w:cs="Tahoma"/>
          <w:sz w:val="24"/>
          <w:szCs w:val="24"/>
        </w:rPr>
        <w:t xml:space="preserve">di seguito </w:t>
      </w:r>
      <w:r w:rsidR="003A6590" w:rsidRPr="00BE6BA0">
        <w:rPr>
          <w:rFonts w:ascii="Arial Narrow" w:eastAsia="Times New Roman" w:hAnsi="Arial Narrow" w:cs="Tahoma"/>
          <w:sz w:val="24"/>
          <w:szCs w:val="24"/>
        </w:rPr>
        <w:t xml:space="preserve">gli </w:t>
      </w:r>
      <w:r w:rsidRPr="00BE6BA0">
        <w:rPr>
          <w:rFonts w:ascii="Arial Narrow" w:eastAsia="Times New Roman" w:hAnsi="Arial Narrow" w:cs="Tahoma"/>
          <w:sz w:val="24"/>
          <w:szCs w:val="24"/>
        </w:rPr>
        <w:t>approfondiment</w:t>
      </w:r>
      <w:r w:rsidR="00446D8E" w:rsidRPr="00BE6BA0">
        <w:rPr>
          <w:rFonts w:ascii="Arial Narrow" w:eastAsia="Times New Roman" w:hAnsi="Arial Narrow" w:cs="Tahoma"/>
          <w:sz w:val="24"/>
          <w:szCs w:val="24"/>
        </w:rPr>
        <w:t>i</w:t>
      </w:r>
      <w:r w:rsidRPr="00BE6BA0">
        <w:rPr>
          <w:rFonts w:ascii="Arial Narrow" w:eastAsia="Times New Roman" w:hAnsi="Arial Narrow" w:cs="Tahoma"/>
          <w:sz w:val="24"/>
          <w:szCs w:val="24"/>
        </w:rPr>
        <w:t xml:space="preserve"> </w:t>
      </w:r>
      <w:r w:rsidR="00446D8E" w:rsidRPr="00BE6BA0">
        <w:rPr>
          <w:rFonts w:ascii="Arial Narrow" w:eastAsia="Times New Roman" w:hAnsi="Arial Narrow" w:cs="Tahoma"/>
          <w:sz w:val="24"/>
          <w:szCs w:val="24"/>
        </w:rPr>
        <w:t>relativamente a</w:t>
      </w:r>
      <w:r w:rsidRPr="00BE6BA0">
        <w:rPr>
          <w:rFonts w:ascii="Arial Narrow" w:eastAsia="Times New Roman" w:hAnsi="Arial Narrow" w:cs="Tahoma"/>
          <w:sz w:val="24"/>
          <w:szCs w:val="24"/>
        </w:rPr>
        <w:t>:</w:t>
      </w:r>
    </w:p>
    <w:p w14:paraId="701B8227" w14:textId="07CE1716" w:rsidR="00442B76" w:rsidRPr="00BD12EE" w:rsidRDefault="008F5FE4" w:rsidP="00503378">
      <w:pPr>
        <w:pStyle w:val="Paragrafoelenco"/>
        <w:numPr>
          <w:ilvl w:val="0"/>
          <w:numId w:val="4"/>
        </w:numPr>
        <w:jc w:val="both"/>
        <w:rPr>
          <w:rFonts w:ascii="Arial Narrow" w:eastAsia="Times New Roman" w:hAnsi="Arial Narrow" w:cs="Tahoma"/>
          <w:i/>
          <w:sz w:val="24"/>
          <w:szCs w:val="24"/>
        </w:rPr>
      </w:pPr>
      <w:r>
        <w:rPr>
          <w:rFonts w:ascii="Arial Narrow" w:eastAsia="Times New Roman" w:hAnsi="Arial Narrow" w:cs="Tahoma"/>
          <w:b/>
          <w:sz w:val="24"/>
          <w:szCs w:val="24"/>
        </w:rPr>
        <w:t>C</w:t>
      </w:r>
      <w:r w:rsidR="00442B76" w:rsidRPr="00BD12EE">
        <w:rPr>
          <w:rFonts w:ascii="Arial Narrow" w:eastAsia="Times New Roman" w:hAnsi="Arial Narrow" w:cs="Tahoma"/>
          <w:b/>
          <w:sz w:val="24"/>
          <w:szCs w:val="24"/>
        </w:rPr>
        <w:t>omportamento del docente nell’esercizio dell’attività didattica</w:t>
      </w:r>
      <w:r w:rsidR="00442B76" w:rsidRPr="00BD12EE">
        <w:rPr>
          <w:rFonts w:ascii="Arial Narrow" w:eastAsia="Times New Roman" w:hAnsi="Arial Narrow" w:cs="Tahoma"/>
          <w:sz w:val="24"/>
          <w:szCs w:val="24"/>
        </w:rPr>
        <w:t xml:space="preserve"> </w:t>
      </w:r>
      <w:r w:rsidR="00442B76" w:rsidRPr="00BD12EE">
        <w:rPr>
          <w:rFonts w:ascii="Arial Narrow" w:eastAsia="Times New Roman" w:hAnsi="Arial Narrow" w:cs="Tahoma"/>
          <w:i/>
          <w:sz w:val="24"/>
          <w:szCs w:val="24"/>
        </w:rPr>
        <w:t>(domande n.5. rispetto degli orari, n.10. reperibilità, n.4 chiarezza delle modalità d’esame, n.9. coerenza con quanto dichiarato nel web).</w:t>
      </w:r>
    </w:p>
    <w:p w14:paraId="6A5CFED0" w14:textId="77777777" w:rsidR="00442B76" w:rsidRPr="00C16D7F" w:rsidRDefault="004D164B" w:rsidP="00503378">
      <w:pPr>
        <w:pStyle w:val="Paragrafoelenco"/>
        <w:numPr>
          <w:ilvl w:val="0"/>
          <w:numId w:val="4"/>
        </w:numPr>
        <w:jc w:val="both"/>
        <w:rPr>
          <w:rFonts w:ascii="Arial Narrow" w:eastAsia="Times New Roman" w:hAnsi="Arial Narrow" w:cs="Tahoma"/>
          <w:i/>
          <w:sz w:val="24"/>
          <w:szCs w:val="24"/>
        </w:rPr>
      </w:pPr>
      <w:r w:rsidRPr="00BD12EE">
        <w:rPr>
          <w:rFonts w:ascii="Arial Narrow" w:eastAsia="Times New Roman" w:hAnsi="Arial Narrow" w:cs="Tahoma"/>
          <w:b/>
          <w:sz w:val="24"/>
          <w:szCs w:val="24"/>
        </w:rPr>
        <w:t>Qualità</w:t>
      </w:r>
      <w:r w:rsidR="00442B76" w:rsidRPr="00BD12EE">
        <w:rPr>
          <w:rFonts w:ascii="Arial Narrow" w:eastAsia="Times New Roman" w:hAnsi="Arial Narrow" w:cs="Tahoma"/>
          <w:b/>
          <w:sz w:val="24"/>
          <w:szCs w:val="24"/>
        </w:rPr>
        <w:t xml:space="preserve"> percepita dell’insegnamento ricevuto</w:t>
      </w:r>
      <w:r w:rsidR="00442B76" w:rsidRPr="00BD12EE">
        <w:rPr>
          <w:rFonts w:ascii="Arial Narrow" w:eastAsia="Times New Roman" w:hAnsi="Arial Narrow" w:cs="Tahoma"/>
          <w:sz w:val="24"/>
          <w:szCs w:val="24"/>
        </w:rPr>
        <w:t xml:space="preserve"> </w:t>
      </w:r>
      <w:r w:rsidR="00442B76" w:rsidRPr="00BD12EE">
        <w:rPr>
          <w:rFonts w:ascii="Arial Narrow" w:eastAsia="Times New Roman" w:hAnsi="Arial Narrow" w:cs="Tahoma"/>
          <w:i/>
          <w:sz w:val="24"/>
          <w:szCs w:val="24"/>
        </w:rPr>
        <w:t xml:space="preserve">(domande n.7. chiarezza nell’esposizione, n. 6. </w:t>
      </w:r>
      <w:r w:rsidR="00442B76" w:rsidRPr="00C16D7F">
        <w:rPr>
          <w:rFonts w:ascii="Arial Narrow" w:eastAsia="Times New Roman" w:hAnsi="Arial Narrow" w:cs="Tahoma"/>
          <w:i/>
          <w:sz w:val="24"/>
          <w:szCs w:val="24"/>
        </w:rPr>
        <w:t xml:space="preserve">capacità di motivazione) </w:t>
      </w:r>
    </w:p>
    <w:p w14:paraId="0CA85A17" w14:textId="77777777" w:rsidR="00442B76" w:rsidRPr="00C16D7F" w:rsidRDefault="004D164B" w:rsidP="00503378">
      <w:pPr>
        <w:pStyle w:val="Paragrafoelenco"/>
        <w:numPr>
          <w:ilvl w:val="0"/>
          <w:numId w:val="4"/>
        </w:numPr>
        <w:jc w:val="both"/>
        <w:rPr>
          <w:rFonts w:ascii="Arial Narrow" w:eastAsia="Times New Roman" w:hAnsi="Arial Narrow" w:cs="Tahoma"/>
          <w:i/>
          <w:sz w:val="24"/>
          <w:szCs w:val="24"/>
        </w:rPr>
      </w:pPr>
      <w:r w:rsidRPr="00C16D7F">
        <w:rPr>
          <w:rFonts w:ascii="Arial Narrow" w:eastAsia="Times New Roman" w:hAnsi="Arial Narrow" w:cs="Tahoma"/>
          <w:b/>
          <w:sz w:val="24"/>
          <w:szCs w:val="24"/>
        </w:rPr>
        <w:t>Utilità</w:t>
      </w:r>
      <w:r w:rsidR="005F085D">
        <w:rPr>
          <w:rFonts w:ascii="Arial Narrow" w:eastAsia="Times New Roman" w:hAnsi="Arial Narrow" w:cs="Tahoma"/>
          <w:b/>
          <w:sz w:val="24"/>
          <w:szCs w:val="24"/>
        </w:rPr>
        <w:t xml:space="preserve"> e </w:t>
      </w:r>
      <w:r w:rsidR="00442B76" w:rsidRPr="00C16D7F">
        <w:rPr>
          <w:rFonts w:ascii="Arial Narrow" w:eastAsia="Times New Roman" w:hAnsi="Arial Narrow" w:cs="Tahoma"/>
          <w:b/>
          <w:sz w:val="24"/>
          <w:szCs w:val="24"/>
        </w:rPr>
        <w:t>qualità degli strumenti per la facilitazione dello studio individuale</w:t>
      </w:r>
      <w:r w:rsidR="00442B76" w:rsidRPr="00C16D7F">
        <w:rPr>
          <w:rFonts w:ascii="Arial Narrow" w:eastAsia="Times New Roman" w:hAnsi="Arial Narrow" w:cs="Tahoma"/>
          <w:sz w:val="24"/>
          <w:szCs w:val="24"/>
        </w:rPr>
        <w:t xml:space="preserve"> </w:t>
      </w:r>
      <w:r w:rsidR="00442B76" w:rsidRPr="00C16D7F">
        <w:rPr>
          <w:rFonts w:ascii="Arial Narrow" w:eastAsia="Times New Roman" w:hAnsi="Arial Narrow" w:cs="Tahoma"/>
          <w:i/>
          <w:sz w:val="24"/>
          <w:szCs w:val="24"/>
        </w:rPr>
        <w:t>(</w:t>
      </w:r>
      <w:r w:rsidR="00FD1E49" w:rsidRPr="00C16D7F">
        <w:rPr>
          <w:rFonts w:ascii="Arial Narrow" w:eastAsia="Times New Roman" w:hAnsi="Arial Narrow" w:cs="Tahoma"/>
          <w:i/>
          <w:sz w:val="24"/>
          <w:szCs w:val="24"/>
        </w:rPr>
        <w:t xml:space="preserve">domanda </w:t>
      </w:r>
      <w:r w:rsidR="00442B76" w:rsidRPr="00C16D7F">
        <w:rPr>
          <w:rFonts w:ascii="Arial Narrow" w:eastAsia="Times New Roman" w:hAnsi="Arial Narrow" w:cs="Tahoma"/>
          <w:i/>
          <w:sz w:val="24"/>
          <w:szCs w:val="24"/>
        </w:rPr>
        <w:t>n.3. materiale didattico)</w:t>
      </w:r>
      <w:r w:rsidR="005F085D">
        <w:rPr>
          <w:rFonts w:ascii="Arial Narrow" w:eastAsia="Times New Roman" w:hAnsi="Arial Narrow" w:cs="Tahoma"/>
          <w:sz w:val="24"/>
          <w:szCs w:val="24"/>
        </w:rPr>
        <w:t xml:space="preserve"> e </w:t>
      </w:r>
      <w:r w:rsidR="00442B76" w:rsidRPr="00C16D7F">
        <w:rPr>
          <w:rFonts w:ascii="Arial Narrow" w:eastAsia="Times New Roman" w:hAnsi="Arial Narrow" w:cs="Tahoma"/>
          <w:b/>
          <w:sz w:val="24"/>
          <w:szCs w:val="24"/>
        </w:rPr>
        <w:t>per l’esercitazione pratica</w:t>
      </w:r>
      <w:r w:rsidR="00442B76" w:rsidRPr="00C16D7F">
        <w:rPr>
          <w:rFonts w:ascii="Arial Narrow" w:eastAsia="Times New Roman" w:hAnsi="Arial Narrow" w:cs="Tahoma"/>
          <w:sz w:val="24"/>
          <w:szCs w:val="24"/>
        </w:rPr>
        <w:t xml:space="preserve"> </w:t>
      </w:r>
      <w:r w:rsidR="00442B76" w:rsidRPr="00C16D7F">
        <w:rPr>
          <w:rFonts w:ascii="Arial Narrow" w:eastAsia="Times New Roman" w:hAnsi="Arial Narrow" w:cs="Tahoma"/>
          <w:i/>
          <w:sz w:val="24"/>
          <w:szCs w:val="24"/>
        </w:rPr>
        <w:t>(</w:t>
      </w:r>
      <w:r w:rsidR="00FD1E49" w:rsidRPr="00C16D7F">
        <w:rPr>
          <w:rFonts w:ascii="Arial Narrow" w:eastAsia="Times New Roman" w:hAnsi="Arial Narrow" w:cs="Tahoma"/>
          <w:i/>
          <w:sz w:val="24"/>
          <w:szCs w:val="24"/>
        </w:rPr>
        <w:t xml:space="preserve">domanda </w:t>
      </w:r>
      <w:r w:rsidR="00442B76" w:rsidRPr="00C16D7F">
        <w:rPr>
          <w:rFonts w:ascii="Arial Narrow" w:eastAsia="Times New Roman" w:hAnsi="Arial Narrow" w:cs="Tahoma"/>
          <w:i/>
          <w:sz w:val="24"/>
          <w:szCs w:val="24"/>
        </w:rPr>
        <w:t>n. 8. attività integrative)</w:t>
      </w:r>
    </w:p>
    <w:p w14:paraId="3194E6BE" w14:textId="5A455192" w:rsidR="00442B76" w:rsidRPr="00C16D7F" w:rsidRDefault="004D164B" w:rsidP="00503378">
      <w:pPr>
        <w:pStyle w:val="Paragrafoelenco"/>
        <w:numPr>
          <w:ilvl w:val="0"/>
          <w:numId w:val="4"/>
        </w:numPr>
        <w:jc w:val="both"/>
        <w:rPr>
          <w:rFonts w:ascii="Arial Narrow" w:eastAsia="Times New Roman" w:hAnsi="Arial Narrow" w:cs="Tahoma"/>
          <w:i/>
          <w:sz w:val="24"/>
          <w:szCs w:val="24"/>
        </w:rPr>
      </w:pPr>
      <w:r w:rsidRPr="00C16D7F">
        <w:rPr>
          <w:rFonts w:ascii="Arial Narrow" w:eastAsia="Times New Roman" w:hAnsi="Arial Narrow" w:cs="Tahoma"/>
          <w:b/>
          <w:sz w:val="24"/>
          <w:szCs w:val="24"/>
        </w:rPr>
        <w:t>Percezione</w:t>
      </w:r>
      <w:r w:rsidR="00442B76" w:rsidRPr="00C16D7F">
        <w:rPr>
          <w:rFonts w:ascii="Arial Narrow" w:eastAsia="Times New Roman" w:hAnsi="Arial Narrow" w:cs="Tahoma"/>
          <w:b/>
          <w:sz w:val="24"/>
          <w:szCs w:val="24"/>
        </w:rPr>
        <w:t xml:space="preserve"> dell’adeguatezza della propria preparazione</w:t>
      </w:r>
      <w:r w:rsidR="005F085D">
        <w:rPr>
          <w:rFonts w:ascii="Arial Narrow" w:eastAsia="Times New Roman" w:hAnsi="Arial Narrow" w:cs="Tahoma"/>
          <w:b/>
          <w:sz w:val="24"/>
          <w:szCs w:val="24"/>
        </w:rPr>
        <w:t xml:space="preserve"> e </w:t>
      </w:r>
      <w:r w:rsidR="00442B76" w:rsidRPr="00C16D7F">
        <w:rPr>
          <w:rFonts w:ascii="Arial Narrow" w:eastAsia="Times New Roman" w:hAnsi="Arial Narrow" w:cs="Tahoma"/>
          <w:b/>
          <w:sz w:val="24"/>
          <w:szCs w:val="24"/>
        </w:rPr>
        <w:t>della corrispondenza del carico di studio in relazione ai CFU assegnati agli insegnamenti</w:t>
      </w:r>
      <w:r w:rsidR="00442B76" w:rsidRPr="00C16D7F">
        <w:rPr>
          <w:rFonts w:ascii="Arial Narrow" w:eastAsia="Times New Roman" w:hAnsi="Arial Narrow" w:cs="Tahoma"/>
          <w:sz w:val="24"/>
          <w:szCs w:val="24"/>
        </w:rPr>
        <w:t xml:space="preserve"> </w:t>
      </w:r>
      <w:r w:rsidR="00442B76" w:rsidRPr="00C16D7F">
        <w:rPr>
          <w:rFonts w:ascii="Arial Narrow" w:eastAsia="Times New Roman" w:hAnsi="Arial Narrow" w:cs="Tahoma"/>
          <w:i/>
          <w:sz w:val="24"/>
          <w:szCs w:val="24"/>
        </w:rPr>
        <w:t>(domanda n.1: Le conoscenze preliminari possedute sono risultate sufficienti per la compren</w:t>
      </w:r>
      <w:r w:rsidR="001B50D5" w:rsidRPr="00C16D7F">
        <w:rPr>
          <w:rFonts w:ascii="Arial Narrow" w:eastAsia="Times New Roman" w:hAnsi="Arial Narrow" w:cs="Tahoma"/>
          <w:i/>
          <w:sz w:val="24"/>
          <w:szCs w:val="24"/>
        </w:rPr>
        <w:t>sione degli argomenti previsti?</w:t>
      </w:r>
      <w:r w:rsidR="00B764E5">
        <w:rPr>
          <w:rFonts w:ascii="Arial Narrow" w:eastAsia="Times New Roman" w:hAnsi="Arial Narrow" w:cs="Tahoma"/>
          <w:i/>
          <w:sz w:val="24"/>
          <w:szCs w:val="24"/>
        </w:rPr>
        <w:t xml:space="preserve"> </w:t>
      </w:r>
      <w:r w:rsidR="00442B76" w:rsidRPr="00C16D7F">
        <w:rPr>
          <w:rFonts w:ascii="Arial Narrow" w:eastAsia="Times New Roman" w:hAnsi="Arial Narrow" w:cs="Tahoma"/>
          <w:i/>
          <w:sz w:val="24"/>
          <w:szCs w:val="24"/>
        </w:rPr>
        <w:t>domanda n.2: Il carico di studio dell'insegnamento è proporzionato ai crediti assegnati?)</w:t>
      </w:r>
    </w:p>
    <w:p w14:paraId="3864DE51" w14:textId="77777777" w:rsidR="00192165" w:rsidRPr="00C16D7F" w:rsidRDefault="004D164B" w:rsidP="00503378">
      <w:pPr>
        <w:pStyle w:val="Paragrafoelenco"/>
        <w:numPr>
          <w:ilvl w:val="0"/>
          <w:numId w:val="4"/>
        </w:numPr>
        <w:jc w:val="both"/>
        <w:rPr>
          <w:rFonts w:ascii="Arial Narrow" w:eastAsia="Times New Roman" w:hAnsi="Arial Narrow" w:cs="Tahoma"/>
          <w:i/>
          <w:sz w:val="24"/>
          <w:szCs w:val="24"/>
        </w:rPr>
      </w:pPr>
      <w:r w:rsidRPr="00C16D7F">
        <w:rPr>
          <w:rFonts w:ascii="Arial Narrow" w:eastAsia="Times New Roman" w:hAnsi="Arial Narrow" w:cs="Tahoma"/>
          <w:b/>
          <w:sz w:val="24"/>
          <w:szCs w:val="24"/>
        </w:rPr>
        <w:t>Interesse</w:t>
      </w:r>
      <w:r w:rsidR="00442B76" w:rsidRPr="00C16D7F">
        <w:rPr>
          <w:rFonts w:ascii="Arial Narrow" w:eastAsia="Times New Roman" w:hAnsi="Arial Narrow" w:cs="Tahoma"/>
          <w:b/>
          <w:sz w:val="24"/>
          <w:szCs w:val="24"/>
        </w:rPr>
        <w:t xml:space="preserve"> dello studente verso gli argomenti trattati nell’insegnamento</w:t>
      </w:r>
      <w:r w:rsidR="00442B76" w:rsidRPr="00C16D7F">
        <w:rPr>
          <w:rFonts w:ascii="Arial Narrow" w:eastAsia="Times New Roman" w:hAnsi="Arial Narrow" w:cs="Tahoma"/>
          <w:sz w:val="24"/>
          <w:szCs w:val="24"/>
        </w:rPr>
        <w:t xml:space="preserve"> </w:t>
      </w:r>
      <w:r w:rsidR="00442B76" w:rsidRPr="00C16D7F">
        <w:rPr>
          <w:rFonts w:ascii="Arial Narrow" w:eastAsia="Times New Roman" w:hAnsi="Arial Narrow" w:cs="Tahoma"/>
          <w:i/>
          <w:sz w:val="24"/>
          <w:szCs w:val="24"/>
        </w:rPr>
        <w:t>(domanda n.11)</w:t>
      </w:r>
    </w:p>
    <w:p w14:paraId="10B1945B" w14:textId="77777777" w:rsidR="00A637D9" w:rsidRPr="00C16D7F" w:rsidRDefault="00A637D9" w:rsidP="00A637D9">
      <w:pPr>
        <w:jc w:val="both"/>
        <w:rPr>
          <w:rFonts w:ascii="Arial Narrow" w:eastAsia="Times New Roman" w:hAnsi="Arial Narrow" w:cs="Tahoma"/>
          <w:i/>
          <w:sz w:val="24"/>
          <w:szCs w:val="24"/>
        </w:rPr>
      </w:pPr>
    </w:p>
    <w:p w14:paraId="136729C5" w14:textId="1D638E5C" w:rsidR="00441DB3" w:rsidRPr="00B764E5" w:rsidRDefault="00DF7C47" w:rsidP="00E43D20">
      <w:pPr>
        <w:jc w:val="both"/>
        <w:rPr>
          <w:rFonts w:ascii="Arial Narrow" w:eastAsia="Times New Roman" w:hAnsi="Arial Narrow" w:cs="Tahoma"/>
          <w:sz w:val="24"/>
          <w:szCs w:val="24"/>
        </w:rPr>
      </w:pPr>
      <w:r w:rsidRPr="00FD583D">
        <w:rPr>
          <w:rFonts w:ascii="Arial Narrow" w:eastAsia="Times New Roman" w:hAnsi="Arial Narrow" w:cs="Tahoma"/>
          <w:sz w:val="24"/>
          <w:szCs w:val="24"/>
        </w:rPr>
        <w:t xml:space="preserve">A </w:t>
      </w:r>
      <w:r w:rsidR="008D5E7F" w:rsidRPr="00FD583D">
        <w:rPr>
          <w:rFonts w:ascii="Arial Narrow" w:eastAsia="Times New Roman" w:hAnsi="Arial Narrow" w:cs="Tahoma"/>
          <w:sz w:val="24"/>
          <w:szCs w:val="24"/>
        </w:rPr>
        <w:t xml:space="preserve">conferma </w:t>
      </w:r>
      <w:r w:rsidRPr="00FD583D">
        <w:rPr>
          <w:rFonts w:ascii="Arial Narrow" w:eastAsia="Times New Roman" w:hAnsi="Arial Narrow" w:cs="Tahoma"/>
          <w:sz w:val="24"/>
          <w:szCs w:val="24"/>
        </w:rPr>
        <w:t>della necessità di una valutazione analitica de</w:t>
      </w:r>
      <w:r w:rsidR="008D5E7F" w:rsidRPr="00FD583D">
        <w:rPr>
          <w:rFonts w:ascii="Arial Narrow" w:eastAsia="Times New Roman" w:hAnsi="Arial Narrow" w:cs="Tahoma"/>
          <w:sz w:val="24"/>
          <w:szCs w:val="24"/>
        </w:rPr>
        <w:t xml:space="preserve">lle risposte alle diverse domande, </w:t>
      </w:r>
      <w:r w:rsidRPr="00FD583D">
        <w:rPr>
          <w:rFonts w:ascii="Arial Narrow" w:eastAsia="Times New Roman" w:hAnsi="Arial Narrow" w:cs="Tahoma"/>
          <w:sz w:val="24"/>
          <w:szCs w:val="24"/>
        </w:rPr>
        <w:t>la matrice d</w:t>
      </w:r>
      <w:r w:rsidR="008D5E7F" w:rsidRPr="00FD583D">
        <w:rPr>
          <w:rFonts w:ascii="Arial Narrow" w:eastAsia="Times New Roman" w:hAnsi="Arial Narrow" w:cs="Tahoma"/>
          <w:sz w:val="24"/>
          <w:szCs w:val="24"/>
        </w:rPr>
        <w:t>elle</w:t>
      </w:r>
      <w:r w:rsidRPr="00FD583D">
        <w:rPr>
          <w:rFonts w:ascii="Arial Narrow" w:eastAsia="Times New Roman" w:hAnsi="Arial Narrow" w:cs="Tahoma"/>
          <w:sz w:val="24"/>
          <w:szCs w:val="24"/>
        </w:rPr>
        <w:t xml:space="preserve"> correlazion</w:t>
      </w:r>
      <w:r w:rsidR="008D5E7F" w:rsidRPr="00FD583D">
        <w:rPr>
          <w:rFonts w:ascii="Arial Narrow" w:eastAsia="Times New Roman" w:hAnsi="Arial Narrow" w:cs="Tahoma"/>
          <w:sz w:val="24"/>
          <w:szCs w:val="24"/>
        </w:rPr>
        <w:t>i</w:t>
      </w:r>
      <w:r w:rsidRPr="00FD583D">
        <w:rPr>
          <w:rFonts w:ascii="Arial Narrow" w:eastAsia="Times New Roman" w:hAnsi="Arial Narrow" w:cs="Tahoma"/>
          <w:sz w:val="24"/>
          <w:szCs w:val="24"/>
        </w:rPr>
        <w:t xml:space="preserve"> tra i rapport</w:t>
      </w:r>
      <w:r w:rsidR="008D5E7F" w:rsidRPr="00FD583D">
        <w:rPr>
          <w:rFonts w:ascii="Arial Narrow" w:eastAsia="Times New Roman" w:hAnsi="Arial Narrow" w:cs="Tahoma"/>
          <w:sz w:val="24"/>
          <w:szCs w:val="24"/>
        </w:rPr>
        <w:t>i</w:t>
      </w:r>
      <w:r w:rsidRPr="00FD583D">
        <w:rPr>
          <w:rFonts w:ascii="Arial Narrow" w:eastAsia="Times New Roman" w:hAnsi="Arial Narrow" w:cs="Tahoma"/>
          <w:sz w:val="24"/>
          <w:szCs w:val="24"/>
        </w:rPr>
        <w:t xml:space="preserve"> di soddisfazione </w:t>
      </w:r>
      <w:r w:rsidR="008D5E7F" w:rsidRPr="00FD583D">
        <w:rPr>
          <w:rFonts w:ascii="Arial Narrow" w:eastAsia="Times New Roman" w:hAnsi="Arial Narrow" w:cs="Tahoma"/>
          <w:sz w:val="24"/>
          <w:szCs w:val="24"/>
        </w:rPr>
        <w:t xml:space="preserve">per gli </w:t>
      </w:r>
      <w:r w:rsidRPr="00FD583D">
        <w:rPr>
          <w:rFonts w:ascii="Arial Narrow" w:eastAsia="Times New Roman" w:hAnsi="Arial Narrow" w:cs="Tahoma"/>
          <w:sz w:val="24"/>
          <w:szCs w:val="24"/>
        </w:rPr>
        <w:t xml:space="preserve">11 aspetti valutati, </w:t>
      </w:r>
      <w:r w:rsidR="00FD1E49" w:rsidRPr="00FD583D">
        <w:rPr>
          <w:rFonts w:ascii="Arial Narrow" w:eastAsia="Times New Roman" w:hAnsi="Arial Narrow" w:cs="Tahoma"/>
          <w:sz w:val="24"/>
          <w:szCs w:val="24"/>
        </w:rPr>
        <w:t xml:space="preserve">riportata nella Tabella </w:t>
      </w:r>
      <w:r w:rsidR="008D04ED">
        <w:rPr>
          <w:rFonts w:ascii="Arial Narrow" w:eastAsia="Times New Roman" w:hAnsi="Arial Narrow" w:cs="Tahoma"/>
          <w:sz w:val="24"/>
          <w:szCs w:val="24"/>
        </w:rPr>
        <w:t>IX</w:t>
      </w:r>
      <w:r w:rsidR="00FD1E49" w:rsidRPr="00FD583D">
        <w:rPr>
          <w:rFonts w:ascii="Arial Narrow" w:eastAsia="Times New Roman" w:hAnsi="Arial Narrow" w:cs="Tahoma"/>
          <w:sz w:val="24"/>
          <w:szCs w:val="24"/>
        </w:rPr>
        <w:t xml:space="preserve">, </w:t>
      </w:r>
      <w:r w:rsidR="008D5E7F" w:rsidRPr="00FD583D">
        <w:rPr>
          <w:rFonts w:ascii="Arial Narrow" w:eastAsia="Times New Roman" w:hAnsi="Arial Narrow" w:cs="Tahoma"/>
          <w:sz w:val="24"/>
          <w:szCs w:val="24"/>
        </w:rPr>
        <w:t>evidenzia che</w:t>
      </w:r>
      <w:r w:rsidRPr="00FD583D">
        <w:rPr>
          <w:rFonts w:ascii="Arial Narrow" w:eastAsia="Times New Roman" w:hAnsi="Arial Narrow" w:cs="Tahoma"/>
          <w:sz w:val="24"/>
          <w:szCs w:val="24"/>
        </w:rPr>
        <w:t xml:space="preserve"> pur </w:t>
      </w:r>
      <w:r w:rsidR="008D5E7F" w:rsidRPr="00FD583D">
        <w:rPr>
          <w:rFonts w:ascii="Arial Narrow" w:eastAsia="Times New Roman" w:hAnsi="Arial Narrow" w:cs="Tahoma"/>
          <w:sz w:val="24"/>
          <w:szCs w:val="24"/>
        </w:rPr>
        <w:lastRenderedPageBreak/>
        <w:t xml:space="preserve">essendo le </w:t>
      </w:r>
      <w:r w:rsidRPr="00FD583D">
        <w:rPr>
          <w:rFonts w:ascii="Arial Narrow" w:eastAsia="Times New Roman" w:hAnsi="Arial Narrow" w:cs="Tahoma"/>
          <w:sz w:val="24"/>
          <w:szCs w:val="24"/>
        </w:rPr>
        <w:t xml:space="preserve">correlazioni sempre positive, </w:t>
      </w:r>
      <w:r w:rsidR="008D5E7F" w:rsidRPr="00FD583D">
        <w:rPr>
          <w:rFonts w:ascii="Arial Narrow" w:eastAsia="Times New Roman" w:hAnsi="Arial Narrow" w:cs="Tahoma"/>
          <w:sz w:val="24"/>
          <w:szCs w:val="24"/>
        </w:rPr>
        <w:t xml:space="preserve">esse </w:t>
      </w:r>
      <w:r w:rsidRPr="00FD583D">
        <w:rPr>
          <w:rFonts w:ascii="Arial Narrow" w:eastAsia="Times New Roman" w:hAnsi="Arial Narrow" w:cs="Tahoma"/>
          <w:sz w:val="24"/>
          <w:szCs w:val="24"/>
        </w:rPr>
        <w:t xml:space="preserve">assumono valori </w:t>
      </w:r>
      <w:r w:rsidR="008D5E7F" w:rsidRPr="00FD583D">
        <w:rPr>
          <w:rFonts w:ascii="Arial Narrow" w:eastAsia="Times New Roman" w:hAnsi="Arial Narrow" w:cs="Tahoma"/>
          <w:sz w:val="24"/>
          <w:szCs w:val="24"/>
        </w:rPr>
        <w:t xml:space="preserve">compresi fra </w:t>
      </w:r>
      <w:r w:rsidR="00804705">
        <w:rPr>
          <w:rFonts w:ascii="Arial Narrow" w:eastAsia="Times New Roman" w:hAnsi="Arial Narrow" w:cs="Tahoma"/>
          <w:sz w:val="24"/>
          <w:szCs w:val="24"/>
        </w:rPr>
        <w:t>0</w:t>
      </w:r>
      <w:r w:rsidR="008D5E7F" w:rsidRPr="00FD583D">
        <w:rPr>
          <w:rFonts w:ascii="Arial Narrow" w:eastAsia="Times New Roman" w:hAnsi="Arial Narrow" w:cs="Tahoma"/>
          <w:sz w:val="24"/>
          <w:szCs w:val="24"/>
        </w:rPr>
        <w:t>,</w:t>
      </w:r>
      <w:r w:rsidR="002045F7">
        <w:rPr>
          <w:rFonts w:ascii="Arial Narrow" w:eastAsia="Times New Roman" w:hAnsi="Arial Narrow" w:cs="Tahoma"/>
          <w:sz w:val="24"/>
          <w:szCs w:val="24"/>
        </w:rPr>
        <w:t>21</w:t>
      </w:r>
      <w:r w:rsidR="008D5E7F" w:rsidRPr="00FD583D">
        <w:rPr>
          <w:rFonts w:ascii="Arial Narrow" w:eastAsia="Times New Roman" w:hAnsi="Arial Narrow" w:cs="Tahoma"/>
          <w:sz w:val="24"/>
          <w:szCs w:val="24"/>
        </w:rPr>
        <w:t xml:space="preserve"> e </w:t>
      </w:r>
      <w:r w:rsidRPr="00FD583D">
        <w:rPr>
          <w:rFonts w:ascii="Arial Narrow" w:eastAsia="Times New Roman" w:hAnsi="Arial Narrow" w:cs="Tahoma"/>
          <w:sz w:val="24"/>
          <w:szCs w:val="24"/>
        </w:rPr>
        <w:t>0,8</w:t>
      </w:r>
      <w:r w:rsidR="00F07B3A">
        <w:rPr>
          <w:rFonts w:ascii="Arial Narrow" w:eastAsia="Times New Roman" w:hAnsi="Arial Narrow" w:cs="Tahoma"/>
          <w:sz w:val="24"/>
          <w:szCs w:val="24"/>
        </w:rPr>
        <w:t>0</w:t>
      </w:r>
      <w:r w:rsidR="008D5E7F" w:rsidRPr="00FD583D">
        <w:rPr>
          <w:rFonts w:ascii="Arial Narrow" w:eastAsia="Times New Roman" w:hAnsi="Arial Narrow" w:cs="Tahoma"/>
          <w:sz w:val="24"/>
          <w:szCs w:val="24"/>
        </w:rPr>
        <w:t xml:space="preserve"> (valore centrale = 0,51)</w:t>
      </w:r>
      <w:r w:rsidRPr="00FD583D">
        <w:rPr>
          <w:rFonts w:ascii="Arial Narrow" w:eastAsia="Times New Roman" w:hAnsi="Arial Narrow" w:cs="Tahoma"/>
          <w:sz w:val="24"/>
          <w:szCs w:val="24"/>
        </w:rPr>
        <w:t xml:space="preserve">. Si tratta pertanto di informazioni </w:t>
      </w:r>
      <w:r w:rsidR="008D5E7F" w:rsidRPr="00FD583D">
        <w:rPr>
          <w:rFonts w:ascii="Arial Narrow" w:eastAsia="Times New Roman" w:hAnsi="Arial Narrow" w:cs="Tahoma"/>
          <w:sz w:val="24"/>
          <w:szCs w:val="24"/>
        </w:rPr>
        <w:t>interrelate</w:t>
      </w:r>
      <w:r w:rsidR="00B764E5">
        <w:rPr>
          <w:rFonts w:ascii="Arial Narrow" w:eastAsia="Times New Roman" w:hAnsi="Arial Narrow" w:cs="Tahoma"/>
          <w:sz w:val="24"/>
          <w:szCs w:val="24"/>
        </w:rPr>
        <w:t>,</w:t>
      </w:r>
      <w:r w:rsidR="008D5E7F" w:rsidRPr="00FD583D">
        <w:rPr>
          <w:rFonts w:ascii="Arial Narrow" w:eastAsia="Times New Roman" w:hAnsi="Arial Narrow" w:cs="Tahoma"/>
          <w:sz w:val="24"/>
          <w:szCs w:val="24"/>
        </w:rPr>
        <w:t xml:space="preserve"> ma </w:t>
      </w:r>
      <w:r w:rsidRPr="00FD583D">
        <w:rPr>
          <w:rFonts w:ascii="Arial Narrow" w:eastAsia="Times New Roman" w:hAnsi="Arial Narrow" w:cs="Tahoma"/>
          <w:sz w:val="24"/>
          <w:szCs w:val="24"/>
        </w:rPr>
        <w:t xml:space="preserve">capaci ognuna di dare un contributo autonomo alla valutazione della soddisfazione degli studenti frequentanti nei confronti della qualità didattica </w:t>
      </w:r>
      <w:r w:rsidR="008D5E7F" w:rsidRPr="00FD583D">
        <w:rPr>
          <w:rFonts w:ascii="Arial Narrow" w:eastAsia="Times New Roman" w:hAnsi="Arial Narrow" w:cs="Tahoma"/>
          <w:sz w:val="24"/>
          <w:szCs w:val="24"/>
        </w:rPr>
        <w:t xml:space="preserve">degli insegnamenti nei </w:t>
      </w:r>
      <w:proofErr w:type="spellStart"/>
      <w:r w:rsidR="00E43D20" w:rsidRPr="00FD583D">
        <w:rPr>
          <w:rFonts w:ascii="Arial Narrow" w:eastAsia="Times New Roman" w:hAnsi="Arial Narrow" w:cs="Tahoma"/>
          <w:sz w:val="24"/>
          <w:szCs w:val="24"/>
        </w:rPr>
        <w:t>CdS</w:t>
      </w:r>
      <w:proofErr w:type="spellEnd"/>
      <w:r w:rsidR="00E43D20" w:rsidRPr="00FD583D">
        <w:rPr>
          <w:rFonts w:ascii="Arial Narrow" w:eastAsia="Times New Roman" w:hAnsi="Arial Narrow" w:cs="Tahoma"/>
          <w:sz w:val="24"/>
          <w:szCs w:val="24"/>
        </w:rPr>
        <w:t>.</w:t>
      </w:r>
    </w:p>
    <w:p w14:paraId="23859EEC" w14:textId="77777777" w:rsidR="00441DB3" w:rsidRPr="003A6590" w:rsidRDefault="00441DB3" w:rsidP="00E43D20">
      <w:pPr>
        <w:jc w:val="both"/>
        <w:rPr>
          <w:rFonts w:ascii="Arial Narrow" w:eastAsia="Times New Roman" w:hAnsi="Arial Narrow" w:cs="Tahoma"/>
          <w:color w:val="7030A0"/>
          <w:sz w:val="24"/>
          <w:szCs w:val="24"/>
        </w:rPr>
      </w:pPr>
    </w:p>
    <w:p w14:paraId="2CD1E9B8" w14:textId="0C1697CD" w:rsidR="0071464A" w:rsidRDefault="00DF7C47" w:rsidP="0071464A">
      <w:pPr>
        <w:pStyle w:val="Titolotabella"/>
      </w:pPr>
      <w:bookmarkStart w:id="85" w:name="_Toc102380140"/>
      <w:proofErr w:type="spellStart"/>
      <w:r w:rsidRPr="008F5FE4">
        <w:t>Tab</w:t>
      </w:r>
      <w:proofErr w:type="spellEnd"/>
      <w:r w:rsidRPr="008F5FE4">
        <w:t xml:space="preserve">. </w:t>
      </w:r>
      <w:r w:rsidR="00835E29">
        <w:t>IX</w:t>
      </w:r>
      <w:r w:rsidRPr="008F5FE4">
        <w:t xml:space="preserve"> – Matrice di correlazione tra i rapporti di soddisfazione degli 11 aspetti della qualità de</w:t>
      </w:r>
      <w:r w:rsidR="00A178E8" w:rsidRPr="008F5FE4">
        <w:t>l</w:t>
      </w:r>
      <w:r w:rsidRPr="008F5FE4">
        <w:t>l’attività didattica valutati. Studenti frequentanti.</w:t>
      </w:r>
      <w:r w:rsidR="00407805" w:rsidRPr="008F5FE4">
        <w:t xml:space="preserve"> </w:t>
      </w:r>
      <w:r w:rsidRPr="008F5FE4">
        <w:t>Totale dei corsi di studio (comprese le professioni sanitarie).</w:t>
      </w:r>
      <w:bookmarkEnd w:id="85"/>
      <w:r w:rsidR="0071464A" w:rsidRPr="0071464A">
        <w:t xml:space="preserve"> </w:t>
      </w:r>
    </w:p>
    <w:tbl>
      <w:tblPr>
        <w:tblW w:w="5000" w:type="pct"/>
        <w:jc w:val="center"/>
        <w:tblLayout w:type="fixed"/>
        <w:tblCellMar>
          <w:left w:w="70" w:type="dxa"/>
          <w:right w:w="70" w:type="dxa"/>
        </w:tblCellMar>
        <w:tblLook w:val="04A0" w:firstRow="1" w:lastRow="0" w:firstColumn="1" w:lastColumn="0" w:noHBand="0" w:noVBand="1"/>
      </w:tblPr>
      <w:tblGrid>
        <w:gridCol w:w="1416"/>
        <w:gridCol w:w="1434"/>
        <w:gridCol w:w="568"/>
        <w:gridCol w:w="567"/>
        <w:gridCol w:w="710"/>
        <w:gridCol w:w="571"/>
        <w:gridCol w:w="567"/>
        <w:gridCol w:w="567"/>
        <w:gridCol w:w="565"/>
        <w:gridCol w:w="565"/>
        <w:gridCol w:w="692"/>
        <w:gridCol w:w="569"/>
        <w:gridCol w:w="825"/>
      </w:tblGrid>
      <w:tr w:rsidR="0071464A" w:rsidRPr="003F09FD" w14:paraId="487140AF" w14:textId="77777777" w:rsidTr="003F09FD">
        <w:trPr>
          <w:trHeight w:val="917"/>
          <w:jc w:val="center"/>
        </w:trPr>
        <w:tc>
          <w:tcPr>
            <w:tcW w:w="1481" w:type="pct"/>
            <w:gridSpan w:val="2"/>
            <w:vMerge w:val="restart"/>
            <w:tcBorders>
              <w:top w:val="single" w:sz="4" w:space="0" w:color="auto"/>
              <w:left w:val="single" w:sz="4" w:space="0" w:color="auto"/>
              <w:bottom w:val="single" w:sz="4" w:space="0" w:color="000000"/>
              <w:right w:val="single" w:sz="4" w:space="0" w:color="000000"/>
            </w:tcBorders>
            <w:shd w:val="clear" w:color="auto" w:fill="C6D9F1" w:themeFill="text2" w:themeFillTint="33"/>
            <w:noWrap/>
            <w:vAlign w:val="center"/>
            <w:hideMark/>
          </w:tcPr>
          <w:p w14:paraId="0C0010CA" w14:textId="77777777" w:rsidR="0071464A" w:rsidRPr="003F09FD" w:rsidRDefault="0071464A" w:rsidP="004B4D95">
            <w:pPr>
              <w:jc w:val="center"/>
              <w:rPr>
                <w:rFonts w:ascii="Arial Narrow" w:eastAsia="Times New Roman" w:hAnsi="Arial Narrow" w:cs="Calibri"/>
                <w:b/>
                <w:bCs/>
                <w:color w:val="000000"/>
                <w:sz w:val="16"/>
                <w:szCs w:val="16"/>
              </w:rPr>
            </w:pPr>
            <w:r w:rsidRPr="003F09FD">
              <w:rPr>
                <w:rFonts w:ascii="Arial Narrow" w:eastAsia="Times New Roman" w:hAnsi="Arial Narrow" w:cs="Calibri"/>
                <w:b/>
                <w:bCs/>
                <w:color w:val="000000"/>
                <w:sz w:val="16"/>
                <w:szCs w:val="16"/>
              </w:rPr>
              <w:t xml:space="preserve">Valutazione degli aspetti della qualità dell'attività </w:t>
            </w:r>
          </w:p>
        </w:tc>
        <w:tc>
          <w:tcPr>
            <w:tcW w:w="1256" w:type="pct"/>
            <w:gridSpan w:val="4"/>
            <w:tcBorders>
              <w:top w:val="single" w:sz="4" w:space="0" w:color="auto"/>
              <w:left w:val="nil"/>
              <w:bottom w:val="single" w:sz="4" w:space="0" w:color="auto"/>
              <w:right w:val="single" w:sz="4" w:space="0" w:color="000000"/>
            </w:tcBorders>
            <w:shd w:val="clear" w:color="000000" w:fill="D9D9D9"/>
            <w:noWrap/>
            <w:vAlign w:val="center"/>
            <w:hideMark/>
          </w:tcPr>
          <w:p w14:paraId="7990B9CB"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Buon comportamento docente</w:t>
            </w:r>
          </w:p>
        </w:tc>
        <w:tc>
          <w:tcPr>
            <w:tcW w:w="590" w:type="pct"/>
            <w:gridSpan w:val="2"/>
            <w:tcBorders>
              <w:top w:val="single" w:sz="4" w:space="0" w:color="auto"/>
              <w:left w:val="nil"/>
              <w:bottom w:val="single" w:sz="4" w:space="0" w:color="auto"/>
              <w:right w:val="single" w:sz="4" w:space="0" w:color="000000"/>
            </w:tcBorders>
            <w:shd w:val="clear" w:color="000000" w:fill="D9D9D9"/>
            <w:noWrap/>
            <w:vAlign w:val="center"/>
            <w:hideMark/>
          </w:tcPr>
          <w:p w14:paraId="4034AB97"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Qualità percepita</w:t>
            </w:r>
          </w:p>
        </w:tc>
        <w:tc>
          <w:tcPr>
            <w:tcW w:w="588" w:type="pct"/>
            <w:gridSpan w:val="2"/>
            <w:tcBorders>
              <w:top w:val="single" w:sz="4" w:space="0" w:color="auto"/>
              <w:left w:val="nil"/>
              <w:bottom w:val="single" w:sz="4" w:space="0" w:color="auto"/>
              <w:right w:val="single" w:sz="4" w:space="0" w:color="000000"/>
            </w:tcBorders>
            <w:shd w:val="clear" w:color="000000" w:fill="D9D9D9"/>
            <w:vAlign w:val="center"/>
            <w:hideMark/>
          </w:tcPr>
          <w:p w14:paraId="3FA789A9"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Utilità e qualità strumenti</w:t>
            </w:r>
          </w:p>
        </w:tc>
        <w:tc>
          <w:tcPr>
            <w:tcW w:w="656" w:type="pct"/>
            <w:gridSpan w:val="2"/>
            <w:tcBorders>
              <w:top w:val="single" w:sz="4" w:space="0" w:color="auto"/>
              <w:left w:val="nil"/>
              <w:bottom w:val="single" w:sz="4" w:space="0" w:color="auto"/>
              <w:right w:val="single" w:sz="4" w:space="0" w:color="auto"/>
            </w:tcBorders>
            <w:shd w:val="clear" w:color="000000" w:fill="D9D9D9"/>
            <w:vAlign w:val="center"/>
            <w:hideMark/>
          </w:tcPr>
          <w:p w14:paraId="1958EF04"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Percezione adeguatezza preparazione e carico di studio</w:t>
            </w:r>
          </w:p>
        </w:tc>
        <w:tc>
          <w:tcPr>
            <w:tcW w:w="4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3D61F09"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Interesse dello studente nella materia</w:t>
            </w:r>
          </w:p>
        </w:tc>
      </w:tr>
      <w:tr w:rsidR="0071464A" w:rsidRPr="003F09FD" w14:paraId="0072298C" w14:textId="77777777" w:rsidTr="003F09FD">
        <w:trPr>
          <w:trHeight w:val="684"/>
          <w:jc w:val="center"/>
        </w:trPr>
        <w:tc>
          <w:tcPr>
            <w:tcW w:w="1481" w:type="pct"/>
            <w:gridSpan w:val="2"/>
            <w:vMerge/>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14:paraId="3BCB5E0E" w14:textId="77777777" w:rsidR="0071464A" w:rsidRPr="003F09FD" w:rsidRDefault="0071464A" w:rsidP="004B4D95">
            <w:pPr>
              <w:rPr>
                <w:rFonts w:ascii="Arial Narrow" w:eastAsia="Times New Roman" w:hAnsi="Arial Narrow" w:cs="Calibri"/>
                <w:b/>
                <w:bCs/>
                <w:color w:val="000000"/>
                <w:sz w:val="16"/>
                <w:szCs w:val="16"/>
              </w:rPr>
            </w:pPr>
          </w:p>
        </w:tc>
        <w:tc>
          <w:tcPr>
            <w:tcW w:w="295" w:type="pct"/>
            <w:tcBorders>
              <w:top w:val="nil"/>
              <w:left w:val="nil"/>
              <w:bottom w:val="nil"/>
              <w:right w:val="nil"/>
            </w:tcBorders>
            <w:shd w:val="clear" w:color="auto" w:fill="auto"/>
            <w:vAlign w:val="center"/>
            <w:hideMark/>
          </w:tcPr>
          <w:p w14:paraId="03E408D2"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Rispetto degli orari</w:t>
            </w:r>
          </w:p>
        </w:tc>
        <w:tc>
          <w:tcPr>
            <w:tcW w:w="295" w:type="pct"/>
            <w:tcBorders>
              <w:top w:val="nil"/>
              <w:left w:val="single" w:sz="4" w:space="0" w:color="auto"/>
              <w:bottom w:val="single" w:sz="4" w:space="0" w:color="auto"/>
              <w:right w:val="single" w:sz="4" w:space="0" w:color="auto"/>
            </w:tcBorders>
            <w:shd w:val="clear" w:color="auto" w:fill="auto"/>
            <w:vAlign w:val="center"/>
            <w:hideMark/>
          </w:tcPr>
          <w:p w14:paraId="5E330993"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Reperibilità</w:t>
            </w:r>
          </w:p>
        </w:tc>
        <w:tc>
          <w:tcPr>
            <w:tcW w:w="369" w:type="pct"/>
            <w:tcBorders>
              <w:top w:val="nil"/>
              <w:left w:val="nil"/>
              <w:bottom w:val="single" w:sz="4" w:space="0" w:color="auto"/>
              <w:right w:val="single" w:sz="4" w:space="0" w:color="auto"/>
            </w:tcBorders>
            <w:shd w:val="clear" w:color="auto" w:fill="auto"/>
            <w:vAlign w:val="center"/>
            <w:hideMark/>
          </w:tcPr>
          <w:p w14:paraId="67032976"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Chiarezza modalità d’esame</w:t>
            </w:r>
          </w:p>
        </w:tc>
        <w:tc>
          <w:tcPr>
            <w:tcW w:w="297" w:type="pct"/>
            <w:tcBorders>
              <w:top w:val="nil"/>
              <w:left w:val="nil"/>
              <w:bottom w:val="single" w:sz="4" w:space="0" w:color="auto"/>
              <w:right w:val="single" w:sz="4" w:space="0" w:color="auto"/>
            </w:tcBorders>
            <w:shd w:val="clear" w:color="auto" w:fill="auto"/>
            <w:vAlign w:val="center"/>
            <w:hideMark/>
          </w:tcPr>
          <w:p w14:paraId="7F5A84A1"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Coerenza con dichiarato nel web</w:t>
            </w:r>
          </w:p>
        </w:tc>
        <w:tc>
          <w:tcPr>
            <w:tcW w:w="295" w:type="pct"/>
            <w:tcBorders>
              <w:top w:val="nil"/>
              <w:left w:val="nil"/>
              <w:bottom w:val="single" w:sz="4" w:space="0" w:color="auto"/>
              <w:right w:val="single" w:sz="4" w:space="0" w:color="auto"/>
            </w:tcBorders>
            <w:shd w:val="clear" w:color="auto" w:fill="auto"/>
            <w:vAlign w:val="center"/>
            <w:hideMark/>
          </w:tcPr>
          <w:p w14:paraId="4E9F22DA"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Chiarezza esposizione</w:t>
            </w:r>
          </w:p>
        </w:tc>
        <w:tc>
          <w:tcPr>
            <w:tcW w:w="295" w:type="pct"/>
            <w:tcBorders>
              <w:top w:val="nil"/>
              <w:left w:val="nil"/>
              <w:bottom w:val="single" w:sz="4" w:space="0" w:color="auto"/>
              <w:right w:val="single" w:sz="4" w:space="0" w:color="auto"/>
            </w:tcBorders>
            <w:shd w:val="clear" w:color="auto" w:fill="auto"/>
            <w:vAlign w:val="center"/>
            <w:hideMark/>
          </w:tcPr>
          <w:p w14:paraId="4A08E388"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Capacità di motivazione</w:t>
            </w:r>
          </w:p>
        </w:tc>
        <w:tc>
          <w:tcPr>
            <w:tcW w:w="294" w:type="pct"/>
            <w:tcBorders>
              <w:top w:val="nil"/>
              <w:left w:val="nil"/>
              <w:bottom w:val="single" w:sz="4" w:space="0" w:color="auto"/>
              <w:right w:val="single" w:sz="4" w:space="0" w:color="auto"/>
            </w:tcBorders>
            <w:shd w:val="clear" w:color="auto" w:fill="auto"/>
            <w:vAlign w:val="center"/>
            <w:hideMark/>
          </w:tcPr>
          <w:p w14:paraId="520DA62E"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Materiale didattico</w:t>
            </w:r>
          </w:p>
        </w:tc>
        <w:tc>
          <w:tcPr>
            <w:tcW w:w="294" w:type="pct"/>
            <w:tcBorders>
              <w:top w:val="nil"/>
              <w:left w:val="nil"/>
              <w:bottom w:val="single" w:sz="4" w:space="0" w:color="auto"/>
              <w:right w:val="single" w:sz="4" w:space="0" w:color="auto"/>
            </w:tcBorders>
            <w:shd w:val="clear" w:color="auto" w:fill="auto"/>
            <w:vAlign w:val="center"/>
            <w:hideMark/>
          </w:tcPr>
          <w:p w14:paraId="70AD2161"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Attività integrative</w:t>
            </w:r>
          </w:p>
        </w:tc>
        <w:tc>
          <w:tcPr>
            <w:tcW w:w="360" w:type="pct"/>
            <w:tcBorders>
              <w:top w:val="nil"/>
              <w:left w:val="nil"/>
              <w:bottom w:val="single" w:sz="4" w:space="0" w:color="auto"/>
              <w:right w:val="single" w:sz="4" w:space="0" w:color="auto"/>
            </w:tcBorders>
            <w:shd w:val="clear" w:color="auto" w:fill="auto"/>
            <w:vAlign w:val="center"/>
            <w:hideMark/>
          </w:tcPr>
          <w:p w14:paraId="3CE66AF1"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 xml:space="preserve">Conoscenze preliminari </w:t>
            </w:r>
          </w:p>
        </w:tc>
        <w:tc>
          <w:tcPr>
            <w:tcW w:w="296" w:type="pct"/>
            <w:tcBorders>
              <w:top w:val="nil"/>
              <w:left w:val="nil"/>
              <w:bottom w:val="single" w:sz="4" w:space="0" w:color="auto"/>
              <w:right w:val="single" w:sz="4" w:space="0" w:color="auto"/>
            </w:tcBorders>
            <w:shd w:val="clear" w:color="auto" w:fill="auto"/>
            <w:vAlign w:val="center"/>
            <w:hideMark/>
          </w:tcPr>
          <w:p w14:paraId="6EA17E2F" w14:textId="77777777" w:rsidR="0071464A" w:rsidRPr="003F09FD" w:rsidRDefault="0071464A" w:rsidP="004B4D95">
            <w:pPr>
              <w:jc w:val="cente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 xml:space="preserve">Il carico di studio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2BAB9"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i/>
                <w:color w:val="FF0000"/>
                <w:sz w:val="16"/>
                <w:szCs w:val="16"/>
              </w:rPr>
              <w:t>Interesse dello studente nella materia</w:t>
            </w:r>
          </w:p>
        </w:tc>
      </w:tr>
      <w:tr w:rsidR="0071464A" w:rsidRPr="003F09FD" w14:paraId="48A197F4" w14:textId="77777777" w:rsidTr="003F09FD">
        <w:trPr>
          <w:trHeight w:val="459"/>
          <w:jc w:val="center"/>
        </w:trPr>
        <w:tc>
          <w:tcPr>
            <w:tcW w:w="736"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36B08746"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Buon comportamento docente</w:t>
            </w:r>
          </w:p>
        </w:tc>
        <w:tc>
          <w:tcPr>
            <w:tcW w:w="745" w:type="pct"/>
            <w:tcBorders>
              <w:top w:val="nil"/>
              <w:left w:val="nil"/>
              <w:bottom w:val="single" w:sz="4" w:space="0" w:color="auto"/>
              <w:right w:val="single" w:sz="4" w:space="0" w:color="auto"/>
            </w:tcBorders>
            <w:shd w:val="clear" w:color="auto" w:fill="auto"/>
            <w:vAlign w:val="center"/>
            <w:hideMark/>
          </w:tcPr>
          <w:p w14:paraId="2D4250BD"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Rispetto degli orari</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64202C76"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295" w:type="pct"/>
            <w:tcBorders>
              <w:top w:val="nil"/>
              <w:left w:val="nil"/>
              <w:bottom w:val="single" w:sz="4" w:space="0" w:color="auto"/>
              <w:right w:val="single" w:sz="4" w:space="0" w:color="auto"/>
            </w:tcBorders>
            <w:shd w:val="clear" w:color="auto" w:fill="auto"/>
            <w:noWrap/>
            <w:vAlign w:val="center"/>
            <w:hideMark/>
          </w:tcPr>
          <w:p w14:paraId="4156A7D9" w14:textId="77777777" w:rsidR="0071464A" w:rsidRPr="003F09FD" w:rsidRDefault="0071464A" w:rsidP="004B4D95">
            <w:pPr>
              <w:jc w:val="center"/>
              <w:rPr>
                <w:rFonts w:ascii="Arial Narrow" w:eastAsia="Times New Roman" w:hAnsi="Arial Narrow" w:cs="Calibri"/>
                <w:color w:val="000000"/>
                <w:sz w:val="16"/>
                <w:szCs w:val="16"/>
              </w:rPr>
            </w:pPr>
          </w:p>
        </w:tc>
        <w:tc>
          <w:tcPr>
            <w:tcW w:w="369" w:type="pct"/>
            <w:tcBorders>
              <w:top w:val="nil"/>
              <w:left w:val="nil"/>
              <w:bottom w:val="single" w:sz="4" w:space="0" w:color="auto"/>
              <w:right w:val="single" w:sz="4" w:space="0" w:color="auto"/>
            </w:tcBorders>
            <w:shd w:val="clear" w:color="auto" w:fill="auto"/>
            <w:noWrap/>
            <w:vAlign w:val="center"/>
            <w:hideMark/>
          </w:tcPr>
          <w:p w14:paraId="347208C6" w14:textId="77777777" w:rsidR="0071464A" w:rsidRPr="003F09FD" w:rsidRDefault="0071464A" w:rsidP="004B4D95">
            <w:pPr>
              <w:jc w:val="center"/>
              <w:rPr>
                <w:rFonts w:ascii="Arial Narrow" w:eastAsia="Times New Roman" w:hAnsi="Arial Narrow" w:cs="Calibri"/>
                <w:color w:val="000000"/>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14:paraId="15C75EB6" w14:textId="77777777" w:rsidR="0071464A" w:rsidRPr="003F09FD" w:rsidRDefault="0071464A" w:rsidP="004B4D95">
            <w:pPr>
              <w:jc w:val="center"/>
              <w:rPr>
                <w:rFonts w:ascii="Arial Narrow" w:eastAsia="Times New Roman" w:hAnsi="Arial Narrow" w:cs="Calibri"/>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1C892A3C" w14:textId="77777777" w:rsidR="0071464A" w:rsidRPr="003F09FD" w:rsidRDefault="0071464A" w:rsidP="004B4D95">
            <w:pPr>
              <w:jc w:val="center"/>
              <w:rPr>
                <w:rFonts w:ascii="Arial Narrow" w:eastAsia="Times New Roman" w:hAnsi="Arial Narrow" w:cs="Calibri"/>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55260986"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2F484FB1"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0426165E" w14:textId="77777777" w:rsidR="0071464A" w:rsidRPr="003F09FD" w:rsidRDefault="0071464A" w:rsidP="004B4D95">
            <w:pPr>
              <w:jc w:val="center"/>
              <w:rPr>
                <w:rFonts w:ascii="Arial Narrow" w:eastAsia="Times New Roman" w:hAnsi="Arial Narrow" w:cs="Calibri"/>
                <w:color w:val="00000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4434B830"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358AF170"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2E5D3406"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62A7A131" w14:textId="77777777" w:rsidTr="003F09FD">
        <w:trPr>
          <w:trHeight w:val="395"/>
          <w:jc w:val="center"/>
        </w:trPr>
        <w:tc>
          <w:tcPr>
            <w:tcW w:w="736" w:type="pct"/>
            <w:vMerge/>
            <w:tcBorders>
              <w:top w:val="nil"/>
              <w:left w:val="single" w:sz="4" w:space="0" w:color="auto"/>
              <w:bottom w:val="single" w:sz="4" w:space="0" w:color="000000"/>
              <w:right w:val="single" w:sz="4" w:space="0" w:color="auto"/>
            </w:tcBorders>
            <w:vAlign w:val="center"/>
            <w:hideMark/>
          </w:tcPr>
          <w:p w14:paraId="7A4F5A4E" w14:textId="77777777" w:rsidR="0071464A" w:rsidRPr="003F09FD" w:rsidRDefault="0071464A" w:rsidP="004B4D95">
            <w:pPr>
              <w:rPr>
                <w:rFonts w:ascii="Arial Narrow" w:eastAsia="Times New Roman" w:hAnsi="Arial Narrow" w:cs="Calibri"/>
                <w:i/>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14:paraId="51486D67"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Reperibilità</w:t>
            </w:r>
          </w:p>
        </w:tc>
        <w:tc>
          <w:tcPr>
            <w:tcW w:w="295" w:type="pct"/>
            <w:tcBorders>
              <w:top w:val="nil"/>
              <w:left w:val="nil"/>
              <w:bottom w:val="single" w:sz="4" w:space="0" w:color="auto"/>
              <w:right w:val="single" w:sz="4" w:space="0" w:color="auto"/>
            </w:tcBorders>
            <w:shd w:val="clear" w:color="auto" w:fill="auto"/>
            <w:noWrap/>
            <w:vAlign w:val="center"/>
            <w:hideMark/>
          </w:tcPr>
          <w:p w14:paraId="6299E70D"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0,55</w:t>
            </w:r>
          </w:p>
        </w:tc>
        <w:tc>
          <w:tcPr>
            <w:tcW w:w="295" w:type="pct"/>
            <w:tcBorders>
              <w:top w:val="nil"/>
              <w:left w:val="nil"/>
              <w:bottom w:val="single" w:sz="4" w:space="0" w:color="auto"/>
              <w:right w:val="single" w:sz="4" w:space="0" w:color="auto"/>
            </w:tcBorders>
            <w:shd w:val="clear" w:color="auto" w:fill="auto"/>
            <w:noWrap/>
            <w:vAlign w:val="center"/>
            <w:hideMark/>
          </w:tcPr>
          <w:p w14:paraId="4541C75F"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369" w:type="pct"/>
            <w:tcBorders>
              <w:top w:val="nil"/>
              <w:left w:val="nil"/>
              <w:bottom w:val="single" w:sz="4" w:space="0" w:color="auto"/>
              <w:right w:val="single" w:sz="4" w:space="0" w:color="auto"/>
            </w:tcBorders>
            <w:shd w:val="clear" w:color="auto" w:fill="auto"/>
            <w:noWrap/>
            <w:vAlign w:val="center"/>
            <w:hideMark/>
          </w:tcPr>
          <w:p w14:paraId="078A65B3" w14:textId="77777777" w:rsidR="0071464A" w:rsidRPr="003F09FD" w:rsidRDefault="0071464A" w:rsidP="004B4D95">
            <w:pPr>
              <w:jc w:val="center"/>
              <w:rPr>
                <w:rFonts w:ascii="Arial Narrow" w:eastAsia="Times New Roman" w:hAnsi="Arial Narrow" w:cs="Calibri"/>
                <w:color w:val="000000"/>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14:paraId="636C43DD" w14:textId="77777777" w:rsidR="0071464A" w:rsidRPr="003F09FD" w:rsidRDefault="0071464A" w:rsidP="004B4D95">
            <w:pPr>
              <w:jc w:val="center"/>
              <w:rPr>
                <w:rFonts w:ascii="Arial Narrow" w:eastAsia="Times New Roman" w:hAnsi="Arial Narrow" w:cs="Calibri"/>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4B746C32" w14:textId="77777777" w:rsidR="0071464A" w:rsidRPr="003F09FD" w:rsidRDefault="0071464A" w:rsidP="004B4D95">
            <w:pPr>
              <w:jc w:val="center"/>
              <w:rPr>
                <w:rFonts w:ascii="Arial Narrow" w:eastAsia="Times New Roman" w:hAnsi="Arial Narrow" w:cs="Calibri"/>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4C679E1E"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3E29CA94"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644D55E6" w14:textId="77777777" w:rsidR="0071464A" w:rsidRPr="003F09FD" w:rsidRDefault="0071464A" w:rsidP="004B4D95">
            <w:pPr>
              <w:jc w:val="center"/>
              <w:rPr>
                <w:rFonts w:ascii="Arial Narrow" w:eastAsia="Times New Roman" w:hAnsi="Arial Narrow" w:cs="Calibri"/>
                <w:color w:val="00000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05E532FF"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44E21D54"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318BFE4D"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752B4055" w14:textId="77777777" w:rsidTr="003F09FD">
        <w:trPr>
          <w:trHeight w:val="556"/>
          <w:jc w:val="center"/>
        </w:trPr>
        <w:tc>
          <w:tcPr>
            <w:tcW w:w="736" w:type="pct"/>
            <w:vMerge/>
            <w:tcBorders>
              <w:top w:val="nil"/>
              <w:left w:val="single" w:sz="4" w:space="0" w:color="auto"/>
              <w:bottom w:val="single" w:sz="4" w:space="0" w:color="000000"/>
              <w:right w:val="single" w:sz="4" w:space="0" w:color="auto"/>
            </w:tcBorders>
            <w:vAlign w:val="center"/>
            <w:hideMark/>
          </w:tcPr>
          <w:p w14:paraId="53DFD11B" w14:textId="77777777" w:rsidR="0071464A" w:rsidRPr="003F09FD" w:rsidRDefault="0071464A" w:rsidP="004B4D95">
            <w:pPr>
              <w:rPr>
                <w:rFonts w:ascii="Arial Narrow" w:eastAsia="Times New Roman" w:hAnsi="Arial Narrow" w:cs="Calibri"/>
                <w:i/>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14:paraId="4C65DFC2"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Chiarezza modalità d’esame</w:t>
            </w:r>
          </w:p>
        </w:tc>
        <w:tc>
          <w:tcPr>
            <w:tcW w:w="295" w:type="pct"/>
            <w:tcBorders>
              <w:top w:val="nil"/>
              <w:left w:val="nil"/>
              <w:bottom w:val="single" w:sz="4" w:space="0" w:color="auto"/>
              <w:right w:val="single" w:sz="4" w:space="0" w:color="auto"/>
            </w:tcBorders>
            <w:shd w:val="clear" w:color="auto" w:fill="auto"/>
            <w:noWrap/>
            <w:vAlign w:val="center"/>
            <w:hideMark/>
          </w:tcPr>
          <w:p w14:paraId="7B46055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0,45</w:t>
            </w:r>
          </w:p>
        </w:tc>
        <w:tc>
          <w:tcPr>
            <w:tcW w:w="295" w:type="pct"/>
            <w:tcBorders>
              <w:top w:val="nil"/>
              <w:left w:val="nil"/>
              <w:bottom w:val="single" w:sz="4" w:space="0" w:color="auto"/>
              <w:right w:val="single" w:sz="4" w:space="0" w:color="auto"/>
            </w:tcBorders>
            <w:shd w:val="clear" w:color="auto" w:fill="auto"/>
            <w:noWrap/>
            <w:vAlign w:val="center"/>
            <w:hideMark/>
          </w:tcPr>
          <w:p w14:paraId="4847E213"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0,59</w:t>
            </w:r>
          </w:p>
        </w:tc>
        <w:tc>
          <w:tcPr>
            <w:tcW w:w="369" w:type="pct"/>
            <w:tcBorders>
              <w:top w:val="nil"/>
              <w:left w:val="nil"/>
              <w:bottom w:val="single" w:sz="4" w:space="0" w:color="auto"/>
              <w:right w:val="single" w:sz="4" w:space="0" w:color="auto"/>
            </w:tcBorders>
            <w:shd w:val="clear" w:color="auto" w:fill="auto"/>
            <w:noWrap/>
            <w:vAlign w:val="center"/>
            <w:hideMark/>
          </w:tcPr>
          <w:p w14:paraId="08B8DC55"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297" w:type="pct"/>
            <w:tcBorders>
              <w:top w:val="nil"/>
              <w:left w:val="nil"/>
              <w:bottom w:val="single" w:sz="4" w:space="0" w:color="auto"/>
              <w:right w:val="single" w:sz="4" w:space="0" w:color="auto"/>
            </w:tcBorders>
            <w:shd w:val="clear" w:color="auto" w:fill="auto"/>
            <w:noWrap/>
            <w:vAlign w:val="center"/>
            <w:hideMark/>
          </w:tcPr>
          <w:p w14:paraId="36E94BCC" w14:textId="77777777" w:rsidR="0071464A" w:rsidRPr="003F09FD" w:rsidRDefault="0071464A" w:rsidP="004B4D95">
            <w:pPr>
              <w:jc w:val="center"/>
              <w:rPr>
                <w:rFonts w:ascii="Arial Narrow" w:eastAsia="Times New Roman" w:hAnsi="Arial Narrow" w:cs="Calibri"/>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2F0D9D50" w14:textId="77777777" w:rsidR="0071464A" w:rsidRPr="003F09FD" w:rsidRDefault="0071464A" w:rsidP="004B4D95">
            <w:pPr>
              <w:jc w:val="center"/>
              <w:rPr>
                <w:rFonts w:ascii="Arial Narrow" w:eastAsia="Times New Roman" w:hAnsi="Arial Narrow" w:cs="Calibri"/>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3858D57D"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4302E491"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61076571" w14:textId="77777777" w:rsidR="0071464A" w:rsidRPr="003F09FD" w:rsidRDefault="0071464A" w:rsidP="004B4D95">
            <w:pPr>
              <w:jc w:val="center"/>
              <w:rPr>
                <w:rFonts w:ascii="Arial Narrow" w:eastAsia="Times New Roman" w:hAnsi="Arial Narrow" w:cs="Calibri"/>
                <w:color w:val="00000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73CB86ED"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62041AFF"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528C8DDD"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6155326D" w14:textId="77777777" w:rsidTr="003F09FD">
        <w:trPr>
          <w:trHeight w:val="436"/>
          <w:jc w:val="center"/>
        </w:trPr>
        <w:tc>
          <w:tcPr>
            <w:tcW w:w="736" w:type="pct"/>
            <w:vMerge/>
            <w:tcBorders>
              <w:top w:val="nil"/>
              <w:left w:val="single" w:sz="4" w:space="0" w:color="auto"/>
              <w:bottom w:val="single" w:sz="4" w:space="0" w:color="000000"/>
              <w:right w:val="single" w:sz="4" w:space="0" w:color="auto"/>
            </w:tcBorders>
            <w:vAlign w:val="center"/>
            <w:hideMark/>
          </w:tcPr>
          <w:p w14:paraId="174FF00C" w14:textId="77777777" w:rsidR="0071464A" w:rsidRPr="003F09FD" w:rsidRDefault="0071464A" w:rsidP="004B4D95">
            <w:pPr>
              <w:rPr>
                <w:rFonts w:ascii="Arial Narrow" w:eastAsia="Times New Roman" w:hAnsi="Arial Narrow" w:cs="Calibri"/>
                <w:i/>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14:paraId="70B8B6E0" w14:textId="77777777" w:rsidR="0071464A" w:rsidRPr="003F09FD" w:rsidRDefault="0071464A" w:rsidP="004B4D95">
            <w:pPr>
              <w:ind w:right="175"/>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Coerenza con web</w:t>
            </w:r>
          </w:p>
        </w:tc>
        <w:tc>
          <w:tcPr>
            <w:tcW w:w="295" w:type="pct"/>
            <w:tcBorders>
              <w:top w:val="nil"/>
              <w:left w:val="nil"/>
              <w:bottom w:val="single" w:sz="4" w:space="0" w:color="auto"/>
              <w:right w:val="single" w:sz="4" w:space="0" w:color="auto"/>
            </w:tcBorders>
            <w:shd w:val="clear" w:color="auto" w:fill="auto"/>
            <w:noWrap/>
            <w:vAlign w:val="center"/>
            <w:hideMark/>
          </w:tcPr>
          <w:p w14:paraId="794CAA41"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0,66</w:t>
            </w:r>
          </w:p>
        </w:tc>
        <w:tc>
          <w:tcPr>
            <w:tcW w:w="295" w:type="pct"/>
            <w:tcBorders>
              <w:top w:val="nil"/>
              <w:left w:val="nil"/>
              <w:bottom w:val="single" w:sz="4" w:space="0" w:color="auto"/>
              <w:right w:val="single" w:sz="4" w:space="0" w:color="auto"/>
            </w:tcBorders>
            <w:shd w:val="clear" w:color="auto" w:fill="auto"/>
            <w:noWrap/>
            <w:vAlign w:val="center"/>
            <w:hideMark/>
          </w:tcPr>
          <w:p w14:paraId="0D2C7B9F"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0,61</w:t>
            </w:r>
          </w:p>
        </w:tc>
        <w:tc>
          <w:tcPr>
            <w:tcW w:w="369" w:type="pct"/>
            <w:tcBorders>
              <w:top w:val="nil"/>
              <w:left w:val="nil"/>
              <w:bottom w:val="single" w:sz="4" w:space="0" w:color="auto"/>
              <w:right w:val="single" w:sz="4" w:space="0" w:color="auto"/>
            </w:tcBorders>
            <w:shd w:val="clear" w:color="auto" w:fill="auto"/>
            <w:noWrap/>
            <w:vAlign w:val="center"/>
            <w:hideMark/>
          </w:tcPr>
          <w:p w14:paraId="7E8F4DE9"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0,53</w:t>
            </w:r>
          </w:p>
        </w:tc>
        <w:tc>
          <w:tcPr>
            <w:tcW w:w="297" w:type="pct"/>
            <w:tcBorders>
              <w:top w:val="nil"/>
              <w:left w:val="nil"/>
              <w:bottom w:val="single" w:sz="4" w:space="0" w:color="auto"/>
              <w:right w:val="single" w:sz="4" w:space="0" w:color="auto"/>
            </w:tcBorders>
            <w:shd w:val="clear" w:color="auto" w:fill="auto"/>
            <w:noWrap/>
            <w:vAlign w:val="center"/>
            <w:hideMark/>
          </w:tcPr>
          <w:p w14:paraId="5AACEAF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295" w:type="pct"/>
            <w:tcBorders>
              <w:top w:val="nil"/>
              <w:left w:val="nil"/>
              <w:bottom w:val="single" w:sz="4" w:space="0" w:color="auto"/>
              <w:right w:val="single" w:sz="4" w:space="0" w:color="auto"/>
            </w:tcBorders>
            <w:shd w:val="clear" w:color="auto" w:fill="auto"/>
            <w:noWrap/>
            <w:vAlign w:val="center"/>
            <w:hideMark/>
          </w:tcPr>
          <w:p w14:paraId="36BEE15E" w14:textId="77777777" w:rsidR="0071464A" w:rsidRPr="003F09FD" w:rsidRDefault="0071464A" w:rsidP="004B4D95">
            <w:pPr>
              <w:jc w:val="center"/>
              <w:rPr>
                <w:rFonts w:ascii="Arial Narrow" w:eastAsia="Times New Roman" w:hAnsi="Arial Narrow" w:cs="Calibri"/>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53D8B29B"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3B48CDE2"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730F2E51" w14:textId="77777777" w:rsidR="0071464A" w:rsidRPr="003F09FD" w:rsidRDefault="0071464A" w:rsidP="004B4D95">
            <w:pPr>
              <w:jc w:val="center"/>
              <w:rPr>
                <w:rFonts w:ascii="Arial Narrow" w:eastAsia="Times New Roman" w:hAnsi="Arial Narrow" w:cs="Calibri"/>
                <w:color w:val="00000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2870C3C0"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09126D00"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22EC6115"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7C7F58E7" w14:textId="77777777" w:rsidTr="003F09FD">
        <w:trPr>
          <w:trHeight w:val="542"/>
          <w:jc w:val="center"/>
        </w:trPr>
        <w:tc>
          <w:tcPr>
            <w:tcW w:w="736"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1C7C6A99"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Qualità percepita</w:t>
            </w:r>
          </w:p>
        </w:tc>
        <w:tc>
          <w:tcPr>
            <w:tcW w:w="745" w:type="pct"/>
            <w:tcBorders>
              <w:top w:val="nil"/>
              <w:left w:val="nil"/>
              <w:bottom w:val="single" w:sz="4" w:space="0" w:color="auto"/>
              <w:right w:val="single" w:sz="4" w:space="0" w:color="auto"/>
            </w:tcBorders>
            <w:shd w:val="clear" w:color="auto" w:fill="auto"/>
            <w:vAlign w:val="center"/>
            <w:hideMark/>
          </w:tcPr>
          <w:p w14:paraId="6C1231BE"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Chiarezza nell’esposizione</w:t>
            </w:r>
          </w:p>
        </w:tc>
        <w:tc>
          <w:tcPr>
            <w:tcW w:w="295" w:type="pct"/>
            <w:tcBorders>
              <w:top w:val="nil"/>
              <w:left w:val="nil"/>
              <w:bottom w:val="single" w:sz="4" w:space="0" w:color="auto"/>
              <w:right w:val="single" w:sz="4" w:space="0" w:color="auto"/>
            </w:tcBorders>
            <w:shd w:val="clear" w:color="auto" w:fill="auto"/>
            <w:noWrap/>
            <w:vAlign w:val="center"/>
            <w:hideMark/>
          </w:tcPr>
          <w:p w14:paraId="110B2EC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0,34</w:t>
            </w:r>
          </w:p>
        </w:tc>
        <w:tc>
          <w:tcPr>
            <w:tcW w:w="295" w:type="pct"/>
            <w:tcBorders>
              <w:top w:val="nil"/>
              <w:left w:val="nil"/>
              <w:bottom w:val="single" w:sz="4" w:space="0" w:color="auto"/>
              <w:right w:val="single" w:sz="4" w:space="0" w:color="auto"/>
            </w:tcBorders>
            <w:shd w:val="clear" w:color="auto" w:fill="auto"/>
            <w:noWrap/>
            <w:vAlign w:val="center"/>
            <w:hideMark/>
          </w:tcPr>
          <w:p w14:paraId="750E395E"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0,53</w:t>
            </w:r>
          </w:p>
        </w:tc>
        <w:tc>
          <w:tcPr>
            <w:tcW w:w="369" w:type="pct"/>
            <w:tcBorders>
              <w:top w:val="nil"/>
              <w:left w:val="nil"/>
              <w:bottom w:val="single" w:sz="4" w:space="0" w:color="auto"/>
              <w:right w:val="single" w:sz="4" w:space="0" w:color="auto"/>
            </w:tcBorders>
            <w:shd w:val="clear" w:color="auto" w:fill="auto"/>
            <w:noWrap/>
            <w:vAlign w:val="center"/>
            <w:hideMark/>
          </w:tcPr>
          <w:p w14:paraId="3DBBCA61"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0,80</w:t>
            </w:r>
          </w:p>
        </w:tc>
        <w:tc>
          <w:tcPr>
            <w:tcW w:w="297" w:type="pct"/>
            <w:tcBorders>
              <w:top w:val="nil"/>
              <w:left w:val="nil"/>
              <w:bottom w:val="single" w:sz="4" w:space="0" w:color="auto"/>
              <w:right w:val="single" w:sz="4" w:space="0" w:color="auto"/>
            </w:tcBorders>
            <w:shd w:val="clear" w:color="auto" w:fill="auto"/>
            <w:noWrap/>
            <w:vAlign w:val="center"/>
            <w:hideMark/>
          </w:tcPr>
          <w:p w14:paraId="684FAF32"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0,34</w:t>
            </w:r>
          </w:p>
        </w:tc>
        <w:tc>
          <w:tcPr>
            <w:tcW w:w="295" w:type="pct"/>
            <w:tcBorders>
              <w:top w:val="nil"/>
              <w:left w:val="nil"/>
              <w:bottom w:val="single" w:sz="4" w:space="0" w:color="auto"/>
              <w:right w:val="single" w:sz="4" w:space="0" w:color="auto"/>
            </w:tcBorders>
            <w:shd w:val="clear" w:color="auto" w:fill="auto"/>
            <w:noWrap/>
            <w:vAlign w:val="center"/>
            <w:hideMark/>
          </w:tcPr>
          <w:p w14:paraId="540107B3"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295" w:type="pct"/>
            <w:tcBorders>
              <w:top w:val="nil"/>
              <w:left w:val="nil"/>
              <w:bottom w:val="single" w:sz="4" w:space="0" w:color="auto"/>
              <w:right w:val="single" w:sz="4" w:space="0" w:color="auto"/>
            </w:tcBorders>
            <w:shd w:val="clear" w:color="auto" w:fill="auto"/>
            <w:noWrap/>
            <w:vAlign w:val="center"/>
            <w:hideMark/>
          </w:tcPr>
          <w:p w14:paraId="46914581"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4E2439C8"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5EC99847" w14:textId="77777777" w:rsidR="0071464A" w:rsidRPr="003F09FD" w:rsidRDefault="0071464A" w:rsidP="004B4D95">
            <w:pPr>
              <w:jc w:val="center"/>
              <w:rPr>
                <w:rFonts w:ascii="Arial Narrow" w:eastAsia="Times New Roman" w:hAnsi="Arial Narrow" w:cs="Calibri"/>
                <w:color w:val="00000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76E3C7D6"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1B765A1A"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266B4694"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002FF968" w14:textId="77777777" w:rsidTr="003F09FD">
        <w:trPr>
          <w:trHeight w:val="510"/>
          <w:jc w:val="center"/>
        </w:trPr>
        <w:tc>
          <w:tcPr>
            <w:tcW w:w="736" w:type="pct"/>
            <w:vMerge/>
            <w:tcBorders>
              <w:top w:val="nil"/>
              <w:left w:val="single" w:sz="4" w:space="0" w:color="auto"/>
              <w:bottom w:val="single" w:sz="4" w:space="0" w:color="000000"/>
              <w:right w:val="single" w:sz="4" w:space="0" w:color="auto"/>
            </w:tcBorders>
            <w:vAlign w:val="center"/>
            <w:hideMark/>
          </w:tcPr>
          <w:p w14:paraId="3C829E83" w14:textId="77777777" w:rsidR="0071464A" w:rsidRPr="003F09FD" w:rsidRDefault="0071464A" w:rsidP="004B4D95">
            <w:pPr>
              <w:rPr>
                <w:rFonts w:ascii="Arial Narrow" w:eastAsia="Times New Roman" w:hAnsi="Arial Narrow" w:cs="Calibri"/>
                <w:i/>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14:paraId="7A07E685"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Capacità di motivazione</w:t>
            </w:r>
          </w:p>
        </w:tc>
        <w:tc>
          <w:tcPr>
            <w:tcW w:w="295" w:type="pct"/>
            <w:tcBorders>
              <w:top w:val="nil"/>
              <w:left w:val="nil"/>
              <w:bottom w:val="single" w:sz="4" w:space="0" w:color="auto"/>
              <w:right w:val="single" w:sz="4" w:space="0" w:color="auto"/>
            </w:tcBorders>
            <w:shd w:val="clear" w:color="auto" w:fill="auto"/>
            <w:noWrap/>
            <w:vAlign w:val="center"/>
            <w:hideMark/>
          </w:tcPr>
          <w:p w14:paraId="1C2381D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0,49</w:t>
            </w:r>
          </w:p>
        </w:tc>
        <w:tc>
          <w:tcPr>
            <w:tcW w:w="295" w:type="pct"/>
            <w:tcBorders>
              <w:top w:val="nil"/>
              <w:left w:val="nil"/>
              <w:bottom w:val="single" w:sz="4" w:space="0" w:color="auto"/>
              <w:right w:val="single" w:sz="4" w:space="0" w:color="auto"/>
            </w:tcBorders>
            <w:shd w:val="clear" w:color="auto" w:fill="auto"/>
            <w:noWrap/>
            <w:vAlign w:val="center"/>
            <w:hideMark/>
          </w:tcPr>
          <w:p w14:paraId="1938E2F5"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0,51</w:t>
            </w:r>
          </w:p>
        </w:tc>
        <w:tc>
          <w:tcPr>
            <w:tcW w:w="369" w:type="pct"/>
            <w:tcBorders>
              <w:top w:val="nil"/>
              <w:left w:val="nil"/>
              <w:bottom w:val="single" w:sz="4" w:space="0" w:color="auto"/>
              <w:right w:val="single" w:sz="4" w:space="0" w:color="auto"/>
            </w:tcBorders>
            <w:shd w:val="clear" w:color="auto" w:fill="auto"/>
            <w:noWrap/>
            <w:vAlign w:val="center"/>
            <w:hideMark/>
          </w:tcPr>
          <w:p w14:paraId="3667A04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0,55</w:t>
            </w:r>
          </w:p>
        </w:tc>
        <w:tc>
          <w:tcPr>
            <w:tcW w:w="297" w:type="pct"/>
            <w:tcBorders>
              <w:top w:val="nil"/>
              <w:left w:val="nil"/>
              <w:bottom w:val="single" w:sz="4" w:space="0" w:color="auto"/>
              <w:right w:val="single" w:sz="4" w:space="0" w:color="auto"/>
            </w:tcBorders>
            <w:shd w:val="clear" w:color="auto" w:fill="auto"/>
            <w:noWrap/>
            <w:vAlign w:val="center"/>
            <w:hideMark/>
          </w:tcPr>
          <w:p w14:paraId="407CA460"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0,50</w:t>
            </w:r>
          </w:p>
        </w:tc>
        <w:tc>
          <w:tcPr>
            <w:tcW w:w="295" w:type="pct"/>
            <w:tcBorders>
              <w:top w:val="nil"/>
              <w:left w:val="nil"/>
              <w:bottom w:val="single" w:sz="4" w:space="0" w:color="auto"/>
              <w:right w:val="single" w:sz="4" w:space="0" w:color="auto"/>
            </w:tcBorders>
            <w:shd w:val="clear" w:color="auto" w:fill="auto"/>
            <w:noWrap/>
            <w:vAlign w:val="center"/>
            <w:hideMark/>
          </w:tcPr>
          <w:p w14:paraId="08BAD5E3"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0,65</w:t>
            </w:r>
          </w:p>
        </w:tc>
        <w:tc>
          <w:tcPr>
            <w:tcW w:w="295" w:type="pct"/>
            <w:tcBorders>
              <w:top w:val="nil"/>
              <w:left w:val="nil"/>
              <w:bottom w:val="single" w:sz="4" w:space="0" w:color="auto"/>
              <w:right w:val="single" w:sz="4" w:space="0" w:color="auto"/>
            </w:tcBorders>
            <w:shd w:val="clear" w:color="auto" w:fill="auto"/>
            <w:noWrap/>
            <w:vAlign w:val="center"/>
            <w:hideMark/>
          </w:tcPr>
          <w:p w14:paraId="02AC253C"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294" w:type="pct"/>
            <w:tcBorders>
              <w:top w:val="nil"/>
              <w:left w:val="nil"/>
              <w:bottom w:val="single" w:sz="4" w:space="0" w:color="auto"/>
              <w:right w:val="single" w:sz="4" w:space="0" w:color="auto"/>
            </w:tcBorders>
            <w:shd w:val="clear" w:color="auto" w:fill="auto"/>
            <w:noWrap/>
            <w:vAlign w:val="center"/>
            <w:hideMark/>
          </w:tcPr>
          <w:p w14:paraId="211D1204" w14:textId="77777777" w:rsidR="0071464A" w:rsidRPr="003F09FD" w:rsidRDefault="0071464A" w:rsidP="004B4D95">
            <w:pPr>
              <w:jc w:val="center"/>
              <w:rPr>
                <w:rFonts w:ascii="Arial Narrow" w:eastAsia="Times New Roman" w:hAnsi="Arial Narrow" w:cs="Calibri"/>
                <w:color w:val="000000"/>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14:paraId="7348E52A" w14:textId="77777777" w:rsidR="0071464A" w:rsidRPr="003F09FD" w:rsidRDefault="0071464A" w:rsidP="004B4D95">
            <w:pPr>
              <w:jc w:val="center"/>
              <w:rPr>
                <w:rFonts w:ascii="Arial Narrow" w:eastAsia="Times New Roman" w:hAnsi="Arial Narrow" w:cs="Calibri"/>
                <w:color w:val="00000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4E8C7890"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7DFA1356"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7DC4C113"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2F7C6101" w14:textId="77777777" w:rsidTr="003F09FD">
        <w:trPr>
          <w:trHeight w:val="540"/>
          <w:jc w:val="center"/>
        </w:trPr>
        <w:tc>
          <w:tcPr>
            <w:tcW w:w="736"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4B7FB5DD"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Utilità e qualità strumenti</w:t>
            </w:r>
          </w:p>
        </w:tc>
        <w:tc>
          <w:tcPr>
            <w:tcW w:w="745" w:type="pct"/>
            <w:tcBorders>
              <w:top w:val="nil"/>
              <w:left w:val="nil"/>
              <w:bottom w:val="single" w:sz="4" w:space="0" w:color="auto"/>
              <w:right w:val="single" w:sz="4" w:space="0" w:color="auto"/>
            </w:tcBorders>
            <w:shd w:val="clear" w:color="auto" w:fill="auto"/>
            <w:vAlign w:val="center"/>
            <w:hideMark/>
          </w:tcPr>
          <w:p w14:paraId="7D70CA22"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Materiale didattico</w:t>
            </w:r>
          </w:p>
        </w:tc>
        <w:tc>
          <w:tcPr>
            <w:tcW w:w="295" w:type="pct"/>
            <w:tcBorders>
              <w:top w:val="nil"/>
              <w:left w:val="nil"/>
              <w:bottom w:val="single" w:sz="4" w:space="0" w:color="auto"/>
              <w:right w:val="single" w:sz="4" w:space="0" w:color="auto"/>
            </w:tcBorders>
            <w:shd w:val="clear" w:color="auto" w:fill="auto"/>
            <w:noWrap/>
            <w:vAlign w:val="center"/>
            <w:hideMark/>
          </w:tcPr>
          <w:p w14:paraId="6B076353"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0,45</w:t>
            </w:r>
          </w:p>
        </w:tc>
        <w:tc>
          <w:tcPr>
            <w:tcW w:w="295" w:type="pct"/>
            <w:tcBorders>
              <w:top w:val="nil"/>
              <w:left w:val="nil"/>
              <w:bottom w:val="single" w:sz="4" w:space="0" w:color="auto"/>
              <w:right w:val="single" w:sz="4" w:space="0" w:color="auto"/>
            </w:tcBorders>
            <w:shd w:val="clear" w:color="auto" w:fill="auto"/>
            <w:noWrap/>
            <w:vAlign w:val="center"/>
            <w:hideMark/>
          </w:tcPr>
          <w:p w14:paraId="157A536D"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0,51</w:t>
            </w:r>
          </w:p>
        </w:tc>
        <w:tc>
          <w:tcPr>
            <w:tcW w:w="369" w:type="pct"/>
            <w:tcBorders>
              <w:top w:val="nil"/>
              <w:left w:val="nil"/>
              <w:bottom w:val="single" w:sz="4" w:space="0" w:color="auto"/>
              <w:right w:val="single" w:sz="4" w:space="0" w:color="auto"/>
            </w:tcBorders>
            <w:shd w:val="clear" w:color="auto" w:fill="auto"/>
            <w:noWrap/>
            <w:vAlign w:val="center"/>
            <w:hideMark/>
          </w:tcPr>
          <w:p w14:paraId="10DF4236"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0,64</w:t>
            </w:r>
          </w:p>
        </w:tc>
        <w:tc>
          <w:tcPr>
            <w:tcW w:w="297" w:type="pct"/>
            <w:tcBorders>
              <w:top w:val="nil"/>
              <w:left w:val="nil"/>
              <w:bottom w:val="single" w:sz="4" w:space="0" w:color="auto"/>
              <w:right w:val="single" w:sz="4" w:space="0" w:color="auto"/>
            </w:tcBorders>
            <w:shd w:val="clear" w:color="auto" w:fill="auto"/>
            <w:noWrap/>
            <w:vAlign w:val="center"/>
            <w:hideMark/>
          </w:tcPr>
          <w:p w14:paraId="5FFBBB4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0,52</w:t>
            </w:r>
          </w:p>
        </w:tc>
        <w:tc>
          <w:tcPr>
            <w:tcW w:w="295" w:type="pct"/>
            <w:tcBorders>
              <w:top w:val="nil"/>
              <w:left w:val="nil"/>
              <w:bottom w:val="single" w:sz="4" w:space="0" w:color="auto"/>
              <w:right w:val="single" w:sz="4" w:space="0" w:color="auto"/>
            </w:tcBorders>
            <w:shd w:val="clear" w:color="auto" w:fill="auto"/>
            <w:noWrap/>
            <w:vAlign w:val="center"/>
            <w:hideMark/>
          </w:tcPr>
          <w:p w14:paraId="574C6C55"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0,66</w:t>
            </w:r>
          </w:p>
        </w:tc>
        <w:tc>
          <w:tcPr>
            <w:tcW w:w="295" w:type="pct"/>
            <w:tcBorders>
              <w:top w:val="nil"/>
              <w:left w:val="nil"/>
              <w:bottom w:val="single" w:sz="4" w:space="0" w:color="auto"/>
              <w:right w:val="single" w:sz="4" w:space="0" w:color="auto"/>
            </w:tcBorders>
            <w:shd w:val="clear" w:color="auto" w:fill="auto"/>
            <w:noWrap/>
            <w:vAlign w:val="center"/>
            <w:hideMark/>
          </w:tcPr>
          <w:p w14:paraId="29E4D50B"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0,74</w:t>
            </w:r>
          </w:p>
        </w:tc>
        <w:tc>
          <w:tcPr>
            <w:tcW w:w="294" w:type="pct"/>
            <w:tcBorders>
              <w:top w:val="nil"/>
              <w:left w:val="nil"/>
              <w:bottom w:val="single" w:sz="4" w:space="0" w:color="auto"/>
              <w:right w:val="single" w:sz="4" w:space="0" w:color="auto"/>
            </w:tcBorders>
            <w:shd w:val="clear" w:color="auto" w:fill="auto"/>
            <w:noWrap/>
            <w:vAlign w:val="center"/>
            <w:hideMark/>
          </w:tcPr>
          <w:p w14:paraId="4ACDCA82"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294" w:type="pct"/>
            <w:tcBorders>
              <w:top w:val="nil"/>
              <w:left w:val="nil"/>
              <w:bottom w:val="single" w:sz="4" w:space="0" w:color="auto"/>
              <w:right w:val="single" w:sz="4" w:space="0" w:color="auto"/>
            </w:tcBorders>
            <w:shd w:val="clear" w:color="auto" w:fill="auto"/>
            <w:noWrap/>
            <w:vAlign w:val="center"/>
            <w:hideMark/>
          </w:tcPr>
          <w:p w14:paraId="53DEA9F4" w14:textId="77777777" w:rsidR="0071464A" w:rsidRPr="003F09FD" w:rsidRDefault="0071464A" w:rsidP="004B4D95">
            <w:pPr>
              <w:jc w:val="center"/>
              <w:rPr>
                <w:rFonts w:ascii="Arial Narrow" w:eastAsia="Times New Roman" w:hAnsi="Arial Narrow" w:cs="Calibri"/>
                <w:color w:val="000000"/>
                <w:sz w:val="16"/>
                <w:szCs w:val="16"/>
              </w:rPr>
            </w:pPr>
          </w:p>
        </w:tc>
        <w:tc>
          <w:tcPr>
            <w:tcW w:w="360" w:type="pct"/>
            <w:tcBorders>
              <w:top w:val="nil"/>
              <w:left w:val="nil"/>
              <w:bottom w:val="single" w:sz="4" w:space="0" w:color="auto"/>
              <w:right w:val="single" w:sz="4" w:space="0" w:color="auto"/>
            </w:tcBorders>
            <w:shd w:val="clear" w:color="auto" w:fill="auto"/>
            <w:noWrap/>
            <w:vAlign w:val="center"/>
            <w:hideMark/>
          </w:tcPr>
          <w:p w14:paraId="202ACF7B"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2566735B"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66644372"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4145377E" w14:textId="77777777" w:rsidTr="003F09FD">
        <w:trPr>
          <w:trHeight w:val="339"/>
          <w:jc w:val="center"/>
        </w:trPr>
        <w:tc>
          <w:tcPr>
            <w:tcW w:w="736" w:type="pct"/>
            <w:vMerge/>
            <w:tcBorders>
              <w:top w:val="nil"/>
              <w:left w:val="single" w:sz="4" w:space="0" w:color="auto"/>
              <w:bottom w:val="single" w:sz="4" w:space="0" w:color="000000"/>
              <w:right w:val="single" w:sz="4" w:space="0" w:color="auto"/>
            </w:tcBorders>
            <w:vAlign w:val="center"/>
            <w:hideMark/>
          </w:tcPr>
          <w:p w14:paraId="51A22F1D" w14:textId="77777777" w:rsidR="0071464A" w:rsidRPr="003F09FD" w:rsidRDefault="0071464A" w:rsidP="004B4D95">
            <w:pPr>
              <w:rPr>
                <w:rFonts w:ascii="Arial Narrow" w:eastAsia="Times New Roman" w:hAnsi="Arial Narrow" w:cs="Calibri"/>
                <w:i/>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14:paraId="55F65DE0"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Attività integrative</w:t>
            </w:r>
          </w:p>
        </w:tc>
        <w:tc>
          <w:tcPr>
            <w:tcW w:w="295" w:type="pct"/>
            <w:tcBorders>
              <w:top w:val="nil"/>
              <w:left w:val="nil"/>
              <w:bottom w:val="single" w:sz="4" w:space="0" w:color="auto"/>
              <w:right w:val="single" w:sz="4" w:space="0" w:color="auto"/>
            </w:tcBorders>
            <w:shd w:val="clear" w:color="auto" w:fill="auto"/>
            <w:noWrap/>
            <w:vAlign w:val="center"/>
            <w:hideMark/>
          </w:tcPr>
          <w:p w14:paraId="677C3B41"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0,56</w:t>
            </w:r>
          </w:p>
        </w:tc>
        <w:tc>
          <w:tcPr>
            <w:tcW w:w="295" w:type="pct"/>
            <w:tcBorders>
              <w:top w:val="nil"/>
              <w:left w:val="nil"/>
              <w:bottom w:val="single" w:sz="4" w:space="0" w:color="auto"/>
              <w:right w:val="single" w:sz="4" w:space="0" w:color="auto"/>
            </w:tcBorders>
            <w:shd w:val="clear" w:color="auto" w:fill="auto"/>
            <w:noWrap/>
            <w:vAlign w:val="center"/>
            <w:hideMark/>
          </w:tcPr>
          <w:p w14:paraId="23FA277F"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0,51</w:t>
            </w:r>
          </w:p>
        </w:tc>
        <w:tc>
          <w:tcPr>
            <w:tcW w:w="369" w:type="pct"/>
            <w:tcBorders>
              <w:top w:val="nil"/>
              <w:left w:val="nil"/>
              <w:bottom w:val="single" w:sz="4" w:space="0" w:color="auto"/>
              <w:right w:val="single" w:sz="4" w:space="0" w:color="auto"/>
            </w:tcBorders>
            <w:shd w:val="clear" w:color="auto" w:fill="auto"/>
            <w:noWrap/>
            <w:vAlign w:val="center"/>
            <w:hideMark/>
          </w:tcPr>
          <w:p w14:paraId="4ECA08C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0,51</w:t>
            </w:r>
          </w:p>
        </w:tc>
        <w:tc>
          <w:tcPr>
            <w:tcW w:w="297" w:type="pct"/>
            <w:tcBorders>
              <w:top w:val="nil"/>
              <w:left w:val="nil"/>
              <w:bottom w:val="single" w:sz="4" w:space="0" w:color="auto"/>
              <w:right w:val="single" w:sz="4" w:space="0" w:color="auto"/>
            </w:tcBorders>
            <w:shd w:val="clear" w:color="auto" w:fill="auto"/>
            <w:noWrap/>
            <w:vAlign w:val="center"/>
            <w:hideMark/>
          </w:tcPr>
          <w:p w14:paraId="37BFABBC"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0,42</w:t>
            </w:r>
          </w:p>
        </w:tc>
        <w:tc>
          <w:tcPr>
            <w:tcW w:w="295" w:type="pct"/>
            <w:tcBorders>
              <w:top w:val="nil"/>
              <w:left w:val="nil"/>
              <w:bottom w:val="single" w:sz="4" w:space="0" w:color="auto"/>
              <w:right w:val="single" w:sz="4" w:space="0" w:color="auto"/>
            </w:tcBorders>
            <w:shd w:val="clear" w:color="auto" w:fill="auto"/>
            <w:noWrap/>
            <w:vAlign w:val="center"/>
            <w:hideMark/>
          </w:tcPr>
          <w:p w14:paraId="4F2C2549"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0,47</w:t>
            </w:r>
          </w:p>
        </w:tc>
        <w:tc>
          <w:tcPr>
            <w:tcW w:w="295" w:type="pct"/>
            <w:tcBorders>
              <w:top w:val="nil"/>
              <w:left w:val="nil"/>
              <w:bottom w:val="single" w:sz="4" w:space="0" w:color="auto"/>
              <w:right w:val="single" w:sz="4" w:space="0" w:color="auto"/>
            </w:tcBorders>
            <w:shd w:val="clear" w:color="auto" w:fill="auto"/>
            <w:noWrap/>
            <w:vAlign w:val="center"/>
            <w:hideMark/>
          </w:tcPr>
          <w:p w14:paraId="6B9F4120"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0,49</w:t>
            </w:r>
          </w:p>
        </w:tc>
        <w:tc>
          <w:tcPr>
            <w:tcW w:w="294" w:type="pct"/>
            <w:tcBorders>
              <w:top w:val="nil"/>
              <w:left w:val="nil"/>
              <w:bottom w:val="single" w:sz="4" w:space="0" w:color="auto"/>
              <w:right w:val="single" w:sz="4" w:space="0" w:color="auto"/>
            </w:tcBorders>
            <w:shd w:val="clear" w:color="auto" w:fill="auto"/>
            <w:noWrap/>
            <w:vAlign w:val="center"/>
            <w:hideMark/>
          </w:tcPr>
          <w:p w14:paraId="57926022"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0,49</w:t>
            </w:r>
          </w:p>
        </w:tc>
        <w:tc>
          <w:tcPr>
            <w:tcW w:w="294" w:type="pct"/>
            <w:tcBorders>
              <w:top w:val="nil"/>
              <w:left w:val="nil"/>
              <w:bottom w:val="single" w:sz="4" w:space="0" w:color="auto"/>
              <w:right w:val="single" w:sz="4" w:space="0" w:color="auto"/>
            </w:tcBorders>
            <w:shd w:val="clear" w:color="auto" w:fill="auto"/>
            <w:noWrap/>
            <w:vAlign w:val="center"/>
            <w:hideMark/>
          </w:tcPr>
          <w:p w14:paraId="257EEDC4"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360" w:type="pct"/>
            <w:tcBorders>
              <w:top w:val="nil"/>
              <w:left w:val="nil"/>
              <w:bottom w:val="single" w:sz="4" w:space="0" w:color="auto"/>
              <w:right w:val="single" w:sz="4" w:space="0" w:color="auto"/>
            </w:tcBorders>
            <w:shd w:val="clear" w:color="auto" w:fill="auto"/>
            <w:noWrap/>
            <w:vAlign w:val="center"/>
            <w:hideMark/>
          </w:tcPr>
          <w:p w14:paraId="117443E2" w14:textId="77777777" w:rsidR="0071464A" w:rsidRPr="003F09FD" w:rsidRDefault="0071464A" w:rsidP="004B4D95">
            <w:pPr>
              <w:jc w:val="center"/>
              <w:rPr>
                <w:rFonts w:ascii="Arial Narrow" w:eastAsia="Times New Roman" w:hAnsi="Arial Narrow" w:cs="Calibri"/>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345CFA1D"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6DF3E92C"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076EFE65" w14:textId="77777777" w:rsidTr="003F09FD">
        <w:trPr>
          <w:trHeight w:val="429"/>
          <w:jc w:val="center"/>
        </w:trPr>
        <w:tc>
          <w:tcPr>
            <w:tcW w:w="736"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176EB604"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Percezione adeguatezza e preparazione e carico studio</w:t>
            </w:r>
          </w:p>
        </w:tc>
        <w:tc>
          <w:tcPr>
            <w:tcW w:w="745" w:type="pct"/>
            <w:tcBorders>
              <w:top w:val="nil"/>
              <w:left w:val="nil"/>
              <w:bottom w:val="single" w:sz="4" w:space="0" w:color="auto"/>
              <w:right w:val="single" w:sz="4" w:space="0" w:color="auto"/>
            </w:tcBorders>
            <w:shd w:val="clear" w:color="auto" w:fill="auto"/>
            <w:vAlign w:val="center"/>
            <w:hideMark/>
          </w:tcPr>
          <w:p w14:paraId="0D4977BF"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 xml:space="preserve">Conoscenze preliminari </w:t>
            </w:r>
          </w:p>
        </w:tc>
        <w:tc>
          <w:tcPr>
            <w:tcW w:w="295" w:type="pct"/>
            <w:tcBorders>
              <w:top w:val="nil"/>
              <w:left w:val="nil"/>
              <w:bottom w:val="single" w:sz="4" w:space="0" w:color="auto"/>
              <w:right w:val="single" w:sz="4" w:space="0" w:color="auto"/>
            </w:tcBorders>
            <w:shd w:val="clear" w:color="auto" w:fill="auto"/>
            <w:noWrap/>
            <w:vAlign w:val="center"/>
            <w:hideMark/>
          </w:tcPr>
          <w:p w14:paraId="56838804"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0,24</w:t>
            </w:r>
          </w:p>
        </w:tc>
        <w:tc>
          <w:tcPr>
            <w:tcW w:w="295" w:type="pct"/>
            <w:tcBorders>
              <w:top w:val="nil"/>
              <w:left w:val="nil"/>
              <w:bottom w:val="single" w:sz="4" w:space="0" w:color="auto"/>
              <w:right w:val="single" w:sz="4" w:space="0" w:color="auto"/>
            </w:tcBorders>
            <w:shd w:val="clear" w:color="auto" w:fill="auto"/>
            <w:noWrap/>
            <w:vAlign w:val="center"/>
            <w:hideMark/>
          </w:tcPr>
          <w:p w14:paraId="0F05F30C"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0,28</w:t>
            </w:r>
          </w:p>
        </w:tc>
        <w:tc>
          <w:tcPr>
            <w:tcW w:w="369" w:type="pct"/>
            <w:tcBorders>
              <w:top w:val="nil"/>
              <w:left w:val="nil"/>
              <w:bottom w:val="single" w:sz="4" w:space="0" w:color="auto"/>
              <w:right w:val="single" w:sz="4" w:space="0" w:color="auto"/>
            </w:tcBorders>
            <w:shd w:val="clear" w:color="auto" w:fill="auto"/>
            <w:noWrap/>
            <w:vAlign w:val="center"/>
            <w:hideMark/>
          </w:tcPr>
          <w:p w14:paraId="7249D4EB"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0,38</w:t>
            </w:r>
          </w:p>
        </w:tc>
        <w:tc>
          <w:tcPr>
            <w:tcW w:w="297" w:type="pct"/>
            <w:tcBorders>
              <w:top w:val="nil"/>
              <w:left w:val="nil"/>
              <w:bottom w:val="single" w:sz="4" w:space="0" w:color="auto"/>
              <w:right w:val="single" w:sz="4" w:space="0" w:color="auto"/>
            </w:tcBorders>
            <w:shd w:val="clear" w:color="auto" w:fill="auto"/>
            <w:noWrap/>
            <w:vAlign w:val="center"/>
            <w:hideMark/>
          </w:tcPr>
          <w:p w14:paraId="157A391B"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0,28</w:t>
            </w:r>
          </w:p>
        </w:tc>
        <w:tc>
          <w:tcPr>
            <w:tcW w:w="295" w:type="pct"/>
            <w:tcBorders>
              <w:top w:val="nil"/>
              <w:left w:val="nil"/>
              <w:bottom w:val="single" w:sz="4" w:space="0" w:color="auto"/>
              <w:right w:val="single" w:sz="4" w:space="0" w:color="auto"/>
            </w:tcBorders>
            <w:shd w:val="clear" w:color="auto" w:fill="auto"/>
            <w:noWrap/>
            <w:vAlign w:val="center"/>
            <w:hideMark/>
          </w:tcPr>
          <w:p w14:paraId="0CED6C7F"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0,33</w:t>
            </w:r>
          </w:p>
        </w:tc>
        <w:tc>
          <w:tcPr>
            <w:tcW w:w="295" w:type="pct"/>
            <w:tcBorders>
              <w:top w:val="nil"/>
              <w:left w:val="nil"/>
              <w:bottom w:val="single" w:sz="4" w:space="0" w:color="auto"/>
              <w:right w:val="single" w:sz="4" w:space="0" w:color="auto"/>
            </w:tcBorders>
            <w:shd w:val="clear" w:color="auto" w:fill="auto"/>
            <w:noWrap/>
            <w:vAlign w:val="center"/>
            <w:hideMark/>
          </w:tcPr>
          <w:p w14:paraId="0B67F3A5"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0,43</w:t>
            </w:r>
          </w:p>
        </w:tc>
        <w:tc>
          <w:tcPr>
            <w:tcW w:w="294" w:type="pct"/>
            <w:tcBorders>
              <w:top w:val="nil"/>
              <w:left w:val="nil"/>
              <w:bottom w:val="single" w:sz="4" w:space="0" w:color="auto"/>
              <w:right w:val="single" w:sz="4" w:space="0" w:color="auto"/>
            </w:tcBorders>
            <w:shd w:val="clear" w:color="auto" w:fill="auto"/>
            <w:noWrap/>
            <w:vAlign w:val="center"/>
            <w:hideMark/>
          </w:tcPr>
          <w:p w14:paraId="2DFABA90"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0,42</w:t>
            </w:r>
          </w:p>
        </w:tc>
        <w:tc>
          <w:tcPr>
            <w:tcW w:w="294" w:type="pct"/>
            <w:tcBorders>
              <w:top w:val="nil"/>
              <w:left w:val="nil"/>
              <w:bottom w:val="single" w:sz="4" w:space="0" w:color="auto"/>
              <w:right w:val="single" w:sz="4" w:space="0" w:color="auto"/>
            </w:tcBorders>
            <w:shd w:val="clear" w:color="auto" w:fill="auto"/>
            <w:noWrap/>
            <w:vAlign w:val="center"/>
            <w:hideMark/>
          </w:tcPr>
          <w:p w14:paraId="06D3F3F1"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0,27</w:t>
            </w:r>
          </w:p>
        </w:tc>
        <w:tc>
          <w:tcPr>
            <w:tcW w:w="360" w:type="pct"/>
            <w:tcBorders>
              <w:top w:val="nil"/>
              <w:left w:val="nil"/>
              <w:bottom w:val="single" w:sz="4" w:space="0" w:color="auto"/>
              <w:right w:val="single" w:sz="4" w:space="0" w:color="auto"/>
            </w:tcBorders>
            <w:shd w:val="clear" w:color="auto" w:fill="auto"/>
            <w:noWrap/>
            <w:vAlign w:val="center"/>
            <w:hideMark/>
          </w:tcPr>
          <w:p w14:paraId="0C421EEC"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296" w:type="pct"/>
            <w:tcBorders>
              <w:top w:val="nil"/>
              <w:left w:val="nil"/>
              <w:bottom w:val="single" w:sz="4" w:space="0" w:color="auto"/>
              <w:right w:val="single" w:sz="4" w:space="0" w:color="auto"/>
            </w:tcBorders>
            <w:shd w:val="clear" w:color="auto" w:fill="auto"/>
            <w:noWrap/>
            <w:vAlign w:val="center"/>
            <w:hideMark/>
          </w:tcPr>
          <w:p w14:paraId="5FA90A51" w14:textId="77777777" w:rsidR="0071464A" w:rsidRPr="003F09FD" w:rsidRDefault="0071464A" w:rsidP="004B4D95">
            <w:pPr>
              <w:jc w:val="center"/>
              <w:rPr>
                <w:rFonts w:ascii="Arial Narrow" w:eastAsia="Times New Roman" w:hAnsi="Arial Narrow" w:cs="Calibri"/>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14:paraId="72FDA34F"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2CCDF93E" w14:textId="77777777" w:rsidTr="003F09FD">
        <w:trPr>
          <w:trHeight w:val="407"/>
          <w:jc w:val="center"/>
        </w:trPr>
        <w:tc>
          <w:tcPr>
            <w:tcW w:w="736" w:type="pct"/>
            <w:vMerge/>
            <w:tcBorders>
              <w:top w:val="nil"/>
              <w:left w:val="single" w:sz="4" w:space="0" w:color="auto"/>
              <w:bottom w:val="single" w:sz="4" w:space="0" w:color="000000"/>
              <w:right w:val="single" w:sz="4" w:space="0" w:color="auto"/>
            </w:tcBorders>
            <w:vAlign w:val="center"/>
            <w:hideMark/>
          </w:tcPr>
          <w:p w14:paraId="4822235C" w14:textId="77777777" w:rsidR="0071464A" w:rsidRPr="003F09FD" w:rsidRDefault="0071464A" w:rsidP="004B4D95">
            <w:pPr>
              <w:rPr>
                <w:rFonts w:ascii="Arial Narrow" w:eastAsia="Times New Roman" w:hAnsi="Arial Narrow" w:cs="Calibri"/>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14:paraId="60B362E0" w14:textId="77777777" w:rsidR="0071464A" w:rsidRPr="003F09FD" w:rsidRDefault="0071464A" w:rsidP="004B4D95">
            <w:pPr>
              <w:rPr>
                <w:rFonts w:ascii="Arial Narrow" w:eastAsia="Times New Roman" w:hAnsi="Arial Narrow" w:cs="Calibri"/>
                <w:color w:val="FF0000"/>
                <w:sz w:val="16"/>
                <w:szCs w:val="16"/>
              </w:rPr>
            </w:pPr>
            <w:r w:rsidRPr="003F09FD">
              <w:rPr>
                <w:rFonts w:ascii="Arial Narrow" w:eastAsia="Times New Roman" w:hAnsi="Arial Narrow" w:cs="Calibri"/>
                <w:color w:val="FF0000"/>
                <w:sz w:val="16"/>
                <w:szCs w:val="16"/>
              </w:rPr>
              <w:t xml:space="preserve">Il carico di studio </w:t>
            </w:r>
          </w:p>
        </w:tc>
        <w:tc>
          <w:tcPr>
            <w:tcW w:w="295" w:type="pct"/>
            <w:tcBorders>
              <w:top w:val="nil"/>
              <w:left w:val="nil"/>
              <w:bottom w:val="single" w:sz="4" w:space="0" w:color="auto"/>
              <w:right w:val="single" w:sz="4" w:space="0" w:color="auto"/>
            </w:tcBorders>
            <w:shd w:val="clear" w:color="auto" w:fill="auto"/>
            <w:noWrap/>
            <w:vAlign w:val="center"/>
            <w:hideMark/>
          </w:tcPr>
          <w:p w14:paraId="5CE51F23"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0,47</w:t>
            </w:r>
          </w:p>
        </w:tc>
        <w:tc>
          <w:tcPr>
            <w:tcW w:w="295" w:type="pct"/>
            <w:tcBorders>
              <w:top w:val="nil"/>
              <w:left w:val="nil"/>
              <w:bottom w:val="single" w:sz="4" w:space="0" w:color="auto"/>
              <w:right w:val="single" w:sz="4" w:space="0" w:color="auto"/>
            </w:tcBorders>
            <w:shd w:val="clear" w:color="auto" w:fill="auto"/>
            <w:noWrap/>
            <w:vAlign w:val="center"/>
            <w:hideMark/>
          </w:tcPr>
          <w:p w14:paraId="5CE873E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0,39</w:t>
            </w:r>
          </w:p>
        </w:tc>
        <w:tc>
          <w:tcPr>
            <w:tcW w:w="369" w:type="pct"/>
            <w:tcBorders>
              <w:top w:val="nil"/>
              <w:left w:val="nil"/>
              <w:bottom w:val="single" w:sz="4" w:space="0" w:color="auto"/>
              <w:right w:val="single" w:sz="4" w:space="0" w:color="auto"/>
            </w:tcBorders>
            <w:shd w:val="clear" w:color="auto" w:fill="auto"/>
            <w:noWrap/>
            <w:vAlign w:val="center"/>
            <w:hideMark/>
          </w:tcPr>
          <w:p w14:paraId="5CB35E3A"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0,47</w:t>
            </w:r>
          </w:p>
        </w:tc>
        <w:tc>
          <w:tcPr>
            <w:tcW w:w="297" w:type="pct"/>
            <w:tcBorders>
              <w:top w:val="nil"/>
              <w:left w:val="nil"/>
              <w:bottom w:val="single" w:sz="4" w:space="0" w:color="auto"/>
              <w:right w:val="single" w:sz="4" w:space="0" w:color="auto"/>
            </w:tcBorders>
            <w:shd w:val="clear" w:color="auto" w:fill="auto"/>
            <w:noWrap/>
            <w:vAlign w:val="center"/>
            <w:hideMark/>
          </w:tcPr>
          <w:p w14:paraId="6832B3D4"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0,49</w:t>
            </w:r>
          </w:p>
        </w:tc>
        <w:tc>
          <w:tcPr>
            <w:tcW w:w="295" w:type="pct"/>
            <w:tcBorders>
              <w:top w:val="nil"/>
              <w:left w:val="nil"/>
              <w:bottom w:val="single" w:sz="4" w:space="0" w:color="auto"/>
              <w:right w:val="single" w:sz="4" w:space="0" w:color="auto"/>
            </w:tcBorders>
            <w:shd w:val="clear" w:color="auto" w:fill="auto"/>
            <w:noWrap/>
            <w:vAlign w:val="center"/>
            <w:hideMark/>
          </w:tcPr>
          <w:p w14:paraId="7C29C745"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0,41</w:t>
            </w:r>
          </w:p>
        </w:tc>
        <w:tc>
          <w:tcPr>
            <w:tcW w:w="295" w:type="pct"/>
            <w:tcBorders>
              <w:top w:val="nil"/>
              <w:left w:val="nil"/>
              <w:bottom w:val="single" w:sz="4" w:space="0" w:color="auto"/>
              <w:right w:val="single" w:sz="4" w:space="0" w:color="auto"/>
            </w:tcBorders>
            <w:shd w:val="clear" w:color="auto" w:fill="auto"/>
            <w:noWrap/>
            <w:vAlign w:val="center"/>
            <w:hideMark/>
          </w:tcPr>
          <w:p w14:paraId="69CE9A8D"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0,53</w:t>
            </w:r>
          </w:p>
        </w:tc>
        <w:tc>
          <w:tcPr>
            <w:tcW w:w="294" w:type="pct"/>
            <w:tcBorders>
              <w:top w:val="nil"/>
              <w:left w:val="nil"/>
              <w:bottom w:val="single" w:sz="4" w:space="0" w:color="auto"/>
              <w:right w:val="single" w:sz="4" w:space="0" w:color="auto"/>
            </w:tcBorders>
            <w:shd w:val="clear" w:color="auto" w:fill="auto"/>
            <w:noWrap/>
            <w:vAlign w:val="center"/>
            <w:hideMark/>
          </w:tcPr>
          <w:p w14:paraId="360BF00F"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0,62</w:t>
            </w:r>
          </w:p>
        </w:tc>
        <w:tc>
          <w:tcPr>
            <w:tcW w:w="294" w:type="pct"/>
            <w:tcBorders>
              <w:top w:val="nil"/>
              <w:left w:val="nil"/>
              <w:bottom w:val="single" w:sz="4" w:space="0" w:color="auto"/>
              <w:right w:val="single" w:sz="4" w:space="0" w:color="auto"/>
            </w:tcBorders>
            <w:shd w:val="clear" w:color="auto" w:fill="auto"/>
            <w:noWrap/>
            <w:vAlign w:val="center"/>
            <w:hideMark/>
          </w:tcPr>
          <w:p w14:paraId="03054B51"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0,41</w:t>
            </w:r>
          </w:p>
        </w:tc>
        <w:tc>
          <w:tcPr>
            <w:tcW w:w="360" w:type="pct"/>
            <w:tcBorders>
              <w:top w:val="nil"/>
              <w:left w:val="nil"/>
              <w:bottom w:val="single" w:sz="4" w:space="0" w:color="auto"/>
              <w:right w:val="single" w:sz="4" w:space="0" w:color="auto"/>
            </w:tcBorders>
            <w:shd w:val="clear" w:color="auto" w:fill="auto"/>
            <w:noWrap/>
            <w:vAlign w:val="center"/>
            <w:hideMark/>
          </w:tcPr>
          <w:p w14:paraId="7D270A0F"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0,37</w:t>
            </w:r>
          </w:p>
        </w:tc>
        <w:tc>
          <w:tcPr>
            <w:tcW w:w="296" w:type="pct"/>
            <w:tcBorders>
              <w:top w:val="nil"/>
              <w:left w:val="nil"/>
              <w:bottom w:val="single" w:sz="4" w:space="0" w:color="auto"/>
              <w:right w:val="single" w:sz="4" w:space="0" w:color="auto"/>
            </w:tcBorders>
            <w:shd w:val="clear" w:color="auto" w:fill="auto"/>
            <w:noWrap/>
            <w:vAlign w:val="center"/>
            <w:hideMark/>
          </w:tcPr>
          <w:p w14:paraId="5DB9E506"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c>
          <w:tcPr>
            <w:tcW w:w="430" w:type="pct"/>
            <w:tcBorders>
              <w:top w:val="nil"/>
              <w:left w:val="nil"/>
              <w:bottom w:val="single" w:sz="4" w:space="0" w:color="auto"/>
              <w:right w:val="single" w:sz="4" w:space="0" w:color="auto"/>
            </w:tcBorders>
            <w:shd w:val="clear" w:color="auto" w:fill="auto"/>
            <w:noWrap/>
            <w:vAlign w:val="center"/>
            <w:hideMark/>
          </w:tcPr>
          <w:p w14:paraId="3F940699" w14:textId="77777777" w:rsidR="0071464A" w:rsidRPr="003F09FD" w:rsidRDefault="0071464A" w:rsidP="004B4D95">
            <w:pPr>
              <w:jc w:val="center"/>
              <w:rPr>
                <w:rFonts w:ascii="Arial Narrow" w:eastAsia="Times New Roman" w:hAnsi="Arial Narrow" w:cs="Calibri"/>
                <w:color w:val="000000"/>
                <w:sz w:val="16"/>
                <w:szCs w:val="16"/>
              </w:rPr>
            </w:pPr>
          </w:p>
        </w:tc>
      </w:tr>
      <w:tr w:rsidR="0071464A" w:rsidRPr="003F09FD" w14:paraId="5246F5E6" w14:textId="77777777" w:rsidTr="003F09FD">
        <w:trPr>
          <w:trHeight w:val="525"/>
          <w:jc w:val="center"/>
        </w:trPr>
        <w:tc>
          <w:tcPr>
            <w:tcW w:w="736" w:type="pct"/>
            <w:tcBorders>
              <w:top w:val="single" w:sz="4" w:space="0" w:color="auto"/>
              <w:left w:val="single" w:sz="4" w:space="0" w:color="auto"/>
              <w:bottom w:val="single" w:sz="4" w:space="0" w:color="auto"/>
              <w:right w:val="nil"/>
            </w:tcBorders>
            <w:shd w:val="clear" w:color="000000" w:fill="D9D9D9"/>
            <w:noWrap/>
            <w:vAlign w:val="center"/>
            <w:hideMark/>
          </w:tcPr>
          <w:p w14:paraId="74DF9B4F" w14:textId="77777777" w:rsidR="0071464A" w:rsidRPr="003F09FD" w:rsidRDefault="0071464A" w:rsidP="004B4D95">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Interesse dello studente nella materia</w:t>
            </w:r>
          </w:p>
        </w:tc>
        <w:tc>
          <w:tcPr>
            <w:tcW w:w="745" w:type="pct"/>
            <w:tcBorders>
              <w:top w:val="single" w:sz="4" w:space="0" w:color="auto"/>
              <w:left w:val="single" w:sz="4" w:space="0" w:color="auto"/>
              <w:bottom w:val="single" w:sz="4" w:space="0" w:color="auto"/>
              <w:right w:val="nil"/>
            </w:tcBorders>
            <w:shd w:val="clear" w:color="auto" w:fill="auto"/>
            <w:vAlign w:val="center"/>
          </w:tcPr>
          <w:p w14:paraId="41561318" w14:textId="77777777" w:rsidR="0071464A" w:rsidRPr="003F09FD" w:rsidRDefault="0071464A" w:rsidP="004B4D95">
            <w:pPr>
              <w:rPr>
                <w:rFonts w:ascii="Arial Narrow" w:eastAsia="Times New Roman" w:hAnsi="Arial Narrow" w:cs="Calibri"/>
                <w:i/>
                <w:color w:val="000000"/>
                <w:sz w:val="16"/>
                <w:szCs w:val="16"/>
              </w:rPr>
            </w:pPr>
            <w:r w:rsidRPr="003F09FD">
              <w:rPr>
                <w:rFonts w:ascii="Arial Narrow" w:eastAsia="Times New Roman" w:hAnsi="Arial Narrow" w:cs="Calibri"/>
                <w:color w:val="FF0000"/>
                <w:sz w:val="16"/>
                <w:szCs w:val="16"/>
              </w:rPr>
              <w:t>Interesse dello studente nella materia</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E27610E"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0,32</w:t>
            </w:r>
          </w:p>
        </w:tc>
        <w:tc>
          <w:tcPr>
            <w:tcW w:w="295" w:type="pct"/>
            <w:tcBorders>
              <w:top w:val="nil"/>
              <w:left w:val="nil"/>
              <w:bottom w:val="single" w:sz="4" w:space="0" w:color="auto"/>
              <w:right w:val="single" w:sz="4" w:space="0" w:color="auto"/>
            </w:tcBorders>
            <w:shd w:val="clear" w:color="auto" w:fill="auto"/>
            <w:noWrap/>
            <w:vAlign w:val="center"/>
            <w:hideMark/>
          </w:tcPr>
          <w:p w14:paraId="67C307B0"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0,30</w:t>
            </w:r>
          </w:p>
        </w:tc>
        <w:tc>
          <w:tcPr>
            <w:tcW w:w="369" w:type="pct"/>
            <w:tcBorders>
              <w:top w:val="nil"/>
              <w:left w:val="nil"/>
              <w:bottom w:val="single" w:sz="4" w:space="0" w:color="auto"/>
              <w:right w:val="single" w:sz="4" w:space="0" w:color="auto"/>
            </w:tcBorders>
            <w:shd w:val="clear" w:color="auto" w:fill="auto"/>
            <w:noWrap/>
            <w:vAlign w:val="center"/>
            <w:hideMark/>
          </w:tcPr>
          <w:p w14:paraId="400ACE38"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0,32</w:t>
            </w:r>
          </w:p>
        </w:tc>
        <w:tc>
          <w:tcPr>
            <w:tcW w:w="297" w:type="pct"/>
            <w:tcBorders>
              <w:top w:val="nil"/>
              <w:left w:val="nil"/>
              <w:bottom w:val="single" w:sz="4" w:space="0" w:color="auto"/>
              <w:right w:val="single" w:sz="4" w:space="0" w:color="auto"/>
            </w:tcBorders>
            <w:shd w:val="clear" w:color="auto" w:fill="auto"/>
            <w:noWrap/>
            <w:vAlign w:val="center"/>
            <w:hideMark/>
          </w:tcPr>
          <w:p w14:paraId="799607AB"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0,21</w:t>
            </w:r>
          </w:p>
        </w:tc>
        <w:tc>
          <w:tcPr>
            <w:tcW w:w="295" w:type="pct"/>
            <w:tcBorders>
              <w:top w:val="nil"/>
              <w:left w:val="nil"/>
              <w:bottom w:val="single" w:sz="4" w:space="0" w:color="auto"/>
              <w:right w:val="single" w:sz="4" w:space="0" w:color="auto"/>
            </w:tcBorders>
            <w:shd w:val="clear" w:color="auto" w:fill="auto"/>
            <w:noWrap/>
            <w:vAlign w:val="center"/>
            <w:hideMark/>
          </w:tcPr>
          <w:p w14:paraId="0BB11659"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0,44</w:t>
            </w:r>
          </w:p>
        </w:tc>
        <w:tc>
          <w:tcPr>
            <w:tcW w:w="295" w:type="pct"/>
            <w:tcBorders>
              <w:top w:val="nil"/>
              <w:left w:val="nil"/>
              <w:bottom w:val="single" w:sz="4" w:space="0" w:color="auto"/>
              <w:right w:val="single" w:sz="4" w:space="0" w:color="auto"/>
            </w:tcBorders>
            <w:shd w:val="clear" w:color="auto" w:fill="auto"/>
            <w:noWrap/>
            <w:vAlign w:val="center"/>
            <w:hideMark/>
          </w:tcPr>
          <w:p w14:paraId="23B3051D"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0,54</w:t>
            </w:r>
          </w:p>
        </w:tc>
        <w:tc>
          <w:tcPr>
            <w:tcW w:w="294" w:type="pct"/>
            <w:tcBorders>
              <w:top w:val="nil"/>
              <w:left w:val="nil"/>
              <w:bottom w:val="single" w:sz="4" w:space="0" w:color="auto"/>
              <w:right w:val="single" w:sz="4" w:space="0" w:color="auto"/>
            </w:tcBorders>
            <w:shd w:val="clear" w:color="auto" w:fill="auto"/>
            <w:noWrap/>
            <w:vAlign w:val="center"/>
            <w:hideMark/>
          </w:tcPr>
          <w:p w14:paraId="25D7E687"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0,47</w:t>
            </w:r>
          </w:p>
        </w:tc>
        <w:tc>
          <w:tcPr>
            <w:tcW w:w="294" w:type="pct"/>
            <w:tcBorders>
              <w:top w:val="nil"/>
              <w:left w:val="nil"/>
              <w:bottom w:val="single" w:sz="4" w:space="0" w:color="auto"/>
              <w:right w:val="single" w:sz="4" w:space="0" w:color="auto"/>
            </w:tcBorders>
            <w:shd w:val="clear" w:color="auto" w:fill="auto"/>
            <w:noWrap/>
            <w:vAlign w:val="center"/>
            <w:hideMark/>
          </w:tcPr>
          <w:p w14:paraId="66B39D56"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0,23</w:t>
            </w:r>
          </w:p>
        </w:tc>
        <w:tc>
          <w:tcPr>
            <w:tcW w:w="360" w:type="pct"/>
            <w:tcBorders>
              <w:top w:val="nil"/>
              <w:left w:val="nil"/>
              <w:bottom w:val="single" w:sz="4" w:space="0" w:color="auto"/>
              <w:right w:val="single" w:sz="4" w:space="0" w:color="auto"/>
            </w:tcBorders>
            <w:shd w:val="clear" w:color="auto" w:fill="auto"/>
            <w:noWrap/>
            <w:vAlign w:val="center"/>
            <w:hideMark/>
          </w:tcPr>
          <w:p w14:paraId="13A7D359"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0,30</w:t>
            </w:r>
          </w:p>
        </w:tc>
        <w:tc>
          <w:tcPr>
            <w:tcW w:w="296" w:type="pct"/>
            <w:tcBorders>
              <w:top w:val="nil"/>
              <w:left w:val="nil"/>
              <w:bottom w:val="single" w:sz="4" w:space="0" w:color="auto"/>
              <w:right w:val="single" w:sz="4" w:space="0" w:color="auto"/>
            </w:tcBorders>
            <w:shd w:val="clear" w:color="auto" w:fill="auto"/>
            <w:noWrap/>
            <w:vAlign w:val="center"/>
            <w:hideMark/>
          </w:tcPr>
          <w:p w14:paraId="2863AE69"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0,41</w:t>
            </w:r>
          </w:p>
        </w:tc>
        <w:tc>
          <w:tcPr>
            <w:tcW w:w="430" w:type="pct"/>
            <w:tcBorders>
              <w:top w:val="nil"/>
              <w:left w:val="nil"/>
              <w:bottom w:val="single" w:sz="4" w:space="0" w:color="auto"/>
              <w:right w:val="single" w:sz="4" w:space="0" w:color="auto"/>
            </w:tcBorders>
            <w:shd w:val="clear" w:color="auto" w:fill="auto"/>
            <w:noWrap/>
            <w:vAlign w:val="center"/>
            <w:hideMark/>
          </w:tcPr>
          <w:p w14:paraId="1326CB03" w14:textId="77777777" w:rsidR="0071464A" w:rsidRPr="003F09FD" w:rsidRDefault="0071464A" w:rsidP="004B4D95">
            <w:pPr>
              <w:jc w:val="center"/>
              <w:rPr>
                <w:rFonts w:ascii="Arial Narrow" w:eastAsia="Times New Roman" w:hAnsi="Arial Narrow" w:cs="Calibri"/>
                <w:color w:val="000000"/>
                <w:sz w:val="16"/>
                <w:szCs w:val="16"/>
              </w:rPr>
            </w:pPr>
            <w:r w:rsidRPr="003F09FD">
              <w:rPr>
                <w:rFonts w:ascii="Arial Narrow" w:hAnsi="Arial Narrow"/>
                <w:sz w:val="16"/>
                <w:szCs w:val="16"/>
              </w:rPr>
              <w:t>1,00</w:t>
            </w:r>
          </w:p>
        </w:tc>
      </w:tr>
    </w:tbl>
    <w:p w14:paraId="07546129" w14:textId="77777777" w:rsidR="0071464A" w:rsidRPr="00471830" w:rsidRDefault="0071464A" w:rsidP="0071464A">
      <w:pPr>
        <w:jc w:val="both"/>
        <w:rPr>
          <w:rFonts w:ascii="Arial Narrow" w:eastAsia="Times New Roman" w:hAnsi="Arial Narrow"/>
          <w:strike/>
          <w:sz w:val="24"/>
          <w:szCs w:val="24"/>
        </w:rPr>
      </w:pPr>
    </w:p>
    <w:p w14:paraId="21EC3394" w14:textId="77777777" w:rsidR="00B9549E" w:rsidRDefault="00B9549E" w:rsidP="00FD655C">
      <w:pPr>
        <w:pStyle w:val="Titolotabella"/>
      </w:pPr>
    </w:p>
    <w:p w14:paraId="276A2708" w14:textId="77777777" w:rsidR="00033E15" w:rsidRPr="00033E15" w:rsidRDefault="00033E15" w:rsidP="00033E15">
      <w:pPr>
        <w:pStyle w:val="Paragrafoelenco"/>
        <w:keepNext/>
        <w:keepLines/>
        <w:numPr>
          <w:ilvl w:val="0"/>
          <w:numId w:val="38"/>
        </w:numPr>
        <w:spacing w:before="200"/>
        <w:contextualSpacing w:val="0"/>
        <w:outlineLvl w:val="2"/>
        <w:rPr>
          <w:rFonts w:ascii="Arial Narrow" w:eastAsiaTheme="majorEastAsia" w:hAnsi="Arial Narrow" w:cstheme="majorBidi"/>
          <w:bCs/>
          <w:i/>
          <w:vanish/>
          <w:sz w:val="22"/>
        </w:rPr>
      </w:pPr>
      <w:bookmarkStart w:id="86" w:name="_Toc102197387"/>
      <w:bookmarkStart w:id="87" w:name="_Toc102201576"/>
      <w:bookmarkStart w:id="88" w:name="_Toc102207945"/>
      <w:bookmarkStart w:id="89" w:name="_Toc102217007"/>
      <w:bookmarkStart w:id="90" w:name="_Toc102218756"/>
      <w:bookmarkStart w:id="91" w:name="_Toc102380741"/>
      <w:bookmarkStart w:id="92" w:name="_Toc102380781"/>
      <w:bookmarkEnd w:id="86"/>
      <w:bookmarkEnd w:id="87"/>
      <w:bookmarkEnd w:id="88"/>
      <w:bookmarkEnd w:id="89"/>
      <w:bookmarkEnd w:id="90"/>
      <w:bookmarkEnd w:id="91"/>
      <w:bookmarkEnd w:id="92"/>
    </w:p>
    <w:p w14:paraId="6D580144" w14:textId="77777777" w:rsidR="00033E15" w:rsidRPr="00033E15" w:rsidRDefault="00033E15" w:rsidP="00033E15">
      <w:pPr>
        <w:pStyle w:val="Paragrafoelenco"/>
        <w:keepNext/>
        <w:keepLines/>
        <w:numPr>
          <w:ilvl w:val="0"/>
          <w:numId w:val="38"/>
        </w:numPr>
        <w:spacing w:before="200"/>
        <w:contextualSpacing w:val="0"/>
        <w:outlineLvl w:val="2"/>
        <w:rPr>
          <w:rFonts w:ascii="Arial Narrow" w:eastAsiaTheme="majorEastAsia" w:hAnsi="Arial Narrow" w:cstheme="majorBidi"/>
          <w:bCs/>
          <w:i/>
          <w:vanish/>
          <w:sz w:val="22"/>
        </w:rPr>
      </w:pPr>
      <w:bookmarkStart w:id="93" w:name="_Toc102197388"/>
      <w:bookmarkStart w:id="94" w:name="_Toc102201577"/>
      <w:bookmarkStart w:id="95" w:name="_Toc102207946"/>
      <w:bookmarkStart w:id="96" w:name="_Toc102217008"/>
      <w:bookmarkStart w:id="97" w:name="_Toc102218757"/>
      <w:bookmarkStart w:id="98" w:name="_Toc102380742"/>
      <w:bookmarkStart w:id="99" w:name="_Toc102380782"/>
      <w:bookmarkEnd w:id="93"/>
      <w:bookmarkEnd w:id="94"/>
      <w:bookmarkEnd w:id="95"/>
      <w:bookmarkEnd w:id="96"/>
      <w:bookmarkEnd w:id="97"/>
      <w:bookmarkEnd w:id="98"/>
      <w:bookmarkEnd w:id="99"/>
    </w:p>
    <w:p w14:paraId="734D2926" w14:textId="77777777" w:rsidR="00033E15" w:rsidRPr="00033E15" w:rsidRDefault="00033E15" w:rsidP="00033E15">
      <w:pPr>
        <w:pStyle w:val="Paragrafoelenco"/>
        <w:keepNext/>
        <w:keepLines/>
        <w:numPr>
          <w:ilvl w:val="0"/>
          <w:numId w:val="38"/>
        </w:numPr>
        <w:spacing w:before="200"/>
        <w:contextualSpacing w:val="0"/>
        <w:outlineLvl w:val="2"/>
        <w:rPr>
          <w:rFonts w:ascii="Arial Narrow" w:eastAsiaTheme="majorEastAsia" w:hAnsi="Arial Narrow" w:cstheme="majorBidi"/>
          <w:bCs/>
          <w:i/>
          <w:vanish/>
          <w:sz w:val="22"/>
        </w:rPr>
      </w:pPr>
      <w:bookmarkStart w:id="100" w:name="_Toc102197389"/>
      <w:bookmarkStart w:id="101" w:name="_Toc102201578"/>
      <w:bookmarkStart w:id="102" w:name="_Toc102207947"/>
      <w:bookmarkStart w:id="103" w:name="_Toc102217009"/>
      <w:bookmarkStart w:id="104" w:name="_Toc102218758"/>
      <w:bookmarkStart w:id="105" w:name="_Toc102380743"/>
      <w:bookmarkStart w:id="106" w:name="_Toc102380783"/>
      <w:bookmarkEnd w:id="100"/>
      <w:bookmarkEnd w:id="101"/>
      <w:bookmarkEnd w:id="102"/>
      <w:bookmarkEnd w:id="103"/>
      <w:bookmarkEnd w:id="104"/>
      <w:bookmarkEnd w:id="105"/>
      <w:bookmarkEnd w:id="106"/>
    </w:p>
    <w:p w14:paraId="4C5D6210" w14:textId="77777777" w:rsidR="00033E15" w:rsidRPr="00033E15" w:rsidRDefault="00033E15" w:rsidP="00033E15">
      <w:pPr>
        <w:pStyle w:val="Paragrafoelenco"/>
        <w:keepNext/>
        <w:keepLines/>
        <w:numPr>
          <w:ilvl w:val="0"/>
          <w:numId w:val="38"/>
        </w:numPr>
        <w:spacing w:before="200"/>
        <w:contextualSpacing w:val="0"/>
        <w:outlineLvl w:val="2"/>
        <w:rPr>
          <w:rFonts w:ascii="Arial Narrow" w:eastAsiaTheme="majorEastAsia" w:hAnsi="Arial Narrow" w:cstheme="majorBidi"/>
          <w:bCs/>
          <w:i/>
          <w:vanish/>
          <w:sz w:val="22"/>
        </w:rPr>
      </w:pPr>
      <w:bookmarkStart w:id="107" w:name="_Toc102197390"/>
      <w:bookmarkStart w:id="108" w:name="_Toc102201579"/>
      <w:bookmarkStart w:id="109" w:name="_Toc102207948"/>
      <w:bookmarkStart w:id="110" w:name="_Toc102217010"/>
      <w:bookmarkStart w:id="111" w:name="_Toc102218759"/>
      <w:bookmarkStart w:id="112" w:name="_Toc102380744"/>
      <w:bookmarkStart w:id="113" w:name="_Toc102380784"/>
      <w:bookmarkEnd w:id="107"/>
      <w:bookmarkEnd w:id="108"/>
      <w:bookmarkEnd w:id="109"/>
      <w:bookmarkEnd w:id="110"/>
      <w:bookmarkEnd w:id="111"/>
      <w:bookmarkEnd w:id="112"/>
      <w:bookmarkEnd w:id="113"/>
    </w:p>
    <w:p w14:paraId="38C9A0ED" w14:textId="77777777" w:rsidR="00033E15" w:rsidRPr="00033E15" w:rsidRDefault="00033E15" w:rsidP="00033E15">
      <w:pPr>
        <w:pStyle w:val="Paragrafoelenco"/>
        <w:keepNext/>
        <w:keepLines/>
        <w:numPr>
          <w:ilvl w:val="1"/>
          <w:numId w:val="38"/>
        </w:numPr>
        <w:spacing w:before="200"/>
        <w:contextualSpacing w:val="0"/>
        <w:outlineLvl w:val="2"/>
        <w:rPr>
          <w:rFonts w:ascii="Arial Narrow" w:eastAsiaTheme="majorEastAsia" w:hAnsi="Arial Narrow" w:cstheme="majorBidi"/>
          <w:bCs/>
          <w:i/>
          <w:vanish/>
          <w:sz w:val="22"/>
        </w:rPr>
      </w:pPr>
      <w:bookmarkStart w:id="114" w:name="_Toc102197391"/>
      <w:bookmarkStart w:id="115" w:name="_Toc102201580"/>
      <w:bookmarkStart w:id="116" w:name="_Toc102207949"/>
      <w:bookmarkStart w:id="117" w:name="_Toc102217011"/>
      <w:bookmarkStart w:id="118" w:name="_Toc102218760"/>
      <w:bookmarkStart w:id="119" w:name="_Toc102380745"/>
      <w:bookmarkStart w:id="120" w:name="_Toc102380785"/>
      <w:bookmarkEnd w:id="114"/>
      <w:bookmarkEnd w:id="115"/>
      <w:bookmarkEnd w:id="116"/>
      <w:bookmarkEnd w:id="117"/>
      <w:bookmarkEnd w:id="118"/>
      <w:bookmarkEnd w:id="119"/>
      <w:bookmarkEnd w:id="120"/>
    </w:p>
    <w:p w14:paraId="10844FCC" w14:textId="3587E0D8" w:rsidR="00236C14" w:rsidRPr="005B0FCD" w:rsidRDefault="00236C14" w:rsidP="00033E15">
      <w:pPr>
        <w:pStyle w:val="Titolo3"/>
        <w:numPr>
          <w:ilvl w:val="2"/>
          <w:numId w:val="38"/>
        </w:numPr>
      </w:pPr>
      <w:bookmarkStart w:id="121" w:name="_Toc102380786"/>
      <w:r w:rsidRPr="005B0FCD">
        <w:t>Analisi della distribuzione del rapporto di soddisfazione</w:t>
      </w:r>
      <w:bookmarkEnd w:id="121"/>
    </w:p>
    <w:p w14:paraId="3EF60360" w14:textId="77777777" w:rsidR="00236C14" w:rsidRDefault="00236C14" w:rsidP="004320A6">
      <w:pPr>
        <w:jc w:val="both"/>
        <w:rPr>
          <w:rFonts w:ascii="Arial Narrow" w:eastAsiaTheme="majorEastAsia" w:hAnsi="Arial Narrow" w:cstheme="majorBidi"/>
          <w:bCs/>
          <w:i/>
          <w:sz w:val="22"/>
        </w:rPr>
      </w:pPr>
    </w:p>
    <w:p w14:paraId="0BB89643" w14:textId="77777777" w:rsidR="006320A7" w:rsidRPr="0004500C" w:rsidRDefault="006320A7" w:rsidP="006320A7">
      <w:pPr>
        <w:jc w:val="both"/>
        <w:rPr>
          <w:rFonts w:ascii="Arial Narrow" w:eastAsia="Times New Roman" w:hAnsi="Arial Narrow" w:cs="Tahoma"/>
          <w:sz w:val="24"/>
          <w:szCs w:val="24"/>
        </w:rPr>
      </w:pPr>
      <w:r w:rsidRPr="0004500C">
        <w:rPr>
          <w:rFonts w:ascii="Arial Narrow" w:eastAsia="Times New Roman" w:hAnsi="Arial Narrow" w:cs="Tahoma"/>
          <w:sz w:val="24"/>
          <w:szCs w:val="24"/>
        </w:rPr>
        <w:t>Prima di presentare le rappresentazioni grafiche del Rapporto di soddisfazione per ciascuna delle 11 domande del questionario proposto agli studenti frequentanti i diversi corsi di studio, si riportano in tabella i principali parametri dell’indicatore chiave adottato dal NVA.</w:t>
      </w:r>
    </w:p>
    <w:p w14:paraId="43692F14" w14:textId="2AD866C3" w:rsidR="006320A7" w:rsidRPr="0004500C" w:rsidRDefault="006320A7" w:rsidP="006320A7">
      <w:pPr>
        <w:jc w:val="both"/>
        <w:rPr>
          <w:rFonts w:ascii="Arial Narrow" w:eastAsia="Times New Roman" w:hAnsi="Arial Narrow" w:cs="Tahoma"/>
          <w:sz w:val="24"/>
          <w:szCs w:val="24"/>
        </w:rPr>
      </w:pPr>
      <w:r w:rsidRPr="0004500C">
        <w:rPr>
          <w:rFonts w:ascii="Arial Narrow" w:eastAsia="Times New Roman" w:hAnsi="Arial Narrow" w:cs="Tahoma"/>
          <w:sz w:val="24"/>
          <w:szCs w:val="24"/>
        </w:rPr>
        <w:t>Come in precedenza, vengono presentati</w:t>
      </w:r>
      <w:r>
        <w:rPr>
          <w:rFonts w:ascii="Arial Narrow" w:eastAsia="Times New Roman" w:hAnsi="Arial Narrow" w:cs="Tahoma"/>
          <w:sz w:val="24"/>
          <w:szCs w:val="24"/>
        </w:rPr>
        <w:t>,</w:t>
      </w:r>
      <w:r w:rsidRPr="0004500C">
        <w:rPr>
          <w:rFonts w:ascii="Arial Narrow" w:eastAsia="Times New Roman" w:hAnsi="Arial Narrow" w:cs="Tahoma"/>
          <w:sz w:val="24"/>
          <w:szCs w:val="24"/>
        </w:rPr>
        <w:t xml:space="preserve"> in modo separato</w:t>
      </w:r>
      <w:r>
        <w:rPr>
          <w:rFonts w:ascii="Arial Narrow" w:eastAsia="Times New Roman" w:hAnsi="Arial Narrow" w:cs="Tahoma"/>
          <w:sz w:val="24"/>
          <w:szCs w:val="24"/>
        </w:rPr>
        <w:t>,</w:t>
      </w:r>
      <w:r w:rsidRPr="0004500C">
        <w:rPr>
          <w:rFonts w:ascii="Arial Narrow" w:eastAsia="Times New Roman" w:hAnsi="Arial Narrow" w:cs="Tahoma"/>
          <w:sz w:val="24"/>
          <w:szCs w:val="24"/>
        </w:rPr>
        <w:t xml:space="preserve"> il quadro del totale dei corsi di studio escluse le professioni sanitarie (Tabella X), poi (Tabella XI</w:t>
      </w:r>
      <w:r w:rsidR="00E9545F">
        <w:rPr>
          <w:rFonts w:ascii="Arial Narrow" w:eastAsia="Times New Roman" w:hAnsi="Arial Narrow" w:cs="Tahoma"/>
          <w:sz w:val="24"/>
          <w:szCs w:val="24"/>
        </w:rPr>
        <w:t>)</w:t>
      </w:r>
      <w:r w:rsidRPr="0004500C">
        <w:rPr>
          <w:rFonts w:ascii="Arial Narrow" w:eastAsia="Times New Roman" w:hAnsi="Arial Narrow" w:cs="Tahoma"/>
          <w:sz w:val="24"/>
          <w:szCs w:val="24"/>
        </w:rPr>
        <w:t xml:space="preserve"> i quadri in cui per gli stessi corsi sono distinti i differenti tipi di corsi (</w:t>
      </w:r>
      <w:proofErr w:type="spellStart"/>
      <w:r w:rsidRPr="0004500C">
        <w:rPr>
          <w:rFonts w:ascii="Arial Narrow" w:eastAsia="Times New Roman" w:hAnsi="Arial Narrow" w:cs="Tahoma"/>
          <w:sz w:val="24"/>
          <w:szCs w:val="24"/>
        </w:rPr>
        <w:t>CdL</w:t>
      </w:r>
      <w:proofErr w:type="spellEnd"/>
      <w:r>
        <w:rPr>
          <w:rFonts w:ascii="Arial Narrow" w:eastAsia="Times New Roman" w:hAnsi="Arial Narrow" w:cs="Tahoma"/>
          <w:sz w:val="24"/>
          <w:szCs w:val="24"/>
        </w:rPr>
        <w:t>,</w:t>
      </w:r>
      <w:r w:rsidR="003F09FD">
        <w:rPr>
          <w:rFonts w:ascii="Arial Narrow" w:eastAsia="Times New Roman" w:hAnsi="Arial Narrow" w:cs="Tahoma"/>
          <w:sz w:val="24"/>
          <w:szCs w:val="24"/>
        </w:rPr>
        <w:t xml:space="preserve"> </w:t>
      </w:r>
      <w:proofErr w:type="spellStart"/>
      <w:r w:rsidR="003F09FD">
        <w:rPr>
          <w:rFonts w:ascii="Arial Narrow" w:eastAsia="Times New Roman" w:hAnsi="Arial Narrow" w:cs="Tahoma"/>
          <w:sz w:val="24"/>
          <w:szCs w:val="24"/>
        </w:rPr>
        <w:t>CdLM</w:t>
      </w:r>
      <w:proofErr w:type="spellEnd"/>
      <w:r w:rsidR="003F09FD">
        <w:rPr>
          <w:rFonts w:ascii="Arial Narrow" w:eastAsia="Times New Roman" w:hAnsi="Arial Narrow" w:cs="Tahoma"/>
          <w:sz w:val="24"/>
          <w:szCs w:val="24"/>
        </w:rPr>
        <w:t xml:space="preserve"> e </w:t>
      </w:r>
      <w:proofErr w:type="spellStart"/>
      <w:r w:rsidR="003F09FD">
        <w:rPr>
          <w:rFonts w:ascii="Arial Narrow" w:eastAsia="Times New Roman" w:hAnsi="Arial Narrow" w:cs="Tahoma"/>
          <w:sz w:val="24"/>
          <w:szCs w:val="24"/>
        </w:rPr>
        <w:t>CdLCU</w:t>
      </w:r>
      <w:proofErr w:type="spellEnd"/>
      <w:r w:rsidRPr="0004500C">
        <w:rPr>
          <w:rFonts w:ascii="Arial Narrow" w:eastAsia="Times New Roman" w:hAnsi="Arial Narrow" w:cs="Tahoma"/>
          <w:sz w:val="24"/>
          <w:szCs w:val="24"/>
        </w:rPr>
        <w:t>) e infine quello relativo alle professioni sanitarie (Tabella XI</w:t>
      </w:r>
      <w:r w:rsidR="00E9545F">
        <w:rPr>
          <w:rFonts w:ascii="Arial Narrow" w:eastAsia="Times New Roman" w:hAnsi="Arial Narrow" w:cs="Tahoma"/>
          <w:sz w:val="24"/>
          <w:szCs w:val="24"/>
        </w:rPr>
        <w:t>I</w:t>
      </w:r>
      <w:r w:rsidRPr="0004500C">
        <w:rPr>
          <w:rFonts w:ascii="Arial Narrow" w:eastAsia="Times New Roman" w:hAnsi="Arial Narrow" w:cs="Tahoma"/>
          <w:sz w:val="24"/>
          <w:szCs w:val="24"/>
        </w:rPr>
        <w:t>).</w:t>
      </w:r>
    </w:p>
    <w:p w14:paraId="37AF7B90" w14:textId="77777777" w:rsidR="0071464A" w:rsidRDefault="0071464A" w:rsidP="0071464A">
      <w:pPr>
        <w:jc w:val="both"/>
        <w:rPr>
          <w:rFonts w:ascii="Arial Narrow" w:eastAsia="Times New Roman" w:hAnsi="Arial Narrow" w:cs="Tahoma"/>
          <w:sz w:val="24"/>
          <w:szCs w:val="24"/>
        </w:rPr>
      </w:pPr>
    </w:p>
    <w:p w14:paraId="504FC253" w14:textId="340D618A" w:rsidR="0071464A" w:rsidRPr="00965410" w:rsidRDefault="0071464A" w:rsidP="0071464A">
      <w:pPr>
        <w:jc w:val="both"/>
        <w:rPr>
          <w:rFonts w:ascii="Arial Narrow" w:eastAsia="Times New Roman" w:hAnsi="Arial Narrow" w:cs="Tahoma"/>
          <w:sz w:val="24"/>
          <w:szCs w:val="24"/>
        </w:rPr>
      </w:pPr>
      <w:r w:rsidRPr="00965410">
        <w:rPr>
          <w:rFonts w:ascii="Arial Narrow" w:eastAsia="Times New Roman" w:hAnsi="Arial Narrow" w:cs="Tahoma"/>
          <w:sz w:val="24"/>
          <w:szCs w:val="24"/>
        </w:rPr>
        <w:t xml:space="preserve">Nella </w:t>
      </w:r>
      <w:r w:rsidRPr="00441DB3">
        <w:rPr>
          <w:rFonts w:ascii="Arial Narrow" w:eastAsia="Times New Roman" w:hAnsi="Arial Narrow" w:cs="Tahoma"/>
          <w:b/>
          <w:sz w:val="24"/>
          <w:szCs w:val="24"/>
        </w:rPr>
        <w:t xml:space="preserve">Tabella X </w:t>
      </w:r>
      <w:r w:rsidRPr="00965410">
        <w:rPr>
          <w:rFonts w:ascii="Arial Narrow" w:eastAsia="Times New Roman" w:hAnsi="Arial Narrow" w:cs="Tahoma"/>
          <w:sz w:val="24"/>
          <w:szCs w:val="24"/>
        </w:rPr>
        <w:t>emerge un quadro variegato:</w:t>
      </w:r>
    </w:p>
    <w:p w14:paraId="1EDED441" w14:textId="50BE4206" w:rsidR="0071464A" w:rsidRPr="00B764E5" w:rsidRDefault="0071464A" w:rsidP="0071464A">
      <w:pPr>
        <w:pStyle w:val="Paragrafoelenco"/>
        <w:numPr>
          <w:ilvl w:val="0"/>
          <w:numId w:val="10"/>
        </w:numPr>
        <w:jc w:val="both"/>
        <w:rPr>
          <w:rFonts w:ascii="Arial Narrow" w:eastAsia="Times New Roman" w:hAnsi="Arial Narrow" w:cs="Tahoma"/>
          <w:strike/>
          <w:sz w:val="24"/>
          <w:szCs w:val="24"/>
        </w:rPr>
      </w:pPr>
      <w:r w:rsidRPr="00B764E5">
        <w:rPr>
          <w:rFonts w:ascii="Arial Narrow" w:eastAsia="Times New Roman" w:hAnsi="Arial Narrow" w:cs="Tahoma"/>
          <w:sz w:val="24"/>
          <w:szCs w:val="24"/>
        </w:rPr>
        <w:t xml:space="preserve">mediamente gli aspetti </w:t>
      </w:r>
      <w:r w:rsidR="00B764E5" w:rsidRPr="00B764E5">
        <w:rPr>
          <w:rFonts w:ascii="Arial Narrow" w:eastAsia="Times New Roman" w:hAnsi="Arial Narrow" w:cs="Tahoma"/>
          <w:sz w:val="24"/>
          <w:szCs w:val="24"/>
        </w:rPr>
        <w:t>più</w:t>
      </w:r>
      <w:r w:rsidRPr="00B764E5">
        <w:rPr>
          <w:rFonts w:ascii="Arial Narrow" w:eastAsia="Times New Roman" w:hAnsi="Arial Narrow" w:cs="Tahoma"/>
          <w:sz w:val="24"/>
          <w:szCs w:val="24"/>
        </w:rPr>
        <w:t xml:space="preserve"> apprezzati dagli studenti riguardano il buon comportamento dei docenti nell’esercizio dell’attività didattica. </w:t>
      </w:r>
      <w:r w:rsidR="00975A11" w:rsidRPr="00B764E5">
        <w:rPr>
          <w:rFonts w:ascii="Arial Narrow" w:eastAsia="Times New Roman" w:hAnsi="Arial Narrow" w:cs="Tahoma"/>
          <w:sz w:val="24"/>
          <w:szCs w:val="24"/>
        </w:rPr>
        <w:t>In particolare,</w:t>
      </w:r>
      <w:r w:rsidRPr="00B764E5">
        <w:rPr>
          <w:rFonts w:ascii="Arial Narrow" w:eastAsia="Times New Roman" w:hAnsi="Arial Narrow" w:cs="Tahoma"/>
          <w:sz w:val="24"/>
          <w:szCs w:val="24"/>
        </w:rPr>
        <w:t xml:space="preserve"> i valori </w:t>
      </w:r>
      <w:r w:rsidR="00B764E5">
        <w:rPr>
          <w:rFonts w:ascii="Arial Narrow" w:eastAsia="Times New Roman" w:hAnsi="Arial Narrow" w:cs="Tahoma"/>
          <w:sz w:val="24"/>
          <w:szCs w:val="24"/>
        </w:rPr>
        <w:t xml:space="preserve">più alti </w:t>
      </w:r>
      <w:r w:rsidRPr="00B764E5">
        <w:rPr>
          <w:rFonts w:ascii="Arial Narrow" w:eastAsia="Times New Roman" w:hAnsi="Arial Narrow" w:cs="Tahoma"/>
          <w:sz w:val="24"/>
          <w:szCs w:val="24"/>
        </w:rPr>
        <w:t xml:space="preserve">della media del rapporto di soddisfazione si osservano per aspetti che riguardano </w:t>
      </w:r>
      <w:r w:rsidR="00B764E5">
        <w:rPr>
          <w:rFonts w:ascii="Arial Narrow" w:eastAsia="Times New Roman" w:hAnsi="Arial Narrow" w:cs="Tahoma"/>
          <w:sz w:val="24"/>
          <w:szCs w:val="24"/>
        </w:rPr>
        <w:t>il comportamento dei docenti</w:t>
      </w:r>
      <w:r w:rsidRPr="00B764E5">
        <w:rPr>
          <w:rFonts w:ascii="Arial Narrow" w:eastAsia="Times New Roman" w:hAnsi="Arial Narrow" w:cs="Tahoma"/>
          <w:sz w:val="24"/>
          <w:szCs w:val="24"/>
        </w:rPr>
        <w:t>, quali il rispetto degli orari (149,00) e la reperibilità (41,00)</w:t>
      </w:r>
      <w:r w:rsidR="00B764E5">
        <w:rPr>
          <w:rFonts w:ascii="Arial Narrow" w:eastAsia="Times New Roman" w:hAnsi="Arial Narrow" w:cs="Tahoma"/>
          <w:sz w:val="24"/>
          <w:szCs w:val="24"/>
        </w:rPr>
        <w:t xml:space="preserve">, </w:t>
      </w:r>
      <w:r w:rsidRPr="00B764E5">
        <w:rPr>
          <w:rFonts w:ascii="Arial Narrow" w:eastAsia="Times New Roman" w:hAnsi="Arial Narrow" w:cs="Tahoma"/>
          <w:sz w:val="24"/>
          <w:szCs w:val="24"/>
        </w:rPr>
        <w:t xml:space="preserve">e </w:t>
      </w:r>
      <w:r w:rsidR="00B764E5">
        <w:rPr>
          <w:rFonts w:ascii="Arial Narrow" w:eastAsia="Times New Roman" w:hAnsi="Arial Narrow" w:cs="Tahoma"/>
          <w:sz w:val="24"/>
          <w:szCs w:val="24"/>
        </w:rPr>
        <w:t xml:space="preserve">per </w:t>
      </w:r>
      <w:r w:rsidRPr="00B764E5">
        <w:rPr>
          <w:rFonts w:ascii="Arial Narrow" w:eastAsia="Times New Roman" w:hAnsi="Arial Narrow" w:cs="Tahoma"/>
          <w:sz w:val="24"/>
          <w:szCs w:val="24"/>
        </w:rPr>
        <w:t>la coerenza dell’insegnam</w:t>
      </w:r>
      <w:r w:rsidR="00B764E5">
        <w:rPr>
          <w:rFonts w:ascii="Arial Narrow" w:eastAsia="Times New Roman" w:hAnsi="Arial Narrow" w:cs="Tahoma"/>
          <w:sz w:val="24"/>
          <w:szCs w:val="24"/>
        </w:rPr>
        <w:t>ento con quanto dichiarato nel w</w:t>
      </w:r>
      <w:r w:rsidRPr="00B764E5">
        <w:rPr>
          <w:rFonts w:ascii="Arial Narrow" w:eastAsia="Times New Roman" w:hAnsi="Arial Narrow" w:cs="Tahoma"/>
          <w:sz w:val="24"/>
          <w:szCs w:val="24"/>
        </w:rPr>
        <w:t xml:space="preserve">eb (81,00). </w:t>
      </w:r>
    </w:p>
    <w:p w14:paraId="65817CE1" w14:textId="2AC9D586" w:rsidR="0071464A" w:rsidRPr="00B764E5" w:rsidRDefault="0071464A" w:rsidP="0071464A">
      <w:pPr>
        <w:pStyle w:val="Paragrafoelenco"/>
        <w:numPr>
          <w:ilvl w:val="0"/>
          <w:numId w:val="10"/>
        </w:numPr>
        <w:jc w:val="both"/>
        <w:rPr>
          <w:rFonts w:ascii="Arial Narrow" w:eastAsia="Times New Roman" w:hAnsi="Arial Narrow" w:cs="Tahoma"/>
          <w:sz w:val="24"/>
          <w:szCs w:val="24"/>
        </w:rPr>
      </w:pPr>
      <w:r w:rsidRPr="00B764E5">
        <w:rPr>
          <w:rFonts w:ascii="Arial Narrow" w:eastAsia="Times New Roman" w:hAnsi="Arial Narrow" w:cs="Tahoma"/>
          <w:sz w:val="24"/>
          <w:szCs w:val="24"/>
        </w:rPr>
        <w:t>di contro, le valutazioni medi</w:t>
      </w:r>
      <w:r w:rsidR="00B764E5">
        <w:rPr>
          <w:rFonts w:ascii="Arial Narrow" w:eastAsia="Times New Roman" w:hAnsi="Arial Narrow" w:cs="Tahoma"/>
          <w:sz w:val="24"/>
          <w:szCs w:val="24"/>
        </w:rPr>
        <w:t>e</w:t>
      </w:r>
      <w:r w:rsidRPr="00B764E5">
        <w:rPr>
          <w:rFonts w:ascii="Arial Narrow" w:eastAsia="Times New Roman" w:hAnsi="Arial Narrow" w:cs="Tahoma"/>
          <w:sz w:val="24"/>
          <w:szCs w:val="24"/>
        </w:rPr>
        <w:t xml:space="preserve"> meno soddisfacenti riguardano la percezione dell’adeguatezza della propria preparazione</w:t>
      </w:r>
      <w:r w:rsidR="00B764E5">
        <w:rPr>
          <w:rFonts w:ascii="Arial Narrow" w:eastAsia="Times New Roman" w:hAnsi="Arial Narrow" w:cs="Tahoma"/>
          <w:sz w:val="24"/>
          <w:szCs w:val="24"/>
        </w:rPr>
        <w:t>, e in particolare</w:t>
      </w:r>
      <w:r w:rsidRPr="00B764E5">
        <w:rPr>
          <w:rFonts w:ascii="Arial Narrow" w:eastAsia="Times New Roman" w:hAnsi="Arial Narrow" w:cs="Tahoma"/>
          <w:sz w:val="24"/>
          <w:szCs w:val="24"/>
        </w:rPr>
        <w:t xml:space="preserve"> le conoscenze preliminari per la comprensione degli argomenti </w:t>
      </w:r>
      <w:r w:rsidRPr="00B764E5">
        <w:rPr>
          <w:rFonts w:ascii="Arial Narrow" w:eastAsia="Times New Roman" w:hAnsi="Arial Narrow" w:cs="Tahoma"/>
          <w:sz w:val="24"/>
          <w:szCs w:val="24"/>
        </w:rPr>
        <w:lastRenderedPageBreak/>
        <w:t>(1,96)</w:t>
      </w:r>
      <w:r w:rsidR="00B764E5">
        <w:rPr>
          <w:rFonts w:ascii="Arial Narrow" w:eastAsia="Times New Roman" w:hAnsi="Arial Narrow" w:cs="Tahoma"/>
          <w:sz w:val="24"/>
          <w:szCs w:val="24"/>
        </w:rPr>
        <w:t>,</w:t>
      </w:r>
      <w:r w:rsidRPr="00B764E5">
        <w:rPr>
          <w:rFonts w:ascii="Arial Narrow" w:eastAsia="Times New Roman" w:hAnsi="Arial Narrow" w:cs="Tahoma"/>
          <w:sz w:val="24"/>
          <w:szCs w:val="24"/>
        </w:rPr>
        <w:t xml:space="preserve"> </w:t>
      </w:r>
      <w:r w:rsidR="00B764E5">
        <w:rPr>
          <w:rFonts w:ascii="Arial Narrow" w:eastAsia="Times New Roman" w:hAnsi="Arial Narrow" w:cs="Tahoma"/>
          <w:sz w:val="24"/>
          <w:szCs w:val="24"/>
        </w:rPr>
        <w:t>nonché</w:t>
      </w:r>
      <w:r w:rsidRPr="00B764E5">
        <w:rPr>
          <w:rFonts w:ascii="Arial Narrow" w:eastAsia="Times New Roman" w:hAnsi="Arial Narrow" w:cs="Tahoma"/>
          <w:sz w:val="24"/>
          <w:szCs w:val="24"/>
        </w:rPr>
        <w:t xml:space="preserve"> la </w:t>
      </w:r>
      <w:r w:rsidR="00B764E5">
        <w:rPr>
          <w:rFonts w:ascii="Arial Narrow" w:eastAsia="Times New Roman" w:hAnsi="Arial Narrow" w:cs="Tahoma"/>
          <w:sz w:val="24"/>
          <w:szCs w:val="24"/>
        </w:rPr>
        <w:t xml:space="preserve">valutazione della </w:t>
      </w:r>
      <w:r w:rsidRPr="00B764E5">
        <w:rPr>
          <w:rFonts w:ascii="Arial Narrow" w:eastAsia="Times New Roman" w:hAnsi="Arial Narrow" w:cs="Tahoma"/>
          <w:sz w:val="24"/>
          <w:szCs w:val="24"/>
        </w:rPr>
        <w:t xml:space="preserve">corrispondenza </w:t>
      </w:r>
      <w:r w:rsidR="00B764E5">
        <w:rPr>
          <w:rFonts w:ascii="Arial Narrow" w:eastAsia="Times New Roman" w:hAnsi="Arial Narrow" w:cs="Tahoma"/>
          <w:sz w:val="24"/>
          <w:szCs w:val="24"/>
        </w:rPr>
        <w:t xml:space="preserve">tra </w:t>
      </w:r>
      <w:r w:rsidRPr="00B764E5">
        <w:rPr>
          <w:rFonts w:ascii="Arial Narrow" w:eastAsia="Times New Roman" w:hAnsi="Arial Narrow" w:cs="Tahoma"/>
          <w:sz w:val="24"/>
          <w:szCs w:val="24"/>
        </w:rPr>
        <w:t xml:space="preserve">carico di studio </w:t>
      </w:r>
      <w:r w:rsidR="00B764E5">
        <w:rPr>
          <w:rFonts w:ascii="Arial Narrow" w:eastAsia="Times New Roman" w:hAnsi="Arial Narrow" w:cs="Tahoma"/>
          <w:sz w:val="24"/>
          <w:szCs w:val="24"/>
        </w:rPr>
        <w:t>e</w:t>
      </w:r>
      <w:r w:rsidRPr="00B764E5">
        <w:rPr>
          <w:rFonts w:ascii="Arial Narrow" w:eastAsia="Times New Roman" w:hAnsi="Arial Narrow" w:cs="Tahoma"/>
          <w:sz w:val="24"/>
          <w:szCs w:val="24"/>
        </w:rPr>
        <w:t xml:space="preserve"> crediti (2,73). La qualità percepita dell’insegnamento ricevuto appare mediamente tra gli aspetti non molto soddisfacenti, con valori medi del rapporto pari a 4,96 e 4,93</w:t>
      </w:r>
      <w:r w:rsidRPr="00B764E5">
        <w:rPr>
          <w:rFonts w:ascii="Arial Narrow" w:hAnsi="Arial Narrow"/>
          <w:color w:val="000000"/>
          <w:sz w:val="18"/>
          <w:szCs w:val="18"/>
        </w:rPr>
        <w:t xml:space="preserve"> </w:t>
      </w:r>
      <w:r w:rsidRPr="00B764E5">
        <w:rPr>
          <w:rFonts w:ascii="Arial Narrow" w:eastAsia="Times New Roman" w:hAnsi="Arial Narrow" w:cs="Tahoma"/>
          <w:sz w:val="24"/>
          <w:szCs w:val="24"/>
        </w:rPr>
        <w:t>rispettivamente per la chiarezza dell’esposizione e la capacità di motivazione; aspetti che presentano un’elevata eterogeneità nei giudizi (CV pari a 0,72 e 0,79);</w:t>
      </w:r>
    </w:p>
    <w:p w14:paraId="33A0B794" w14:textId="6F584D87" w:rsidR="0071464A" w:rsidRPr="00B764E5" w:rsidRDefault="0071464A" w:rsidP="0071464A">
      <w:pPr>
        <w:pStyle w:val="Paragrafoelenco"/>
        <w:numPr>
          <w:ilvl w:val="0"/>
          <w:numId w:val="10"/>
        </w:numPr>
        <w:jc w:val="both"/>
        <w:rPr>
          <w:rFonts w:ascii="Arial Narrow" w:eastAsia="Times New Roman" w:hAnsi="Arial Narrow" w:cs="Tahoma"/>
          <w:sz w:val="24"/>
          <w:szCs w:val="24"/>
        </w:rPr>
      </w:pPr>
      <w:r w:rsidRPr="00B764E5">
        <w:rPr>
          <w:rFonts w:ascii="Arial Narrow" w:eastAsia="Times New Roman" w:hAnsi="Arial Narrow" w:cs="Tahoma"/>
          <w:sz w:val="24"/>
          <w:szCs w:val="24"/>
        </w:rPr>
        <w:t xml:space="preserve">dall’esame dei valori estremi si evidenziano </w:t>
      </w:r>
      <w:proofErr w:type="spellStart"/>
      <w:r w:rsidR="00B764E5">
        <w:rPr>
          <w:rFonts w:ascii="Arial Narrow" w:eastAsia="Times New Roman" w:hAnsi="Arial Narrow" w:cs="Tahoma"/>
          <w:sz w:val="24"/>
          <w:szCs w:val="24"/>
        </w:rPr>
        <w:t>CdS</w:t>
      </w:r>
      <w:proofErr w:type="spellEnd"/>
      <w:r w:rsidRPr="00B764E5">
        <w:rPr>
          <w:rFonts w:ascii="Arial Narrow" w:eastAsia="Times New Roman" w:hAnsi="Arial Narrow" w:cs="Tahoma"/>
          <w:sz w:val="24"/>
          <w:szCs w:val="24"/>
        </w:rPr>
        <w:t xml:space="preserve"> con performance eccellenti e corsi con rapporti di soddisfazione significativamente inferiori all’unità relativamente alla percezione delle proprie conoscenze preliminari e del carico di studio; l’</w:t>
      </w:r>
      <w:r w:rsidR="00B764E5">
        <w:rPr>
          <w:rFonts w:ascii="Arial Narrow" w:eastAsia="Times New Roman" w:hAnsi="Arial Narrow" w:cs="Tahoma"/>
          <w:sz w:val="24"/>
          <w:szCs w:val="24"/>
        </w:rPr>
        <w:t>individuazione</w:t>
      </w:r>
      <w:r w:rsidRPr="00B764E5">
        <w:rPr>
          <w:rFonts w:ascii="Arial Narrow" w:eastAsia="Times New Roman" w:hAnsi="Arial Narrow" w:cs="Tahoma"/>
          <w:sz w:val="24"/>
          <w:szCs w:val="24"/>
        </w:rPr>
        <w:t xml:space="preserve"> di tali corsi sarà svolta più avanti in questa Relazione.</w:t>
      </w:r>
    </w:p>
    <w:p w14:paraId="353FF63D" w14:textId="77777777" w:rsidR="006320A7" w:rsidRPr="00B764E5" w:rsidRDefault="006320A7" w:rsidP="006320A7">
      <w:pPr>
        <w:jc w:val="both"/>
        <w:rPr>
          <w:rFonts w:ascii="Arial Narrow" w:eastAsia="Times New Roman" w:hAnsi="Arial Narrow" w:cs="Tahoma"/>
          <w:sz w:val="24"/>
          <w:szCs w:val="24"/>
        </w:rPr>
      </w:pPr>
    </w:p>
    <w:p w14:paraId="71D65FF8" w14:textId="67A1BD44" w:rsidR="006320A7" w:rsidRDefault="006320A7" w:rsidP="006320A7">
      <w:pPr>
        <w:pStyle w:val="Titolotabella"/>
        <w:rPr>
          <w:rFonts w:eastAsia="Times New Roman" w:cs="Tahoma"/>
          <w:sz w:val="24"/>
          <w:szCs w:val="24"/>
        </w:rPr>
      </w:pPr>
      <w:bookmarkStart w:id="122" w:name="_Toc102380141"/>
      <w:proofErr w:type="spellStart"/>
      <w:r w:rsidRPr="00B764E5">
        <w:t>Tab</w:t>
      </w:r>
      <w:proofErr w:type="spellEnd"/>
      <w:r w:rsidRPr="00B764E5">
        <w:t>. X – Parametri del Rapporto di soddisfazione degli 11 aspetti della qualità didattica considerati dal questionario per gli Studenti frequentanti. Tutti i corsi studio, escluse le classi delle professioni sanitarie.</w:t>
      </w:r>
      <w:bookmarkEnd w:id="122"/>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0"/>
        <w:gridCol w:w="931"/>
        <w:gridCol w:w="931"/>
        <w:gridCol w:w="931"/>
        <w:gridCol w:w="1339"/>
        <w:gridCol w:w="954"/>
      </w:tblGrid>
      <w:tr w:rsidR="006320A7" w:rsidRPr="003F09FD" w14:paraId="302769A5" w14:textId="77777777" w:rsidTr="00CD6077">
        <w:trPr>
          <w:trHeight w:val="732"/>
        </w:trPr>
        <w:tc>
          <w:tcPr>
            <w:tcW w:w="2355" w:type="pct"/>
            <w:shd w:val="clear" w:color="000000" w:fill="B7DEE8"/>
            <w:noWrap/>
            <w:vAlign w:val="center"/>
            <w:hideMark/>
          </w:tcPr>
          <w:p w14:paraId="482C96D1" w14:textId="77777777" w:rsidR="006320A7" w:rsidRPr="003F09FD" w:rsidRDefault="006320A7" w:rsidP="00CD6077">
            <w:pPr>
              <w:rPr>
                <w:rFonts w:ascii="Arial Narrow" w:eastAsia="Times New Roman" w:hAnsi="Arial Narrow" w:cs="Calibri"/>
                <w:b/>
                <w:bCs/>
                <w:color w:val="000000"/>
                <w:sz w:val="16"/>
                <w:szCs w:val="16"/>
              </w:rPr>
            </w:pPr>
            <w:r w:rsidRPr="003F09FD">
              <w:rPr>
                <w:rFonts w:ascii="Arial Narrow" w:eastAsia="Times New Roman" w:hAnsi="Arial Narrow" w:cs="Calibri"/>
                <w:b/>
                <w:bCs/>
                <w:color w:val="000000"/>
                <w:sz w:val="16"/>
                <w:szCs w:val="16"/>
              </w:rPr>
              <w:t>Aspetti valutati</w:t>
            </w:r>
          </w:p>
        </w:tc>
        <w:tc>
          <w:tcPr>
            <w:tcW w:w="484" w:type="pct"/>
            <w:shd w:val="clear" w:color="000000" w:fill="B7DEE8"/>
            <w:vAlign w:val="center"/>
            <w:hideMark/>
          </w:tcPr>
          <w:p w14:paraId="71A2B527" w14:textId="77777777" w:rsidR="006320A7" w:rsidRPr="003F09FD" w:rsidRDefault="006320A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Minimo</w:t>
            </w:r>
          </w:p>
        </w:tc>
        <w:tc>
          <w:tcPr>
            <w:tcW w:w="484" w:type="pct"/>
            <w:shd w:val="clear" w:color="000000" w:fill="B7DEE8"/>
            <w:vAlign w:val="center"/>
            <w:hideMark/>
          </w:tcPr>
          <w:p w14:paraId="0A0C8239" w14:textId="77777777" w:rsidR="006320A7" w:rsidRPr="003F09FD" w:rsidRDefault="006320A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Massimo</w:t>
            </w:r>
          </w:p>
        </w:tc>
        <w:tc>
          <w:tcPr>
            <w:tcW w:w="484" w:type="pct"/>
            <w:shd w:val="clear" w:color="000000" w:fill="B7DEE8"/>
            <w:vAlign w:val="center"/>
            <w:hideMark/>
          </w:tcPr>
          <w:p w14:paraId="1CEC6B4C" w14:textId="77777777" w:rsidR="006320A7" w:rsidRPr="003F09FD" w:rsidRDefault="006320A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Media</w:t>
            </w:r>
          </w:p>
        </w:tc>
        <w:tc>
          <w:tcPr>
            <w:tcW w:w="696" w:type="pct"/>
            <w:shd w:val="clear" w:color="000000" w:fill="B7DEE8"/>
            <w:vAlign w:val="center"/>
            <w:hideMark/>
          </w:tcPr>
          <w:p w14:paraId="34DD0AFE" w14:textId="77777777" w:rsidR="006320A7" w:rsidRPr="003F09FD" w:rsidRDefault="006320A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Deviazione standard</w:t>
            </w:r>
          </w:p>
        </w:tc>
        <w:tc>
          <w:tcPr>
            <w:tcW w:w="496" w:type="pct"/>
            <w:shd w:val="clear" w:color="000000" w:fill="B7DEE8"/>
            <w:vAlign w:val="center"/>
            <w:hideMark/>
          </w:tcPr>
          <w:p w14:paraId="1EFB7796" w14:textId="77777777" w:rsidR="006320A7" w:rsidRPr="003F09FD" w:rsidRDefault="006320A7" w:rsidP="00CD6077">
            <w:pPr>
              <w:jc w:val="center"/>
              <w:rPr>
                <w:rFonts w:ascii="Arial Narrow" w:eastAsia="Times New Roman" w:hAnsi="Arial Narrow" w:cs="Calibri"/>
                <w:i/>
                <w:color w:val="000000"/>
                <w:sz w:val="16"/>
                <w:szCs w:val="16"/>
              </w:rPr>
            </w:pPr>
            <w:proofErr w:type="spellStart"/>
            <w:r w:rsidRPr="003F09FD">
              <w:rPr>
                <w:rFonts w:ascii="Arial Narrow" w:eastAsia="Times New Roman" w:hAnsi="Arial Narrow" w:cs="Calibri"/>
                <w:i/>
                <w:color w:val="000000"/>
                <w:sz w:val="16"/>
                <w:szCs w:val="16"/>
              </w:rPr>
              <w:t>Coeff</w:t>
            </w:r>
            <w:proofErr w:type="spellEnd"/>
            <w:r w:rsidRPr="003F09FD">
              <w:rPr>
                <w:rFonts w:ascii="Arial Narrow" w:eastAsia="Times New Roman" w:hAnsi="Arial Narrow" w:cs="Calibri"/>
                <w:i/>
                <w:color w:val="000000"/>
                <w:sz w:val="16"/>
                <w:szCs w:val="16"/>
              </w:rPr>
              <w:t>. di variazione. (CV)</w:t>
            </w:r>
          </w:p>
        </w:tc>
      </w:tr>
      <w:tr w:rsidR="006320A7" w:rsidRPr="003F09FD" w14:paraId="5B5F14CB" w14:textId="77777777" w:rsidTr="00CD6077">
        <w:trPr>
          <w:trHeight w:val="765"/>
        </w:trPr>
        <w:tc>
          <w:tcPr>
            <w:tcW w:w="2355" w:type="pct"/>
            <w:shd w:val="clear" w:color="auto" w:fill="auto"/>
            <w:vAlign w:val="center"/>
            <w:hideMark/>
          </w:tcPr>
          <w:p w14:paraId="730CA299" w14:textId="77777777" w:rsidR="006320A7" w:rsidRPr="003F09FD" w:rsidRDefault="006320A7" w:rsidP="00CD6077">
            <w:pPr>
              <w:rPr>
                <w:rFonts w:ascii="Arial Narrow" w:eastAsia="Times New Roman" w:hAnsi="Arial Narrow" w:cs="Calibri"/>
                <w:b/>
                <w:bCs/>
                <w:i/>
                <w:color w:val="C00000"/>
                <w:sz w:val="16"/>
                <w:szCs w:val="16"/>
              </w:rPr>
            </w:pPr>
            <w:r w:rsidRPr="003F09FD">
              <w:rPr>
                <w:rFonts w:ascii="Arial Narrow" w:eastAsia="Times New Roman" w:hAnsi="Arial Narrow" w:cs="Calibri"/>
                <w:b/>
                <w:bCs/>
                <w:i/>
                <w:color w:val="C00000"/>
                <w:sz w:val="16"/>
                <w:szCs w:val="16"/>
              </w:rPr>
              <w:t xml:space="preserve">Buon comportamento del docente nell’esercizio dell’attività didattica. </w:t>
            </w:r>
          </w:p>
        </w:tc>
        <w:tc>
          <w:tcPr>
            <w:tcW w:w="484" w:type="pct"/>
            <w:shd w:val="clear" w:color="auto" w:fill="auto"/>
            <w:noWrap/>
            <w:vAlign w:val="center"/>
            <w:hideMark/>
          </w:tcPr>
          <w:p w14:paraId="46C6C89C"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 </w:t>
            </w:r>
          </w:p>
        </w:tc>
        <w:tc>
          <w:tcPr>
            <w:tcW w:w="484" w:type="pct"/>
            <w:shd w:val="clear" w:color="auto" w:fill="auto"/>
            <w:noWrap/>
            <w:vAlign w:val="center"/>
            <w:hideMark/>
          </w:tcPr>
          <w:p w14:paraId="530ADA6B" w14:textId="77777777" w:rsidR="006320A7" w:rsidRPr="003F09FD" w:rsidRDefault="006320A7" w:rsidP="00CD6077">
            <w:pPr>
              <w:jc w:val="center"/>
              <w:rPr>
                <w:rFonts w:ascii="Arial Narrow" w:eastAsia="Times New Roman" w:hAnsi="Arial Narrow" w:cs="Calibri"/>
                <w:color w:val="000000"/>
                <w:sz w:val="16"/>
                <w:szCs w:val="16"/>
              </w:rPr>
            </w:pPr>
          </w:p>
        </w:tc>
        <w:tc>
          <w:tcPr>
            <w:tcW w:w="484" w:type="pct"/>
            <w:shd w:val="clear" w:color="auto" w:fill="auto"/>
            <w:noWrap/>
            <w:vAlign w:val="center"/>
            <w:hideMark/>
          </w:tcPr>
          <w:p w14:paraId="626A1B3A" w14:textId="77777777" w:rsidR="006320A7" w:rsidRPr="003F09FD" w:rsidRDefault="006320A7" w:rsidP="00CD6077">
            <w:pPr>
              <w:jc w:val="center"/>
              <w:rPr>
                <w:rFonts w:ascii="Arial Narrow" w:eastAsia="Times New Roman" w:hAnsi="Arial Narrow" w:cs="Times New Roman"/>
                <w:sz w:val="16"/>
                <w:szCs w:val="16"/>
              </w:rPr>
            </w:pPr>
          </w:p>
        </w:tc>
        <w:tc>
          <w:tcPr>
            <w:tcW w:w="696" w:type="pct"/>
            <w:shd w:val="clear" w:color="auto" w:fill="auto"/>
            <w:noWrap/>
            <w:vAlign w:val="center"/>
            <w:hideMark/>
          </w:tcPr>
          <w:p w14:paraId="1BA3708A" w14:textId="77777777" w:rsidR="006320A7" w:rsidRPr="003F09FD" w:rsidRDefault="006320A7" w:rsidP="00CD6077">
            <w:pPr>
              <w:jc w:val="center"/>
              <w:rPr>
                <w:rFonts w:ascii="Arial Narrow" w:eastAsia="Times New Roman" w:hAnsi="Arial Narrow" w:cs="Times New Roman"/>
                <w:sz w:val="16"/>
                <w:szCs w:val="16"/>
              </w:rPr>
            </w:pPr>
          </w:p>
        </w:tc>
        <w:tc>
          <w:tcPr>
            <w:tcW w:w="496" w:type="pct"/>
            <w:shd w:val="clear" w:color="auto" w:fill="auto"/>
            <w:noWrap/>
            <w:vAlign w:val="center"/>
            <w:hideMark/>
          </w:tcPr>
          <w:p w14:paraId="68212A42" w14:textId="77777777" w:rsidR="006320A7" w:rsidRPr="003F09FD" w:rsidRDefault="006320A7" w:rsidP="00CD6077">
            <w:pPr>
              <w:jc w:val="center"/>
              <w:rPr>
                <w:rFonts w:ascii="Arial Narrow" w:eastAsia="Times New Roman" w:hAnsi="Arial Narrow" w:cs="Times New Roman"/>
                <w:sz w:val="16"/>
                <w:szCs w:val="16"/>
              </w:rPr>
            </w:pPr>
          </w:p>
        </w:tc>
      </w:tr>
      <w:tr w:rsidR="006320A7" w:rsidRPr="003F09FD" w14:paraId="2451CB05" w14:textId="77777777" w:rsidTr="00CD6077">
        <w:trPr>
          <w:trHeight w:val="319"/>
        </w:trPr>
        <w:tc>
          <w:tcPr>
            <w:tcW w:w="2355" w:type="pct"/>
            <w:shd w:val="clear" w:color="auto" w:fill="auto"/>
            <w:vAlign w:val="center"/>
            <w:hideMark/>
          </w:tcPr>
          <w:p w14:paraId="69ADA262" w14:textId="77777777" w:rsidR="006320A7" w:rsidRPr="003F09FD" w:rsidRDefault="006320A7" w:rsidP="00CD6077">
            <w:pPr>
              <w:rPr>
                <w:rFonts w:ascii="Arial Narrow" w:eastAsia="Times New Roman" w:hAnsi="Arial Narrow" w:cs="Calibri"/>
                <w:sz w:val="16"/>
                <w:szCs w:val="16"/>
              </w:rPr>
            </w:pPr>
            <w:r w:rsidRPr="003F09FD">
              <w:rPr>
                <w:rFonts w:ascii="Arial Narrow" w:eastAsia="Times New Roman" w:hAnsi="Arial Narrow" w:cs="Calibri"/>
                <w:sz w:val="16"/>
                <w:szCs w:val="16"/>
              </w:rPr>
              <w:t>Rispetto degli orari</w:t>
            </w:r>
          </w:p>
        </w:tc>
        <w:tc>
          <w:tcPr>
            <w:tcW w:w="484" w:type="pct"/>
            <w:shd w:val="clear" w:color="auto" w:fill="auto"/>
            <w:noWrap/>
            <w:vAlign w:val="center"/>
            <w:hideMark/>
          </w:tcPr>
          <w:p w14:paraId="453B865B"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3,46</w:t>
            </w:r>
          </w:p>
        </w:tc>
        <w:tc>
          <w:tcPr>
            <w:tcW w:w="484" w:type="pct"/>
            <w:shd w:val="clear" w:color="auto" w:fill="auto"/>
            <w:noWrap/>
            <w:vAlign w:val="center"/>
            <w:hideMark/>
          </w:tcPr>
          <w:p w14:paraId="179E3B76"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149,00</w:t>
            </w:r>
          </w:p>
        </w:tc>
        <w:tc>
          <w:tcPr>
            <w:tcW w:w="484" w:type="pct"/>
            <w:shd w:val="clear" w:color="auto" w:fill="auto"/>
            <w:noWrap/>
            <w:vAlign w:val="center"/>
            <w:hideMark/>
          </w:tcPr>
          <w:p w14:paraId="2C5BCEA6"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17,37</w:t>
            </w:r>
          </w:p>
        </w:tc>
        <w:tc>
          <w:tcPr>
            <w:tcW w:w="696" w:type="pct"/>
            <w:shd w:val="clear" w:color="auto" w:fill="auto"/>
            <w:noWrap/>
            <w:vAlign w:val="center"/>
            <w:hideMark/>
          </w:tcPr>
          <w:p w14:paraId="5913734C"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16,50</w:t>
            </w:r>
          </w:p>
        </w:tc>
        <w:tc>
          <w:tcPr>
            <w:tcW w:w="496" w:type="pct"/>
            <w:shd w:val="clear" w:color="auto" w:fill="auto"/>
            <w:noWrap/>
            <w:vAlign w:val="center"/>
            <w:hideMark/>
          </w:tcPr>
          <w:p w14:paraId="5A3AFEE7"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0,95</w:t>
            </w:r>
          </w:p>
        </w:tc>
      </w:tr>
      <w:tr w:rsidR="006320A7" w:rsidRPr="003F09FD" w14:paraId="744BDA72" w14:textId="77777777" w:rsidTr="00CD6077">
        <w:trPr>
          <w:trHeight w:val="319"/>
        </w:trPr>
        <w:tc>
          <w:tcPr>
            <w:tcW w:w="2355" w:type="pct"/>
            <w:shd w:val="clear" w:color="auto" w:fill="auto"/>
            <w:vAlign w:val="center"/>
            <w:hideMark/>
          </w:tcPr>
          <w:p w14:paraId="70E65641" w14:textId="77777777" w:rsidR="006320A7" w:rsidRPr="003F09FD" w:rsidRDefault="006320A7" w:rsidP="00CD6077">
            <w:pPr>
              <w:rPr>
                <w:rFonts w:ascii="Arial Narrow" w:eastAsia="Times New Roman" w:hAnsi="Arial Narrow" w:cs="Calibri"/>
                <w:sz w:val="16"/>
                <w:szCs w:val="16"/>
              </w:rPr>
            </w:pPr>
            <w:r w:rsidRPr="003F09FD">
              <w:rPr>
                <w:rFonts w:ascii="Arial Narrow" w:eastAsia="Times New Roman" w:hAnsi="Arial Narrow" w:cs="Calibri"/>
                <w:sz w:val="16"/>
                <w:szCs w:val="16"/>
              </w:rPr>
              <w:t>Reperibilità</w:t>
            </w:r>
          </w:p>
        </w:tc>
        <w:tc>
          <w:tcPr>
            <w:tcW w:w="484" w:type="pct"/>
            <w:shd w:val="clear" w:color="auto" w:fill="auto"/>
            <w:noWrap/>
            <w:vAlign w:val="center"/>
            <w:hideMark/>
          </w:tcPr>
          <w:p w14:paraId="4F87FAD7"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2,86</w:t>
            </w:r>
          </w:p>
        </w:tc>
        <w:tc>
          <w:tcPr>
            <w:tcW w:w="484" w:type="pct"/>
            <w:shd w:val="clear" w:color="auto" w:fill="auto"/>
            <w:noWrap/>
            <w:vAlign w:val="center"/>
            <w:hideMark/>
          </w:tcPr>
          <w:p w14:paraId="2EAEF46E"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41,00</w:t>
            </w:r>
          </w:p>
        </w:tc>
        <w:tc>
          <w:tcPr>
            <w:tcW w:w="484" w:type="pct"/>
            <w:shd w:val="clear" w:color="auto" w:fill="auto"/>
            <w:noWrap/>
            <w:vAlign w:val="center"/>
            <w:hideMark/>
          </w:tcPr>
          <w:p w14:paraId="08E3F023"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12,19</w:t>
            </w:r>
          </w:p>
        </w:tc>
        <w:tc>
          <w:tcPr>
            <w:tcW w:w="696" w:type="pct"/>
            <w:shd w:val="clear" w:color="auto" w:fill="auto"/>
            <w:noWrap/>
            <w:vAlign w:val="center"/>
            <w:hideMark/>
          </w:tcPr>
          <w:p w14:paraId="2B802FD4"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7,57</w:t>
            </w:r>
          </w:p>
        </w:tc>
        <w:tc>
          <w:tcPr>
            <w:tcW w:w="496" w:type="pct"/>
            <w:shd w:val="clear" w:color="auto" w:fill="auto"/>
            <w:noWrap/>
            <w:vAlign w:val="center"/>
            <w:hideMark/>
          </w:tcPr>
          <w:p w14:paraId="6FB7ABEF"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0,62</w:t>
            </w:r>
          </w:p>
        </w:tc>
      </w:tr>
      <w:tr w:rsidR="006320A7" w:rsidRPr="003F09FD" w14:paraId="47958030" w14:textId="77777777" w:rsidTr="00CD6077">
        <w:trPr>
          <w:trHeight w:val="319"/>
        </w:trPr>
        <w:tc>
          <w:tcPr>
            <w:tcW w:w="2355" w:type="pct"/>
            <w:shd w:val="clear" w:color="auto" w:fill="auto"/>
            <w:vAlign w:val="center"/>
            <w:hideMark/>
          </w:tcPr>
          <w:p w14:paraId="1D08338A" w14:textId="77777777" w:rsidR="006320A7" w:rsidRPr="003F09FD" w:rsidRDefault="006320A7" w:rsidP="00CD6077">
            <w:pPr>
              <w:rPr>
                <w:rFonts w:ascii="Arial Narrow" w:eastAsia="Times New Roman" w:hAnsi="Arial Narrow" w:cs="Calibri"/>
                <w:sz w:val="16"/>
                <w:szCs w:val="16"/>
              </w:rPr>
            </w:pPr>
            <w:r w:rsidRPr="003F09FD">
              <w:rPr>
                <w:rFonts w:ascii="Arial Narrow" w:eastAsia="Times New Roman" w:hAnsi="Arial Narrow" w:cs="Calibri"/>
                <w:sz w:val="16"/>
                <w:szCs w:val="16"/>
              </w:rPr>
              <w:t>Chiarezza delle modalità d’esame</w:t>
            </w:r>
          </w:p>
        </w:tc>
        <w:tc>
          <w:tcPr>
            <w:tcW w:w="484" w:type="pct"/>
            <w:shd w:val="clear" w:color="auto" w:fill="auto"/>
            <w:noWrap/>
            <w:vAlign w:val="center"/>
            <w:hideMark/>
          </w:tcPr>
          <w:p w14:paraId="5EADECCE"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1,25</w:t>
            </w:r>
          </w:p>
        </w:tc>
        <w:tc>
          <w:tcPr>
            <w:tcW w:w="484" w:type="pct"/>
            <w:shd w:val="clear" w:color="auto" w:fill="auto"/>
            <w:noWrap/>
            <w:vAlign w:val="center"/>
            <w:hideMark/>
          </w:tcPr>
          <w:p w14:paraId="5162731A"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15,79</w:t>
            </w:r>
          </w:p>
        </w:tc>
        <w:tc>
          <w:tcPr>
            <w:tcW w:w="484" w:type="pct"/>
            <w:shd w:val="clear" w:color="auto" w:fill="auto"/>
            <w:noWrap/>
            <w:vAlign w:val="center"/>
            <w:hideMark/>
          </w:tcPr>
          <w:p w14:paraId="48E6853C"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4,26</w:t>
            </w:r>
          </w:p>
        </w:tc>
        <w:tc>
          <w:tcPr>
            <w:tcW w:w="696" w:type="pct"/>
            <w:shd w:val="clear" w:color="auto" w:fill="auto"/>
            <w:noWrap/>
            <w:vAlign w:val="center"/>
            <w:hideMark/>
          </w:tcPr>
          <w:p w14:paraId="4E923200"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2,47</w:t>
            </w:r>
          </w:p>
        </w:tc>
        <w:tc>
          <w:tcPr>
            <w:tcW w:w="496" w:type="pct"/>
            <w:shd w:val="clear" w:color="auto" w:fill="auto"/>
            <w:noWrap/>
            <w:vAlign w:val="center"/>
            <w:hideMark/>
          </w:tcPr>
          <w:p w14:paraId="599516B8"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0,58</w:t>
            </w:r>
          </w:p>
        </w:tc>
      </w:tr>
      <w:tr w:rsidR="006320A7" w:rsidRPr="003F09FD" w14:paraId="5D7D1BF8" w14:textId="77777777" w:rsidTr="00CD6077">
        <w:trPr>
          <w:trHeight w:val="300"/>
        </w:trPr>
        <w:tc>
          <w:tcPr>
            <w:tcW w:w="2355" w:type="pct"/>
            <w:shd w:val="clear" w:color="auto" w:fill="auto"/>
            <w:vAlign w:val="center"/>
            <w:hideMark/>
          </w:tcPr>
          <w:p w14:paraId="4D638821" w14:textId="77777777" w:rsidR="006320A7" w:rsidRPr="003F09FD" w:rsidRDefault="006320A7" w:rsidP="00CD6077">
            <w:pPr>
              <w:rPr>
                <w:rFonts w:ascii="Arial Narrow" w:eastAsia="Times New Roman" w:hAnsi="Arial Narrow" w:cs="Calibri"/>
                <w:sz w:val="16"/>
                <w:szCs w:val="16"/>
              </w:rPr>
            </w:pPr>
            <w:r w:rsidRPr="003F09FD">
              <w:rPr>
                <w:rFonts w:ascii="Arial Narrow" w:eastAsia="Times New Roman" w:hAnsi="Arial Narrow" w:cs="Calibri"/>
                <w:sz w:val="16"/>
                <w:szCs w:val="16"/>
              </w:rPr>
              <w:t>Coerenza con quanto dichiarato nel web</w:t>
            </w:r>
          </w:p>
        </w:tc>
        <w:tc>
          <w:tcPr>
            <w:tcW w:w="484" w:type="pct"/>
            <w:shd w:val="clear" w:color="auto" w:fill="auto"/>
            <w:noWrap/>
            <w:vAlign w:val="center"/>
            <w:hideMark/>
          </w:tcPr>
          <w:p w14:paraId="7E6A39E5"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2,02</w:t>
            </w:r>
          </w:p>
        </w:tc>
        <w:tc>
          <w:tcPr>
            <w:tcW w:w="484" w:type="pct"/>
            <w:shd w:val="clear" w:color="auto" w:fill="auto"/>
            <w:noWrap/>
            <w:vAlign w:val="center"/>
            <w:hideMark/>
          </w:tcPr>
          <w:p w14:paraId="4C3BF336"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81,00</w:t>
            </w:r>
          </w:p>
        </w:tc>
        <w:tc>
          <w:tcPr>
            <w:tcW w:w="484" w:type="pct"/>
            <w:shd w:val="clear" w:color="auto" w:fill="auto"/>
            <w:noWrap/>
            <w:vAlign w:val="center"/>
            <w:hideMark/>
          </w:tcPr>
          <w:p w14:paraId="32EE438C"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14,92</w:t>
            </w:r>
          </w:p>
        </w:tc>
        <w:tc>
          <w:tcPr>
            <w:tcW w:w="696" w:type="pct"/>
            <w:shd w:val="clear" w:color="auto" w:fill="auto"/>
            <w:noWrap/>
            <w:vAlign w:val="center"/>
            <w:hideMark/>
          </w:tcPr>
          <w:p w14:paraId="79A21F08"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10,59</w:t>
            </w:r>
          </w:p>
        </w:tc>
        <w:tc>
          <w:tcPr>
            <w:tcW w:w="496" w:type="pct"/>
            <w:shd w:val="clear" w:color="auto" w:fill="auto"/>
            <w:noWrap/>
            <w:vAlign w:val="center"/>
            <w:hideMark/>
          </w:tcPr>
          <w:p w14:paraId="5B8D798E" w14:textId="77777777" w:rsidR="006320A7" w:rsidRPr="003F09FD" w:rsidRDefault="006320A7" w:rsidP="00CD6077">
            <w:pPr>
              <w:jc w:val="center"/>
              <w:rPr>
                <w:rFonts w:ascii="Arial Narrow" w:eastAsia="Times New Roman" w:hAnsi="Arial Narrow" w:cs="Calibri"/>
                <w:sz w:val="16"/>
                <w:szCs w:val="16"/>
              </w:rPr>
            </w:pPr>
            <w:r w:rsidRPr="003F09FD">
              <w:rPr>
                <w:rFonts w:ascii="Arial Narrow" w:hAnsi="Arial Narrow"/>
                <w:color w:val="000000"/>
                <w:sz w:val="16"/>
                <w:szCs w:val="16"/>
              </w:rPr>
              <w:t>0,71</w:t>
            </w:r>
          </w:p>
        </w:tc>
      </w:tr>
      <w:tr w:rsidR="006320A7" w:rsidRPr="003F09FD" w14:paraId="6B6FED6A" w14:textId="77777777" w:rsidTr="00CD6077">
        <w:trPr>
          <w:trHeight w:val="750"/>
        </w:trPr>
        <w:tc>
          <w:tcPr>
            <w:tcW w:w="2355" w:type="pct"/>
            <w:shd w:val="clear" w:color="auto" w:fill="auto"/>
            <w:vAlign w:val="center"/>
            <w:hideMark/>
          </w:tcPr>
          <w:p w14:paraId="23A6DBB4" w14:textId="77777777" w:rsidR="006320A7" w:rsidRPr="003F09FD" w:rsidRDefault="006320A7" w:rsidP="00CD6077">
            <w:pPr>
              <w:rPr>
                <w:rFonts w:ascii="Arial Narrow" w:eastAsia="Times New Roman" w:hAnsi="Arial Narrow" w:cs="Calibri"/>
                <w:b/>
                <w:bCs/>
                <w:color w:val="C00000"/>
                <w:sz w:val="16"/>
                <w:szCs w:val="16"/>
              </w:rPr>
            </w:pPr>
            <w:r w:rsidRPr="003F09FD">
              <w:rPr>
                <w:rFonts w:ascii="Arial Narrow" w:eastAsia="Times New Roman" w:hAnsi="Arial Narrow" w:cs="Calibri"/>
                <w:b/>
                <w:bCs/>
                <w:i/>
                <w:color w:val="C00000"/>
                <w:sz w:val="16"/>
                <w:szCs w:val="16"/>
              </w:rPr>
              <w:t>Qualità percepita dell’insegnamento ricevuto</w:t>
            </w:r>
          </w:p>
        </w:tc>
        <w:tc>
          <w:tcPr>
            <w:tcW w:w="484" w:type="pct"/>
            <w:shd w:val="clear" w:color="auto" w:fill="auto"/>
            <w:noWrap/>
            <w:vAlign w:val="center"/>
            <w:hideMark/>
          </w:tcPr>
          <w:p w14:paraId="53473D5D"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 </w:t>
            </w:r>
          </w:p>
        </w:tc>
        <w:tc>
          <w:tcPr>
            <w:tcW w:w="484" w:type="pct"/>
            <w:shd w:val="clear" w:color="auto" w:fill="auto"/>
            <w:noWrap/>
            <w:vAlign w:val="center"/>
            <w:hideMark/>
          </w:tcPr>
          <w:p w14:paraId="6F0A02BB" w14:textId="77777777" w:rsidR="006320A7" w:rsidRPr="003F09FD" w:rsidRDefault="006320A7" w:rsidP="00CD6077">
            <w:pPr>
              <w:jc w:val="center"/>
              <w:rPr>
                <w:rFonts w:ascii="Arial Narrow" w:eastAsia="Times New Roman" w:hAnsi="Arial Narrow" w:cs="Calibri"/>
                <w:color w:val="000000"/>
                <w:sz w:val="16"/>
                <w:szCs w:val="16"/>
              </w:rPr>
            </w:pPr>
          </w:p>
        </w:tc>
        <w:tc>
          <w:tcPr>
            <w:tcW w:w="484" w:type="pct"/>
            <w:shd w:val="clear" w:color="auto" w:fill="auto"/>
            <w:noWrap/>
            <w:vAlign w:val="center"/>
            <w:hideMark/>
          </w:tcPr>
          <w:p w14:paraId="6E17B9FD" w14:textId="77777777" w:rsidR="006320A7" w:rsidRPr="003F09FD" w:rsidRDefault="006320A7" w:rsidP="00CD6077">
            <w:pPr>
              <w:jc w:val="center"/>
              <w:rPr>
                <w:rFonts w:ascii="Arial Narrow" w:eastAsia="Times New Roman" w:hAnsi="Arial Narrow" w:cs="Times New Roman"/>
                <w:sz w:val="16"/>
                <w:szCs w:val="16"/>
              </w:rPr>
            </w:pPr>
          </w:p>
        </w:tc>
        <w:tc>
          <w:tcPr>
            <w:tcW w:w="696" w:type="pct"/>
            <w:shd w:val="clear" w:color="auto" w:fill="auto"/>
            <w:noWrap/>
            <w:vAlign w:val="center"/>
            <w:hideMark/>
          </w:tcPr>
          <w:p w14:paraId="1F471B12" w14:textId="77777777" w:rsidR="006320A7" w:rsidRPr="003F09FD" w:rsidRDefault="006320A7" w:rsidP="00CD6077">
            <w:pPr>
              <w:jc w:val="center"/>
              <w:rPr>
                <w:rFonts w:ascii="Arial Narrow" w:eastAsia="Times New Roman" w:hAnsi="Arial Narrow" w:cs="Times New Roman"/>
                <w:sz w:val="16"/>
                <w:szCs w:val="16"/>
              </w:rPr>
            </w:pPr>
          </w:p>
        </w:tc>
        <w:tc>
          <w:tcPr>
            <w:tcW w:w="496" w:type="pct"/>
            <w:shd w:val="clear" w:color="auto" w:fill="auto"/>
            <w:noWrap/>
            <w:vAlign w:val="center"/>
            <w:hideMark/>
          </w:tcPr>
          <w:p w14:paraId="05E63445" w14:textId="77777777" w:rsidR="006320A7" w:rsidRPr="003F09FD" w:rsidRDefault="006320A7" w:rsidP="00CD6077">
            <w:pPr>
              <w:jc w:val="center"/>
              <w:rPr>
                <w:rFonts w:ascii="Arial Narrow" w:eastAsia="Times New Roman" w:hAnsi="Arial Narrow" w:cs="Times New Roman"/>
                <w:sz w:val="16"/>
                <w:szCs w:val="16"/>
              </w:rPr>
            </w:pPr>
          </w:p>
        </w:tc>
      </w:tr>
      <w:tr w:rsidR="006320A7" w:rsidRPr="003F09FD" w14:paraId="1FB6C4DF" w14:textId="77777777" w:rsidTr="00CD6077">
        <w:trPr>
          <w:trHeight w:val="319"/>
        </w:trPr>
        <w:tc>
          <w:tcPr>
            <w:tcW w:w="2355" w:type="pct"/>
            <w:shd w:val="clear" w:color="auto" w:fill="auto"/>
            <w:vAlign w:val="center"/>
            <w:hideMark/>
          </w:tcPr>
          <w:p w14:paraId="3FF3FE1C" w14:textId="77777777" w:rsidR="006320A7" w:rsidRPr="003F09FD" w:rsidRDefault="006320A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Chiarezza nell’esposizione</w:t>
            </w:r>
          </w:p>
        </w:tc>
        <w:tc>
          <w:tcPr>
            <w:tcW w:w="484" w:type="pct"/>
            <w:shd w:val="clear" w:color="auto" w:fill="auto"/>
            <w:noWrap/>
            <w:vAlign w:val="center"/>
            <w:hideMark/>
          </w:tcPr>
          <w:p w14:paraId="0E6842BB"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1,40</w:t>
            </w:r>
          </w:p>
        </w:tc>
        <w:tc>
          <w:tcPr>
            <w:tcW w:w="484" w:type="pct"/>
            <w:shd w:val="clear" w:color="auto" w:fill="auto"/>
            <w:noWrap/>
            <w:vAlign w:val="center"/>
            <w:hideMark/>
          </w:tcPr>
          <w:p w14:paraId="50D4A925"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30,00</w:t>
            </w:r>
          </w:p>
        </w:tc>
        <w:tc>
          <w:tcPr>
            <w:tcW w:w="484" w:type="pct"/>
            <w:shd w:val="clear" w:color="auto" w:fill="auto"/>
            <w:noWrap/>
            <w:vAlign w:val="center"/>
            <w:hideMark/>
          </w:tcPr>
          <w:p w14:paraId="0969C68A"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4,96</w:t>
            </w:r>
          </w:p>
        </w:tc>
        <w:tc>
          <w:tcPr>
            <w:tcW w:w="696" w:type="pct"/>
            <w:shd w:val="clear" w:color="auto" w:fill="auto"/>
            <w:noWrap/>
            <w:vAlign w:val="center"/>
            <w:hideMark/>
          </w:tcPr>
          <w:p w14:paraId="39F2444C"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3,56</w:t>
            </w:r>
          </w:p>
        </w:tc>
        <w:tc>
          <w:tcPr>
            <w:tcW w:w="496" w:type="pct"/>
            <w:shd w:val="clear" w:color="auto" w:fill="auto"/>
            <w:noWrap/>
            <w:vAlign w:val="center"/>
            <w:hideMark/>
          </w:tcPr>
          <w:p w14:paraId="1E32D8E0"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0,72</w:t>
            </w:r>
          </w:p>
        </w:tc>
      </w:tr>
      <w:tr w:rsidR="006320A7" w:rsidRPr="003F09FD" w14:paraId="6B4F0BD7" w14:textId="77777777" w:rsidTr="00CD6077">
        <w:trPr>
          <w:trHeight w:val="319"/>
        </w:trPr>
        <w:tc>
          <w:tcPr>
            <w:tcW w:w="2355" w:type="pct"/>
            <w:shd w:val="clear" w:color="auto" w:fill="auto"/>
            <w:vAlign w:val="center"/>
            <w:hideMark/>
          </w:tcPr>
          <w:p w14:paraId="41AB5B08" w14:textId="77777777" w:rsidR="006320A7" w:rsidRPr="003F09FD" w:rsidRDefault="006320A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Capacità di motivazione</w:t>
            </w:r>
          </w:p>
        </w:tc>
        <w:tc>
          <w:tcPr>
            <w:tcW w:w="484" w:type="pct"/>
            <w:shd w:val="clear" w:color="auto" w:fill="auto"/>
            <w:noWrap/>
            <w:vAlign w:val="center"/>
            <w:hideMark/>
          </w:tcPr>
          <w:p w14:paraId="65D00856"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1,28</w:t>
            </w:r>
          </w:p>
        </w:tc>
        <w:tc>
          <w:tcPr>
            <w:tcW w:w="484" w:type="pct"/>
            <w:shd w:val="clear" w:color="auto" w:fill="auto"/>
            <w:noWrap/>
            <w:vAlign w:val="center"/>
            <w:hideMark/>
          </w:tcPr>
          <w:p w14:paraId="78DCC18D"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30,75</w:t>
            </w:r>
          </w:p>
        </w:tc>
        <w:tc>
          <w:tcPr>
            <w:tcW w:w="484" w:type="pct"/>
            <w:shd w:val="clear" w:color="auto" w:fill="auto"/>
            <w:noWrap/>
            <w:vAlign w:val="center"/>
            <w:hideMark/>
          </w:tcPr>
          <w:p w14:paraId="47FA3728"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4,93</w:t>
            </w:r>
          </w:p>
        </w:tc>
        <w:tc>
          <w:tcPr>
            <w:tcW w:w="696" w:type="pct"/>
            <w:shd w:val="clear" w:color="auto" w:fill="auto"/>
            <w:noWrap/>
            <w:vAlign w:val="center"/>
            <w:hideMark/>
          </w:tcPr>
          <w:p w14:paraId="6522D9F6"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3,87</w:t>
            </w:r>
          </w:p>
        </w:tc>
        <w:tc>
          <w:tcPr>
            <w:tcW w:w="496" w:type="pct"/>
            <w:shd w:val="clear" w:color="auto" w:fill="auto"/>
            <w:noWrap/>
            <w:vAlign w:val="center"/>
            <w:hideMark/>
          </w:tcPr>
          <w:p w14:paraId="0510A9CF"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0,79</w:t>
            </w:r>
          </w:p>
        </w:tc>
      </w:tr>
      <w:tr w:rsidR="006320A7" w:rsidRPr="003F09FD" w14:paraId="5B1BDC4E" w14:textId="77777777" w:rsidTr="00CD6077">
        <w:trPr>
          <w:trHeight w:val="615"/>
        </w:trPr>
        <w:tc>
          <w:tcPr>
            <w:tcW w:w="2355" w:type="pct"/>
            <w:shd w:val="clear" w:color="auto" w:fill="auto"/>
            <w:vAlign w:val="center"/>
            <w:hideMark/>
          </w:tcPr>
          <w:p w14:paraId="5286264C" w14:textId="77777777" w:rsidR="006320A7" w:rsidRPr="003F09FD" w:rsidRDefault="006320A7" w:rsidP="00CD6077">
            <w:pPr>
              <w:rPr>
                <w:rFonts w:ascii="Arial Narrow" w:eastAsia="Times New Roman" w:hAnsi="Arial Narrow" w:cs="Calibri"/>
                <w:b/>
                <w:bCs/>
                <w:color w:val="C00000"/>
                <w:sz w:val="16"/>
                <w:szCs w:val="16"/>
              </w:rPr>
            </w:pPr>
            <w:r w:rsidRPr="003F09FD">
              <w:rPr>
                <w:rFonts w:ascii="Arial Narrow" w:eastAsia="Times New Roman" w:hAnsi="Arial Narrow" w:cs="Calibri"/>
                <w:b/>
                <w:bCs/>
                <w:i/>
                <w:color w:val="C00000"/>
                <w:sz w:val="16"/>
                <w:szCs w:val="16"/>
              </w:rPr>
              <w:t>Utilità e la qualità degli strumenti per la facilitazione dello studio individuale</w:t>
            </w:r>
          </w:p>
        </w:tc>
        <w:tc>
          <w:tcPr>
            <w:tcW w:w="484" w:type="pct"/>
            <w:shd w:val="clear" w:color="auto" w:fill="auto"/>
            <w:noWrap/>
            <w:vAlign w:val="center"/>
            <w:hideMark/>
          </w:tcPr>
          <w:p w14:paraId="7F7820B9"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 </w:t>
            </w:r>
          </w:p>
        </w:tc>
        <w:tc>
          <w:tcPr>
            <w:tcW w:w="484" w:type="pct"/>
            <w:shd w:val="clear" w:color="auto" w:fill="auto"/>
            <w:noWrap/>
            <w:vAlign w:val="center"/>
            <w:hideMark/>
          </w:tcPr>
          <w:p w14:paraId="3E8C67B9" w14:textId="77777777" w:rsidR="006320A7" w:rsidRPr="003F09FD" w:rsidRDefault="006320A7" w:rsidP="00CD6077">
            <w:pPr>
              <w:jc w:val="center"/>
              <w:rPr>
                <w:rFonts w:ascii="Arial Narrow" w:eastAsia="Times New Roman" w:hAnsi="Arial Narrow" w:cs="Calibri"/>
                <w:color w:val="000000"/>
                <w:sz w:val="16"/>
                <w:szCs w:val="16"/>
              </w:rPr>
            </w:pPr>
          </w:p>
        </w:tc>
        <w:tc>
          <w:tcPr>
            <w:tcW w:w="484" w:type="pct"/>
            <w:shd w:val="clear" w:color="auto" w:fill="auto"/>
            <w:noWrap/>
            <w:vAlign w:val="center"/>
            <w:hideMark/>
          </w:tcPr>
          <w:p w14:paraId="2B73EA44" w14:textId="77777777" w:rsidR="006320A7" w:rsidRPr="003F09FD" w:rsidRDefault="006320A7" w:rsidP="00CD6077">
            <w:pPr>
              <w:jc w:val="center"/>
              <w:rPr>
                <w:rFonts w:ascii="Arial Narrow" w:eastAsia="Times New Roman" w:hAnsi="Arial Narrow" w:cs="Times New Roman"/>
                <w:sz w:val="16"/>
                <w:szCs w:val="16"/>
              </w:rPr>
            </w:pPr>
          </w:p>
        </w:tc>
        <w:tc>
          <w:tcPr>
            <w:tcW w:w="696" w:type="pct"/>
            <w:shd w:val="clear" w:color="auto" w:fill="auto"/>
            <w:noWrap/>
            <w:vAlign w:val="center"/>
            <w:hideMark/>
          </w:tcPr>
          <w:p w14:paraId="18EF062D" w14:textId="77777777" w:rsidR="006320A7" w:rsidRPr="003F09FD" w:rsidRDefault="006320A7" w:rsidP="00CD6077">
            <w:pPr>
              <w:jc w:val="center"/>
              <w:rPr>
                <w:rFonts w:ascii="Arial Narrow" w:eastAsia="Times New Roman" w:hAnsi="Arial Narrow" w:cs="Times New Roman"/>
                <w:sz w:val="16"/>
                <w:szCs w:val="16"/>
              </w:rPr>
            </w:pPr>
          </w:p>
        </w:tc>
        <w:tc>
          <w:tcPr>
            <w:tcW w:w="496" w:type="pct"/>
            <w:shd w:val="clear" w:color="auto" w:fill="auto"/>
            <w:noWrap/>
            <w:vAlign w:val="center"/>
            <w:hideMark/>
          </w:tcPr>
          <w:p w14:paraId="24CCAD2A" w14:textId="77777777" w:rsidR="006320A7" w:rsidRPr="003F09FD" w:rsidRDefault="006320A7" w:rsidP="00CD6077">
            <w:pPr>
              <w:jc w:val="center"/>
              <w:rPr>
                <w:rFonts w:ascii="Arial Narrow" w:eastAsia="Times New Roman" w:hAnsi="Arial Narrow" w:cs="Times New Roman"/>
                <w:sz w:val="16"/>
                <w:szCs w:val="16"/>
              </w:rPr>
            </w:pPr>
          </w:p>
        </w:tc>
      </w:tr>
      <w:tr w:rsidR="006320A7" w:rsidRPr="003F09FD" w14:paraId="47881823" w14:textId="77777777" w:rsidTr="00CD6077">
        <w:trPr>
          <w:trHeight w:val="319"/>
        </w:trPr>
        <w:tc>
          <w:tcPr>
            <w:tcW w:w="2355" w:type="pct"/>
            <w:shd w:val="clear" w:color="auto" w:fill="auto"/>
            <w:vAlign w:val="center"/>
            <w:hideMark/>
          </w:tcPr>
          <w:p w14:paraId="56DF7114" w14:textId="77777777" w:rsidR="006320A7" w:rsidRPr="003F09FD" w:rsidRDefault="006320A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Materiale didattico</w:t>
            </w:r>
          </w:p>
        </w:tc>
        <w:tc>
          <w:tcPr>
            <w:tcW w:w="484" w:type="pct"/>
            <w:shd w:val="clear" w:color="auto" w:fill="auto"/>
            <w:noWrap/>
            <w:vAlign w:val="center"/>
            <w:hideMark/>
          </w:tcPr>
          <w:p w14:paraId="5501F6D0"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1,38</w:t>
            </w:r>
          </w:p>
        </w:tc>
        <w:tc>
          <w:tcPr>
            <w:tcW w:w="484" w:type="pct"/>
            <w:shd w:val="clear" w:color="auto" w:fill="auto"/>
            <w:noWrap/>
            <w:vAlign w:val="center"/>
            <w:hideMark/>
          </w:tcPr>
          <w:p w14:paraId="47666EA4"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16,38</w:t>
            </w:r>
          </w:p>
        </w:tc>
        <w:tc>
          <w:tcPr>
            <w:tcW w:w="484" w:type="pct"/>
            <w:shd w:val="clear" w:color="auto" w:fill="auto"/>
            <w:noWrap/>
            <w:vAlign w:val="center"/>
            <w:hideMark/>
          </w:tcPr>
          <w:p w14:paraId="3FAF64B1"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4,38</w:t>
            </w:r>
          </w:p>
        </w:tc>
        <w:tc>
          <w:tcPr>
            <w:tcW w:w="696" w:type="pct"/>
            <w:shd w:val="clear" w:color="auto" w:fill="auto"/>
            <w:noWrap/>
            <w:vAlign w:val="center"/>
            <w:hideMark/>
          </w:tcPr>
          <w:p w14:paraId="46B6AF58"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2,82</w:t>
            </w:r>
          </w:p>
        </w:tc>
        <w:tc>
          <w:tcPr>
            <w:tcW w:w="496" w:type="pct"/>
            <w:shd w:val="clear" w:color="auto" w:fill="auto"/>
            <w:noWrap/>
            <w:vAlign w:val="center"/>
            <w:hideMark/>
          </w:tcPr>
          <w:p w14:paraId="6971A306"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0,64</w:t>
            </w:r>
          </w:p>
        </w:tc>
      </w:tr>
      <w:tr w:rsidR="006320A7" w:rsidRPr="003F09FD" w14:paraId="0428F5B9" w14:textId="77777777" w:rsidTr="00CD6077">
        <w:trPr>
          <w:trHeight w:val="300"/>
        </w:trPr>
        <w:tc>
          <w:tcPr>
            <w:tcW w:w="2355" w:type="pct"/>
            <w:shd w:val="clear" w:color="auto" w:fill="auto"/>
            <w:vAlign w:val="center"/>
            <w:hideMark/>
          </w:tcPr>
          <w:p w14:paraId="4B12D353" w14:textId="77777777" w:rsidR="006320A7" w:rsidRPr="003F09FD" w:rsidRDefault="006320A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Attività integrative (esercitazione pratica)</w:t>
            </w:r>
          </w:p>
        </w:tc>
        <w:tc>
          <w:tcPr>
            <w:tcW w:w="484" w:type="pct"/>
            <w:shd w:val="clear" w:color="auto" w:fill="auto"/>
            <w:noWrap/>
            <w:vAlign w:val="center"/>
            <w:hideMark/>
          </w:tcPr>
          <w:p w14:paraId="2C420479"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1,32</w:t>
            </w:r>
          </w:p>
        </w:tc>
        <w:tc>
          <w:tcPr>
            <w:tcW w:w="484" w:type="pct"/>
            <w:shd w:val="clear" w:color="auto" w:fill="auto"/>
            <w:noWrap/>
            <w:vAlign w:val="center"/>
            <w:hideMark/>
          </w:tcPr>
          <w:p w14:paraId="7BB27051"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56,00</w:t>
            </w:r>
          </w:p>
        </w:tc>
        <w:tc>
          <w:tcPr>
            <w:tcW w:w="484" w:type="pct"/>
            <w:shd w:val="clear" w:color="auto" w:fill="auto"/>
            <w:noWrap/>
            <w:vAlign w:val="center"/>
            <w:hideMark/>
          </w:tcPr>
          <w:p w14:paraId="078BD5E1"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5,49</w:t>
            </w:r>
          </w:p>
        </w:tc>
        <w:tc>
          <w:tcPr>
            <w:tcW w:w="696" w:type="pct"/>
            <w:shd w:val="clear" w:color="auto" w:fill="auto"/>
            <w:noWrap/>
            <w:vAlign w:val="center"/>
            <w:hideMark/>
          </w:tcPr>
          <w:p w14:paraId="1A98D55C"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5,40</w:t>
            </w:r>
          </w:p>
        </w:tc>
        <w:tc>
          <w:tcPr>
            <w:tcW w:w="496" w:type="pct"/>
            <w:shd w:val="clear" w:color="auto" w:fill="auto"/>
            <w:noWrap/>
            <w:vAlign w:val="center"/>
            <w:hideMark/>
          </w:tcPr>
          <w:p w14:paraId="743DDBDF"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0,98</w:t>
            </w:r>
          </w:p>
        </w:tc>
      </w:tr>
      <w:tr w:rsidR="006320A7" w:rsidRPr="003F09FD" w14:paraId="246BFCB1" w14:textId="77777777" w:rsidTr="00CD6077">
        <w:trPr>
          <w:trHeight w:val="811"/>
        </w:trPr>
        <w:tc>
          <w:tcPr>
            <w:tcW w:w="2355" w:type="pct"/>
            <w:shd w:val="clear" w:color="auto" w:fill="auto"/>
            <w:vAlign w:val="center"/>
            <w:hideMark/>
          </w:tcPr>
          <w:p w14:paraId="3267697D" w14:textId="77777777" w:rsidR="006320A7" w:rsidRPr="003F09FD" w:rsidRDefault="006320A7" w:rsidP="00CD6077">
            <w:pPr>
              <w:rPr>
                <w:rFonts w:ascii="Arial Narrow" w:eastAsia="Times New Roman" w:hAnsi="Arial Narrow" w:cs="Calibri"/>
                <w:b/>
                <w:bCs/>
                <w:color w:val="C00000"/>
                <w:sz w:val="16"/>
                <w:szCs w:val="16"/>
              </w:rPr>
            </w:pPr>
            <w:r w:rsidRPr="003F09FD">
              <w:rPr>
                <w:rFonts w:ascii="Arial Narrow" w:eastAsia="Times New Roman" w:hAnsi="Arial Narrow" w:cs="Calibri"/>
                <w:b/>
                <w:bCs/>
                <w:i/>
                <w:color w:val="C00000"/>
                <w:sz w:val="16"/>
                <w:szCs w:val="16"/>
              </w:rPr>
              <w:t>Percezione dell’adeguatezza della propria preparazione e della corrispondenza del carico di studio in relazione ai CFU assegnati agli insegnamenti</w:t>
            </w:r>
          </w:p>
        </w:tc>
        <w:tc>
          <w:tcPr>
            <w:tcW w:w="484" w:type="pct"/>
            <w:shd w:val="clear" w:color="auto" w:fill="auto"/>
            <w:vAlign w:val="center"/>
            <w:hideMark/>
          </w:tcPr>
          <w:p w14:paraId="4446AB7D" w14:textId="77777777" w:rsidR="006320A7" w:rsidRPr="003F09FD" w:rsidRDefault="006320A7" w:rsidP="00CD6077">
            <w:pPr>
              <w:rPr>
                <w:rFonts w:ascii="Arial Narrow" w:eastAsia="Times New Roman" w:hAnsi="Arial Narrow" w:cs="Calibri"/>
                <w:b/>
                <w:bCs/>
                <w:color w:val="C00000"/>
                <w:sz w:val="16"/>
                <w:szCs w:val="16"/>
              </w:rPr>
            </w:pPr>
            <w:r w:rsidRPr="003F09FD">
              <w:rPr>
                <w:rFonts w:ascii="Arial Narrow" w:hAnsi="Arial Narrow"/>
                <w:b/>
                <w:bCs/>
                <w:color w:val="C00000"/>
                <w:sz w:val="16"/>
                <w:szCs w:val="16"/>
              </w:rPr>
              <w:t> </w:t>
            </w:r>
          </w:p>
        </w:tc>
        <w:tc>
          <w:tcPr>
            <w:tcW w:w="484" w:type="pct"/>
            <w:shd w:val="clear" w:color="auto" w:fill="auto"/>
            <w:vAlign w:val="center"/>
            <w:hideMark/>
          </w:tcPr>
          <w:p w14:paraId="662DB466" w14:textId="77777777" w:rsidR="006320A7" w:rsidRPr="003F09FD" w:rsidRDefault="006320A7" w:rsidP="00CD6077">
            <w:pPr>
              <w:rPr>
                <w:rFonts w:ascii="Arial Narrow" w:eastAsia="Times New Roman" w:hAnsi="Arial Narrow" w:cs="Calibri"/>
                <w:b/>
                <w:bCs/>
                <w:color w:val="C00000"/>
                <w:sz w:val="16"/>
                <w:szCs w:val="16"/>
              </w:rPr>
            </w:pPr>
            <w:r w:rsidRPr="003F09FD">
              <w:rPr>
                <w:rFonts w:ascii="Arial Narrow" w:hAnsi="Arial Narrow"/>
                <w:b/>
                <w:bCs/>
                <w:color w:val="C00000"/>
                <w:sz w:val="16"/>
                <w:szCs w:val="16"/>
              </w:rPr>
              <w:t> </w:t>
            </w:r>
          </w:p>
        </w:tc>
        <w:tc>
          <w:tcPr>
            <w:tcW w:w="484" w:type="pct"/>
            <w:shd w:val="clear" w:color="auto" w:fill="auto"/>
            <w:vAlign w:val="center"/>
            <w:hideMark/>
          </w:tcPr>
          <w:p w14:paraId="026E8CAB" w14:textId="77777777" w:rsidR="006320A7" w:rsidRPr="003F09FD" w:rsidRDefault="006320A7" w:rsidP="00CD6077">
            <w:pPr>
              <w:rPr>
                <w:rFonts w:ascii="Arial Narrow" w:eastAsia="Times New Roman" w:hAnsi="Arial Narrow" w:cs="Times New Roman"/>
                <w:sz w:val="16"/>
                <w:szCs w:val="16"/>
              </w:rPr>
            </w:pPr>
            <w:r w:rsidRPr="003F09FD">
              <w:rPr>
                <w:rFonts w:ascii="Arial Narrow" w:hAnsi="Arial Narrow"/>
                <w:b/>
                <w:bCs/>
                <w:color w:val="C00000"/>
                <w:sz w:val="16"/>
                <w:szCs w:val="16"/>
              </w:rPr>
              <w:t> </w:t>
            </w:r>
          </w:p>
        </w:tc>
        <w:tc>
          <w:tcPr>
            <w:tcW w:w="696" w:type="pct"/>
            <w:shd w:val="clear" w:color="auto" w:fill="auto"/>
            <w:vAlign w:val="center"/>
            <w:hideMark/>
          </w:tcPr>
          <w:p w14:paraId="661726E7" w14:textId="77777777" w:rsidR="006320A7" w:rsidRPr="003F09FD" w:rsidRDefault="006320A7" w:rsidP="00CD6077">
            <w:pPr>
              <w:rPr>
                <w:rFonts w:ascii="Arial Narrow" w:eastAsia="Times New Roman" w:hAnsi="Arial Narrow" w:cs="Times New Roman"/>
                <w:sz w:val="16"/>
                <w:szCs w:val="16"/>
              </w:rPr>
            </w:pPr>
            <w:r w:rsidRPr="003F09FD">
              <w:rPr>
                <w:rFonts w:ascii="Arial Narrow" w:hAnsi="Arial Narrow"/>
                <w:b/>
                <w:bCs/>
                <w:color w:val="C00000"/>
                <w:sz w:val="16"/>
                <w:szCs w:val="16"/>
              </w:rPr>
              <w:t> </w:t>
            </w:r>
          </w:p>
        </w:tc>
        <w:tc>
          <w:tcPr>
            <w:tcW w:w="496" w:type="pct"/>
            <w:shd w:val="clear" w:color="auto" w:fill="auto"/>
            <w:vAlign w:val="center"/>
            <w:hideMark/>
          </w:tcPr>
          <w:p w14:paraId="213C6143" w14:textId="77777777" w:rsidR="006320A7" w:rsidRPr="003F09FD" w:rsidRDefault="006320A7" w:rsidP="00CD6077">
            <w:pP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6320A7" w:rsidRPr="003F09FD" w14:paraId="5F3A22C7" w14:textId="77777777" w:rsidTr="00CD6077">
        <w:trPr>
          <w:trHeight w:val="265"/>
        </w:trPr>
        <w:tc>
          <w:tcPr>
            <w:tcW w:w="2355" w:type="pct"/>
            <w:shd w:val="clear" w:color="auto" w:fill="auto"/>
            <w:vAlign w:val="center"/>
            <w:hideMark/>
          </w:tcPr>
          <w:p w14:paraId="5DC9D25D" w14:textId="77777777" w:rsidR="006320A7" w:rsidRPr="003F09FD" w:rsidRDefault="006320A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Conoscenze preliminari per la comprensione degli argomenti</w:t>
            </w:r>
          </w:p>
        </w:tc>
        <w:tc>
          <w:tcPr>
            <w:tcW w:w="484" w:type="pct"/>
            <w:shd w:val="clear" w:color="auto" w:fill="auto"/>
            <w:noWrap/>
            <w:vAlign w:val="center"/>
            <w:hideMark/>
          </w:tcPr>
          <w:p w14:paraId="22981F3D"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0,55</w:t>
            </w:r>
          </w:p>
        </w:tc>
        <w:tc>
          <w:tcPr>
            <w:tcW w:w="484" w:type="pct"/>
            <w:shd w:val="clear" w:color="auto" w:fill="auto"/>
            <w:noWrap/>
            <w:vAlign w:val="center"/>
            <w:hideMark/>
          </w:tcPr>
          <w:p w14:paraId="40F33EC0"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7,80</w:t>
            </w:r>
          </w:p>
        </w:tc>
        <w:tc>
          <w:tcPr>
            <w:tcW w:w="484" w:type="pct"/>
            <w:shd w:val="clear" w:color="auto" w:fill="auto"/>
            <w:noWrap/>
            <w:vAlign w:val="center"/>
            <w:hideMark/>
          </w:tcPr>
          <w:p w14:paraId="4EBB328D"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1,96</w:t>
            </w:r>
          </w:p>
        </w:tc>
        <w:tc>
          <w:tcPr>
            <w:tcW w:w="696" w:type="pct"/>
            <w:shd w:val="clear" w:color="auto" w:fill="auto"/>
            <w:noWrap/>
            <w:vAlign w:val="center"/>
            <w:hideMark/>
          </w:tcPr>
          <w:p w14:paraId="7E8F2D27"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1,02</w:t>
            </w:r>
          </w:p>
        </w:tc>
        <w:tc>
          <w:tcPr>
            <w:tcW w:w="496" w:type="pct"/>
            <w:shd w:val="clear" w:color="auto" w:fill="auto"/>
            <w:noWrap/>
            <w:vAlign w:val="center"/>
            <w:hideMark/>
          </w:tcPr>
          <w:p w14:paraId="55C41A84"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0,52</w:t>
            </w:r>
          </w:p>
        </w:tc>
      </w:tr>
      <w:tr w:rsidR="006320A7" w:rsidRPr="003F09FD" w14:paraId="10D4F493" w14:textId="77777777" w:rsidTr="00CD6077">
        <w:trPr>
          <w:trHeight w:val="300"/>
        </w:trPr>
        <w:tc>
          <w:tcPr>
            <w:tcW w:w="2355" w:type="pct"/>
            <w:shd w:val="clear" w:color="auto" w:fill="auto"/>
            <w:vAlign w:val="center"/>
            <w:hideMark/>
          </w:tcPr>
          <w:p w14:paraId="54550A8D" w14:textId="77777777" w:rsidR="006320A7" w:rsidRPr="003F09FD" w:rsidRDefault="006320A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Il carico di studio proporzionato ai crediti</w:t>
            </w:r>
          </w:p>
        </w:tc>
        <w:tc>
          <w:tcPr>
            <w:tcW w:w="484" w:type="pct"/>
            <w:shd w:val="clear" w:color="auto" w:fill="auto"/>
            <w:noWrap/>
            <w:vAlign w:val="center"/>
            <w:hideMark/>
          </w:tcPr>
          <w:p w14:paraId="5D82B064"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0,51</w:t>
            </w:r>
          </w:p>
        </w:tc>
        <w:tc>
          <w:tcPr>
            <w:tcW w:w="484" w:type="pct"/>
            <w:shd w:val="clear" w:color="auto" w:fill="auto"/>
            <w:noWrap/>
            <w:vAlign w:val="center"/>
            <w:hideMark/>
          </w:tcPr>
          <w:p w14:paraId="79B5DF1D"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14,00</w:t>
            </w:r>
          </w:p>
        </w:tc>
        <w:tc>
          <w:tcPr>
            <w:tcW w:w="484" w:type="pct"/>
            <w:shd w:val="clear" w:color="auto" w:fill="auto"/>
            <w:noWrap/>
            <w:vAlign w:val="center"/>
            <w:hideMark/>
          </w:tcPr>
          <w:p w14:paraId="513D663A"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2,73</w:t>
            </w:r>
          </w:p>
        </w:tc>
        <w:tc>
          <w:tcPr>
            <w:tcW w:w="696" w:type="pct"/>
            <w:shd w:val="clear" w:color="auto" w:fill="auto"/>
            <w:noWrap/>
            <w:vAlign w:val="center"/>
            <w:hideMark/>
          </w:tcPr>
          <w:p w14:paraId="3B87A14D"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1,75</w:t>
            </w:r>
          </w:p>
        </w:tc>
        <w:tc>
          <w:tcPr>
            <w:tcW w:w="496" w:type="pct"/>
            <w:shd w:val="clear" w:color="auto" w:fill="auto"/>
            <w:noWrap/>
            <w:vAlign w:val="center"/>
            <w:hideMark/>
          </w:tcPr>
          <w:p w14:paraId="5D43E5D5"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0,64</w:t>
            </w:r>
          </w:p>
        </w:tc>
      </w:tr>
      <w:tr w:rsidR="006320A7" w:rsidRPr="003F09FD" w14:paraId="140ACBB2" w14:textId="77777777" w:rsidTr="00CD6077">
        <w:trPr>
          <w:trHeight w:val="630"/>
        </w:trPr>
        <w:tc>
          <w:tcPr>
            <w:tcW w:w="2355" w:type="pct"/>
            <w:shd w:val="clear" w:color="auto" w:fill="auto"/>
            <w:vAlign w:val="center"/>
            <w:hideMark/>
          </w:tcPr>
          <w:p w14:paraId="54B756DC" w14:textId="77777777" w:rsidR="006320A7" w:rsidRPr="003F09FD" w:rsidRDefault="006320A7" w:rsidP="00CD6077">
            <w:pPr>
              <w:rPr>
                <w:rFonts w:ascii="Arial Narrow" w:eastAsia="Times New Roman" w:hAnsi="Arial Narrow" w:cs="Calibri"/>
                <w:b/>
                <w:bCs/>
                <w:color w:val="C00000"/>
                <w:sz w:val="16"/>
                <w:szCs w:val="16"/>
              </w:rPr>
            </w:pPr>
            <w:r w:rsidRPr="003F09FD">
              <w:rPr>
                <w:rFonts w:ascii="Arial Narrow" w:eastAsia="Times New Roman" w:hAnsi="Arial Narrow" w:cs="Calibri"/>
                <w:b/>
                <w:bCs/>
                <w:i/>
                <w:color w:val="C00000"/>
                <w:sz w:val="16"/>
                <w:szCs w:val="16"/>
              </w:rPr>
              <w:t>Interesse dello studente verso gli argomenti trattati nell’insegnamento</w:t>
            </w:r>
          </w:p>
        </w:tc>
        <w:tc>
          <w:tcPr>
            <w:tcW w:w="484" w:type="pct"/>
            <w:shd w:val="clear" w:color="auto" w:fill="auto"/>
            <w:noWrap/>
            <w:vAlign w:val="center"/>
            <w:hideMark/>
          </w:tcPr>
          <w:p w14:paraId="188C1D40"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 </w:t>
            </w:r>
          </w:p>
        </w:tc>
        <w:tc>
          <w:tcPr>
            <w:tcW w:w="484" w:type="pct"/>
            <w:shd w:val="clear" w:color="auto" w:fill="auto"/>
            <w:noWrap/>
            <w:vAlign w:val="center"/>
            <w:hideMark/>
          </w:tcPr>
          <w:p w14:paraId="524AE63B"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 </w:t>
            </w:r>
          </w:p>
        </w:tc>
        <w:tc>
          <w:tcPr>
            <w:tcW w:w="484" w:type="pct"/>
            <w:shd w:val="clear" w:color="auto" w:fill="auto"/>
            <w:noWrap/>
            <w:vAlign w:val="center"/>
            <w:hideMark/>
          </w:tcPr>
          <w:p w14:paraId="1E6F584D" w14:textId="77777777" w:rsidR="006320A7" w:rsidRPr="003F09FD" w:rsidRDefault="006320A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696" w:type="pct"/>
            <w:shd w:val="clear" w:color="auto" w:fill="auto"/>
            <w:noWrap/>
            <w:vAlign w:val="center"/>
            <w:hideMark/>
          </w:tcPr>
          <w:p w14:paraId="309B46E8" w14:textId="77777777" w:rsidR="006320A7" w:rsidRPr="003F09FD" w:rsidRDefault="006320A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496" w:type="pct"/>
            <w:shd w:val="clear" w:color="auto" w:fill="auto"/>
            <w:noWrap/>
            <w:vAlign w:val="center"/>
            <w:hideMark/>
          </w:tcPr>
          <w:p w14:paraId="4FFC1051" w14:textId="77777777" w:rsidR="006320A7" w:rsidRPr="003F09FD" w:rsidRDefault="006320A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6320A7" w:rsidRPr="003F09FD" w14:paraId="3533E08B" w14:textId="77777777" w:rsidTr="00CD6077">
        <w:trPr>
          <w:trHeight w:val="319"/>
        </w:trPr>
        <w:tc>
          <w:tcPr>
            <w:tcW w:w="2355" w:type="pct"/>
            <w:shd w:val="clear" w:color="auto" w:fill="auto"/>
            <w:noWrap/>
            <w:vAlign w:val="center"/>
            <w:hideMark/>
          </w:tcPr>
          <w:p w14:paraId="7D351E16" w14:textId="77777777" w:rsidR="006320A7" w:rsidRPr="003F09FD" w:rsidRDefault="006320A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Interesse</w:t>
            </w:r>
          </w:p>
        </w:tc>
        <w:tc>
          <w:tcPr>
            <w:tcW w:w="484" w:type="pct"/>
            <w:shd w:val="clear" w:color="auto" w:fill="auto"/>
            <w:noWrap/>
            <w:vAlign w:val="center"/>
            <w:hideMark/>
          </w:tcPr>
          <w:p w14:paraId="79D03B8F"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1,52</w:t>
            </w:r>
          </w:p>
        </w:tc>
        <w:tc>
          <w:tcPr>
            <w:tcW w:w="484" w:type="pct"/>
            <w:shd w:val="clear" w:color="auto" w:fill="auto"/>
            <w:noWrap/>
            <w:vAlign w:val="center"/>
            <w:hideMark/>
          </w:tcPr>
          <w:p w14:paraId="4489C9AC"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27,00</w:t>
            </w:r>
          </w:p>
        </w:tc>
        <w:tc>
          <w:tcPr>
            <w:tcW w:w="484" w:type="pct"/>
            <w:shd w:val="clear" w:color="auto" w:fill="auto"/>
            <w:noWrap/>
            <w:vAlign w:val="center"/>
            <w:hideMark/>
          </w:tcPr>
          <w:p w14:paraId="750A9489"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5,63</w:t>
            </w:r>
          </w:p>
        </w:tc>
        <w:tc>
          <w:tcPr>
            <w:tcW w:w="696" w:type="pct"/>
            <w:shd w:val="clear" w:color="auto" w:fill="auto"/>
            <w:noWrap/>
            <w:vAlign w:val="center"/>
            <w:hideMark/>
          </w:tcPr>
          <w:p w14:paraId="31F14FCB"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3,32</w:t>
            </w:r>
          </w:p>
        </w:tc>
        <w:tc>
          <w:tcPr>
            <w:tcW w:w="496" w:type="pct"/>
            <w:shd w:val="clear" w:color="auto" w:fill="auto"/>
            <w:noWrap/>
            <w:vAlign w:val="center"/>
            <w:hideMark/>
          </w:tcPr>
          <w:p w14:paraId="118EFAB0" w14:textId="77777777" w:rsidR="006320A7" w:rsidRPr="003F09FD" w:rsidRDefault="006320A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0,59</w:t>
            </w:r>
          </w:p>
        </w:tc>
      </w:tr>
    </w:tbl>
    <w:p w14:paraId="223A0D97" w14:textId="77777777" w:rsidR="006320A7" w:rsidRDefault="006320A7" w:rsidP="006320A7">
      <w:pPr>
        <w:jc w:val="both"/>
        <w:rPr>
          <w:rFonts w:ascii="Arial Narrow" w:eastAsia="Times New Roman" w:hAnsi="Arial Narrow" w:cs="Tahoma"/>
          <w:sz w:val="24"/>
          <w:szCs w:val="24"/>
        </w:rPr>
      </w:pPr>
    </w:p>
    <w:p w14:paraId="28280C36" w14:textId="77777777" w:rsidR="006320A7" w:rsidRDefault="006320A7" w:rsidP="006320A7">
      <w:pPr>
        <w:jc w:val="both"/>
        <w:rPr>
          <w:rFonts w:ascii="Arial Narrow" w:eastAsia="Times New Roman" w:hAnsi="Arial Narrow" w:cs="Tahoma"/>
          <w:sz w:val="24"/>
          <w:szCs w:val="24"/>
        </w:rPr>
      </w:pPr>
    </w:p>
    <w:p w14:paraId="5B02CD19" w14:textId="77777777" w:rsidR="006320A7" w:rsidRPr="00512067" w:rsidRDefault="006320A7" w:rsidP="006320A7">
      <w:pPr>
        <w:ind w:left="360"/>
        <w:jc w:val="both"/>
        <w:rPr>
          <w:rFonts w:ascii="Arial Narrow" w:eastAsia="Times New Roman" w:hAnsi="Arial Narrow" w:cs="Tahoma"/>
          <w:sz w:val="24"/>
          <w:szCs w:val="24"/>
        </w:rPr>
      </w:pPr>
    </w:p>
    <w:p w14:paraId="1583234F" w14:textId="77777777" w:rsidR="006320A7" w:rsidRDefault="006320A7" w:rsidP="006320A7">
      <w:pPr>
        <w:rPr>
          <w:rFonts w:ascii="Arial Narrow" w:eastAsia="Times New Roman" w:hAnsi="Arial Narrow" w:cs="Tahoma"/>
          <w:sz w:val="24"/>
          <w:szCs w:val="24"/>
        </w:rPr>
      </w:pPr>
      <w:r>
        <w:rPr>
          <w:rFonts w:ascii="Arial Narrow" w:eastAsia="Times New Roman" w:hAnsi="Arial Narrow" w:cs="Tahoma"/>
          <w:sz w:val="24"/>
          <w:szCs w:val="24"/>
        </w:rPr>
        <w:br w:type="page"/>
      </w:r>
    </w:p>
    <w:p w14:paraId="62EE3E67" w14:textId="77777777" w:rsidR="006320A7" w:rsidRPr="00B60DA1" w:rsidRDefault="006320A7" w:rsidP="006320A7">
      <w:pPr>
        <w:jc w:val="both"/>
        <w:rPr>
          <w:rFonts w:ascii="Arial Narrow" w:eastAsia="Times New Roman" w:hAnsi="Arial Narrow" w:cs="Tahoma"/>
          <w:sz w:val="24"/>
          <w:szCs w:val="24"/>
        </w:rPr>
      </w:pPr>
    </w:p>
    <w:p w14:paraId="643FAB5C" w14:textId="66A02A6F" w:rsidR="00CD6077" w:rsidRPr="0027666A" w:rsidRDefault="00CD6077" w:rsidP="00CD6077">
      <w:pPr>
        <w:pStyle w:val="Titolotabella"/>
        <w:rPr>
          <w:rFonts w:eastAsia="Times New Roman" w:cs="Tahoma"/>
          <w:sz w:val="24"/>
          <w:szCs w:val="24"/>
        </w:rPr>
      </w:pPr>
      <w:bookmarkStart w:id="123" w:name="_Toc102380142"/>
      <w:proofErr w:type="spellStart"/>
      <w:r w:rsidRPr="00B764E5">
        <w:t>Tab</w:t>
      </w:r>
      <w:proofErr w:type="spellEnd"/>
      <w:r w:rsidRPr="00B764E5">
        <w:t xml:space="preserve">. XI – Parametri del Rapporto di soddisfazione dei diversi aspetti della qualità didattica secondo il tipo di corso. Studenti </w:t>
      </w:r>
      <w:r w:rsidRPr="0027666A">
        <w:t>frequentanti. Totale corsi studio (escluse le professioni sanitarie).</w:t>
      </w:r>
      <w:bookmarkEnd w:id="123"/>
      <w:r w:rsidRPr="0027666A">
        <w:t xml:space="preserve"> </w:t>
      </w:r>
    </w:p>
    <w:tbl>
      <w:tblPr>
        <w:tblpPr w:leftFromText="141" w:rightFromText="141" w:vertAnchor="text" w:horzAnchor="margin" w:tblpXSpec="center" w:tblpY="160"/>
        <w:tblW w:w="5000" w:type="pct"/>
        <w:tblCellMar>
          <w:left w:w="70" w:type="dxa"/>
          <w:right w:w="70" w:type="dxa"/>
        </w:tblCellMar>
        <w:tblLook w:val="04A0" w:firstRow="1" w:lastRow="0" w:firstColumn="1" w:lastColumn="0" w:noHBand="0" w:noVBand="1"/>
      </w:tblPr>
      <w:tblGrid>
        <w:gridCol w:w="2420"/>
        <w:gridCol w:w="616"/>
        <w:gridCol w:w="732"/>
        <w:gridCol w:w="542"/>
        <w:gridCol w:w="510"/>
        <w:gridCol w:w="615"/>
        <w:gridCol w:w="731"/>
        <w:gridCol w:w="542"/>
        <w:gridCol w:w="512"/>
        <w:gridCol w:w="615"/>
        <w:gridCol w:w="731"/>
        <w:gridCol w:w="542"/>
        <w:gridCol w:w="508"/>
      </w:tblGrid>
      <w:tr w:rsidR="00CD6077" w:rsidRPr="003F09FD" w14:paraId="3F53B9CA" w14:textId="77777777" w:rsidTr="00CD6077">
        <w:trPr>
          <w:trHeight w:val="469"/>
        </w:trPr>
        <w:tc>
          <w:tcPr>
            <w:tcW w:w="1258" w:type="pct"/>
            <w:vMerge w:val="restart"/>
            <w:tcBorders>
              <w:top w:val="single" w:sz="4" w:space="0" w:color="auto"/>
              <w:left w:val="single" w:sz="4" w:space="0" w:color="auto"/>
              <w:bottom w:val="single" w:sz="4" w:space="0" w:color="000000"/>
              <w:right w:val="single" w:sz="4" w:space="0" w:color="auto"/>
            </w:tcBorders>
            <w:shd w:val="clear" w:color="000000" w:fill="B7DEE8"/>
            <w:noWrap/>
            <w:vAlign w:val="center"/>
            <w:hideMark/>
          </w:tcPr>
          <w:p w14:paraId="799DDBBC" w14:textId="77777777" w:rsidR="00CD6077" w:rsidRPr="003F09FD" w:rsidRDefault="00CD6077" w:rsidP="00CD6077">
            <w:pPr>
              <w:jc w:val="center"/>
              <w:rPr>
                <w:rFonts w:ascii="Arial Narrow" w:eastAsia="Times New Roman" w:hAnsi="Arial Narrow" w:cs="Calibri"/>
                <w:b/>
                <w:color w:val="000000"/>
                <w:sz w:val="16"/>
                <w:szCs w:val="16"/>
              </w:rPr>
            </w:pPr>
            <w:r w:rsidRPr="003F09FD">
              <w:rPr>
                <w:rFonts w:ascii="Arial Narrow" w:eastAsia="Times New Roman" w:hAnsi="Arial Narrow" w:cs="Calibri"/>
                <w:b/>
                <w:color w:val="000000"/>
                <w:sz w:val="16"/>
                <w:szCs w:val="16"/>
              </w:rPr>
              <w:t>Aspetti valutati</w:t>
            </w:r>
          </w:p>
        </w:tc>
        <w:tc>
          <w:tcPr>
            <w:tcW w:w="1247" w:type="pct"/>
            <w:gridSpan w:val="4"/>
            <w:tcBorders>
              <w:top w:val="single" w:sz="4" w:space="0" w:color="auto"/>
              <w:left w:val="nil"/>
              <w:bottom w:val="single" w:sz="4" w:space="0" w:color="auto"/>
              <w:right w:val="single" w:sz="4" w:space="0" w:color="000000"/>
            </w:tcBorders>
            <w:shd w:val="clear" w:color="000000" w:fill="B7DEE8"/>
            <w:noWrap/>
            <w:vAlign w:val="center"/>
            <w:hideMark/>
          </w:tcPr>
          <w:p w14:paraId="3803AA0B" w14:textId="77777777" w:rsidR="00CD6077" w:rsidRPr="003F09FD" w:rsidRDefault="00CD6077" w:rsidP="00CD6077">
            <w:pPr>
              <w:jc w:val="center"/>
              <w:rPr>
                <w:rFonts w:ascii="Arial Narrow" w:eastAsia="Times New Roman" w:hAnsi="Arial Narrow" w:cs="Calibri"/>
                <w:b/>
                <w:color w:val="000000"/>
                <w:sz w:val="16"/>
                <w:szCs w:val="16"/>
              </w:rPr>
            </w:pPr>
            <w:r w:rsidRPr="003F09FD">
              <w:rPr>
                <w:rFonts w:ascii="Arial Narrow" w:eastAsia="Times New Roman" w:hAnsi="Arial Narrow" w:cs="Calibri"/>
                <w:b/>
                <w:color w:val="000000"/>
                <w:sz w:val="16"/>
                <w:szCs w:val="16"/>
              </w:rPr>
              <w:t>Corsi di Laurea</w:t>
            </w:r>
          </w:p>
        </w:tc>
        <w:tc>
          <w:tcPr>
            <w:tcW w:w="1248" w:type="pct"/>
            <w:gridSpan w:val="4"/>
            <w:tcBorders>
              <w:top w:val="single" w:sz="4" w:space="0" w:color="auto"/>
              <w:left w:val="nil"/>
              <w:bottom w:val="single" w:sz="4" w:space="0" w:color="auto"/>
              <w:right w:val="single" w:sz="4" w:space="0" w:color="000000"/>
            </w:tcBorders>
            <w:shd w:val="clear" w:color="000000" w:fill="B7DEE8"/>
            <w:noWrap/>
            <w:vAlign w:val="center"/>
            <w:hideMark/>
          </w:tcPr>
          <w:p w14:paraId="7F9F2D73" w14:textId="77777777" w:rsidR="00CD6077" w:rsidRPr="003F09FD" w:rsidRDefault="00CD6077" w:rsidP="00CD6077">
            <w:pPr>
              <w:jc w:val="center"/>
              <w:rPr>
                <w:rFonts w:ascii="Arial Narrow" w:eastAsia="Times New Roman" w:hAnsi="Arial Narrow" w:cs="Calibri"/>
                <w:b/>
                <w:color w:val="000000"/>
                <w:sz w:val="16"/>
                <w:szCs w:val="16"/>
              </w:rPr>
            </w:pPr>
            <w:r w:rsidRPr="003F09FD">
              <w:rPr>
                <w:rFonts w:ascii="Arial Narrow" w:eastAsia="Times New Roman" w:hAnsi="Arial Narrow" w:cs="Calibri"/>
                <w:b/>
                <w:color w:val="000000"/>
                <w:sz w:val="16"/>
                <w:szCs w:val="16"/>
              </w:rPr>
              <w:t>Corsi di Laurea Magistrale</w:t>
            </w:r>
          </w:p>
        </w:tc>
        <w:tc>
          <w:tcPr>
            <w:tcW w:w="1246" w:type="pct"/>
            <w:gridSpan w:val="4"/>
            <w:tcBorders>
              <w:top w:val="single" w:sz="4" w:space="0" w:color="auto"/>
              <w:left w:val="nil"/>
              <w:bottom w:val="single" w:sz="4" w:space="0" w:color="auto"/>
              <w:right w:val="single" w:sz="4" w:space="0" w:color="auto"/>
            </w:tcBorders>
            <w:shd w:val="clear" w:color="000000" w:fill="B7DEE8"/>
            <w:noWrap/>
            <w:vAlign w:val="center"/>
            <w:hideMark/>
          </w:tcPr>
          <w:p w14:paraId="189FA398" w14:textId="77777777" w:rsidR="00CD6077" w:rsidRPr="003F09FD" w:rsidRDefault="00CD6077" w:rsidP="00CD6077">
            <w:pPr>
              <w:jc w:val="center"/>
              <w:rPr>
                <w:rFonts w:ascii="Arial Narrow" w:eastAsia="Times New Roman" w:hAnsi="Arial Narrow" w:cs="Calibri"/>
                <w:b/>
                <w:color w:val="000000"/>
                <w:sz w:val="16"/>
                <w:szCs w:val="16"/>
              </w:rPr>
            </w:pPr>
            <w:r w:rsidRPr="003F09FD">
              <w:rPr>
                <w:rFonts w:ascii="Arial Narrow" w:eastAsia="Times New Roman" w:hAnsi="Arial Narrow" w:cs="Calibri"/>
                <w:b/>
                <w:color w:val="000000"/>
                <w:sz w:val="16"/>
                <w:szCs w:val="16"/>
              </w:rPr>
              <w:t>Corsi a ciclo unico</w:t>
            </w:r>
          </w:p>
        </w:tc>
      </w:tr>
      <w:tr w:rsidR="00CD6077" w:rsidRPr="003F09FD" w14:paraId="6FB6BCA4" w14:textId="77777777" w:rsidTr="00CD6077">
        <w:trPr>
          <w:trHeight w:val="529"/>
        </w:trPr>
        <w:tc>
          <w:tcPr>
            <w:tcW w:w="1258" w:type="pct"/>
            <w:vMerge/>
            <w:tcBorders>
              <w:top w:val="single" w:sz="4" w:space="0" w:color="auto"/>
              <w:left w:val="single" w:sz="4" w:space="0" w:color="auto"/>
              <w:bottom w:val="single" w:sz="4" w:space="0" w:color="000000"/>
              <w:right w:val="single" w:sz="4" w:space="0" w:color="auto"/>
            </w:tcBorders>
            <w:vAlign w:val="center"/>
            <w:hideMark/>
          </w:tcPr>
          <w:p w14:paraId="0A0B3D5F" w14:textId="77777777" w:rsidR="00CD6077" w:rsidRPr="003F09FD" w:rsidRDefault="00CD6077" w:rsidP="00CD6077">
            <w:pPr>
              <w:jc w:val="center"/>
              <w:rPr>
                <w:rFonts w:ascii="Arial Narrow" w:eastAsia="Times New Roman" w:hAnsi="Arial Narrow" w:cs="Calibri"/>
                <w:color w:val="000000"/>
                <w:sz w:val="16"/>
                <w:szCs w:val="16"/>
              </w:rPr>
            </w:pPr>
          </w:p>
        </w:tc>
        <w:tc>
          <w:tcPr>
            <w:tcW w:w="320" w:type="pct"/>
            <w:tcBorders>
              <w:top w:val="nil"/>
              <w:left w:val="nil"/>
              <w:bottom w:val="single" w:sz="4" w:space="0" w:color="auto"/>
              <w:right w:val="single" w:sz="4" w:space="0" w:color="auto"/>
            </w:tcBorders>
            <w:shd w:val="clear" w:color="000000" w:fill="B7DEE8"/>
            <w:noWrap/>
            <w:vAlign w:val="center"/>
            <w:hideMark/>
          </w:tcPr>
          <w:p w14:paraId="6C3E27D2"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Minimo</w:t>
            </w:r>
          </w:p>
        </w:tc>
        <w:tc>
          <w:tcPr>
            <w:tcW w:w="380" w:type="pct"/>
            <w:tcBorders>
              <w:top w:val="nil"/>
              <w:left w:val="nil"/>
              <w:bottom w:val="single" w:sz="4" w:space="0" w:color="auto"/>
              <w:right w:val="single" w:sz="4" w:space="0" w:color="auto"/>
            </w:tcBorders>
            <w:shd w:val="clear" w:color="000000" w:fill="B7DEE8"/>
            <w:noWrap/>
            <w:vAlign w:val="center"/>
            <w:hideMark/>
          </w:tcPr>
          <w:p w14:paraId="278A99FA"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Massimo</w:t>
            </w:r>
          </w:p>
        </w:tc>
        <w:tc>
          <w:tcPr>
            <w:tcW w:w="282" w:type="pct"/>
            <w:tcBorders>
              <w:top w:val="nil"/>
              <w:left w:val="nil"/>
              <w:bottom w:val="single" w:sz="4" w:space="0" w:color="auto"/>
              <w:right w:val="single" w:sz="4" w:space="0" w:color="auto"/>
            </w:tcBorders>
            <w:shd w:val="clear" w:color="000000" w:fill="B7DEE8"/>
            <w:noWrap/>
            <w:vAlign w:val="center"/>
            <w:hideMark/>
          </w:tcPr>
          <w:p w14:paraId="0B41DAE0"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C00000"/>
                <w:sz w:val="16"/>
                <w:szCs w:val="16"/>
              </w:rPr>
              <w:t>Media</w:t>
            </w:r>
          </w:p>
        </w:tc>
        <w:tc>
          <w:tcPr>
            <w:tcW w:w="265" w:type="pct"/>
            <w:tcBorders>
              <w:top w:val="nil"/>
              <w:left w:val="nil"/>
              <w:bottom w:val="single" w:sz="4" w:space="0" w:color="auto"/>
              <w:right w:val="single" w:sz="4" w:space="0" w:color="auto"/>
            </w:tcBorders>
            <w:shd w:val="clear" w:color="000000" w:fill="B7DEE8"/>
            <w:noWrap/>
            <w:vAlign w:val="center"/>
            <w:hideMark/>
          </w:tcPr>
          <w:p w14:paraId="787668B0"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CV</w:t>
            </w:r>
          </w:p>
        </w:tc>
        <w:tc>
          <w:tcPr>
            <w:tcW w:w="320" w:type="pct"/>
            <w:tcBorders>
              <w:top w:val="nil"/>
              <w:left w:val="nil"/>
              <w:bottom w:val="single" w:sz="4" w:space="0" w:color="auto"/>
              <w:right w:val="single" w:sz="4" w:space="0" w:color="auto"/>
            </w:tcBorders>
            <w:shd w:val="clear" w:color="000000" w:fill="B7DEE8"/>
            <w:noWrap/>
            <w:vAlign w:val="center"/>
            <w:hideMark/>
          </w:tcPr>
          <w:p w14:paraId="719B134F"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Minimo</w:t>
            </w:r>
          </w:p>
        </w:tc>
        <w:tc>
          <w:tcPr>
            <w:tcW w:w="380" w:type="pct"/>
            <w:tcBorders>
              <w:top w:val="nil"/>
              <w:left w:val="nil"/>
              <w:bottom w:val="single" w:sz="4" w:space="0" w:color="auto"/>
              <w:right w:val="single" w:sz="4" w:space="0" w:color="auto"/>
            </w:tcBorders>
            <w:shd w:val="clear" w:color="000000" w:fill="B7DEE8"/>
            <w:noWrap/>
            <w:vAlign w:val="center"/>
            <w:hideMark/>
          </w:tcPr>
          <w:p w14:paraId="6540A2C7"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Massimo</w:t>
            </w:r>
          </w:p>
        </w:tc>
        <w:tc>
          <w:tcPr>
            <w:tcW w:w="282" w:type="pct"/>
            <w:tcBorders>
              <w:top w:val="nil"/>
              <w:left w:val="nil"/>
              <w:bottom w:val="single" w:sz="4" w:space="0" w:color="auto"/>
              <w:right w:val="single" w:sz="4" w:space="0" w:color="auto"/>
            </w:tcBorders>
            <w:shd w:val="clear" w:color="000000" w:fill="B7DEE8"/>
            <w:noWrap/>
            <w:vAlign w:val="center"/>
            <w:hideMark/>
          </w:tcPr>
          <w:p w14:paraId="7BB1877A"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C00000"/>
                <w:sz w:val="16"/>
                <w:szCs w:val="16"/>
              </w:rPr>
              <w:t>Media</w:t>
            </w:r>
          </w:p>
        </w:tc>
        <w:tc>
          <w:tcPr>
            <w:tcW w:w="265" w:type="pct"/>
            <w:tcBorders>
              <w:top w:val="nil"/>
              <w:left w:val="nil"/>
              <w:bottom w:val="single" w:sz="4" w:space="0" w:color="auto"/>
              <w:right w:val="single" w:sz="4" w:space="0" w:color="auto"/>
            </w:tcBorders>
            <w:shd w:val="clear" w:color="000000" w:fill="B7DEE8"/>
            <w:noWrap/>
            <w:vAlign w:val="center"/>
            <w:hideMark/>
          </w:tcPr>
          <w:p w14:paraId="64A755B2"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CV</w:t>
            </w:r>
          </w:p>
        </w:tc>
        <w:tc>
          <w:tcPr>
            <w:tcW w:w="320" w:type="pct"/>
            <w:tcBorders>
              <w:top w:val="nil"/>
              <w:left w:val="nil"/>
              <w:bottom w:val="single" w:sz="4" w:space="0" w:color="auto"/>
              <w:right w:val="single" w:sz="4" w:space="0" w:color="auto"/>
            </w:tcBorders>
            <w:shd w:val="clear" w:color="000000" w:fill="B7DEE8"/>
            <w:noWrap/>
            <w:vAlign w:val="center"/>
            <w:hideMark/>
          </w:tcPr>
          <w:p w14:paraId="028F699B"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Minimo</w:t>
            </w:r>
          </w:p>
        </w:tc>
        <w:tc>
          <w:tcPr>
            <w:tcW w:w="380" w:type="pct"/>
            <w:tcBorders>
              <w:top w:val="nil"/>
              <w:left w:val="nil"/>
              <w:bottom w:val="single" w:sz="4" w:space="0" w:color="auto"/>
              <w:right w:val="single" w:sz="4" w:space="0" w:color="auto"/>
            </w:tcBorders>
            <w:shd w:val="clear" w:color="000000" w:fill="B7DEE8"/>
            <w:noWrap/>
            <w:vAlign w:val="center"/>
            <w:hideMark/>
          </w:tcPr>
          <w:p w14:paraId="52D30DEA"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Massimo</w:t>
            </w:r>
          </w:p>
        </w:tc>
        <w:tc>
          <w:tcPr>
            <w:tcW w:w="282" w:type="pct"/>
            <w:tcBorders>
              <w:top w:val="nil"/>
              <w:left w:val="nil"/>
              <w:bottom w:val="single" w:sz="4" w:space="0" w:color="auto"/>
              <w:right w:val="single" w:sz="4" w:space="0" w:color="auto"/>
            </w:tcBorders>
            <w:shd w:val="clear" w:color="000000" w:fill="B7DEE8"/>
            <w:noWrap/>
            <w:vAlign w:val="center"/>
            <w:hideMark/>
          </w:tcPr>
          <w:p w14:paraId="05C9A31B"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C00000"/>
                <w:sz w:val="16"/>
                <w:szCs w:val="16"/>
              </w:rPr>
              <w:t>Media</w:t>
            </w:r>
          </w:p>
        </w:tc>
        <w:tc>
          <w:tcPr>
            <w:tcW w:w="264" w:type="pct"/>
            <w:tcBorders>
              <w:top w:val="nil"/>
              <w:left w:val="nil"/>
              <w:bottom w:val="single" w:sz="4" w:space="0" w:color="auto"/>
              <w:right w:val="single" w:sz="4" w:space="0" w:color="auto"/>
            </w:tcBorders>
            <w:shd w:val="clear" w:color="000000" w:fill="B7DEE8"/>
            <w:noWrap/>
            <w:vAlign w:val="center"/>
            <w:hideMark/>
          </w:tcPr>
          <w:p w14:paraId="2382E5CD" w14:textId="77777777" w:rsidR="00CD6077" w:rsidRPr="003F09FD" w:rsidRDefault="00CD6077" w:rsidP="00CD6077">
            <w:pPr>
              <w:jc w:val="center"/>
              <w:rPr>
                <w:rFonts w:ascii="Arial Narrow" w:eastAsia="Times New Roman" w:hAnsi="Arial Narrow" w:cs="Calibri"/>
                <w:i/>
                <w:color w:val="000000"/>
                <w:sz w:val="16"/>
                <w:szCs w:val="16"/>
              </w:rPr>
            </w:pPr>
            <w:r w:rsidRPr="003F09FD">
              <w:rPr>
                <w:rFonts w:ascii="Arial Narrow" w:eastAsia="Times New Roman" w:hAnsi="Arial Narrow" w:cs="Calibri"/>
                <w:i/>
                <w:color w:val="000000"/>
                <w:sz w:val="16"/>
                <w:szCs w:val="16"/>
              </w:rPr>
              <w:t>CV</w:t>
            </w:r>
          </w:p>
        </w:tc>
      </w:tr>
      <w:tr w:rsidR="00CD6077" w:rsidRPr="003F09FD" w14:paraId="21AB135E" w14:textId="77777777" w:rsidTr="00CD6077">
        <w:trPr>
          <w:trHeight w:val="48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506FD13E" w14:textId="77777777" w:rsidR="00CD6077" w:rsidRPr="003F09FD" w:rsidRDefault="00CD6077" w:rsidP="00CD6077">
            <w:pPr>
              <w:rPr>
                <w:rFonts w:ascii="Arial Narrow" w:eastAsia="Times New Roman" w:hAnsi="Arial Narrow" w:cs="Calibri"/>
                <w:b/>
                <w:bCs/>
                <w:i/>
                <w:color w:val="C00000"/>
                <w:sz w:val="16"/>
                <w:szCs w:val="16"/>
              </w:rPr>
            </w:pPr>
            <w:r w:rsidRPr="003F09FD">
              <w:rPr>
                <w:rFonts w:ascii="Arial Narrow" w:eastAsia="Times New Roman" w:hAnsi="Arial Narrow" w:cs="Calibri"/>
                <w:b/>
                <w:bCs/>
                <w:i/>
                <w:color w:val="C00000"/>
                <w:sz w:val="16"/>
                <w:szCs w:val="16"/>
              </w:rPr>
              <w:t>Buon comportamento del docente nell’esercizio dell’attività didattica</w:t>
            </w:r>
          </w:p>
        </w:tc>
        <w:tc>
          <w:tcPr>
            <w:tcW w:w="320" w:type="pct"/>
            <w:tcBorders>
              <w:top w:val="nil"/>
              <w:left w:val="nil"/>
              <w:bottom w:val="nil"/>
              <w:right w:val="nil"/>
            </w:tcBorders>
            <w:shd w:val="clear" w:color="auto" w:fill="auto"/>
            <w:noWrap/>
            <w:vAlign w:val="center"/>
            <w:hideMark/>
          </w:tcPr>
          <w:p w14:paraId="6CBB267D" w14:textId="77777777" w:rsidR="00CD6077" w:rsidRPr="003F09FD" w:rsidRDefault="00CD6077" w:rsidP="00CD6077">
            <w:pPr>
              <w:jc w:val="center"/>
              <w:rPr>
                <w:rFonts w:ascii="Arial Narrow" w:eastAsia="Times New Roman" w:hAnsi="Arial Narrow" w:cs="Calibri"/>
                <w:b/>
                <w:bCs/>
                <w:color w:val="C00000"/>
                <w:sz w:val="16"/>
                <w:szCs w:val="16"/>
              </w:rPr>
            </w:pPr>
          </w:p>
        </w:tc>
        <w:tc>
          <w:tcPr>
            <w:tcW w:w="380" w:type="pct"/>
            <w:tcBorders>
              <w:top w:val="nil"/>
              <w:left w:val="nil"/>
              <w:bottom w:val="nil"/>
              <w:right w:val="nil"/>
            </w:tcBorders>
            <w:shd w:val="clear" w:color="auto" w:fill="auto"/>
            <w:noWrap/>
            <w:vAlign w:val="center"/>
            <w:hideMark/>
          </w:tcPr>
          <w:p w14:paraId="62C089FC" w14:textId="77777777" w:rsidR="00CD6077" w:rsidRPr="003F09FD" w:rsidRDefault="00CD6077" w:rsidP="00CD6077">
            <w:pPr>
              <w:jc w:val="center"/>
              <w:rPr>
                <w:rFonts w:ascii="Arial Narrow" w:eastAsia="Times New Roman" w:hAnsi="Arial Narrow" w:cs="Times New Roman"/>
                <w:sz w:val="16"/>
                <w:szCs w:val="16"/>
              </w:rPr>
            </w:pPr>
          </w:p>
        </w:tc>
        <w:tc>
          <w:tcPr>
            <w:tcW w:w="282" w:type="pct"/>
            <w:tcBorders>
              <w:top w:val="nil"/>
              <w:left w:val="nil"/>
              <w:bottom w:val="nil"/>
              <w:right w:val="nil"/>
            </w:tcBorders>
            <w:shd w:val="clear" w:color="auto" w:fill="auto"/>
            <w:noWrap/>
            <w:vAlign w:val="center"/>
            <w:hideMark/>
          </w:tcPr>
          <w:p w14:paraId="0F7A7D10" w14:textId="77777777" w:rsidR="00CD6077" w:rsidRPr="003F09FD" w:rsidRDefault="00CD6077" w:rsidP="00CD6077">
            <w:pPr>
              <w:jc w:val="center"/>
              <w:rPr>
                <w:rFonts w:ascii="Arial Narrow" w:eastAsia="Times New Roman" w:hAnsi="Arial Narrow" w:cs="Times New Roman"/>
                <w:sz w:val="16"/>
                <w:szCs w:val="16"/>
              </w:rPr>
            </w:pPr>
          </w:p>
        </w:tc>
        <w:tc>
          <w:tcPr>
            <w:tcW w:w="265" w:type="pct"/>
            <w:tcBorders>
              <w:top w:val="nil"/>
              <w:left w:val="nil"/>
              <w:bottom w:val="nil"/>
              <w:right w:val="nil"/>
            </w:tcBorders>
            <w:shd w:val="clear" w:color="auto" w:fill="auto"/>
            <w:noWrap/>
            <w:vAlign w:val="center"/>
            <w:hideMark/>
          </w:tcPr>
          <w:p w14:paraId="691C9398" w14:textId="77777777" w:rsidR="00CD6077" w:rsidRPr="003F09FD" w:rsidRDefault="00CD6077" w:rsidP="00CD6077">
            <w:pPr>
              <w:jc w:val="center"/>
              <w:rPr>
                <w:rFonts w:ascii="Arial Narrow" w:eastAsia="Times New Roman" w:hAnsi="Arial Narrow" w:cs="Times New Roman"/>
                <w:sz w:val="16"/>
                <w:szCs w:val="16"/>
              </w:rPr>
            </w:pPr>
          </w:p>
        </w:tc>
        <w:tc>
          <w:tcPr>
            <w:tcW w:w="320" w:type="pct"/>
            <w:tcBorders>
              <w:top w:val="nil"/>
              <w:left w:val="nil"/>
              <w:bottom w:val="nil"/>
              <w:right w:val="nil"/>
            </w:tcBorders>
            <w:shd w:val="clear" w:color="auto" w:fill="auto"/>
            <w:noWrap/>
            <w:vAlign w:val="center"/>
            <w:hideMark/>
          </w:tcPr>
          <w:p w14:paraId="085724AF" w14:textId="77777777" w:rsidR="00CD6077" w:rsidRPr="003F09FD" w:rsidRDefault="00CD6077" w:rsidP="00CD6077">
            <w:pPr>
              <w:jc w:val="center"/>
              <w:rPr>
                <w:rFonts w:ascii="Arial Narrow" w:eastAsia="Times New Roman" w:hAnsi="Arial Narrow" w:cs="Times New Roman"/>
                <w:sz w:val="16"/>
                <w:szCs w:val="16"/>
              </w:rPr>
            </w:pPr>
          </w:p>
        </w:tc>
        <w:tc>
          <w:tcPr>
            <w:tcW w:w="380" w:type="pct"/>
            <w:tcBorders>
              <w:top w:val="nil"/>
              <w:left w:val="nil"/>
              <w:bottom w:val="nil"/>
              <w:right w:val="nil"/>
            </w:tcBorders>
            <w:shd w:val="clear" w:color="auto" w:fill="auto"/>
            <w:noWrap/>
            <w:vAlign w:val="center"/>
            <w:hideMark/>
          </w:tcPr>
          <w:p w14:paraId="122707B9" w14:textId="77777777" w:rsidR="00CD6077" w:rsidRPr="003F09FD" w:rsidRDefault="00CD6077" w:rsidP="00CD6077">
            <w:pPr>
              <w:jc w:val="center"/>
              <w:rPr>
                <w:rFonts w:ascii="Arial Narrow" w:eastAsia="Times New Roman" w:hAnsi="Arial Narrow" w:cs="Times New Roman"/>
                <w:sz w:val="16"/>
                <w:szCs w:val="16"/>
              </w:rPr>
            </w:pPr>
          </w:p>
        </w:tc>
        <w:tc>
          <w:tcPr>
            <w:tcW w:w="282" w:type="pct"/>
            <w:tcBorders>
              <w:top w:val="nil"/>
              <w:left w:val="nil"/>
              <w:bottom w:val="nil"/>
              <w:right w:val="nil"/>
            </w:tcBorders>
            <w:shd w:val="clear" w:color="auto" w:fill="auto"/>
            <w:noWrap/>
            <w:vAlign w:val="center"/>
            <w:hideMark/>
          </w:tcPr>
          <w:p w14:paraId="7E5FF5E2" w14:textId="77777777" w:rsidR="00CD6077" w:rsidRPr="003F09FD" w:rsidRDefault="00CD6077" w:rsidP="00CD6077">
            <w:pPr>
              <w:jc w:val="center"/>
              <w:rPr>
                <w:rFonts w:ascii="Arial Narrow" w:eastAsia="Times New Roman" w:hAnsi="Arial Narrow" w:cs="Times New Roman"/>
                <w:sz w:val="16"/>
                <w:szCs w:val="16"/>
              </w:rPr>
            </w:pPr>
          </w:p>
        </w:tc>
        <w:tc>
          <w:tcPr>
            <w:tcW w:w="265" w:type="pct"/>
            <w:tcBorders>
              <w:top w:val="nil"/>
              <w:left w:val="nil"/>
              <w:bottom w:val="nil"/>
              <w:right w:val="nil"/>
            </w:tcBorders>
            <w:shd w:val="clear" w:color="auto" w:fill="auto"/>
            <w:noWrap/>
            <w:vAlign w:val="center"/>
            <w:hideMark/>
          </w:tcPr>
          <w:p w14:paraId="4268C95A" w14:textId="77777777" w:rsidR="00CD6077" w:rsidRPr="003F09FD" w:rsidRDefault="00CD6077" w:rsidP="00CD6077">
            <w:pPr>
              <w:jc w:val="center"/>
              <w:rPr>
                <w:rFonts w:ascii="Arial Narrow" w:eastAsia="Times New Roman" w:hAnsi="Arial Narrow" w:cs="Times New Roman"/>
                <w:sz w:val="16"/>
                <w:szCs w:val="16"/>
              </w:rPr>
            </w:pPr>
          </w:p>
        </w:tc>
        <w:tc>
          <w:tcPr>
            <w:tcW w:w="320" w:type="pct"/>
            <w:tcBorders>
              <w:top w:val="nil"/>
              <w:left w:val="nil"/>
              <w:bottom w:val="nil"/>
              <w:right w:val="nil"/>
            </w:tcBorders>
            <w:shd w:val="clear" w:color="auto" w:fill="auto"/>
            <w:noWrap/>
            <w:vAlign w:val="center"/>
            <w:hideMark/>
          </w:tcPr>
          <w:p w14:paraId="49014B0D" w14:textId="77777777" w:rsidR="00CD6077" w:rsidRPr="003F09FD" w:rsidRDefault="00CD6077" w:rsidP="00CD6077">
            <w:pPr>
              <w:jc w:val="center"/>
              <w:rPr>
                <w:rFonts w:ascii="Arial Narrow" w:eastAsia="Times New Roman" w:hAnsi="Arial Narrow" w:cs="Times New Roman"/>
                <w:sz w:val="16"/>
                <w:szCs w:val="16"/>
              </w:rPr>
            </w:pPr>
          </w:p>
        </w:tc>
        <w:tc>
          <w:tcPr>
            <w:tcW w:w="380" w:type="pct"/>
            <w:tcBorders>
              <w:top w:val="nil"/>
              <w:left w:val="nil"/>
              <w:bottom w:val="nil"/>
              <w:right w:val="nil"/>
            </w:tcBorders>
            <w:shd w:val="clear" w:color="auto" w:fill="auto"/>
            <w:noWrap/>
            <w:vAlign w:val="center"/>
            <w:hideMark/>
          </w:tcPr>
          <w:p w14:paraId="51A904E4" w14:textId="77777777" w:rsidR="00CD6077" w:rsidRPr="003F09FD" w:rsidRDefault="00CD6077" w:rsidP="00CD6077">
            <w:pPr>
              <w:jc w:val="center"/>
              <w:rPr>
                <w:rFonts w:ascii="Arial Narrow" w:eastAsia="Times New Roman" w:hAnsi="Arial Narrow" w:cs="Times New Roman"/>
                <w:sz w:val="16"/>
                <w:szCs w:val="16"/>
              </w:rPr>
            </w:pPr>
          </w:p>
        </w:tc>
        <w:tc>
          <w:tcPr>
            <w:tcW w:w="282" w:type="pct"/>
            <w:tcBorders>
              <w:top w:val="nil"/>
              <w:left w:val="nil"/>
              <w:bottom w:val="nil"/>
              <w:right w:val="nil"/>
            </w:tcBorders>
            <w:shd w:val="clear" w:color="auto" w:fill="auto"/>
            <w:noWrap/>
            <w:vAlign w:val="center"/>
            <w:hideMark/>
          </w:tcPr>
          <w:p w14:paraId="5C2D907E" w14:textId="77777777" w:rsidR="00CD6077" w:rsidRPr="003F09FD" w:rsidRDefault="00CD6077" w:rsidP="00CD6077">
            <w:pPr>
              <w:jc w:val="center"/>
              <w:rPr>
                <w:rFonts w:ascii="Arial Narrow" w:eastAsia="Times New Roman" w:hAnsi="Arial Narrow" w:cs="Times New Roman"/>
                <w:sz w:val="16"/>
                <w:szCs w:val="16"/>
              </w:rPr>
            </w:pPr>
          </w:p>
        </w:tc>
        <w:tc>
          <w:tcPr>
            <w:tcW w:w="264" w:type="pct"/>
            <w:tcBorders>
              <w:top w:val="nil"/>
              <w:left w:val="nil"/>
              <w:bottom w:val="nil"/>
              <w:right w:val="single" w:sz="4" w:space="0" w:color="auto"/>
            </w:tcBorders>
            <w:shd w:val="clear" w:color="auto" w:fill="auto"/>
            <w:noWrap/>
            <w:vAlign w:val="center"/>
            <w:hideMark/>
          </w:tcPr>
          <w:p w14:paraId="5B0D20AA" w14:textId="77777777" w:rsidR="00CD6077" w:rsidRPr="003F09FD" w:rsidRDefault="00CD6077" w:rsidP="00CD6077">
            <w:pPr>
              <w:jc w:val="center"/>
              <w:rPr>
                <w:rFonts w:ascii="Arial Narrow" w:eastAsia="Times New Roman" w:hAnsi="Arial Narrow" w:cs="Times New Roman"/>
                <w:sz w:val="16"/>
                <w:szCs w:val="16"/>
              </w:rPr>
            </w:pPr>
          </w:p>
        </w:tc>
      </w:tr>
      <w:tr w:rsidR="00CD6077" w:rsidRPr="003F09FD" w14:paraId="2986251B"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3B12CF6C"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Rispetto degli orari</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5BAC26A4"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4,06</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76535B8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39,31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6EC720F"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15,09</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67E0A60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7,73</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304F43A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3,46</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6BE2111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149,00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5AB76405"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20,08</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884EF9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20,92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EE8D45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3,86</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526EEF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21,88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31A94528"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9,82</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45CECC7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5,33</w:t>
            </w:r>
          </w:p>
        </w:tc>
      </w:tr>
      <w:tr w:rsidR="00CD6077" w:rsidRPr="003F09FD" w14:paraId="678983FC"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1A4A41AC"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Reperibilità</w:t>
            </w:r>
          </w:p>
        </w:tc>
        <w:tc>
          <w:tcPr>
            <w:tcW w:w="320" w:type="pct"/>
            <w:tcBorders>
              <w:top w:val="nil"/>
              <w:left w:val="nil"/>
              <w:bottom w:val="single" w:sz="4" w:space="0" w:color="auto"/>
              <w:right w:val="single" w:sz="4" w:space="0" w:color="auto"/>
            </w:tcBorders>
            <w:shd w:val="clear" w:color="auto" w:fill="auto"/>
            <w:noWrap/>
            <w:vAlign w:val="center"/>
            <w:hideMark/>
          </w:tcPr>
          <w:p w14:paraId="2DC6143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3,56</w:t>
            </w:r>
          </w:p>
        </w:tc>
        <w:tc>
          <w:tcPr>
            <w:tcW w:w="380" w:type="pct"/>
            <w:tcBorders>
              <w:top w:val="nil"/>
              <w:left w:val="nil"/>
              <w:bottom w:val="single" w:sz="4" w:space="0" w:color="auto"/>
              <w:right w:val="single" w:sz="4" w:space="0" w:color="auto"/>
            </w:tcBorders>
            <w:shd w:val="clear" w:color="auto" w:fill="auto"/>
            <w:noWrap/>
            <w:vAlign w:val="center"/>
            <w:hideMark/>
          </w:tcPr>
          <w:p w14:paraId="230151D4"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29,50</w:t>
            </w:r>
          </w:p>
        </w:tc>
        <w:tc>
          <w:tcPr>
            <w:tcW w:w="282" w:type="pct"/>
            <w:tcBorders>
              <w:top w:val="nil"/>
              <w:left w:val="nil"/>
              <w:bottom w:val="single" w:sz="4" w:space="0" w:color="auto"/>
              <w:right w:val="single" w:sz="4" w:space="0" w:color="auto"/>
            </w:tcBorders>
            <w:shd w:val="clear" w:color="auto" w:fill="auto"/>
            <w:noWrap/>
            <w:vAlign w:val="center"/>
            <w:hideMark/>
          </w:tcPr>
          <w:p w14:paraId="04ACE412"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11,62</w:t>
            </w:r>
          </w:p>
        </w:tc>
        <w:tc>
          <w:tcPr>
            <w:tcW w:w="265" w:type="pct"/>
            <w:tcBorders>
              <w:top w:val="nil"/>
              <w:left w:val="nil"/>
              <w:bottom w:val="single" w:sz="4" w:space="0" w:color="auto"/>
              <w:right w:val="single" w:sz="4" w:space="0" w:color="auto"/>
            </w:tcBorders>
            <w:shd w:val="clear" w:color="auto" w:fill="auto"/>
            <w:noWrap/>
            <w:vAlign w:val="center"/>
            <w:hideMark/>
          </w:tcPr>
          <w:p w14:paraId="77B646E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6,11</w:t>
            </w:r>
          </w:p>
        </w:tc>
        <w:tc>
          <w:tcPr>
            <w:tcW w:w="320" w:type="pct"/>
            <w:tcBorders>
              <w:top w:val="nil"/>
              <w:left w:val="nil"/>
              <w:bottom w:val="single" w:sz="4" w:space="0" w:color="auto"/>
              <w:right w:val="single" w:sz="4" w:space="0" w:color="auto"/>
            </w:tcBorders>
            <w:shd w:val="clear" w:color="auto" w:fill="auto"/>
            <w:noWrap/>
            <w:vAlign w:val="center"/>
            <w:hideMark/>
          </w:tcPr>
          <w:p w14:paraId="26CAE6E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2,86</w:t>
            </w:r>
          </w:p>
        </w:tc>
        <w:tc>
          <w:tcPr>
            <w:tcW w:w="380" w:type="pct"/>
            <w:tcBorders>
              <w:top w:val="nil"/>
              <w:left w:val="nil"/>
              <w:bottom w:val="single" w:sz="4" w:space="0" w:color="auto"/>
              <w:right w:val="single" w:sz="4" w:space="0" w:color="auto"/>
            </w:tcBorders>
            <w:shd w:val="clear" w:color="auto" w:fill="auto"/>
            <w:noWrap/>
            <w:vAlign w:val="center"/>
            <w:hideMark/>
          </w:tcPr>
          <w:p w14:paraId="5108335C"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41,00</w:t>
            </w:r>
          </w:p>
        </w:tc>
        <w:tc>
          <w:tcPr>
            <w:tcW w:w="282" w:type="pct"/>
            <w:tcBorders>
              <w:top w:val="nil"/>
              <w:left w:val="nil"/>
              <w:bottom w:val="single" w:sz="4" w:space="0" w:color="auto"/>
              <w:right w:val="single" w:sz="4" w:space="0" w:color="auto"/>
            </w:tcBorders>
            <w:shd w:val="clear" w:color="auto" w:fill="auto"/>
            <w:noWrap/>
            <w:vAlign w:val="center"/>
            <w:hideMark/>
          </w:tcPr>
          <w:p w14:paraId="42A7204C"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13,27</w:t>
            </w:r>
          </w:p>
        </w:tc>
        <w:tc>
          <w:tcPr>
            <w:tcW w:w="265" w:type="pct"/>
            <w:tcBorders>
              <w:top w:val="nil"/>
              <w:left w:val="nil"/>
              <w:bottom w:val="single" w:sz="4" w:space="0" w:color="auto"/>
              <w:right w:val="single" w:sz="4" w:space="0" w:color="auto"/>
            </w:tcBorders>
            <w:shd w:val="clear" w:color="auto" w:fill="auto"/>
            <w:noWrap/>
            <w:vAlign w:val="center"/>
            <w:hideMark/>
          </w:tcPr>
          <w:p w14:paraId="208ECF3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8,56</w:t>
            </w:r>
          </w:p>
        </w:tc>
        <w:tc>
          <w:tcPr>
            <w:tcW w:w="320" w:type="pct"/>
            <w:tcBorders>
              <w:top w:val="nil"/>
              <w:left w:val="nil"/>
              <w:bottom w:val="single" w:sz="4" w:space="0" w:color="auto"/>
              <w:right w:val="single" w:sz="4" w:space="0" w:color="auto"/>
            </w:tcBorders>
            <w:shd w:val="clear" w:color="auto" w:fill="auto"/>
            <w:noWrap/>
            <w:vAlign w:val="center"/>
            <w:hideMark/>
          </w:tcPr>
          <w:p w14:paraId="21B02F0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3,12</w:t>
            </w:r>
          </w:p>
        </w:tc>
        <w:tc>
          <w:tcPr>
            <w:tcW w:w="380" w:type="pct"/>
            <w:tcBorders>
              <w:top w:val="nil"/>
              <w:left w:val="nil"/>
              <w:bottom w:val="single" w:sz="4" w:space="0" w:color="auto"/>
              <w:right w:val="single" w:sz="4" w:space="0" w:color="auto"/>
            </w:tcBorders>
            <w:shd w:val="clear" w:color="auto" w:fill="auto"/>
            <w:noWrap/>
            <w:vAlign w:val="center"/>
            <w:hideMark/>
          </w:tcPr>
          <w:p w14:paraId="7F08BBF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18,38</w:t>
            </w:r>
          </w:p>
        </w:tc>
        <w:tc>
          <w:tcPr>
            <w:tcW w:w="282" w:type="pct"/>
            <w:tcBorders>
              <w:top w:val="nil"/>
              <w:left w:val="nil"/>
              <w:bottom w:val="single" w:sz="4" w:space="0" w:color="auto"/>
              <w:right w:val="single" w:sz="4" w:space="0" w:color="auto"/>
            </w:tcBorders>
            <w:shd w:val="clear" w:color="auto" w:fill="auto"/>
            <w:noWrap/>
            <w:vAlign w:val="center"/>
            <w:hideMark/>
          </w:tcPr>
          <w:p w14:paraId="0D1EE053"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7,76</w:t>
            </w:r>
          </w:p>
        </w:tc>
        <w:tc>
          <w:tcPr>
            <w:tcW w:w="264" w:type="pct"/>
            <w:tcBorders>
              <w:top w:val="nil"/>
              <w:left w:val="nil"/>
              <w:bottom w:val="single" w:sz="4" w:space="0" w:color="auto"/>
              <w:right w:val="single" w:sz="4" w:space="0" w:color="auto"/>
            </w:tcBorders>
            <w:shd w:val="clear" w:color="auto" w:fill="auto"/>
            <w:noWrap/>
            <w:vAlign w:val="center"/>
            <w:hideMark/>
          </w:tcPr>
          <w:p w14:paraId="7490869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4,36</w:t>
            </w:r>
          </w:p>
        </w:tc>
      </w:tr>
      <w:tr w:rsidR="00CD6077" w:rsidRPr="003F09FD" w14:paraId="46C61106"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21994F10"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Chiarezza delle modalità d’esame</w:t>
            </w:r>
          </w:p>
        </w:tc>
        <w:tc>
          <w:tcPr>
            <w:tcW w:w="320" w:type="pct"/>
            <w:tcBorders>
              <w:top w:val="nil"/>
              <w:left w:val="nil"/>
              <w:bottom w:val="single" w:sz="4" w:space="0" w:color="auto"/>
              <w:right w:val="single" w:sz="4" w:space="0" w:color="auto"/>
            </w:tcBorders>
            <w:shd w:val="clear" w:color="auto" w:fill="auto"/>
            <w:noWrap/>
            <w:vAlign w:val="center"/>
            <w:hideMark/>
          </w:tcPr>
          <w:p w14:paraId="117ADD9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1,25</w:t>
            </w:r>
          </w:p>
        </w:tc>
        <w:tc>
          <w:tcPr>
            <w:tcW w:w="380" w:type="pct"/>
            <w:tcBorders>
              <w:top w:val="nil"/>
              <w:left w:val="nil"/>
              <w:bottom w:val="single" w:sz="4" w:space="0" w:color="auto"/>
              <w:right w:val="single" w:sz="4" w:space="0" w:color="auto"/>
            </w:tcBorders>
            <w:shd w:val="clear" w:color="auto" w:fill="auto"/>
            <w:noWrap/>
            <w:vAlign w:val="center"/>
            <w:hideMark/>
          </w:tcPr>
          <w:p w14:paraId="319406A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11,95</w:t>
            </w:r>
          </w:p>
        </w:tc>
        <w:tc>
          <w:tcPr>
            <w:tcW w:w="282" w:type="pct"/>
            <w:tcBorders>
              <w:top w:val="nil"/>
              <w:left w:val="nil"/>
              <w:bottom w:val="single" w:sz="4" w:space="0" w:color="auto"/>
              <w:right w:val="single" w:sz="4" w:space="0" w:color="auto"/>
            </w:tcBorders>
            <w:shd w:val="clear" w:color="auto" w:fill="auto"/>
            <w:noWrap/>
            <w:vAlign w:val="center"/>
            <w:hideMark/>
          </w:tcPr>
          <w:p w14:paraId="16D121B9"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3,37</w:t>
            </w:r>
          </w:p>
        </w:tc>
        <w:tc>
          <w:tcPr>
            <w:tcW w:w="265" w:type="pct"/>
            <w:tcBorders>
              <w:top w:val="nil"/>
              <w:left w:val="nil"/>
              <w:bottom w:val="single" w:sz="4" w:space="0" w:color="auto"/>
              <w:right w:val="single" w:sz="4" w:space="0" w:color="auto"/>
            </w:tcBorders>
            <w:shd w:val="clear" w:color="auto" w:fill="auto"/>
            <w:noWrap/>
            <w:vAlign w:val="center"/>
            <w:hideMark/>
          </w:tcPr>
          <w:p w14:paraId="700767E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1,77</w:t>
            </w:r>
          </w:p>
        </w:tc>
        <w:tc>
          <w:tcPr>
            <w:tcW w:w="320" w:type="pct"/>
            <w:tcBorders>
              <w:top w:val="nil"/>
              <w:left w:val="nil"/>
              <w:bottom w:val="single" w:sz="4" w:space="0" w:color="auto"/>
              <w:right w:val="single" w:sz="4" w:space="0" w:color="auto"/>
            </w:tcBorders>
            <w:shd w:val="clear" w:color="auto" w:fill="auto"/>
            <w:noWrap/>
            <w:vAlign w:val="center"/>
            <w:hideMark/>
          </w:tcPr>
          <w:p w14:paraId="6729335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1,62</w:t>
            </w:r>
          </w:p>
        </w:tc>
        <w:tc>
          <w:tcPr>
            <w:tcW w:w="380" w:type="pct"/>
            <w:tcBorders>
              <w:top w:val="nil"/>
              <w:left w:val="nil"/>
              <w:bottom w:val="single" w:sz="4" w:space="0" w:color="auto"/>
              <w:right w:val="single" w:sz="4" w:space="0" w:color="auto"/>
            </w:tcBorders>
            <w:shd w:val="clear" w:color="auto" w:fill="auto"/>
            <w:noWrap/>
            <w:vAlign w:val="center"/>
            <w:hideMark/>
          </w:tcPr>
          <w:p w14:paraId="32A3CD0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15,79</w:t>
            </w:r>
          </w:p>
        </w:tc>
        <w:tc>
          <w:tcPr>
            <w:tcW w:w="282" w:type="pct"/>
            <w:tcBorders>
              <w:top w:val="nil"/>
              <w:left w:val="nil"/>
              <w:bottom w:val="single" w:sz="4" w:space="0" w:color="auto"/>
              <w:right w:val="single" w:sz="4" w:space="0" w:color="auto"/>
            </w:tcBorders>
            <w:shd w:val="clear" w:color="auto" w:fill="auto"/>
            <w:noWrap/>
            <w:vAlign w:val="center"/>
            <w:hideMark/>
          </w:tcPr>
          <w:p w14:paraId="50FE3EE4"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5,07</w:t>
            </w:r>
          </w:p>
        </w:tc>
        <w:tc>
          <w:tcPr>
            <w:tcW w:w="265" w:type="pct"/>
            <w:tcBorders>
              <w:top w:val="nil"/>
              <w:left w:val="nil"/>
              <w:bottom w:val="single" w:sz="4" w:space="0" w:color="auto"/>
              <w:right w:val="single" w:sz="4" w:space="0" w:color="auto"/>
            </w:tcBorders>
            <w:shd w:val="clear" w:color="auto" w:fill="auto"/>
            <w:noWrap/>
            <w:vAlign w:val="center"/>
            <w:hideMark/>
          </w:tcPr>
          <w:p w14:paraId="44BFA27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2,72</w:t>
            </w:r>
          </w:p>
        </w:tc>
        <w:tc>
          <w:tcPr>
            <w:tcW w:w="320" w:type="pct"/>
            <w:tcBorders>
              <w:top w:val="nil"/>
              <w:left w:val="nil"/>
              <w:bottom w:val="single" w:sz="4" w:space="0" w:color="auto"/>
              <w:right w:val="single" w:sz="4" w:space="0" w:color="auto"/>
            </w:tcBorders>
            <w:shd w:val="clear" w:color="auto" w:fill="auto"/>
            <w:noWrap/>
            <w:vAlign w:val="center"/>
            <w:hideMark/>
          </w:tcPr>
          <w:p w14:paraId="06C9AAAC"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1,66</w:t>
            </w:r>
          </w:p>
        </w:tc>
        <w:tc>
          <w:tcPr>
            <w:tcW w:w="380" w:type="pct"/>
            <w:tcBorders>
              <w:top w:val="nil"/>
              <w:left w:val="nil"/>
              <w:bottom w:val="single" w:sz="4" w:space="0" w:color="auto"/>
              <w:right w:val="single" w:sz="4" w:space="0" w:color="auto"/>
            </w:tcBorders>
            <w:shd w:val="clear" w:color="auto" w:fill="auto"/>
            <w:noWrap/>
            <w:vAlign w:val="center"/>
            <w:hideMark/>
          </w:tcPr>
          <w:p w14:paraId="01A5355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5,72</w:t>
            </w:r>
          </w:p>
        </w:tc>
        <w:tc>
          <w:tcPr>
            <w:tcW w:w="282" w:type="pct"/>
            <w:tcBorders>
              <w:top w:val="nil"/>
              <w:left w:val="nil"/>
              <w:bottom w:val="single" w:sz="4" w:space="0" w:color="auto"/>
              <w:right w:val="single" w:sz="4" w:space="0" w:color="auto"/>
            </w:tcBorders>
            <w:shd w:val="clear" w:color="auto" w:fill="auto"/>
            <w:noWrap/>
            <w:vAlign w:val="center"/>
            <w:hideMark/>
          </w:tcPr>
          <w:p w14:paraId="39FD296C"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2,91</w:t>
            </w:r>
          </w:p>
        </w:tc>
        <w:tc>
          <w:tcPr>
            <w:tcW w:w="264" w:type="pct"/>
            <w:tcBorders>
              <w:top w:val="nil"/>
              <w:left w:val="nil"/>
              <w:bottom w:val="single" w:sz="4" w:space="0" w:color="auto"/>
              <w:right w:val="single" w:sz="4" w:space="0" w:color="auto"/>
            </w:tcBorders>
            <w:shd w:val="clear" w:color="auto" w:fill="auto"/>
            <w:noWrap/>
            <w:vAlign w:val="center"/>
            <w:hideMark/>
          </w:tcPr>
          <w:p w14:paraId="402AD8A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1,18</w:t>
            </w:r>
          </w:p>
        </w:tc>
      </w:tr>
      <w:tr w:rsidR="00CD6077" w:rsidRPr="003F09FD" w14:paraId="4C64354F"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37880047"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Coerenza con quanto dichiarato nel web</w:t>
            </w:r>
          </w:p>
        </w:tc>
        <w:tc>
          <w:tcPr>
            <w:tcW w:w="320" w:type="pct"/>
            <w:tcBorders>
              <w:top w:val="nil"/>
              <w:left w:val="nil"/>
              <w:bottom w:val="single" w:sz="4" w:space="0" w:color="auto"/>
              <w:right w:val="single" w:sz="4" w:space="0" w:color="auto"/>
            </w:tcBorders>
            <w:shd w:val="clear" w:color="auto" w:fill="auto"/>
            <w:noWrap/>
            <w:vAlign w:val="center"/>
            <w:hideMark/>
          </w:tcPr>
          <w:p w14:paraId="777F694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3,28</w:t>
            </w:r>
          </w:p>
        </w:tc>
        <w:tc>
          <w:tcPr>
            <w:tcW w:w="380" w:type="pct"/>
            <w:tcBorders>
              <w:top w:val="nil"/>
              <w:left w:val="nil"/>
              <w:bottom w:val="single" w:sz="4" w:space="0" w:color="auto"/>
              <w:right w:val="single" w:sz="4" w:space="0" w:color="auto"/>
            </w:tcBorders>
            <w:shd w:val="clear" w:color="auto" w:fill="auto"/>
            <w:noWrap/>
            <w:vAlign w:val="center"/>
            <w:hideMark/>
          </w:tcPr>
          <w:p w14:paraId="6DF5A4B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44,50</w:t>
            </w:r>
          </w:p>
        </w:tc>
        <w:tc>
          <w:tcPr>
            <w:tcW w:w="282" w:type="pct"/>
            <w:tcBorders>
              <w:top w:val="nil"/>
              <w:left w:val="nil"/>
              <w:bottom w:val="single" w:sz="4" w:space="0" w:color="auto"/>
              <w:right w:val="single" w:sz="4" w:space="0" w:color="auto"/>
            </w:tcBorders>
            <w:shd w:val="clear" w:color="auto" w:fill="auto"/>
            <w:noWrap/>
            <w:vAlign w:val="center"/>
            <w:hideMark/>
          </w:tcPr>
          <w:p w14:paraId="03BC48F6"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14,79</w:t>
            </w:r>
          </w:p>
        </w:tc>
        <w:tc>
          <w:tcPr>
            <w:tcW w:w="265" w:type="pct"/>
            <w:tcBorders>
              <w:top w:val="nil"/>
              <w:left w:val="nil"/>
              <w:bottom w:val="single" w:sz="4" w:space="0" w:color="auto"/>
              <w:right w:val="single" w:sz="4" w:space="0" w:color="auto"/>
            </w:tcBorders>
            <w:shd w:val="clear" w:color="auto" w:fill="auto"/>
            <w:noWrap/>
            <w:vAlign w:val="center"/>
            <w:hideMark/>
          </w:tcPr>
          <w:p w14:paraId="6947C86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7,22</w:t>
            </w:r>
          </w:p>
        </w:tc>
        <w:tc>
          <w:tcPr>
            <w:tcW w:w="320" w:type="pct"/>
            <w:tcBorders>
              <w:top w:val="nil"/>
              <w:left w:val="nil"/>
              <w:bottom w:val="single" w:sz="4" w:space="0" w:color="auto"/>
              <w:right w:val="single" w:sz="4" w:space="0" w:color="auto"/>
            </w:tcBorders>
            <w:shd w:val="clear" w:color="auto" w:fill="auto"/>
            <w:noWrap/>
            <w:vAlign w:val="center"/>
            <w:hideMark/>
          </w:tcPr>
          <w:p w14:paraId="01E0ED3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2,02</w:t>
            </w:r>
          </w:p>
        </w:tc>
        <w:tc>
          <w:tcPr>
            <w:tcW w:w="380" w:type="pct"/>
            <w:tcBorders>
              <w:top w:val="nil"/>
              <w:left w:val="nil"/>
              <w:bottom w:val="single" w:sz="4" w:space="0" w:color="auto"/>
              <w:right w:val="single" w:sz="4" w:space="0" w:color="auto"/>
            </w:tcBorders>
            <w:shd w:val="clear" w:color="auto" w:fill="auto"/>
            <w:noWrap/>
            <w:vAlign w:val="center"/>
            <w:hideMark/>
          </w:tcPr>
          <w:p w14:paraId="2CFA2FB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81,00</w:t>
            </w:r>
          </w:p>
        </w:tc>
        <w:tc>
          <w:tcPr>
            <w:tcW w:w="282" w:type="pct"/>
            <w:tcBorders>
              <w:top w:val="nil"/>
              <w:left w:val="nil"/>
              <w:bottom w:val="single" w:sz="4" w:space="0" w:color="auto"/>
              <w:right w:val="single" w:sz="4" w:space="0" w:color="auto"/>
            </w:tcBorders>
            <w:shd w:val="clear" w:color="auto" w:fill="auto"/>
            <w:noWrap/>
            <w:vAlign w:val="center"/>
            <w:hideMark/>
          </w:tcPr>
          <w:p w14:paraId="1505C200"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15,84</w:t>
            </w:r>
          </w:p>
        </w:tc>
        <w:tc>
          <w:tcPr>
            <w:tcW w:w="265" w:type="pct"/>
            <w:tcBorders>
              <w:top w:val="nil"/>
              <w:left w:val="nil"/>
              <w:bottom w:val="single" w:sz="4" w:space="0" w:color="auto"/>
              <w:right w:val="single" w:sz="4" w:space="0" w:color="auto"/>
            </w:tcBorders>
            <w:shd w:val="clear" w:color="auto" w:fill="auto"/>
            <w:noWrap/>
            <w:vAlign w:val="center"/>
            <w:hideMark/>
          </w:tcPr>
          <w:p w14:paraId="18F032CC"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12,75</w:t>
            </w:r>
          </w:p>
        </w:tc>
        <w:tc>
          <w:tcPr>
            <w:tcW w:w="320" w:type="pct"/>
            <w:tcBorders>
              <w:top w:val="nil"/>
              <w:left w:val="nil"/>
              <w:bottom w:val="single" w:sz="4" w:space="0" w:color="auto"/>
              <w:right w:val="single" w:sz="4" w:space="0" w:color="auto"/>
            </w:tcBorders>
            <w:shd w:val="clear" w:color="auto" w:fill="auto"/>
            <w:noWrap/>
            <w:vAlign w:val="center"/>
            <w:hideMark/>
          </w:tcPr>
          <w:p w14:paraId="51D989C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3,66</w:t>
            </w:r>
          </w:p>
        </w:tc>
        <w:tc>
          <w:tcPr>
            <w:tcW w:w="380" w:type="pct"/>
            <w:tcBorders>
              <w:top w:val="nil"/>
              <w:left w:val="nil"/>
              <w:bottom w:val="single" w:sz="4" w:space="0" w:color="auto"/>
              <w:right w:val="single" w:sz="4" w:space="0" w:color="auto"/>
            </w:tcBorders>
            <w:shd w:val="clear" w:color="auto" w:fill="auto"/>
            <w:noWrap/>
            <w:vAlign w:val="center"/>
            <w:hideMark/>
          </w:tcPr>
          <w:p w14:paraId="2188B1E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24,33</w:t>
            </w:r>
          </w:p>
        </w:tc>
        <w:tc>
          <w:tcPr>
            <w:tcW w:w="282" w:type="pct"/>
            <w:tcBorders>
              <w:top w:val="nil"/>
              <w:left w:val="nil"/>
              <w:bottom w:val="single" w:sz="4" w:space="0" w:color="auto"/>
              <w:right w:val="single" w:sz="4" w:space="0" w:color="auto"/>
            </w:tcBorders>
            <w:shd w:val="clear" w:color="auto" w:fill="auto"/>
            <w:noWrap/>
            <w:vAlign w:val="center"/>
            <w:hideMark/>
          </w:tcPr>
          <w:p w14:paraId="141DAD62"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9,63</w:t>
            </w:r>
          </w:p>
        </w:tc>
        <w:tc>
          <w:tcPr>
            <w:tcW w:w="264" w:type="pct"/>
            <w:tcBorders>
              <w:top w:val="nil"/>
              <w:left w:val="nil"/>
              <w:bottom w:val="single" w:sz="4" w:space="0" w:color="auto"/>
              <w:right w:val="single" w:sz="4" w:space="0" w:color="auto"/>
            </w:tcBorders>
            <w:shd w:val="clear" w:color="auto" w:fill="auto"/>
            <w:noWrap/>
            <w:vAlign w:val="center"/>
            <w:hideMark/>
          </w:tcPr>
          <w:p w14:paraId="5191407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5,73</w:t>
            </w:r>
          </w:p>
        </w:tc>
      </w:tr>
      <w:tr w:rsidR="00CD6077" w:rsidRPr="003F09FD" w14:paraId="12CB7D59" w14:textId="77777777" w:rsidTr="00CD6077">
        <w:trPr>
          <w:trHeight w:val="48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3B5DE420" w14:textId="77777777" w:rsidR="00CD6077" w:rsidRPr="003F09FD" w:rsidRDefault="00CD6077" w:rsidP="00CD6077">
            <w:pPr>
              <w:rPr>
                <w:rFonts w:ascii="Arial Narrow" w:eastAsia="Times New Roman" w:hAnsi="Arial Narrow" w:cs="Calibri"/>
                <w:b/>
                <w:bCs/>
                <w:i/>
                <w:color w:val="C00000"/>
                <w:sz w:val="16"/>
                <w:szCs w:val="16"/>
              </w:rPr>
            </w:pPr>
            <w:r w:rsidRPr="003F09FD">
              <w:rPr>
                <w:rFonts w:ascii="Arial Narrow" w:eastAsia="Times New Roman" w:hAnsi="Arial Narrow" w:cs="Calibri"/>
                <w:b/>
                <w:bCs/>
                <w:i/>
                <w:color w:val="C00000"/>
                <w:sz w:val="16"/>
                <w:szCs w:val="16"/>
              </w:rPr>
              <w:t>Qualità percepita dell’insegnamento ricevuto</w:t>
            </w:r>
          </w:p>
        </w:tc>
        <w:tc>
          <w:tcPr>
            <w:tcW w:w="320" w:type="pct"/>
            <w:tcBorders>
              <w:top w:val="nil"/>
              <w:left w:val="nil"/>
              <w:bottom w:val="nil"/>
              <w:right w:val="nil"/>
            </w:tcBorders>
            <w:shd w:val="clear" w:color="auto" w:fill="auto"/>
            <w:noWrap/>
            <w:vAlign w:val="center"/>
            <w:hideMark/>
          </w:tcPr>
          <w:p w14:paraId="1C0583F5" w14:textId="77777777" w:rsidR="00CD6077" w:rsidRPr="003F09FD" w:rsidRDefault="00CD6077" w:rsidP="00CD6077">
            <w:pPr>
              <w:jc w:val="center"/>
              <w:rPr>
                <w:rFonts w:ascii="Arial Narrow" w:eastAsia="Times New Roman" w:hAnsi="Arial Narrow" w:cs="Calibri"/>
                <w:b/>
                <w:bCs/>
                <w:color w:val="C00000"/>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1AA409CD"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2218AF01"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5" w:type="pct"/>
            <w:tcBorders>
              <w:top w:val="nil"/>
              <w:left w:val="nil"/>
              <w:bottom w:val="nil"/>
              <w:right w:val="nil"/>
            </w:tcBorders>
            <w:shd w:val="clear" w:color="auto" w:fill="auto"/>
            <w:noWrap/>
            <w:vAlign w:val="center"/>
            <w:hideMark/>
          </w:tcPr>
          <w:p w14:paraId="27FE6F50"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20" w:type="pct"/>
            <w:tcBorders>
              <w:top w:val="nil"/>
              <w:left w:val="nil"/>
              <w:bottom w:val="nil"/>
              <w:right w:val="nil"/>
            </w:tcBorders>
            <w:shd w:val="clear" w:color="auto" w:fill="auto"/>
            <w:noWrap/>
            <w:vAlign w:val="center"/>
            <w:hideMark/>
          </w:tcPr>
          <w:p w14:paraId="67012182"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316F6313"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1938AA7E"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5" w:type="pct"/>
            <w:tcBorders>
              <w:top w:val="nil"/>
              <w:left w:val="nil"/>
              <w:bottom w:val="nil"/>
              <w:right w:val="nil"/>
            </w:tcBorders>
            <w:shd w:val="clear" w:color="auto" w:fill="auto"/>
            <w:noWrap/>
            <w:vAlign w:val="center"/>
            <w:hideMark/>
          </w:tcPr>
          <w:p w14:paraId="2DF16E67"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20" w:type="pct"/>
            <w:tcBorders>
              <w:top w:val="nil"/>
              <w:left w:val="nil"/>
              <w:bottom w:val="nil"/>
              <w:right w:val="nil"/>
            </w:tcBorders>
            <w:shd w:val="clear" w:color="auto" w:fill="auto"/>
            <w:noWrap/>
            <w:vAlign w:val="center"/>
            <w:hideMark/>
          </w:tcPr>
          <w:p w14:paraId="22253BF6"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097A1E58"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2CEABE82"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4" w:type="pct"/>
            <w:tcBorders>
              <w:top w:val="nil"/>
              <w:left w:val="nil"/>
              <w:bottom w:val="nil"/>
              <w:right w:val="single" w:sz="4" w:space="0" w:color="auto"/>
            </w:tcBorders>
            <w:shd w:val="clear" w:color="auto" w:fill="auto"/>
            <w:noWrap/>
            <w:vAlign w:val="center"/>
            <w:hideMark/>
          </w:tcPr>
          <w:p w14:paraId="449B3EF8"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CD6077" w:rsidRPr="003F09FD" w14:paraId="795D542E"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23947D3A"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Chiarezza nell’esposizione</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1294CEE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1,40</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71D2033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15,88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20D1BDD4"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4,15</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96C431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2,43</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3955768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1,56</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1EB02DD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67DAADE6"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5,64</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B4E3DE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4,24</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13A894B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2,01</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455EF2B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6,72</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66936C4A"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4,10</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40AE4A1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1,52</w:t>
            </w:r>
          </w:p>
        </w:tc>
      </w:tr>
      <w:tr w:rsidR="00CD6077" w:rsidRPr="003F09FD" w14:paraId="734B33B2"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0C736445"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Capacità di motivazione</w:t>
            </w:r>
          </w:p>
        </w:tc>
        <w:tc>
          <w:tcPr>
            <w:tcW w:w="320" w:type="pct"/>
            <w:tcBorders>
              <w:top w:val="nil"/>
              <w:left w:val="nil"/>
              <w:bottom w:val="single" w:sz="4" w:space="0" w:color="auto"/>
              <w:right w:val="single" w:sz="4" w:space="0" w:color="auto"/>
            </w:tcBorders>
            <w:shd w:val="clear" w:color="auto" w:fill="auto"/>
            <w:noWrap/>
            <w:vAlign w:val="center"/>
            <w:hideMark/>
          </w:tcPr>
          <w:p w14:paraId="41DA72C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1,28</w:t>
            </w:r>
          </w:p>
        </w:tc>
        <w:tc>
          <w:tcPr>
            <w:tcW w:w="380" w:type="pct"/>
            <w:tcBorders>
              <w:top w:val="nil"/>
              <w:left w:val="nil"/>
              <w:bottom w:val="single" w:sz="4" w:space="0" w:color="auto"/>
              <w:right w:val="single" w:sz="4" w:space="0" w:color="auto"/>
            </w:tcBorders>
            <w:shd w:val="clear" w:color="auto" w:fill="auto"/>
            <w:noWrap/>
            <w:vAlign w:val="center"/>
            <w:hideMark/>
          </w:tcPr>
          <w:p w14:paraId="7471E93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21,36</w:t>
            </w:r>
          </w:p>
        </w:tc>
        <w:tc>
          <w:tcPr>
            <w:tcW w:w="282" w:type="pct"/>
            <w:tcBorders>
              <w:top w:val="nil"/>
              <w:left w:val="nil"/>
              <w:bottom w:val="single" w:sz="4" w:space="0" w:color="auto"/>
              <w:right w:val="single" w:sz="4" w:space="0" w:color="auto"/>
            </w:tcBorders>
            <w:shd w:val="clear" w:color="auto" w:fill="auto"/>
            <w:noWrap/>
            <w:vAlign w:val="center"/>
            <w:hideMark/>
          </w:tcPr>
          <w:p w14:paraId="510E157D"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4,10</w:t>
            </w:r>
          </w:p>
        </w:tc>
        <w:tc>
          <w:tcPr>
            <w:tcW w:w="265" w:type="pct"/>
            <w:tcBorders>
              <w:top w:val="nil"/>
              <w:left w:val="nil"/>
              <w:bottom w:val="single" w:sz="4" w:space="0" w:color="auto"/>
              <w:right w:val="single" w:sz="4" w:space="0" w:color="auto"/>
            </w:tcBorders>
            <w:shd w:val="clear" w:color="auto" w:fill="auto"/>
            <w:noWrap/>
            <w:vAlign w:val="center"/>
            <w:hideMark/>
          </w:tcPr>
          <w:p w14:paraId="245B4324"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3,01</w:t>
            </w:r>
          </w:p>
        </w:tc>
        <w:tc>
          <w:tcPr>
            <w:tcW w:w="320" w:type="pct"/>
            <w:tcBorders>
              <w:top w:val="nil"/>
              <w:left w:val="nil"/>
              <w:bottom w:val="single" w:sz="4" w:space="0" w:color="auto"/>
              <w:right w:val="single" w:sz="4" w:space="0" w:color="auto"/>
            </w:tcBorders>
            <w:shd w:val="clear" w:color="auto" w:fill="auto"/>
            <w:noWrap/>
            <w:vAlign w:val="center"/>
            <w:hideMark/>
          </w:tcPr>
          <w:p w14:paraId="5C2B70A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1,72</w:t>
            </w:r>
          </w:p>
        </w:tc>
        <w:tc>
          <w:tcPr>
            <w:tcW w:w="380" w:type="pct"/>
            <w:tcBorders>
              <w:top w:val="nil"/>
              <w:left w:val="nil"/>
              <w:bottom w:val="single" w:sz="4" w:space="0" w:color="auto"/>
              <w:right w:val="single" w:sz="4" w:space="0" w:color="auto"/>
            </w:tcBorders>
            <w:shd w:val="clear" w:color="auto" w:fill="auto"/>
            <w:noWrap/>
            <w:vAlign w:val="center"/>
            <w:hideMark/>
          </w:tcPr>
          <w:p w14:paraId="098E8A5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30,75</w:t>
            </w:r>
          </w:p>
        </w:tc>
        <w:tc>
          <w:tcPr>
            <w:tcW w:w="282" w:type="pct"/>
            <w:tcBorders>
              <w:top w:val="nil"/>
              <w:left w:val="nil"/>
              <w:bottom w:val="single" w:sz="4" w:space="0" w:color="auto"/>
              <w:right w:val="single" w:sz="4" w:space="0" w:color="auto"/>
            </w:tcBorders>
            <w:shd w:val="clear" w:color="auto" w:fill="auto"/>
            <w:noWrap/>
            <w:vAlign w:val="center"/>
            <w:hideMark/>
          </w:tcPr>
          <w:p w14:paraId="3C5D2DBA"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5,69</w:t>
            </w:r>
          </w:p>
        </w:tc>
        <w:tc>
          <w:tcPr>
            <w:tcW w:w="265" w:type="pct"/>
            <w:tcBorders>
              <w:top w:val="nil"/>
              <w:left w:val="nil"/>
              <w:bottom w:val="single" w:sz="4" w:space="0" w:color="auto"/>
              <w:right w:val="single" w:sz="4" w:space="0" w:color="auto"/>
            </w:tcBorders>
            <w:shd w:val="clear" w:color="auto" w:fill="auto"/>
            <w:noWrap/>
            <w:vAlign w:val="center"/>
            <w:hideMark/>
          </w:tcPr>
          <w:p w14:paraId="5DB00C6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4,46</w:t>
            </w:r>
          </w:p>
        </w:tc>
        <w:tc>
          <w:tcPr>
            <w:tcW w:w="320" w:type="pct"/>
            <w:tcBorders>
              <w:top w:val="nil"/>
              <w:left w:val="nil"/>
              <w:bottom w:val="single" w:sz="4" w:space="0" w:color="auto"/>
              <w:right w:val="single" w:sz="4" w:space="0" w:color="auto"/>
            </w:tcBorders>
            <w:shd w:val="clear" w:color="auto" w:fill="auto"/>
            <w:noWrap/>
            <w:vAlign w:val="center"/>
            <w:hideMark/>
          </w:tcPr>
          <w:p w14:paraId="45D9222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1,77</w:t>
            </w:r>
          </w:p>
        </w:tc>
        <w:tc>
          <w:tcPr>
            <w:tcW w:w="380" w:type="pct"/>
            <w:tcBorders>
              <w:top w:val="nil"/>
              <w:left w:val="nil"/>
              <w:bottom w:val="single" w:sz="4" w:space="0" w:color="auto"/>
              <w:right w:val="single" w:sz="4" w:space="0" w:color="auto"/>
            </w:tcBorders>
            <w:shd w:val="clear" w:color="auto" w:fill="auto"/>
            <w:noWrap/>
            <w:vAlign w:val="center"/>
            <w:hideMark/>
          </w:tcPr>
          <w:p w14:paraId="36006F1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6,61</w:t>
            </w:r>
          </w:p>
        </w:tc>
        <w:tc>
          <w:tcPr>
            <w:tcW w:w="282" w:type="pct"/>
            <w:tcBorders>
              <w:top w:val="nil"/>
              <w:left w:val="nil"/>
              <w:bottom w:val="single" w:sz="4" w:space="0" w:color="auto"/>
              <w:right w:val="single" w:sz="4" w:space="0" w:color="auto"/>
            </w:tcBorders>
            <w:shd w:val="clear" w:color="auto" w:fill="auto"/>
            <w:noWrap/>
            <w:vAlign w:val="center"/>
            <w:hideMark/>
          </w:tcPr>
          <w:p w14:paraId="49B18F6E"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3,62</w:t>
            </w:r>
          </w:p>
        </w:tc>
        <w:tc>
          <w:tcPr>
            <w:tcW w:w="264" w:type="pct"/>
            <w:tcBorders>
              <w:top w:val="nil"/>
              <w:left w:val="nil"/>
              <w:bottom w:val="single" w:sz="4" w:space="0" w:color="auto"/>
              <w:right w:val="single" w:sz="4" w:space="0" w:color="auto"/>
            </w:tcBorders>
            <w:shd w:val="clear" w:color="auto" w:fill="auto"/>
            <w:noWrap/>
            <w:vAlign w:val="center"/>
            <w:hideMark/>
          </w:tcPr>
          <w:p w14:paraId="3BD847E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1,44</w:t>
            </w:r>
          </w:p>
        </w:tc>
      </w:tr>
      <w:tr w:rsidR="00CD6077" w:rsidRPr="003F09FD" w14:paraId="558DE146" w14:textId="77777777" w:rsidTr="00CD6077">
        <w:trPr>
          <w:trHeight w:val="48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270B1825" w14:textId="77777777" w:rsidR="00CD6077" w:rsidRPr="003F09FD" w:rsidRDefault="00CD6077" w:rsidP="00CD6077">
            <w:pPr>
              <w:rPr>
                <w:rFonts w:ascii="Arial Narrow" w:eastAsia="Times New Roman" w:hAnsi="Arial Narrow" w:cs="Calibri"/>
                <w:b/>
                <w:bCs/>
                <w:i/>
                <w:color w:val="C00000"/>
                <w:sz w:val="16"/>
                <w:szCs w:val="16"/>
              </w:rPr>
            </w:pPr>
            <w:r w:rsidRPr="003F09FD">
              <w:rPr>
                <w:rFonts w:ascii="Arial Narrow" w:eastAsia="Times New Roman" w:hAnsi="Arial Narrow" w:cs="Calibri"/>
                <w:b/>
                <w:bCs/>
                <w:i/>
                <w:color w:val="C00000"/>
                <w:sz w:val="16"/>
                <w:szCs w:val="16"/>
              </w:rPr>
              <w:t>Utilità e la qualità degli strumenti per la facilitazione dello studio individuale</w:t>
            </w:r>
          </w:p>
        </w:tc>
        <w:tc>
          <w:tcPr>
            <w:tcW w:w="320" w:type="pct"/>
            <w:tcBorders>
              <w:top w:val="nil"/>
              <w:left w:val="nil"/>
              <w:bottom w:val="nil"/>
              <w:right w:val="nil"/>
            </w:tcBorders>
            <w:shd w:val="clear" w:color="auto" w:fill="auto"/>
            <w:noWrap/>
            <w:vAlign w:val="center"/>
            <w:hideMark/>
          </w:tcPr>
          <w:p w14:paraId="6FAA0D3E" w14:textId="77777777" w:rsidR="00CD6077" w:rsidRPr="003F09FD" w:rsidRDefault="00CD6077" w:rsidP="00CD6077">
            <w:pPr>
              <w:jc w:val="center"/>
              <w:rPr>
                <w:rFonts w:ascii="Arial Narrow" w:eastAsia="Times New Roman" w:hAnsi="Arial Narrow" w:cs="Calibri"/>
                <w:b/>
                <w:bCs/>
                <w:color w:val="C00000"/>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69CB0080"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2BDF2DCE"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5" w:type="pct"/>
            <w:tcBorders>
              <w:top w:val="nil"/>
              <w:left w:val="nil"/>
              <w:bottom w:val="nil"/>
              <w:right w:val="nil"/>
            </w:tcBorders>
            <w:shd w:val="clear" w:color="auto" w:fill="auto"/>
            <w:noWrap/>
            <w:vAlign w:val="center"/>
            <w:hideMark/>
          </w:tcPr>
          <w:p w14:paraId="2BED029E"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20" w:type="pct"/>
            <w:tcBorders>
              <w:top w:val="nil"/>
              <w:left w:val="nil"/>
              <w:bottom w:val="nil"/>
              <w:right w:val="nil"/>
            </w:tcBorders>
            <w:shd w:val="clear" w:color="auto" w:fill="auto"/>
            <w:noWrap/>
            <w:vAlign w:val="center"/>
            <w:hideMark/>
          </w:tcPr>
          <w:p w14:paraId="3E8A2584"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54CE02AE"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7E49C338"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5" w:type="pct"/>
            <w:tcBorders>
              <w:top w:val="nil"/>
              <w:left w:val="nil"/>
              <w:bottom w:val="nil"/>
              <w:right w:val="nil"/>
            </w:tcBorders>
            <w:shd w:val="clear" w:color="auto" w:fill="auto"/>
            <w:noWrap/>
            <w:vAlign w:val="center"/>
            <w:hideMark/>
          </w:tcPr>
          <w:p w14:paraId="6ED33EC4"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20" w:type="pct"/>
            <w:tcBorders>
              <w:top w:val="nil"/>
              <w:left w:val="nil"/>
              <w:bottom w:val="nil"/>
              <w:right w:val="nil"/>
            </w:tcBorders>
            <w:shd w:val="clear" w:color="auto" w:fill="auto"/>
            <w:noWrap/>
            <w:vAlign w:val="center"/>
            <w:hideMark/>
          </w:tcPr>
          <w:p w14:paraId="391BD61F"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7BF232E8"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1597F1B5"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4" w:type="pct"/>
            <w:tcBorders>
              <w:top w:val="nil"/>
              <w:left w:val="nil"/>
              <w:bottom w:val="nil"/>
              <w:right w:val="single" w:sz="4" w:space="0" w:color="auto"/>
            </w:tcBorders>
            <w:shd w:val="clear" w:color="auto" w:fill="auto"/>
            <w:noWrap/>
            <w:vAlign w:val="center"/>
            <w:hideMark/>
          </w:tcPr>
          <w:p w14:paraId="01207750"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CD6077" w:rsidRPr="003F09FD" w14:paraId="2346E956"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3F081086"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Materiale didattico</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336EBEA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A9585B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16,38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15382815"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4,63</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6667C9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2,88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44C70B0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1,46</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22FE87F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15,57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19B2338C"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4,38</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6470332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2,87</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3F6799A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1,65</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047EEC9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8,87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14466067"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3,27</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6AED0E3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1,90</w:t>
            </w:r>
          </w:p>
        </w:tc>
      </w:tr>
      <w:tr w:rsidR="00CD6077" w:rsidRPr="003F09FD" w14:paraId="0874B193"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7272593D"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Attività integrative (esercitazione pratica)</w:t>
            </w:r>
          </w:p>
        </w:tc>
        <w:tc>
          <w:tcPr>
            <w:tcW w:w="320" w:type="pct"/>
            <w:tcBorders>
              <w:top w:val="nil"/>
              <w:left w:val="nil"/>
              <w:bottom w:val="single" w:sz="4" w:space="0" w:color="auto"/>
              <w:right w:val="single" w:sz="4" w:space="0" w:color="auto"/>
            </w:tcBorders>
            <w:shd w:val="clear" w:color="auto" w:fill="auto"/>
            <w:noWrap/>
            <w:vAlign w:val="center"/>
            <w:hideMark/>
          </w:tcPr>
          <w:p w14:paraId="27D6609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1,32</w:t>
            </w:r>
          </w:p>
        </w:tc>
        <w:tc>
          <w:tcPr>
            <w:tcW w:w="380" w:type="pct"/>
            <w:tcBorders>
              <w:top w:val="nil"/>
              <w:left w:val="nil"/>
              <w:bottom w:val="single" w:sz="4" w:space="0" w:color="auto"/>
              <w:right w:val="single" w:sz="4" w:space="0" w:color="auto"/>
            </w:tcBorders>
            <w:shd w:val="clear" w:color="auto" w:fill="auto"/>
            <w:noWrap/>
            <w:vAlign w:val="center"/>
            <w:hideMark/>
          </w:tcPr>
          <w:p w14:paraId="6643414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11,29</w:t>
            </w:r>
          </w:p>
        </w:tc>
        <w:tc>
          <w:tcPr>
            <w:tcW w:w="282" w:type="pct"/>
            <w:tcBorders>
              <w:top w:val="nil"/>
              <w:left w:val="nil"/>
              <w:bottom w:val="single" w:sz="4" w:space="0" w:color="auto"/>
              <w:right w:val="single" w:sz="4" w:space="0" w:color="auto"/>
            </w:tcBorders>
            <w:shd w:val="clear" w:color="auto" w:fill="auto"/>
            <w:noWrap/>
            <w:vAlign w:val="center"/>
            <w:hideMark/>
          </w:tcPr>
          <w:p w14:paraId="3D2B9616"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4,31</w:t>
            </w:r>
          </w:p>
        </w:tc>
        <w:tc>
          <w:tcPr>
            <w:tcW w:w="265" w:type="pct"/>
            <w:tcBorders>
              <w:top w:val="nil"/>
              <w:left w:val="nil"/>
              <w:bottom w:val="single" w:sz="4" w:space="0" w:color="auto"/>
              <w:right w:val="single" w:sz="4" w:space="0" w:color="auto"/>
            </w:tcBorders>
            <w:shd w:val="clear" w:color="auto" w:fill="auto"/>
            <w:noWrap/>
            <w:vAlign w:val="center"/>
            <w:hideMark/>
          </w:tcPr>
          <w:p w14:paraId="4C298F4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2,06</w:t>
            </w:r>
          </w:p>
        </w:tc>
        <w:tc>
          <w:tcPr>
            <w:tcW w:w="320" w:type="pct"/>
            <w:tcBorders>
              <w:top w:val="nil"/>
              <w:left w:val="nil"/>
              <w:bottom w:val="single" w:sz="4" w:space="0" w:color="auto"/>
              <w:right w:val="single" w:sz="4" w:space="0" w:color="auto"/>
            </w:tcBorders>
            <w:shd w:val="clear" w:color="auto" w:fill="auto"/>
            <w:noWrap/>
            <w:vAlign w:val="center"/>
            <w:hideMark/>
          </w:tcPr>
          <w:p w14:paraId="716B577C"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1,62</w:t>
            </w:r>
          </w:p>
        </w:tc>
        <w:tc>
          <w:tcPr>
            <w:tcW w:w="380" w:type="pct"/>
            <w:tcBorders>
              <w:top w:val="nil"/>
              <w:left w:val="nil"/>
              <w:bottom w:val="single" w:sz="4" w:space="0" w:color="auto"/>
              <w:right w:val="single" w:sz="4" w:space="0" w:color="auto"/>
            </w:tcBorders>
            <w:shd w:val="clear" w:color="auto" w:fill="auto"/>
            <w:noWrap/>
            <w:vAlign w:val="center"/>
            <w:hideMark/>
          </w:tcPr>
          <w:p w14:paraId="3E081A1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56,00</w:t>
            </w:r>
          </w:p>
        </w:tc>
        <w:tc>
          <w:tcPr>
            <w:tcW w:w="282" w:type="pct"/>
            <w:tcBorders>
              <w:top w:val="nil"/>
              <w:left w:val="nil"/>
              <w:bottom w:val="single" w:sz="4" w:space="0" w:color="auto"/>
              <w:right w:val="single" w:sz="4" w:space="0" w:color="auto"/>
            </w:tcBorders>
            <w:shd w:val="clear" w:color="auto" w:fill="auto"/>
            <w:noWrap/>
            <w:vAlign w:val="center"/>
            <w:hideMark/>
          </w:tcPr>
          <w:p w14:paraId="57DCFF47"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6,52</w:t>
            </w:r>
          </w:p>
        </w:tc>
        <w:tc>
          <w:tcPr>
            <w:tcW w:w="265" w:type="pct"/>
            <w:tcBorders>
              <w:top w:val="nil"/>
              <w:left w:val="nil"/>
              <w:bottom w:val="single" w:sz="4" w:space="0" w:color="auto"/>
              <w:right w:val="single" w:sz="4" w:space="0" w:color="auto"/>
            </w:tcBorders>
            <w:shd w:val="clear" w:color="auto" w:fill="auto"/>
            <w:noWrap/>
            <w:vAlign w:val="center"/>
            <w:hideMark/>
          </w:tcPr>
          <w:p w14:paraId="543A1F5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6,92</w:t>
            </w:r>
          </w:p>
        </w:tc>
        <w:tc>
          <w:tcPr>
            <w:tcW w:w="320" w:type="pct"/>
            <w:tcBorders>
              <w:top w:val="nil"/>
              <w:left w:val="nil"/>
              <w:bottom w:val="single" w:sz="4" w:space="0" w:color="auto"/>
              <w:right w:val="single" w:sz="4" w:space="0" w:color="auto"/>
            </w:tcBorders>
            <w:shd w:val="clear" w:color="auto" w:fill="auto"/>
            <w:noWrap/>
            <w:vAlign w:val="center"/>
            <w:hideMark/>
          </w:tcPr>
          <w:p w14:paraId="54D1DAB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1,38</w:t>
            </w:r>
          </w:p>
        </w:tc>
        <w:tc>
          <w:tcPr>
            <w:tcW w:w="380" w:type="pct"/>
            <w:tcBorders>
              <w:top w:val="nil"/>
              <w:left w:val="nil"/>
              <w:bottom w:val="single" w:sz="4" w:space="0" w:color="auto"/>
              <w:right w:val="single" w:sz="4" w:space="0" w:color="auto"/>
            </w:tcBorders>
            <w:shd w:val="clear" w:color="auto" w:fill="auto"/>
            <w:noWrap/>
            <w:vAlign w:val="center"/>
            <w:hideMark/>
          </w:tcPr>
          <w:p w14:paraId="11C0BDE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9,00</w:t>
            </w:r>
          </w:p>
        </w:tc>
        <w:tc>
          <w:tcPr>
            <w:tcW w:w="282" w:type="pct"/>
            <w:tcBorders>
              <w:top w:val="nil"/>
              <w:left w:val="nil"/>
              <w:bottom w:val="single" w:sz="4" w:space="0" w:color="auto"/>
              <w:right w:val="single" w:sz="4" w:space="0" w:color="auto"/>
            </w:tcBorders>
            <w:shd w:val="clear" w:color="auto" w:fill="auto"/>
            <w:noWrap/>
            <w:vAlign w:val="center"/>
            <w:hideMark/>
          </w:tcPr>
          <w:p w14:paraId="2A431B52"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4,00</w:t>
            </w:r>
          </w:p>
        </w:tc>
        <w:tc>
          <w:tcPr>
            <w:tcW w:w="264" w:type="pct"/>
            <w:tcBorders>
              <w:top w:val="nil"/>
              <w:left w:val="nil"/>
              <w:bottom w:val="single" w:sz="4" w:space="0" w:color="auto"/>
              <w:right w:val="single" w:sz="4" w:space="0" w:color="auto"/>
            </w:tcBorders>
            <w:shd w:val="clear" w:color="auto" w:fill="auto"/>
            <w:noWrap/>
            <w:vAlign w:val="center"/>
            <w:hideMark/>
          </w:tcPr>
          <w:p w14:paraId="6B7BD3A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2,07</w:t>
            </w:r>
          </w:p>
        </w:tc>
      </w:tr>
      <w:tr w:rsidR="00CD6077" w:rsidRPr="003F09FD" w14:paraId="6342FFAB" w14:textId="77777777" w:rsidTr="00CD6077">
        <w:trPr>
          <w:trHeight w:val="133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7FCD1583" w14:textId="77777777" w:rsidR="00CD6077" w:rsidRPr="003F09FD" w:rsidRDefault="00CD6077" w:rsidP="00CD6077">
            <w:pPr>
              <w:rPr>
                <w:rFonts w:ascii="Arial Narrow" w:eastAsia="Times New Roman" w:hAnsi="Arial Narrow" w:cs="Calibri"/>
                <w:b/>
                <w:bCs/>
                <w:i/>
                <w:color w:val="C00000"/>
                <w:sz w:val="16"/>
                <w:szCs w:val="16"/>
              </w:rPr>
            </w:pPr>
            <w:r w:rsidRPr="003F09FD">
              <w:rPr>
                <w:rFonts w:ascii="Arial Narrow" w:eastAsia="Times New Roman" w:hAnsi="Arial Narrow" w:cs="Calibri"/>
                <w:b/>
                <w:bCs/>
                <w:i/>
                <w:color w:val="C00000"/>
                <w:sz w:val="16"/>
                <w:szCs w:val="16"/>
              </w:rPr>
              <w:t>Percezione dell’adeguatezza della propria preparazione e della corrispondenza del carico di studio in relazione ai CFU assegnati agli insegnamenti</w:t>
            </w:r>
          </w:p>
        </w:tc>
        <w:tc>
          <w:tcPr>
            <w:tcW w:w="320" w:type="pct"/>
            <w:tcBorders>
              <w:top w:val="nil"/>
              <w:left w:val="nil"/>
              <w:bottom w:val="single" w:sz="4" w:space="0" w:color="auto"/>
              <w:right w:val="nil"/>
            </w:tcBorders>
            <w:shd w:val="clear" w:color="auto" w:fill="auto"/>
            <w:vAlign w:val="center"/>
            <w:hideMark/>
          </w:tcPr>
          <w:p w14:paraId="79BF3CDF"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380" w:type="pct"/>
            <w:tcBorders>
              <w:top w:val="nil"/>
              <w:left w:val="nil"/>
              <w:bottom w:val="single" w:sz="4" w:space="0" w:color="auto"/>
              <w:right w:val="nil"/>
            </w:tcBorders>
            <w:shd w:val="clear" w:color="auto" w:fill="auto"/>
            <w:vAlign w:val="center"/>
            <w:hideMark/>
          </w:tcPr>
          <w:p w14:paraId="388F21A3"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282" w:type="pct"/>
            <w:tcBorders>
              <w:top w:val="nil"/>
              <w:left w:val="nil"/>
              <w:bottom w:val="single" w:sz="4" w:space="0" w:color="auto"/>
              <w:right w:val="nil"/>
            </w:tcBorders>
            <w:shd w:val="clear" w:color="auto" w:fill="auto"/>
            <w:vAlign w:val="center"/>
            <w:hideMark/>
          </w:tcPr>
          <w:p w14:paraId="660A2FF9" w14:textId="77777777" w:rsidR="00CD6077" w:rsidRPr="003F09FD" w:rsidRDefault="00CD6077" w:rsidP="00CD6077">
            <w:pPr>
              <w:jc w:val="center"/>
              <w:rPr>
                <w:rFonts w:ascii="Arial Narrow" w:eastAsia="Times New Roman" w:hAnsi="Arial Narrow" w:cs="Calibri"/>
                <w:b/>
                <w:bCs/>
                <w:color w:val="FF0000"/>
                <w:sz w:val="16"/>
                <w:szCs w:val="16"/>
              </w:rPr>
            </w:pPr>
            <w:r w:rsidRPr="003F09FD">
              <w:rPr>
                <w:rFonts w:ascii="Arial Narrow" w:hAnsi="Arial Narrow"/>
                <w:color w:val="FF0000"/>
                <w:sz w:val="16"/>
                <w:szCs w:val="16"/>
              </w:rPr>
              <w:t> </w:t>
            </w:r>
          </w:p>
        </w:tc>
        <w:tc>
          <w:tcPr>
            <w:tcW w:w="265" w:type="pct"/>
            <w:tcBorders>
              <w:top w:val="nil"/>
              <w:left w:val="nil"/>
              <w:bottom w:val="single" w:sz="4" w:space="0" w:color="auto"/>
              <w:right w:val="nil"/>
            </w:tcBorders>
            <w:shd w:val="clear" w:color="auto" w:fill="auto"/>
            <w:vAlign w:val="center"/>
            <w:hideMark/>
          </w:tcPr>
          <w:p w14:paraId="2FDF416B"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320" w:type="pct"/>
            <w:tcBorders>
              <w:top w:val="nil"/>
              <w:left w:val="nil"/>
              <w:bottom w:val="single" w:sz="4" w:space="0" w:color="auto"/>
              <w:right w:val="nil"/>
            </w:tcBorders>
            <w:shd w:val="clear" w:color="auto" w:fill="auto"/>
            <w:vAlign w:val="center"/>
            <w:hideMark/>
          </w:tcPr>
          <w:p w14:paraId="22DD772C"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380" w:type="pct"/>
            <w:tcBorders>
              <w:top w:val="nil"/>
              <w:left w:val="nil"/>
              <w:bottom w:val="single" w:sz="4" w:space="0" w:color="auto"/>
              <w:right w:val="nil"/>
            </w:tcBorders>
            <w:shd w:val="clear" w:color="auto" w:fill="auto"/>
            <w:vAlign w:val="center"/>
            <w:hideMark/>
          </w:tcPr>
          <w:p w14:paraId="25318989"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282" w:type="pct"/>
            <w:tcBorders>
              <w:top w:val="nil"/>
              <w:left w:val="nil"/>
              <w:bottom w:val="single" w:sz="4" w:space="0" w:color="auto"/>
              <w:right w:val="nil"/>
            </w:tcBorders>
            <w:shd w:val="clear" w:color="auto" w:fill="auto"/>
            <w:vAlign w:val="center"/>
            <w:hideMark/>
          </w:tcPr>
          <w:p w14:paraId="7876093C" w14:textId="77777777" w:rsidR="00CD6077" w:rsidRPr="003F09FD" w:rsidRDefault="00CD6077" w:rsidP="00CD6077">
            <w:pPr>
              <w:jc w:val="center"/>
              <w:rPr>
                <w:rFonts w:ascii="Arial Narrow" w:eastAsia="Times New Roman" w:hAnsi="Arial Narrow" w:cs="Calibri"/>
                <w:b/>
                <w:bCs/>
                <w:color w:val="FF0000"/>
                <w:sz w:val="16"/>
                <w:szCs w:val="16"/>
              </w:rPr>
            </w:pPr>
            <w:r w:rsidRPr="003F09FD">
              <w:rPr>
                <w:rFonts w:ascii="Arial Narrow" w:hAnsi="Arial Narrow"/>
                <w:color w:val="FF0000"/>
                <w:sz w:val="16"/>
                <w:szCs w:val="16"/>
              </w:rPr>
              <w:t> </w:t>
            </w:r>
          </w:p>
        </w:tc>
        <w:tc>
          <w:tcPr>
            <w:tcW w:w="265" w:type="pct"/>
            <w:tcBorders>
              <w:top w:val="nil"/>
              <w:left w:val="nil"/>
              <w:bottom w:val="single" w:sz="4" w:space="0" w:color="auto"/>
              <w:right w:val="nil"/>
            </w:tcBorders>
            <w:shd w:val="clear" w:color="auto" w:fill="auto"/>
            <w:vAlign w:val="center"/>
            <w:hideMark/>
          </w:tcPr>
          <w:p w14:paraId="634D330A"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320" w:type="pct"/>
            <w:tcBorders>
              <w:top w:val="nil"/>
              <w:left w:val="nil"/>
              <w:bottom w:val="single" w:sz="4" w:space="0" w:color="auto"/>
              <w:right w:val="nil"/>
            </w:tcBorders>
            <w:shd w:val="clear" w:color="auto" w:fill="auto"/>
            <w:vAlign w:val="center"/>
            <w:hideMark/>
          </w:tcPr>
          <w:p w14:paraId="23ABE45F"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380" w:type="pct"/>
            <w:tcBorders>
              <w:top w:val="nil"/>
              <w:left w:val="nil"/>
              <w:bottom w:val="single" w:sz="4" w:space="0" w:color="auto"/>
              <w:right w:val="nil"/>
            </w:tcBorders>
            <w:shd w:val="clear" w:color="auto" w:fill="auto"/>
            <w:vAlign w:val="center"/>
            <w:hideMark/>
          </w:tcPr>
          <w:p w14:paraId="1464CCE8"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c>
          <w:tcPr>
            <w:tcW w:w="282" w:type="pct"/>
            <w:tcBorders>
              <w:top w:val="nil"/>
              <w:left w:val="nil"/>
              <w:bottom w:val="single" w:sz="4" w:space="0" w:color="auto"/>
              <w:right w:val="nil"/>
            </w:tcBorders>
            <w:shd w:val="clear" w:color="auto" w:fill="auto"/>
            <w:vAlign w:val="center"/>
            <w:hideMark/>
          </w:tcPr>
          <w:p w14:paraId="7A15A330" w14:textId="77777777" w:rsidR="00CD6077" w:rsidRPr="003F09FD" w:rsidRDefault="00CD6077" w:rsidP="00CD6077">
            <w:pPr>
              <w:jc w:val="center"/>
              <w:rPr>
                <w:rFonts w:ascii="Arial Narrow" w:eastAsia="Times New Roman" w:hAnsi="Arial Narrow" w:cs="Calibri"/>
                <w:b/>
                <w:bCs/>
                <w:color w:val="FF0000"/>
                <w:sz w:val="16"/>
                <w:szCs w:val="16"/>
              </w:rPr>
            </w:pPr>
            <w:r w:rsidRPr="003F09FD">
              <w:rPr>
                <w:rFonts w:ascii="Arial Narrow" w:hAnsi="Arial Narrow"/>
                <w:color w:val="FF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14:paraId="2B227082"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hAnsi="Arial Narrow"/>
                <w:color w:val="000000"/>
                <w:sz w:val="16"/>
                <w:szCs w:val="16"/>
              </w:rPr>
              <w:t> </w:t>
            </w:r>
          </w:p>
        </w:tc>
      </w:tr>
      <w:tr w:rsidR="00CD6077" w:rsidRPr="003F09FD" w14:paraId="2233E738" w14:textId="77777777" w:rsidTr="00CD6077">
        <w:trPr>
          <w:trHeight w:val="51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1C573829"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Conoscenze preliminari per la comprensione degli argomenti</w:t>
            </w:r>
          </w:p>
        </w:tc>
        <w:tc>
          <w:tcPr>
            <w:tcW w:w="320" w:type="pct"/>
            <w:tcBorders>
              <w:top w:val="nil"/>
              <w:left w:val="nil"/>
              <w:bottom w:val="single" w:sz="4" w:space="0" w:color="auto"/>
              <w:right w:val="single" w:sz="4" w:space="0" w:color="auto"/>
            </w:tcBorders>
            <w:shd w:val="clear" w:color="auto" w:fill="auto"/>
            <w:noWrap/>
            <w:vAlign w:val="center"/>
            <w:hideMark/>
          </w:tcPr>
          <w:p w14:paraId="59124C1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0,55</w:t>
            </w:r>
          </w:p>
        </w:tc>
        <w:tc>
          <w:tcPr>
            <w:tcW w:w="380" w:type="pct"/>
            <w:tcBorders>
              <w:top w:val="nil"/>
              <w:left w:val="nil"/>
              <w:bottom w:val="single" w:sz="4" w:space="0" w:color="auto"/>
              <w:right w:val="single" w:sz="4" w:space="0" w:color="auto"/>
            </w:tcBorders>
            <w:shd w:val="clear" w:color="auto" w:fill="auto"/>
            <w:noWrap/>
            <w:vAlign w:val="center"/>
            <w:hideMark/>
          </w:tcPr>
          <w:p w14:paraId="2DFE0E5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2,81</w:t>
            </w:r>
          </w:p>
        </w:tc>
        <w:tc>
          <w:tcPr>
            <w:tcW w:w="282" w:type="pct"/>
            <w:tcBorders>
              <w:top w:val="nil"/>
              <w:left w:val="nil"/>
              <w:bottom w:val="single" w:sz="4" w:space="0" w:color="auto"/>
              <w:right w:val="single" w:sz="4" w:space="0" w:color="auto"/>
            </w:tcBorders>
            <w:shd w:val="clear" w:color="auto" w:fill="auto"/>
            <w:noWrap/>
            <w:vAlign w:val="center"/>
            <w:hideMark/>
          </w:tcPr>
          <w:p w14:paraId="0678B603"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1,45</w:t>
            </w:r>
          </w:p>
        </w:tc>
        <w:tc>
          <w:tcPr>
            <w:tcW w:w="265" w:type="pct"/>
            <w:tcBorders>
              <w:top w:val="nil"/>
              <w:left w:val="nil"/>
              <w:bottom w:val="single" w:sz="4" w:space="0" w:color="auto"/>
              <w:right w:val="single" w:sz="4" w:space="0" w:color="auto"/>
            </w:tcBorders>
            <w:shd w:val="clear" w:color="auto" w:fill="auto"/>
            <w:noWrap/>
            <w:vAlign w:val="center"/>
            <w:hideMark/>
          </w:tcPr>
          <w:p w14:paraId="5FEB507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0,45</w:t>
            </w:r>
          </w:p>
        </w:tc>
        <w:tc>
          <w:tcPr>
            <w:tcW w:w="320" w:type="pct"/>
            <w:tcBorders>
              <w:top w:val="nil"/>
              <w:left w:val="nil"/>
              <w:bottom w:val="single" w:sz="4" w:space="0" w:color="auto"/>
              <w:right w:val="single" w:sz="4" w:space="0" w:color="auto"/>
            </w:tcBorders>
            <w:shd w:val="clear" w:color="auto" w:fill="auto"/>
            <w:noWrap/>
            <w:vAlign w:val="center"/>
            <w:hideMark/>
          </w:tcPr>
          <w:p w14:paraId="617B4BC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0,67</w:t>
            </w:r>
          </w:p>
        </w:tc>
        <w:tc>
          <w:tcPr>
            <w:tcW w:w="380" w:type="pct"/>
            <w:tcBorders>
              <w:top w:val="nil"/>
              <w:left w:val="nil"/>
              <w:bottom w:val="single" w:sz="4" w:space="0" w:color="auto"/>
              <w:right w:val="single" w:sz="4" w:space="0" w:color="auto"/>
            </w:tcBorders>
            <w:shd w:val="clear" w:color="auto" w:fill="auto"/>
            <w:noWrap/>
            <w:vAlign w:val="center"/>
            <w:hideMark/>
          </w:tcPr>
          <w:p w14:paraId="5217345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7,80</w:t>
            </w:r>
          </w:p>
        </w:tc>
        <w:tc>
          <w:tcPr>
            <w:tcW w:w="282" w:type="pct"/>
            <w:tcBorders>
              <w:top w:val="nil"/>
              <w:left w:val="nil"/>
              <w:bottom w:val="single" w:sz="4" w:space="0" w:color="auto"/>
              <w:right w:val="single" w:sz="4" w:space="0" w:color="auto"/>
            </w:tcBorders>
            <w:shd w:val="clear" w:color="auto" w:fill="auto"/>
            <w:noWrap/>
            <w:vAlign w:val="center"/>
            <w:hideMark/>
          </w:tcPr>
          <w:p w14:paraId="5F3FAAAC"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2,33</w:t>
            </w:r>
          </w:p>
        </w:tc>
        <w:tc>
          <w:tcPr>
            <w:tcW w:w="265" w:type="pct"/>
            <w:tcBorders>
              <w:top w:val="nil"/>
              <w:left w:val="nil"/>
              <w:bottom w:val="single" w:sz="4" w:space="0" w:color="auto"/>
              <w:right w:val="single" w:sz="4" w:space="0" w:color="auto"/>
            </w:tcBorders>
            <w:shd w:val="clear" w:color="auto" w:fill="auto"/>
            <w:noWrap/>
            <w:vAlign w:val="center"/>
            <w:hideMark/>
          </w:tcPr>
          <w:p w14:paraId="288363C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1,18</w:t>
            </w:r>
          </w:p>
        </w:tc>
        <w:tc>
          <w:tcPr>
            <w:tcW w:w="320" w:type="pct"/>
            <w:tcBorders>
              <w:top w:val="nil"/>
              <w:left w:val="nil"/>
              <w:bottom w:val="single" w:sz="4" w:space="0" w:color="auto"/>
              <w:right w:val="single" w:sz="4" w:space="0" w:color="auto"/>
            </w:tcBorders>
            <w:shd w:val="clear" w:color="auto" w:fill="auto"/>
            <w:noWrap/>
            <w:vAlign w:val="center"/>
            <w:hideMark/>
          </w:tcPr>
          <w:p w14:paraId="5396795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0,71</w:t>
            </w:r>
          </w:p>
        </w:tc>
        <w:tc>
          <w:tcPr>
            <w:tcW w:w="380" w:type="pct"/>
            <w:tcBorders>
              <w:top w:val="nil"/>
              <w:left w:val="nil"/>
              <w:bottom w:val="single" w:sz="4" w:space="0" w:color="auto"/>
              <w:right w:val="single" w:sz="4" w:space="0" w:color="auto"/>
            </w:tcBorders>
            <w:shd w:val="clear" w:color="auto" w:fill="auto"/>
            <w:noWrap/>
            <w:vAlign w:val="center"/>
            <w:hideMark/>
          </w:tcPr>
          <w:p w14:paraId="4EBAE2F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3,59</w:t>
            </w:r>
          </w:p>
        </w:tc>
        <w:tc>
          <w:tcPr>
            <w:tcW w:w="282" w:type="pct"/>
            <w:tcBorders>
              <w:top w:val="nil"/>
              <w:left w:val="nil"/>
              <w:bottom w:val="single" w:sz="4" w:space="0" w:color="auto"/>
              <w:right w:val="single" w:sz="4" w:space="0" w:color="auto"/>
            </w:tcBorders>
            <w:shd w:val="clear" w:color="auto" w:fill="auto"/>
            <w:noWrap/>
            <w:vAlign w:val="center"/>
            <w:hideMark/>
          </w:tcPr>
          <w:p w14:paraId="72A1F312"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1,82</w:t>
            </w:r>
          </w:p>
        </w:tc>
        <w:tc>
          <w:tcPr>
            <w:tcW w:w="264" w:type="pct"/>
            <w:tcBorders>
              <w:top w:val="nil"/>
              <w:left w:val="nil"/>
              <w:bottom w:val="single" w:sz="4" w:space="0" w:color="auto"/>
              <w:right w:val="single" w:sz="4" w:space="0" w:color="auto"/>
            </w:tcBorders>
            <w:shd w:val="clear" w:color="auto" w:fill="auto"/>
            <w:noWrap/>
            <w:vAlign w:val="center"/>
            <w:hideMark/>
          </w:tcPr>
          <w:p w14:paraId="49F6F57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0,66</w:t>
            </w:r>
          </w:p>
        </w:tc>
      </w:tr>
      <w:tr w:rsidR="00CD6077" w:rsidRPr="003F09FD" w14:paraId="0B5337EC"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3C3A1507"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Il carico di studio proporzionato ai crediti</w:t>
            </w:r>
          </w:p>
        </w:tc>
        <w:tc>
          <w:tcPr>
            <w:tcW w:w="320" w:type="pct"/>
            <w:tcBorders>
              <w:top w:val="nil"/>
              <w:left w:val="nil"/>
              <w:bottom w:val="single" w:sz="4" w:space="0" w:color="auto"/>
              <w:right w:val="single" w:sz="4" w:space="0" w:color="auto"/>
            </w:tcBorders>
            <w:shd w:val="clear" w:color="auto" w:fill="auto"/>
            <w:noWrap/>
            <w:vAlign w:val="center"/>
            <w:hideMark/>
          </w:tcPr>
          <w:p w14:paraId="1B45848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0,51</w:t>
            </w:r>
          </w:p>
        </w:tc>
        <w:tc>
          <w:tcPr>
            <w:tcW w:w="380" w:type="pct"/>
            <w:tcBorders>
              <w:top w:val="nil"/>
              <w:left w:val="nil"/>
              <w:bottom w:val="single" w:sz="4" w:space="0" w:color="auto"/>
              <w:right w:val="single" w:sz="4" w:space="0" w:color="auto"/>
            </w:tcBorders>
            <w:shd w:val="clear" w:color="auto" w:fill="auto"/>
            <w:noWrap/>
            <w:vAlign w:val="center"/>
            <w:hideMark/>
          </w:tcPr>
          <w:p w14:paraId="54FA513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14,00</w:t>
            </w:r>
          </w:p>
        </w:tc>
        <w:tc>
          <w:tcPr>
            <w:tcW w:w="282" w:type="pct"/>
            <w:tcBorders>
              <w:top w:val="nil"/>
              <w:left w:val="nil"/>
              <w:bottom w:val="single" w:sz="4" w:space="0" w:color="auto"/>
              <w:right w:val="single" w:sz="4" w:space="0" w:color="auto"/>
            </w:tcBorders>
            <w:shd w:val="clear" w:color="auto" w:fill="auto"/>
            <w:noWrap/>
            <w:vAlign w:val="center"/>
            <w:hideMark/>
          </w:tcPr>
          <w:p w14:paraId="22097AFA"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2,80</w:t>
            </w:r>
          </w:p>
        </w:tc>
        <w:tc>
          <w:tcPr>
            <w:tcW w:w="265" w:type="pct"/>
            <w:tcBorders>
              <w:top w:val="nil"/>
              <w:left w:val="nil"/>
              <w:bottom w:val="single" w:sz="4" w:space="0" w:color="auto"/>
              <w:right w:val="single" w:sz="4" w:space="0" w:color="auto"/>
            </w:tcBorders>
            <w:shd w:val="clear" w:color="auto" w:fill="auto"/>
            <w:noWrap/>
            <w:vAlign w:val="center"/>
            <w:hideMark/>
          </w:tcPr>
          <w:p w14:paraId="60BF88C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1,85</w:t>
            </w:r>
          </w:p>
        </w:tc>
        <w:tc>
          <w:tcPr>
            <w:tcW w:w="320" w:type="pct"/>
            <w:tcBorders>
              <w:top w:val="nil"/>
              <w:left w:val="nil"/>
              <w:bottom w:val="single" w:sz="4" w:space="0" w:color="auto"/>
              <w:right w:val="single" w:sz="4" w:space="0" w:color="auto"/>
            </w:tcBorders>
            <w:shd w:val="clear" w:color="auto" w:fill="auto"/>
            <w:noWrap/>
            <w:vAlign w:val="center"/>
            <w:hideMark/>
          </w:tcPr>
          <w:p w14:paraId="2EF04BA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0,56</w:t>
            </w:r>
          </w:p>
        </w:tc>
        <w:tc>
          <w:tcPr>
            <w:tcW w:w="380" w:type="pct"/>
            <w:tcBorders>
              <w:top w:val="nil"/>
              <w:left w:val="nil"/>
              <w:bottom w:val="single" w:sz="4" w:space="0" w:color="auto"/>
              <w:right w:val="single" w:sz="4" w:space="0" w:color="auto"/>
            </w:tcBorders>
            <w:shd w:val="clear" w:color="auto" w:fill="auto"/>
            <w:noWrap/>
            <w:vAlign w:val="center"/>
            <w:hideMark/>
          </w:tcPr>
          <w:p w14:paraId="5394544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10,42</w:t>
            </w:r>
          </w:p>
        </w:tc>
        <w:tc>
          <w:tcPr>
            <w:tcW w:w="282" w:type="pct"/>
            <w:tcBorders>
              <w:top w:val="nil"/>
              <w:left w:val="nil"/>
              <w:bottom w:val="single" w:sz="4" w:space="0" w:color="auto"/>
              <w:right w:val="single" w:sz="4" w:space="0" w:color="auto"/>
            </w:tcBorders>
            <w:shd w:val="clear" w:color="auto" w:fill="auto"/>
            <w:noWrap/>
            <w:vAlign w:val="center"/>
            <w:hideMark/>
          </w:tcPr>
          <w:p w14:paraId="7C725AF1"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2,80</w:t>
            </w:r>
          </w:p>
        </w:tc>
        <w:tc>
          <w:tcPr>
            <w:tcW w:w="265" w:type="pct"/>
            <w:tcBorders>
              <w:top w:val="nil"/>
              <w:left w:val="nil"/>
              <w:bottom w:val="single" w:sz="4" w:space="0" w:color="auto"/>
              <w:right w:val="single" w:sz="4" w:space="0" w:color="auto"/>
            </w:tcBorders>
            <w:shd w:val="clear" w:color="auto" w:fill="auto"/>
            <w:noWrap/>
            <w:vAlign w:val="center"/>
            <w:hideMark/>
          </w:tcPr>
          <w:p w14:paraId="4A17DB5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1,77</w:t>
            </w:r>
          </w:p>
        </w:tc>
        <w:tc>
          <w:tcPr>
            <w:tcW w:w="320" w:type="pct"/>
            <w:tcBorders>
              <w:top w:val="nil"/>
              <w:left w:val="nil"/>
              <w:bottom w:val="single" w:sz="4" w:space="0" w:color="auto"/>
              <w:right w:val="single" w:sz="4" w:space="0" w:color="auto"/>
            </w:tcBorders>
            <w:shd w:val="clear" w:color="auto" w:fill="auto"/>
            <w:noWrap/>
            <w:vAlign w:val="center"/>
            <w:hideMark/>
          </w:tcPr>
          <w:p w14:paraId="10477CE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0,85</w:t>
            </w:r>
          </w:p>
        </w:tc>
        <w:tc>
          <w:tcPr>
            <w:tcW w:w="380" w:type="pct"/>
            <w:tcBorders>
              <w:top w:val="nil"/>
              <w:left w:val="nil"/>
              <w:bottom w:val="single" w:sz="4" w:space="0" w:color="auto"/>
              <w:right w:val="single" w:sz="4" w:space="0" w:color="auto"/>
            </w:tcBorders>
            <w:shd w:val="clear" w:color="auto" w:fill="auto"/>
            <w:noWrap/>
            <w:vAlign w:val="center"/>
            <w:hideMark/>
          </w:tcPr>
          <w:p w14:paraId="218F053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4,58</w:t>
            </w:r>
          </w:p>
        </w:tc>
        <w:tc>
          <w:tcPr>
            <w:tcW w:w="282" w:type="pct"/>
            <w:tcBorders>
              <w:top w:val="nil"/>
              <w:left w:val="nil"/>
              <w:bottom w:val="single" w:sz="4" w:space="0" w:color="auto"/>
              <w:right w:val="single" w:sz="4" w:space="0" w:color="auto"/>
            </w:tcBorders>
            <w:shd w:val="clear" w:color="auto" w:fill="auto"/>
            <w:noWrap/>
            <w:vAlign w:val="center"/>
            <w:hideMark/>
          </w:tcPr>
          <w:p w14:paraId="06C77595"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2,02</w:t>
            </w:r>
          </w:p>
        </w:tc>
        <w:tc>
          <w:tcPr>
            <w:tcW w:w="264" w:type="pct"/>
            <w:tcBorders>
              <w:top w:val="nil"/>
              <w:left w:val="nil"/>
              <w:bottom w:val="single" w:sz="4" w:space="0" w:color="auto"/>
              <w:right w:val="single" w:sz="4" w:space="0" w:color="auto"/>
            </w:tcBorders>
            <w:shd w:val="clear" w:color="auto" w:fill="auto"/>
            <w:noWrap/>
            <w:vAlign w:val="center"/>
            <w:hideMark/>
          </w:tcPr>
          <w:p w14:paraId="2CF698D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0,93</w:t>
            </w:r>
          </w:p>
        </w:tc>
      </w:tr>
      <w:tr w:rsidR="00CD6077" w:rsidRPr="003F09FD" w14:paraId="0C15360F" w14:textId="77777777" w:rsidTr="00CD6077">
        <w:trPr>
          <w:trHeight w:val="54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1294FFDA" w14:textId="77777777" w:rsidR="00CD6077" w:rsidRPr="003F09FD" w:rsidRDefault="00CD6077" w:rsidP="00CD6077">
            <w:pPr>
              <w:rPr>
                <w:rFonts w:ascii="Arial Narrow" w:eastAsia="Times New Roman" w:hAnsi="Arial Narrow" w:cs="Calibri"/>
                <w:b/>
                <w:bCs/>
                <w:i/>
                <w:color w:val="C00000"/>
                <w:sz w:val="16"/>
                <w:szCs w:val="16"/>
              </w:rPr>
            </w:pPr>
            <w:r w:rsidRPr="003F09FD">
              <w:rPr>
                <w:rFonts w:ascii="Arial Narrow" w:eastAsia="Times New Roman" w:hAnsi="Arial Narrow" w:cs="Calibri"/>
                <w:b/>
                <w:bCs/>
                <w:i/>
                <w:color w:val="C00000"/>
                <w:sz w:val="16"/>
                <w:szCs w:val="16"/>
              </w:rPr>
              <w:t>Interesse dello studente verso gli argomenti trattati nell’insegnamento</w:t>
            </w:r>
          </w:p>
        </w:tc>
        <w:tc>
          <w:tcPr>
            <w:tcW w:w="320" w:type="pct"/>
            <w:tcBorders>
              <w:top w:val="nil"/>
              <w:left w:val="nil"/>
              <w:bottom w:val="nil"/>
              <w:right w:val="nil"/>
            </w:tcBorders>
            <w:shd w:val="clear" w:color="auto" w:fill="auto"/>
            <w:noWrap/>
            <w:vAlign w:val="center"/>
            <w:hideMark/>
          </w:tcPr>
          <w:p w14:paraId="7927FAA0" w14:textId="77777777" w:rsidR="00CD6077" w:rsidRPr="003F09FD" w:rsidRDefault="00CD6077" w:rsidP="00CD6077">
            <w:pPr>
              <w:jc w:val="center"/>
              <w:rPr>
                <w:rFonts w:ascii="Arial Narrow" w:eastAsia="Times New Roman" w:hAnsi="Arial Narrow" w:cs="Calibri"/>
                <w:b/>
                <w:bCs/>
                <w:color w:val="C00000"/>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0DC6C151"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1CF2F733"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5" w:type="pct"/>
            <w:tcBorders>
              <w:top w:val="nil"/>
              <w:left w:val="nil"/>
              <w:bottom w:val="nil"/>
              <w:right w:val="nil"/>
            </w:tcBorders>
            <w:shd w:val="clear" w:color="auto" w:fill="auto"/>
            <w:noWrap/>
            <w:vAlign w:val="center"/>
            <w:hideMark/>
          </w:tcPr>
          <w:p w14:paraId="300230E7"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20" w:type="pct"/>
            <w:tcBorders>
              <w:top w:val="nil"/>
              <w:left w:val="nil"/>
              <w:bottom w:val="nil"/>
              <w:right w:val="nil"/>
            </w:tcBorders>
            <w:shd w:val="clear" w:color="auto" w:fill="auto"/>
            <w:noWrap/>
            <w:vAlign w:val="center"/>
            <w:hideMark/>
          </w:tcPr>
          <w:p w14:paraId="5F1ACB6F"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21FB4009"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3ED46386"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5" w:type="pct"/>
            <w:tcBorders>
              <w:top w:val="nil"/>
              <w:left w:val="nil"/>
              <w:bottom w:val="nil"/>
              <w:right w:val="nil"/>
            </w:tcBorders>
            <w:shd w:val="clear" w:color="auto" w:fill="auto"/>
            <w:noWrap/>
            <w:vAlign w:val="center"/>
            <w:hideMark/>
          </w:tcPr>
          <w:p w14:paraId="74FAE5BE"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20" w:type="pct"/>
            <w:tcBorders>
              <w:top w:val="nil"/>
              <w:left w:val="nil"/>
              <w:bottom w:val="nil"/>
              <w:right w:val="nil"/>
            </w:tcBorders>
            <w:shd w:val="clear" w:color="auto" w:fill="auto"/>
            <w:noWrap/>
            <w:vAlign w:val="center"/>
            <w:hideMark/>
          </w:tcPr>
          <w:p w14:paraId="584C9099"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380" w:type="pct"/>
            <w:tcBorders>
              <w:top w:val="nil"/>
              <w:left w:val="nil"/>
              <w:bottom w:val="nil"/>
              <w:right w:val="nil"/>
            </w:tcBorders>
            <w:shd w:val="clear" w:color="auto" w:fill="auto"/>
            <w:noWrap/>
            <w:vAlign w:val="center"/>
            <w:hideMark/>
          </w:tcPr>
          <w:p w14:paraId="0C54310D"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282" w:type="pct"/>
            <w:tcBorders>
              <w:top w:val="nil"/>
              <w:left w:val="nil"/>
              <w:bottom w:val="nil"/>
              <w:right w:val="nil"/>
            </w:tcBorders>
            <w:shd w:val="clear" w:color="auto" w:fill="auto"/>
            <w:noWrap/>
            <w:vAlign w:val="center"/>
            <w:hideMark/>
          </w:tcPr>
          <w:p w14:paraId="14EA6FAE"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264" w:type="pct"/>
            <w:tcBorders>
              <w:top w:val="nil"/>
              <w:left w:val="nil"/>
              <w:bottom w:val="nil"/>
              <w:right w:val="single" w:sz="4" w:space="0" w:color="auto"/>
            </w:tcBorders>
            <w:shd w:val="clear" w:color="auto" w:fill="auto"/>
            <w:noWrap/>
            <w:vAlign w:val="center"/>
            <w:hideMark/>
          </w:tcPr>
          <w:p w14:paraId="00CB2348"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CD6077" w:rsidRPr="003F09FD" w14:paraId="64E11D4B" w14:textId="77777777" w:rsidTr="00CD6077">
        <w:trPr>
          <w:trHeight w:val="330"/>
        </w:trPr>
        <w:tc>
          <w:tcPr>
            <w:tcW w:w="1258" w:type="pct"/>
            <w:tcBorders>
              <w:top w:val="nil"/>
              <w:left w:val="single" w:sz="4" w:space="0" w:color="auto"/>
              <w:bottom w:val="single" w:sz="4" w:space="0" w:color="auto"/>
              <w:right w:val="single" w:sz="4" w:space="0" w:color="auto"/>
            </w:tcBorders>
            <w:shd w:val="clear" w:color="auto" w:fill="auto"/>
            <w:noWrap/>
            <w:vAlign w:val="center"/>
            <w:hideMark/>
          </w:tcPr>
          <w:p w14:paraId="24C79A12"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Interesse</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186E617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1,52</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5D9F02C4"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27,00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3839EF2F"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5,14</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99B54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3,70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0CCC23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2,08</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6A433B6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23,00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304BAC13"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6,11</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621528D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3,17</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60CBEAE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2,87</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09FFD8B2"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7,42</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3728D54B"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4,68</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348B73A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1,61</w:t>
            </w:r>
          </w:p>
        </w:tc>
      </w:tr>
    </w:tbl>
    <w:p w14:paraId="2B2DAC9A" w14:textId="77777777" w:rsidR="00CD6077" w:rsidRPr="0027666A" w:rsidRDefault="00CD6077" w:rsidP="00CD6077">
      <w:pPr>
        <w:jc w:val="both"/>
        <w:rPr>
          <w:rFonts w:ascii="Arial Narrow" w:eastAsia="Times New Roman" w:hAnsi="Arial Narrow" w:cs="Tahoma"/>
          <w:sz w:val="24"/>
          <w:szCs w:val="24"/>
        </w:rPr>
      </w:pPr>
    </w:p>
    <w:p w14:paraId="12434812" w14:textId="77777777" w:rsidR="00CD6077" w:rsidRPr="0027666A" w:rsidRDefault="00CD6077" w:rsidP="00CD6077">
      <w:pPr>
        <w:jc w:val="both"/>
        <w:rPr>
          <w:rFonts w:ascii="Arial Narrow" w:eastAsia="Times New Roman" w:hAnsi="Arial Narrow" w:cs="Tahoma"/>
          <w:sz w:val="24"/>
          <w:szCs w:val="24"/>
        </w:rPr>
      </w:pPr>
    </w:p>
    <w:p w14:paraId="3A308FE4" w14:textId="7E7E1CB8" w:rsidR="00CD6077" w:rsidRPr="0027666A" w:rsidRDefault="00B764E5" w:rsidP="00CD6077">
      <w:pPr>
        <w:jc w:val="both"/>
        <w:rPr>
          <w:rFonts w:ascii="Arial Narrow" w:eastAsia="Times New Roman" w:hAnsi="Arial Narrow" w:cs="Tahoma"/>
          <w:sz w:val="24"/>
          <w:szCs w:val="24"/>
        </w:rPr>
      </w:pPr>
      <w:r w:rsidRPr="003F09FD">
        <w:rPr>
          <w:rFonts w:ascii="Arial Narrow" w:eastAsia="Times New Roman" w:hAnsi="Arial Narrow" w:cs="Tahoma"/>
          <w:sz w:val="24"/>
          <w:szCs w:val="24"/>
        </w:rPr>
        <w:t>L</w:t>
      </w:r>
      <w:r w:rsidR="00CD6077" w:rsidRPr="003F09FD">
        <w:rPr>
          <w:rFonts w:ascii="Arial Narrow" w:eastAsia="Times New Roman" w:hAnsi="Arial Narrow" w:cs="Tahoma"/>
          <w:sz w:val="24"/>
          <w:szCs w:val="24"/>
        </w:rPr>
        <w:t xml:space="preserve">’analisi delle distribuzioni secondo il tipo di corsi riportate nella Tabella XI </w:t>
      </w:r>
      <w:r w:rsidRPr="003F09FD">
        <w:rPr>
          <w:rFonts w:ascii="Arial Narrow" w:eastAsia="Times New Roman" w:hAnsi="Arial Narrow" w:cs="Tahoma"/>
          <w:sz w:val="24"/>
          <w:szCs w:val="24"/>
        </w:rPr>
        <w:t xml:space="preserve">conferma </w:t>
      </w:r>
      <w:r w:rsidR="00CD6077" w:rsidRPr="003F09FD">
        <w:rPr>
          <w:rFonts w:ascii="Arial Narrow" w:eastAsia="Times New Roman" w:hAnsi="Arial Narrow" w:cs="Tahoma"/>
          <w:sz w:val="24"/>
          <w:szCs w:val="24"/>
        </w:rPr>
        <w:t>quanto già osservato a</w:t>
      </w:r>
      <w:r w:rsidR="00CD6077" w:rsidRPr="0027666A">
        <w:rPr>
          <w:rFonts w:ascii="Arial Narrow" w:eastAsia="Times New Roman" w:hAnsi="Arial Narrow" w:cs="Tahoma"/>
          <w:sz w:val="24"/>
          <w:szCs w:val="24"/>
        </w:rPr>
        <w:t xml:space="preserve"> proposito della soddisfazione complessiva:</w:t>
      </w:r>
    </w:p>
    <w:p w14:paraId="740CDDE4" w14:textId="77777777" w:rsidR="00CD6077" w:rsidRPr="0027666A" w:rsidRDefault="00CD6077" w:rsidP="00CD6077">
      <w:pPr>
        <w:jc w:val="both"/>
        <w:rPr>
          <w:rFonts w:ascii="Arial Narrow" w:eastAsia="Times New Roman" w:hAnsi="Arial Narrow" w:cs="Tahoma"/>
          <w:sz w:val="24"/>
          <w:szCs w:val="24"/>
        </w:rPr>
      </w:pPr>
    </w:p>
    <w:p w14:paraId="2CA95948" w14:textId="4E348993" w:rsidR="00CD6077" w:rsidRPr="0027666A" w:rsidRDefault="00CD6077" w:rsidP="00CD6077">
      <w:pPr>
        <w:pStyle w:val="Paragrafoelenco"/>
        <w:numPr>
          <w:ilvl w:val="0"/>
          <w:numId w:val="10"/>
        </w:numPr>
        <w:ind w:left="426"/>
        <w:jc w:val="both"/>
        <w:rPr>
          <w:rFonts w:ascii="Arial Narrow" w:eastAsia="Times New Roman" w:hAnsi="Arial Narrow" w:cs="Tahoma"/>
          <w:sz w:val="24"/>
          <w:szCs w:val="24"/>
        </w:rPr>
      </w:pPr>
      <w:r w:rsidRPr="0027666A">
        <w:rPr>
          <w:rFonts w:ascii="Arial Narrow" w:eastAsia="Times New Roman" w:hAnsi="Arial Narrow" w:cs="Tahoma"/>
          <w:sz w:val="24"/>
          <w:szCs w:val="24"/>
        </w:rPr>
        <w:t xml:space="preserve">per </w:t>
      </w:r>
      <w:r w:rsidR="00451D24" w:rsidRPr="0027666A">
        <w:rPr>
          <w:rFonts w:ascii="Arial Narrow" w:eastAsia="Times New Roman" w:hAnsi="Arial Narrow" w:cs="Tahoma"/>
          <w:sz w:val="24"/>
          <w:szCs w:val="24"/>
        </w:rPr>
        <w:t>la maggior parte</w:t>
      </w:r>
      <w:r w:rsidRPr="0027666A">
        <w:rPr>
          <w:rFonts w:ascii="Arial Narrow" w:eastAsia="Times New Roman" w:hAnsi="Arial Narrow" w:cs="Tahoma"/>
          <w:sz w:val="24"/>
          <w:szCs w:val="24"/>
        </w:rPr>
        <w:t xml:space="preserve"> </w:t>
      </w:r>
      <w:r w:rsidR="00451D24" w:rsidRPr="0027666A">
        <w:rPr>
          <w:rFonts w:ascii="Arial Narrow" w:eastAsia="Times New Roman" w:hAnsi="Arial Narrow" w:cs="Tahoma"/>
          <w:sz w:val="24"/>
          <w:szCs w:val="24"/>
        </w:rPr>
        <w:t>de</w:t>
      </w:r>
      <w:r w:rsidRPr="0027666A">
        <w:rPr>
          <w:rFonts w:ascii="Arial Narrow" w:eastAsia="Times New Roman" w:hAnsi="Arial Narrow" w:cs="Tahoma"/>
          <w:sz w:val="24"/>
          <w:szCs w:val="24"/>
        </w:rPr>
        <w:t xml:space="preserve">gli aspetti della qualità dell’attività didattica </w:t>
      </w:r>
      <w:r w:rsidR="00B764E5" w:rsidRPr="0027666A">
        <w:rPr>
          <w:rFonts w:ascii="Arial Narrow" w:eastAsia="Times New Roman" w:hAnsi="Arial Narrow" w:cs="Tahoma"/>
          <w:sz w:val="24"/>
          <w:szCs w:val="24"/>
        </w:rPr>
        <w:t xml:space="preserve">considerati </w:t>
      </w:r>
      <w:r w:rsidRPr="0027666A">
        <w:rPr>
          <w:rFonts w:ascii="Arial Narrow" w:eastAsia="Times New Roman" w:hAnsi="Arial Narrow" w:cs="Tahoma"/>
          <w:sz w:val="24"/>
          <w:szCs w:val="24"/>
        </w:rPr>
        <w:t xml:space="preserve">si osservano </w:t>
      </w:r>
      <w:r w:rsidR="00B764E5" w:rsidRPr="0027666A">
        <w:rPr>
          <w:rFonts w:ascii="Arial Narrow" w:eastAsia="Times New Roman" w:hAnsi="Arial Narrow" w:cs="Tahoma"/>
          <w:sz w:val="24"/>
          <w:szCs w:val="24"/>
        </w:rPr>
        <w:t xml:space="preserve">nei </w:t>
      </w:r>
      <w:proofErr w:type="spellStart"/>
      <w:r w:rsidR="00B764E5" w:rsidRPr="0027666A">
        <w:rPr>
          <w:rFonts w:ascii="Arial Narrow" w:eastAsia="Times New Roman" w:hAnsi="Arial Narrow" w:cs="Tahoma"/>
          <w:sz w:val="24"/>
          <w:szCs w:val="24"/>
        </w:rPr>
        <w:t>CdLM</w:t>
      </w:r>
      <w:proofErr w:type="spellEnd"/>
      <w:r w:rsidR="00B764E5" w:rsidRPr="0027666A">
        <w:rPr>
          <w:rFonts w:ascii="Arial Narrow" w:eastAsia="Times New Roman" w:hAnsi="Arial Narrow" w:cs="Tahoma"/>
          <w:sz w:val="24"/>
          <w:szCs w:val="24"/>
        </w:rPr>
        <w:t xml:space="preserve"> </w:t>
      </w:r>
      <w:r w:rsidRPr="0027666A">
        <w:rPr>
          <w:rFonts w:ascii="Arial Narrow" w:eastAsia="Times New Roman" w:hAnsi="Arial Narrow" w:cs="Tahoma"/>
          <w:sz w:val="24"/>
          <w:szCs w:val="24"/>
        </w:rPr>
        <w:t xml:space="preserve">rapporti di soddisfazione </w:t>
      </w:r>
      <w:r w:rsidR="00B764E5" w:rsidRPr="0027666A">
        <w:rPr>
          <w:rFonts w:ascii="Arial Narrow" w:eastAsia="Times New Roman" w:hAnsi="Arial Narrow" w:cs="Tahoma"/>
          <w:sz w:val="24"/>
          <w:szCs w:val="24"/>
        </w:rPr>
        <w:t xml:space="preserve">medi </w:t>
      </w:r>
      <w:r w:rsidRPr="0027666A">
        <w:rPr>
          <w:rFonts w:ascii="Arial Narrow" w:eastAsia="Times New Roman" w:hAnsi="Arial Narrow" w:cs="Tahoma"/>
          <w:sz w:val="24"/>
          <w:szCs w:val="24"/>
        </w:rPr>
        <w:t xml:space="preserve">superiori a quelli </w:t>
      </w:r>
      <w:r w:rsidR="00B764E5" w:rsidRPr="0027666A">
        <w:rPr>
          <w:rFonts w:ascii="Arial Narrow" w:eastAsia="Times New Roman" w:hAnsi="Arial Narrow" w:cs="Tahoma"/>
          <w:sz w:val="24"/>
          <w:szCs w:val="24"/>
        </w:rPr>
        <w:t xml:space="preserve">dei </w:t>
      </w:r>
      <w:proofErr w:type="spellStart"/>
      <w:r w:rsidR="00B764E5" w:rsidRPr="0027666A">
        <w:rPr>
          <w:rFonts w:ascii="Arial Narrow" w:eastAsia="Times New Roman" w:hAnsi="Arial Narrow" w:cs="Tahoma"/>
          <w:sz w:val="24"/>
          <w:szCs w:val="24"/>
        </w:rPr>
        <w:t>CdL</w:t>
      </w:r>
      <w:proofErr w:type="spellEnd"/>
      <w:r w:rsidRPr="0027666A">
        <w:rPr>
          <w:rFonts w:ascii="Arial Narrow" w:eastAsia="Times New Roman" w:hAnsi="Arial Narrow" w:cs="Tahoma"/>
          <w:sz w:val="24"/>
          <w:szCs w:val="24"/>
        </w:rPr>
        <w:t xml:space="preserve">; </w:t>
      </w:r>
      <w:r w:rsidR="00B764E5" w:rsidRPr="0027666A">
        <w:rPr>
          <w:rFonts w:ascii="Arial Narrow" w:eastAsia="Times New Roman" w:hAnsi="Arial Narrow" w:cs="Tahoma"/>
          <w:sz w:val="24"/>
          <w:szCs w:val="24"/>
        </w:rPr>
        <w:t xml:space="preserve">ed </w:t>
      </w:r>
      <w:r w:rsidRPr="0027666A">
        <w:rPr>
          <w:rFonts w:ascii="Arial Narrow" w:eastAsia="Times New Roman" w:hAnsi="Arial Narrow" w:cs="Tahoma"/>
          <w:sz w:val="24"/>
          <w:szCs w:val="24"/>
        </w:rPr>
        <w:t xml:space="preserve">entrambi presentano valori medi generalmente superiori a quelli dei </w:t>
      </w:r>
      <w:proofErr w:type="spellStart"/>
      <w:r w:rsidR="00B764E5" w:rsidRPr="0027666A">
        <w:rPr>
          <w:rFonts w:ascii="Arial Narrow" w:eastAsia="Times New Roman" w:hAnsi="Arial Narrow" w:cs="Tahoma"/>
          <w:sz w:val="24"/>
          <w:szCs w:val="24"/>
        </w:rPr>
        <w:t>CdLMcu</w:t>
      </w:r>
      <w:proofErr w:type="spellEnd"/>
      <w:r w:rsidRPr="0027666A">
        <w:rPr>
          <w:rFonts w:ascii="Arial Narrow" w:eastAsia="Times New Roman" w:hAnsi="Arial Narrow" w:cs="Tahoma"/>
          <w:sz w:val="24"/>
          <w:szCs w:val="24"/>
        </w:rPr>
        <w:t>;</w:t>
      </w:r>
    </w:p>
    <w:p w14:paraId="77D2F6E5" w14:textId="1EFF9829" w:rsidR="00CD6077" w:rsidRPr="0027666A" w:rsidRDefault="00CD6077" w:rsidP="00CD6077">
      <w:pPr>
        <w:pStyle w:val="Paragrafoelenco"/>
        <w:numPr>
          <w:ilvl w:val="0"/>
          <w:numId w:val="10"/>
        </w:numPr>
        <w:ind w:left="426"/>
        <w:jc w:val="both"/>
        <w:rPr>
          <w:rFonts w:ascii="Arial Narrow" w:eastAsia="Times New Roman" w:hAnsi="Arial Narrow" w:cs="Tahoma"/>
          <w:sz w:val="24"/>
          <w:szCs w:val="24"/>
        </w:rPr>
      </w:pPr>
      <w:r w:rsidRPr="0027666A">
        <w:rPr>
          <w:rFonts w:ascii="Arial Narrow" w:eastAsia="Times New Roman" w:hAnsi="Arial Narrow" w:cs="Tahoma"/>
          <w:sz w:val="24"/>
          <w:szCs w:val="24"/>
        </w:rPr>
        <w:t xml:space="preserve">le differenze più cospicue riguardano il buon comportamento del docente e la qualità percepita dell’insegnamento; per </w:t>
      </w:r>
      <w:r w:rsidR="00B764E5" w:rsidRPr="0027666A">
        <w:rPr>
          <w:rFonts w:ascii="Arial Narrow" w:eastAsia="Times New Roman" w:hAnsi="Arial Narrow" w:cs="Tahoma"/>
          <w:sz w:val="24"/>
          <w:szCs w:val="24"/>
        </w:rPr>
        <w:t>questi</w:t>
      </w:r>
      <w:r w:rsidRPr="0027666A">
        <w:rPr>
          <w:rFonts w:ascii="Arial Narrow" w:eastAsia="Times New Roman" w:hAnsi="Arial Narrow" w:cs="Tahoma"/>
          <w:sz w:val="24"/>
          <w:szCs w:val="24"/>
        </w:rPr>
        <w:t xml:space="preserve"> aspetti il rapporto di soddisfazione d</w:t>
      </w:r>
      <w:r w:rsidR="00B764E5" w:rsidRPr="0027666A">
        <w:rPr>
          <w:rFonts w:ascii="Arial Narrow" w:eastAsia="Times New Roman" w:hAnsi="Arial Narrow" w:cs="Tahoma"/>
          <w:sz w:val="24"/>
          <w:szCs w:val="24"/>
        </w:rPr>
        <w:t xml:space="preserve">ei frequentanti i </w:t>
      </w:r>
      <w:proofErr w:type="spellStart"/>
      <w:r w:rsidR="00B764E5" w:rsidRPr="0027666A">
        <w:rPr>
          <w:rFonts w:ascii="Arial Narrow" w:eastAsia="Times New Roman" w:hAnsi="Arial Narrow" w:cs="Tahoma"/>
          <w:sz w:val="24"/>
          <w:szCs w:val="24"/>
        </w:rPr>
        <w:t>CdLM</w:t>
      </w:r>
      <w:proofErr w:type="spellEnd"/>
      <w:r w:rsidRPr="0027666A">
        <w:rPr>
          <w:rFonts w:ascii="Arial Narrow" w:eastAsia="Times New Roman" w:hAnsi="Arial Narrow" w:cs="Tahoma"/>
          <w:sz w:val="24"/>
          <w:szCs w:val="24"/>
        </w:rPr>
        <w:t xml:space="preserve"> è in media maggiore di quello riscontrato nei </w:t>
      </w:r>
      <w:proofErr w:type="spellStart"/>
      <w:r w:rsidR="00B764E5" w:rsidRPr="0027666A">
        <w:rPr>
          <w:rFonts w:ascii="Arial Narrow" w:eastAsia="Times New Roman" w:hAnsi="Arial Narrow" w:cs="Tahoma"/>
          <w:sz w:val="24"/>
          <w:szCs w:val="24"/>
        </w:rPr>
        <w:t>CdL</w:t>
      </w:r>
      <w:proofErr w:type="spellEnd"/>
      <w:r w:rsidR="00B764E5" w:rsidRPr="0027666A">
        <w:rPr>
          <w:rFonts w:ascii="Arial Narrow" w:eastAsia="Times New Roman" w:hAnsi="Arial Narrow" w:cs="Tahoma"/>
          <w:sz w:val="24"/>
          <w:szCs w:val="24"/>
        </w:rPr>
        <w:t xml:space="preserve"> di</w:t>
      </w:r>
      <w:r w:rsidR="00451D24" w:rsidRPr="0027666A">
        <w:rPr>
          <w:rFonts w:ascii="Arial Narrow" w:eastAsia="Times New Roman" w:hAnsi="Arial Narrow" w:cs="Tahoma"/>
          <w:sz w:val="24"/>
          <w:szCs w:val="24"/>
        </w:rPr>
        <w:t xml:space="preserve"> almeno di 1 punto</w:t>
      </w:r>
      <w:r w:rsidRPr="0027666A">
        <w:rPr>
          <w:rFonts w:ascii="Arial Narrow" w:eastAsia="Times New Roman" w:hAnsi="Arial Narrow" w:cs="Tahoma"/>
          <w:sz w:val="24"/>
          <w:szCs w:val="24"/>
        </w:rPr>
        <w:t xml:space="preserve">; le valutazioni degli studenti frequentanti dei </w:t>
      </w:r>
      <w:proofErr w:type="spellStart"/>
      <w:r w:rsidR="00B764E5" w:rsidRPr="0027666A">
        <w:rPr>
          <w:rFonts w:ascii="Arial Narrow" w:eastAsia="Times New Roman" w:hAnsi="Arial Narrow" w:cs="Tahoma"/>
          <w:sz w:val="24"/>
          <w:szCs w:val="24"/>
        </w:rPr>
        <w:t>CdLM</w:t>
      </w:r>
      <w:proofErr w:type="spellEnd"/>
      <w:r w:rsidRPr="0027666A">
        <w:rPr>
          <w:rFonts w:ascii="Arial Narrow" w:eastAsia="Times New Roman" w:hAnsi="Arial Narrow" w:cs="Tahoma"/>
          <w:sz w:val="24"/>
          <w:szCs w:val="24"/>
        </w:rPr>
        <w:t xml:space="preserve"> sono comunque meno omogenee rispetto a quelle </w:t>
      </w:r>
      <w:r w:rsidR="00B764E5" w:rsidRPr="0027666A">
        <w:rPr>
          <w:rFonts w:ascii="Arial Narrow" w:eastAsia="Times New Roman" w:hAnsi="Arial Narrow" w:cs="Tahoma"/>
          <w:sz w:val="24"/>
          <w:szCs w:val="24"/>
        </w:rPr>
        <w:t xml:space="preserve">nei </w:t>
      </w:r>
      <w:proofErr w:type="spellStart"/>
      <w:r w:rsidR="00B764E5" w:rsidRPr="0027666A">
        <w:rPr>
          <w:rFonts w:ascii="Arial Narrow" w:eastAsia="Times New Roman" w:hAnsi="Arial Narrow" w:cs="Tahoma"/>
          <w:sz w:val="24"/>
          <w:szCs w:val="24"/>
        </w:rPr>
        <w:t>CdL</w:t>
      </w:r>
      <w:proofErr w:type="spellEnd"/>
      <w:r w:rsidRPr="0027666A">
        <w:rPr>
          <w:rFonts w:ascii="Arial Narrow" w:eastAsia="Times New Roman" w:hAnsi="Arial Narrow" w:cs="Tahoma"/>
          <w:sz w:val="24"/>
          <w:szCs w:val="24"/>
        </w:rPr>
        <w:t xml:space="preserve"> (con CV sistematicamente più elevati);</w:t>
      </w:r>
      <w:r w:rsidRPr="0027666A">
        <w:t xml:space="preserve"> </w:t>
      </w:r>
      <w:r w:rsidRPr="0027666A">
        <w:rPr>
          <w:rFonts w:ascii="Arial Narrow" w:eastAsia="Times New Roman" w:hAnsi="Arial Narrow" w:cs="Tahoma"/>
          <w:sz w:val="24"/>
          <w:szCs w:val="24"/>
        </w:rPr>
        <w:t>per quanto riguarda il buon comportamento del docente il rapporto di soddisfazione oscilla da un valore massimo di 149,00</w:t>
      </w:r>
      <w:r w:rsidRPr="0027666A">
        <w:rPr>
          <w:rFonts w:ascii="Arial Narrow" w:hAnsi="Arial Narrow"/>
          <w:color w:val="000000"/>
          <w:sz w:val="18"/>
          <w:szCs w:val="18"/>
        </w:rPr>
        <w:t xml:space="preserve"> </w:t>
      </w:r>
      <w:r w:rsidRPr="0027666A">
        <w:rPr>
          <w:rFonts w:ascii="Arial Narrow" w:eastAsia="Times New Roman" w:hAnsi="Arial Narrow" w:cs="Tahoma"/>
          <w:sz w:val="24"/>
          <w:szCs w:val="24"/>
        </w:rPr>
        <w:t xml:space="preserve">nei </w:t>
      </w:r>
      <w:proofErr w:type="spellStart"/>
      <w:r w:rsidR="00B764E5" w:rsidRPr="0027666A">
        <w:rPr>
          <w:rFonts w:ascii="Arial Narrow" w:eastAsia="Times New Roman" w:hAnsi="Arial Narrow" w:cs="Tahoma"/>
          <w:sz w:val="24"/>
          <w:szCs w:val="24"/>
        </w:rPr>
        <w:t>CdLM</w:t>
      </w:r>
      <w:proofErr w:type="spellEnd"/>
      <w:r w:rsidR="00B764E5" w:rsidRPr="0027666A">
        <w:rPr>
          <w:rFonts w:ascii="Arial Narrow" w:eastAsia="Times New Roman" w:hAnsi="Arial Narrow" w:cs="Tahoma"/>
          <w:sz w:val="24"/>
          <w:szCs w:val="24"/>
        </w:rPr>
        <w:t xml:space="preserve"> a</w:t>
      </w:r>
      <w:r w:rsidRPr="0027666A">
        <w:rPr>
          <w:rFonts w:ascii="Arial Narrow" w:eastAsia="Times New Roman" w:hAnsi="Arial Narrow" w:cs="Tahoma"/>
          <w:sz w:val="24"/>
          <w:szCs w:val="24"/>
        </w:rPr>
        <w:t xml:space="preserve"> un valore minimo di 1,66 nei </w:t>
      </w:r>
      <w:proofErr w:type="spellStart"/>
      <w:r w:rsidR="00B764E5" w:rsidRPr="0027666A">
        <w:rPr>
          <w:rFonts w:ascii="Arial Narrow" w:eastAsia="Times New Roman" w:hAnsi="Arial Narrow" w:cs="Tahoma"/>
          <w:sz w:val="24"/>
          <w:szCs w:val="24"/>
        </w:rPr>
        <w:t>CdLMcu</w:t>
      </w:r>
      <w:proofErr w:type="spellEnd"/>
      <w:r w:rsidR="00451D24" w:rsidRPr="0027666A">
        <w:rPr>
          <w:rFonts w:ascii="Arial Narrow" w:eastAsia="Times New Roman" w:hAnsi="Arial Narrow" w:cs="Tahoma"/>
          <w:sz w:val="24"/>
          <w:szCs w:val="24"/>
        </w:rPr>
        <w:t xml:space="preserve">, mentre per la qualità percepita si parte da un minimo di 1,28 nei </w:t>
      </w:r>
      <w:proofErr w:type="spellStart"/>
      <w:r w:rsidR="00B764E5" w:rsidRPr="0027666A">
        <w:rPr>
          <w:rFonts w:ascii="Arial Narrow" w:eastAsia="Times New Roman" w:hAnsi="Arial Narrow" w:cs="Tahoma"/>
          <w:sz w:val="24"/>
          <w:szCs w:val="24"/>
        </w:rPr>
        <w:t>CdL</w:t>
      </w:r>
      <w:proofErr w:type="spellEnd"/>
      <w:r w:rsidR="00B764E5" w:rsidRPr="0027666A">
        <w:rPr>
          <w:rFonts w:ascii="Arial Narrow" w:eastAsia="Times New Roman" w:hAnsi="Arial Narrow" w:cs="Tahoma"/>
          <w:sz w:val="24"/>
          <w:szCs w:val="24"/>
        </w:rPr>
        <w:t xml:space="preserve"> per arrivare a</w:t>
      </w:r>
      <w:r w:rsidR="00451D24" w:rsidRPr="0027666A">
        <w:rPr>
          <w:rFonts w:ascii="Arial Narrow" w:eastAsia="Times New Roman" w:hAnsi="Arial Narrow" w:cs="Tahoma"/>
          <w:sz w:val="24"/>
          <w:szCs w:val="24"/>
        </w:rPr>
        <w:t xml:space="preserve"> un massimo di 30,75 nei </w:t>
      </w:r>
      <w:proofErr w:type="spellStart"/>
      <w:r w:rsidR="00B764E5" w:rsidRPr="0027666A">
        <w:rPr>
          <w:rFonts w:ascii="Arial Narrow" w:eastAsia="Times New Roman" w:hAnsi="Arial Narrow" w:cs="Tahoma"/>
          <w:sz w:val="24"/>
          <w:szCs w:val="24"/>
        </w:rPr>
        <w:t>CdLM</w:t>
      </w:r>
      <w:proofErr w:type="spellEnd"/>
      <w:r w:rsidRPr="0027666A">
        <w:rPr>
          <w:rFonts w:ascii="Arial Narrow" w:eastAsia="Times New Roman" w:hAnsi="Arial Narrow" w:cs="Tahoma"/>
          <w:sz w:val="24"/>
          <w:szCs w:val="24"/>
        </w:rPr>
        <w:t>.</w:t>
      </w:r>
    </w:p>
    <w:p w14:paraId="5DDBBB4C" w14:textId="1C4A5C4C" w:rsidR="00CD6077" w:rsidRPr="0027666A" w:rsidRDefault="00CD6077" w:rsidP="00CD6077">
      <w:pPr>
        <w:pStyle w:val="Paragrafoelenco"/>
        <w:numPr>
          <w:ilvl w:val="0"/>
          <w:numId w:val="10"/>
        </w:numPr>
        <w:ind w:left="426"/>
        <w:jc w:val="both"/>
        <w:rPr>
          <w:rFonts w:ascii="Arial Narrow" w:eastAsia="Times New Roman" w:hAnsi="Arial Narrow" w:cs="Tahoma"/>
          <w:sz w:val="24"/>
          <w:szCs w:val="24"/>
        </w:rPr>
      </w:pPr>
      <w:r w:rsidRPr="0027666A">
        <w:rPr>
          <w:rFonts w:ascii="Arial Narrow" w:eastAsia="Times New Roman" w:hAnsi="Arial Narrow" w:cs="Tahoma"/>
          <w:sz w:val="24"/>
          <w:szCs w:val="24"/>
        </w:rPr>
        <w:lastRenderedPageBreak/>
        <w:t>Coerentemente con l’</w:t>
      </w:r>
      <w:proofErr w:type="spellStart"/>
      <w:r w:rsidRPr="0027666A">
        <w:rPr>
          <w:rFonts w:ascii="Arial Narrow" w:eastAsia="Times New Roman" w:hAnsi="Arial Narrow" w:cs="Tahoma"/>
          <w:sz w:val="24"/>
          <w:szCs w:val="24"/>
        </w:rPr>
        <w:t>a.a</w:t>
      </w:r>
      <w:proofErr w:type="spellEnd"/>
      <w:r w:rsidRPr="0027666A">
        <w:rPr>
          <w:rFonts w:ascii="Arial Narrow" w:eastAsia="Times New Roman" w:hAnsi="Arial Narrow" w:cs="Tahoma"/>
          <w:sz w:val="24"/>
          <w:szCs w:val="24"/>
        </w:rPr>
        <w:t xml:space="preserve">. 2019/2020 i </w:t>
      </w:r>
      <w:proofErr w:type="spellStart"/>
      <w:r w:rsidR="00B764E5" w:rsidRPr="0027666A">
        <w:rPr>
          <w:rFonts w:ascii="Arial Narrow" w:eastAsia="Times New Roman" w:hAnsi="Arial Narrow" w:cs="Tahoma"/>
          <w:sz w:val="24"/>
          <w:szCs w:val="24"/>
        </w:rPr>
        <w:t>CdLMcu</w:t>
      </w:r>
      <w:proofErr w:type="spellEnd"/>
      <w:r w:rsidR="00B764E5" w:rsidRPr="0027666A">
        <w:rPr>
          <w:rFonts w:ascii="Arial Narrow" w:eastAsia="Times New Roman" w:hAnsi="Arial Narrow" w:cs="Tahoma"/>
          <w:sz w:val="24"/>
          <w:szCs w:val="24"/>
        </w:rPr>
        <w:t xml:space="preserve"> </w:t>
      </w:r>
      <w:r w:rsidRPr="0027666A">
        <w:rPr>
          <w:rFonts w:ascii="Arial Narrow" w:eastAsia="Times New Roman" w:hAnsi="Arial Narrow" w:cs="Tahoma"/>
          <w:sz w:val="24"/>
          <w:szCs w:val="24"/>
        </w:rPr>
        <w:t xml:space="preserve">presentano per la maggior parte degli aspetti considerati valori medi del rapporto di soddisfazione inferiori a quelli </w:t>
      </w:r>
      <w:r w:rsidR="00B764E5" w:rsidRPr="0027666A">
        <w:rPr>
          <w:rFonts w:ascii="Arial Narrow" w:eastAsia="Times New Roman" w:hAnsi="Arial Narrow" w:cs="Tahoma"/>
          <w:sz w:val="24"/>
          <w:szCs w:val="24"/>
        </w:rPr>
        <w:t xml:space="preserve">degli altri </w:t>
      </w:r>
      <w:proofErr w:type="spellStart"/>
      <w:r w:rsidR="00B764E5" w:rsidRPr="0027666A">
        <w:rPr>
          <w:rFonts w:ascii="Arial Narrow" w:eastAsia="Times New Roman" w:hAnsi="Arial Narrow" w:cs="Tahoma"/>
          <w:sz w:val="24"/>
          <w:szCs w:val="24"/>
        </w:rPr>
        <w:t>CdS</w:t>
      </w:r>
      <w:proofErr w:type="spellEnd"/>
      <w:r w:rsidRPr="0027666A">
        <w:rPr>
          <w:rFonts w:ascii="Arial Narrow" w:eastAsia="Times New Roman" w:hAnsi="Arial Narrow" w:cs="Tahoma"/>
          <w:sz w:val="24"/>
          <w:szCs w:val="24"/>
        </w:rPr>
        <w:t xml:space="preserve">; le maggiori differenze si riscontrano per il comportamento dei docenti, con valori medi inferiori a quelli che si osservano per i </w:t>
      </w:r>
      <w:proofErr w:type="spellStart"/>
      <w:r w:rsidR="00B764E5" w:rsidRPr="0027666A">
        <w:rPr>
          <w:rFonts w:ascii="Arial Narrow" w:eastAsia="Times New Roman" w:hAnsi="Arial Narrow" w:cs="Tahoma"/>
          <w:sz w:val="24"/>
          <w:szCs w:val="24"/>
        </w:rPr>
        <w:t>CdLM</w:t>
      </w:r>
      <w:proofErr w:type="spellEnd"/>
      <w:r w:rsidRPr="0027666A">
        <w:rPr>
          <w:rFonts w:ascii="Arial Narrow" w:eastAsia="Times New Roman" w:hAnsi="Arial Narrow" w:cs="Tahoma"/>
          <w:sz w:val="24"/>
          <w:szCs w:val="24"/>
        </w:rPr>
        <w:t>.</w:t>
      </w:r>
    </w:p>
    <w:p w14:paraId="51AD4AB8" w14:textId="77777777" w:rsidR="00CD6077" w:rsidRPr="0027666A" w:rsidRDefault="00CD6077" w:rsidP="00CD6077">
      <w:pPr>
        <w:jc w:val="both"/>
        <w:rPr>
          <w:rFonts w:ascii="Arial Narrow" w:eastAsia="Times New Roman" w:hAnsi="Arial Narrow" w:cs="Tahoma"/>
          <w:sz w:val="24"/>
          <w:szCs w:val="24"/>
        </w:rPr>
      </w:pPr>
    </w:p>
    <w:p w14:paraId="00185535" w14:textId="4D56CC3A" w:rsidR="00CD6077" w:rsidRPr="0027666A" w:rsidRDefault="00CD6077" w:rsidP="00CD6077">
      <w:pPr>
        <w:pStyle w:val="Titolotabella"/>
      </w:pPr>
      <w:bookmarkStart w:id="124" w:name="_Toc102380143"/>
      <w:proofErr w:type="spellStart"/>
      <w:r w:rsidRPr="0027666A">
        <w:t>Tab</w:t>
      </w:r>
      <w:proofErr w:type="spellEnd"/>
      <w:r w:rsidRPr="0027666A">
        <w:t>. XI</w:t>
      </w:r>
      <w:r w:rsidR="008425F4">
        <w:t>I</w:t>
      </w:r>
      <w:r w:rsidRPr="0027666A">
        <w:t xml:space="preserve"> – Parametri del Rapporto di soddisfazione per i diversi aspetti della qualità didattica secondo il tipo di corso. Studenti frequentanti. Professioni sanitarie</w:t>
      </w:r>
      <w:bookmarkEnd w:id="124"/>
    </w:p>
    <w:tbl>
      <w:tblPr>
        <w:tblW w:w="9545" w:type="dxa"/>
        <w:tblCellMar>
          <w:left w:w="70" w:type="dxa"/>
          <w:right w:w="70" w:type="dxa"/>
        </w:tblCellMar>
        <w:tblLook w:val="04A0" w:firstRow="1" w:lastRow="0" w:firstColumn="1" w:lastColumn="0" w:noHBand="0" w:noVBand="1"/>
      </w:tblPr>
      <w:tblGrid>
        <w:gridCol w:w="3823"/>
        <w:gridCol w:w="669"/>
        <w:gridCol w:w="797"/>
        <w:gridCol w:w="760"/>
        <w:gridCol w:w="637"/>
        <w:gridCol w:w="712"/>
        <w:gridCol w:w="797"/>
        <w:gridCol w:w="740"/>
        <w:gridCol w:w="610"/>
      </w:tblGrid>
      <w:tr w:rsidR="00CD6077" w:rsidRPr="003F09FD" w14:paraId="386A35DA" w14:textId="77777777" w:rsidTr="00CD6077">
        <w:trPr>
          <w:trHeight w:val="480"/>
        </w:trPr>
        <w:tc>
          <w:tcPr>
            <w:tcW w:w="3823" w:type="dxa"/>
            <w:vMerge w:val="restart"/>
            <w:tcBorders>
              <w:top w:val="single" w:sz="4" w:space="0" w:color="auto"/>
              <w:left w:val="single" w:sz="4" w:space="0" w:color="auto"/>
              <w:bottom w:val="single" w:sz="4" w:space="0" w:color="000000"/>
              <w:right w:val="single" w:sz="4" w:space="0" w:color="auto"/>
            </w:tcBorders>
            <w:shd w:val="clear" w:color="000000" w:fill="B7DEE8"/>
            <w:noWrap/>
            <w:vAlign w:val="center"/>
            <w:hideMark/>
          </w:tcPr>
          <w:p w14:paraId="748083C3" w14:textId="77777777" w:rsidR="00CD6077" w:rsidRPr="003F09FD" w:rsidRDefault="00CD6077" w:rsidP="00CD6077">
            <w:pPr>
              <w:jc w:val="center"/>
              <w:rPr>
                <w:rFonts w:ascii="Arial Narrow" w:eastAsia="Times New Roman" w:hAnsi="Arial Narrow" w:cs="Calibri"/>
                <w:b/>
                <w:bCs/>
                <w:color w:val="000000"/>
                <w:sz w:val="16"/>
                <w:szCs w:val="16"/>
              </w:rPr>
            </w:pPr>
            <w:r w:rsidRPr="003F09FD">
              <w:rPr>
                <w:rFonts w:ascii="Arial Narrow" w:eastAsia="Times New Roman" w:hAnsi="Arial Narrow" w:cs="Calibri"/>
                <w:b/>
                <w:bCs/>
                <w:color w:val="000000"/>
                <w:sz w:val="16"/>
                <w:szCs w:val="16"/>
              </w:rPr>
              <w:t>Aspetti valutati</w:t>
            </w:r>
          </w:p>
        </w:tc>
        <w:tc>
          <w:tcPr>
            <w:tcW w:w="2863"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014BCC4D" w14:textId="77777777" w:rsidR="00CD6077" w:rsidRPr="003F09FD" w:rsidRDefault="00CD6077" w:rsidP="00CD6077">
            <w:pPr>
              <w:jc w:val="center"/>
              <w:rPr>
                <w:rFonts w:ascii="Arial Narrow" w:eastAsia="Times New Roman" w:hAnsi="Arial Narrow" w:cs="Calibri"/>
                <w:b/>
                <w:bCs/>
                <w:sz w:val="16"/>
                <w:szCs w:val="16"/>
              </w:rPr>
            </w:pPr>
            <w:r w:rsidRPr="003F09FD">
              <w:rPr>
                <w:rFonts w:ascii="Arial Narrow" w:eastAsia="Times New Roman" w:hAnsi="Arial Narrow" w:cs="Calibri"/>
                <w:b/>
                <w:bCs/>
                <w:sz w:val="16"/>
                <w:szCs w:val="16"/>
              </w:rPr>
              <w:t>Corsi di Laurea</w:t>
            </w:r>
          </w:p>
        </w:tc>
        <w:tc>
          <w:tcPr>
            <w:tcW w:w="2859" w:type="dxa"/>
            <w:gridSpan w:val="4"/>
            <w:tcBorders>
              <w:top w:val="single" w:sz="4" w:space="0" w:color="auto"/>
              <w:left w:val="nil"/>
              <w:bottom w:val="single" w:sz="4" w:space="0" w:color="auto"/>
              <w:right w:val="single" w:sz="4" w:space="0" w:color="auto"/>
            </w:tcBorders>
            <w:shd w:val="clear" w:color="000000" w:fill="B7DEE8"/>
            <w:noWrap/>
            <w:vAlign w:val="center"/>
            <w:hideMark/>
          </w:tcPr>
          <w:p w14:paraId="53E94E35" w14:textId="77777777" w:rsidR="00CD6077" w:rsidRPr="003F09FD" w:rsidRDefault="00CD6077" w:rsidP="00CD6077">
            <w:pPr>
              <w:jc w:val="center"/>
              <w:rPr>
                <w:rFonts w:ascii="Arial Narrow" w:eastAsia="Times New Roman" w:hAnsi="Arial Narrow" w:cs="Calibri"/>
                <w:b/>
                <w:bCs/>
                <w:sz w:val="16"/>
                <w:szCs w:val="16"/>
              </w:rPr>
            </w:pPr>
            <w:r w:rsidRPr="003F09FD">
              <w:rPr>
                <w:rFonts w:ascii="Arial Narrow" w:eastAsia="Times New Roman" w:hAnsi="Arial Narrow" w:cs="Calibri"/>
                <w:b/>
                <w:bCs/>
                <w:sz w:val="16"/>
                <w:szCs w:val="16"/>
              </w:rPr>
              <w:t>Corsi di Laurea Magistrale</w:t>
            </w:r>
          </w:p>
        </w:tc>
      </w:tr>
      <w:tr w:rsidR="00CD6077" w:rsidRPr="003F09FD" w14:paraId="6B7E681C" w14:textId="77777777" w:rsidTr="00CD6077">
        <w:trPr>
          <w:trHeight w:val="529"/>
        </w:trPr>
        <w:tc>
          <w:tcPr>
            <w:tcW w:w="3823" w:type="dxa"/>
            <w:vMerge/>
            <w:tcBorders>
              <w:top w:val="single" w:sz="4" w:space="0" w:color="auto"/>
              <w:left w:val="single" w:sz="4" w:space="0" w:color="auto"/>
              <w:bottom w:val="single" w:sz="4" w:space="0" w:color="000000"/>
              <w:right w:val="single" w:sz="4" w:space="0" w:color="auto"/>
            </w:tcBorders>
            <w:vAlign w:val="center"/>
            <w:hideMark/>
          </w:tcPr>
          <w:p w14:paraId="5DA0AF08" w14:textId="77777777" w:rsidR="00CD6077" w:rsidRPr="003F09FD" w:rsidRDefault="00CD6077" w:rsidP="00CD6077">
            <w:pPr>
              <w:rPr>
                <w:rFonts w:ascii="Arial Narrow" w:eastAsia="Times New Roman" w:hAnsi="Arial Narrow" w:cs="Calibri"/>
                <w:b/>
                <w:bCs/>
                <w:color w:val="000000"/>
                <w:sz w:val="16"/>
                <w:szCs w:val="16"/>
              </w:rPr>
            </w:pPr>
          </w:p>
        </w:tc>
        <w:tc>
          <w:tcPr>
            <w:tcW w:w="669" w:type="dxa"/>
            <w:tcBorders>
              <w:top w:val="nil"/>
              <w:left w:val="nil"/>
              <w:bottom w:val="single" w:sz="4" w:space="0" w:color="auto"/>
              <w:right w:val="single" w:sz="4" w:space="0" w:color="auto"/>
            </w:tcBorders>
            <w:shd w:val="clear" w:color="000000" w:fill="B7DEE8"/>
            <w:noWrap/>
            <w:vAlign w:val="center"/>
            <w:hideMark/>
          </w:tcPr>
          <w:p w14:paraId="7867A0A4"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Minimo</w:t>
            </w:r>
          </w:p>
        </w:tc>
        <w:tc>
          <w:tcPr>
            <w:tcW w:w="797" w:type="dxa"/>
            <w:tcBorders>
              <w:top w:val="nil"/>
              <w:left w:val="nil"/>
              <w:bottom w:val="single" w:sz="4" w:space="0" w:color="auto"/>
              <w:right w:val="single" w:sz="4" w:space="0" w:color="auto"/>
            </w:tcBorders>
            <w:shd w:val="clear" w:color="000000" w:fill="B7DEE8"/>
            <w:noWrap/>
            <w:vAlign w:val="center"/>
            <w:hideMark/>
          </w:tcPr>
          <w:p w14:paraId="3A8AB282"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Massimo</w:t>
            </w:r>
          </w:p>
        </w:tc>
        <w:tc>
          <w:tcPr>
            <w:tcW w:w="760" w:type="dxa"/>
            <w:tcBorders>
              <w:top w:val="nil"/>
              <w:left w:val="nil"/>
              <w:bottom w:val="single" w:sz="4" w:space="0" w:color="auto"/>
              <w:right w:val="single" w:sz="4" w:space="0" w:color="auto"/>
            </w:tcBorders>
            <w:shd w:val="clear" w:color="000000" w:fill="B7DEE8"/>
            <w:noWrap/>
            <w:vAlign w:val="center"/>
            <w:hideMark/>
          </w:tcPr>
          <w:p w14:paraId="75EEF3AC"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Media</w:t>
            </w:r>
          </w:p>
        </w:tc>
        <w:tc>
          <w:tcPr>
            <w:tcW w:w="637" w:type="dxa"/>
            <w:tcBorders>
              <w:top w:val="nil"/>
              <w:left w:val="nil"/>
              <w:bottom w:val="single" w:sz="4" w:space="0" w:color="auto"/>
              <w:right w:val="single" w:sz="4" w:space="0" w:color="auto"/>
            </w:tcBorders>
            <w:shd w:val="clear" w:color="000000" w:fill="B7DEE8"/>
            <w:noWrap/>
            <w:vAlign w:val="center"/>
            <w:hideMark/>
          </w:tcPr>
          <w:p w14:paraId="6B071481"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CV</w:t>
            </w:r>
          </w:p>
        </w:tc>
        <w:tc>
          <w:tcPr>
            <w:tcW w:w="712" w:type="dxa"/>
            <w:tcBorders>
              <w:top w:val="nil"/>
              <w:left w:val="nil"/>
              <w:bottom w:val="single" w:sz="4" w:space="0" w:color="auto"/>
              <w:right w:val="single" w:sz="4" w:space="0" w:color="auto"/>
            </w:tcBorders>
            <w:shd w:val="clear" w:color="000000" w:fill="B7DEE8"/>
            <w:noWrap/>
            <w:vAlign w:val="center"/>
            <w:hideMark/>
          </w:tcPr>
          <w:p w14:paraId="09AA7EFF"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Minimo</w:t>
            </w:r>
          </w:p>
        </w:tc>
        <w:tc>
          <w:tcPr>
            <w:tcW w:w="797" w:type="dxa"/>
            <w:tcBorders>
              <w:top w:val="nil"/>
              <w:left w:val="nil"/>
              <w:bottom w:val="single" w:sz="4" w:space="0" w:color="auto"/>
              <w:right w:val="single" w:sz="4" w:space="0" w:color="auto"/>
            </w:tcBorders>
            <w:shd w:val="clear" w:color="000000" w:fill="B7DEE8"/>
            <w:noWrap/>
            <w:vAlign w:val="center"/>
            <w:hideMark/>
          </w:tcPr>
          <w:p w14:paraId="6CD69FED"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Massimo</w:t>
            </w:r>
          </w:p>
        </w:tc>
        <w:tc>
          <w:tcPr>
            <w:tcW w:w="740" w:type="dxa"/>
            <w:tcBorders>
              <w:top w:val="nil"/>
              <w:left w:val="nil"/>
              <w:bottom w:val="single" w:sz="4" w:space="0" w:color="auto"/>
              <w:right w:val="single" w:sz="4" w:space="0" w:color="auto"/>
            </w:tcBorders>
            <w:shd w:val="clear" w:color="000000" w:fill="B7DEE8"/>
            <w:noWrap/>
            <w:vAlign w:val="center"/>
            <w:hideMark/>
          </w:tcPr>
          <w:p w14:paraId="00C23625"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Media</w:t>
            </w:r>
          </w:p>
        </w:tc>
        <w:tc>
          <w:tcPr>
            <w:tcW w:w="610" w:type="dxa"/>
            <w:tcBorders>
              <w:top w:val="nil"/>
              <w:left w:val="nil"/>
              <w:bottom w:val="single" w:sz="4" w:space="0" w:color="auto"/>
              <w:right w:val="single" w:sz="4" w:space="0" w:color="auto"/>
            </w:tcBorders>
            <w:shd w:val="clear" w:color="000000" w:fill="B7DEE8"/>
            <w:noWrap/>
            <w:vAlign w:val="center"/>
            <w:hideMark/>
          </w:tcPr>
          <w:p w14:paraId="35A3E469" w14:textId="77777777" w:rsidR="00CD6077" w:rsidRPr="003F09FD" w:rsidRDefault="00CD6077" w:rsidP="00CD6077">
            <w:pPr>
              <w:jc w:val="center"/>
              <w:rPr>
                <w:rFonts w:ascii="Arial Narrow" w:eastAsia="Times New Roman" w:hAnsi="Arial Narrow" w:cs="Calibri"/>
                <w:i/>
                <w:iCs/>
                <w:color w:val="000000"/>
                <w:sz w:val="16"/>
                <w:szCs w:val="16"/>
              </w:rPr>
            </w:pPr>
            <w:r w:rsidRPr="003F09FD">
              <w:rPr>
                <w:rFonts w:ascii="Arial Narrow" w:eastAsia="Times New Roman" w:hAnsi="Arial Narrow" w:cs="Calibri"/>
                <w:i/>
                <w:iCs/>
                <w:color w:val="000000"/>
                <w:sz w:val="16"/>
                <w:szCs w:val="16"/>
              </w:rPr>
              <w:t>CV</w:t>
            </w:r>
          </w:p>
        </w:tc>
      </w:tr>
      <w:tr w:rsidR="00CD6077" w:rsidRPr="003F09FD" w14:paraId="2AA6791D" w14:textId="77777777" w:rsidTr="00CD6077">
        <w:trPr>
          <w:trHeight w:val="499"/>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B6CE8EA" w14:textId="77777777" w:rsidR="00CD6077" w:rsidRPr="003F09FD" w:rsidRDefault="00CD6077" w:rsidP="00CD6077">
            <w:pPr>
              <w:rPr>
                <w:rFonts w:ascii="Arial Narrow" w:eastAsia="Times New Roman" w:hAnsi="Arial Narrow" w:cs="Calibri"/>
                <w:b/>
                <w:bCs/>
                <w:i/>
                <w:iCs/>
                <w:color w:val="C00000"/>
                <w:sz w:val="16"/>
                <w:szCs w:val="16"/>
              </w:rPr>
            </w:pPr>
            <w:r w:rsidRPr="003F09FD">
              <w:rPr>
                <w:rFonts w:ascii="Arial Narrow" w:eastAsia="Times New Roman" w:hAnsi="Arial Narrow" w:cs="Calibri"/>
                <w:b/>
                <w:bCs/>
                <w:i/>
                <w:iCs/>
                <w:color w:val="C00000"/>
                <w:sz w:val="16"/>
                <w:szCs w:val="16"/>
              </w:rPr>
              <w:t>Buon comportamento del docente nell’esercizio dell’attività didattica</w:t>
            </w:r>
          </w:p>
        </w:tc>
        <w:tc>
          <w:tcPr>
            <w:tcW w:w="669" w:type="dxa"/>
            <w:tcBorders>
              <w:top w:val="nil"/>
              <w:left w:val="nil"/>
              <w:bottom w:val="nil"/>
              <w:right w:val="nil"/>
            </w:tcBorders>
            <w:shd w:val="clear" w:color="auto" w:fill="auto"/>
            <w:noWrap/>
            <w:vAlign w:val="center"/>
            <w:hideMark/>
          </w:tcPr>
          <w:p w14:paraId="4C3044D4" w14:textId="77777777" w:rsidR="00CD6077" w:rsidRPr="003F09FD" w:rsidRDefault="00CD6077" w:rsidP="00CD6077">
            <w:pPr>
              <w:rPr>
                <w:rFonts w:ascii="Arial Narrow" w:eastAsia="Times New Roman" w:hAnsi="Arial Narrow" w:cs="Calibri"/>
                <w:b/>
                <w:bCs/>
                <w:i/>
                <w:iCs/>
                <w:color w:val="C00000"/>
                <w:sz w:val="16"/>
                <w:szCs w:val="16"/>
              </w:rPr>
            </w:pPr>
          </w:p>
        </w:tc>
        <w:tc>
          <w:tcPr>
            <w:tcW w:w="797" w:type="dxa"/>
            <w:tcBorders>
              <w:top w:val="nil"/>
              <w:left w:val="nil"/>
              <w:bottom w:val="nil"/>
              <w:right w:val="nil"/>
            </w:tcBorders>
            <w:shd w:val="clear" w:color="auto" w:fill="auto"/>
            <w:noWrap/>
            <w:vAlign w:val="center"/>
            <w:hideMark/>
          </w:tcPr>
          <w:p w14:paraId="72CD618A" w14:textId="77777777" w:rsidR="00CD6077" w:rsidRPr="003F09FD" w:rsidRDefault="00CD6077" w:rsidP="00CD6077">
            <w:pPr>
              <w:rPr>
                <w:rFonts w:ascii="Arial Narrow" w:eastAsia="Times New Roman" w:hAnsi="Arial Narrow" w:cs="Times New Roman"/>
                <w:sz w:val="16"/>
                <w:szCs w:val="16"/>
              </w:rPr>
            </w:pPr>
          </w:p>
        </w:tc>
        <w:tc>
          <w:tcPr>
            <w:tcW w:w="760" w:type="dxa"/>
            <w:tcBorders>
              <w:top w:val="nil"/>
              <w:left w:val="nil"/>
              <w:bottom w:val="nil"/>
              <w:right w:val="nil"/>
            </w:tcBorders>
            <w:shd w:val="clear" w:color="auto" w:fill="auto"/>
            <w:noWrap/>
            <w:vAlign w:val="center"/>
            <w:hideMark/>
          </w:tcPr>
          <w:p w14:paraId="4C23D3E2" w14:textId="77777777" w:rsidR="00CD6077" w:rsidRPr="003F09FD" w:rsidRDefault="00CD6077" w:rsidP="00CD6077">
            <w:pPr>
              <w:rPr>
                <w:rFonts w:ascii="Arial Narrow" w:eastAsia="Times New Roman" w:hAnsi="Arial Narrow" w:cs="Times New Roman"/>
                <w:sz w:val="16"/>
                <w:szCs w:val="16"/>
              </w:rPr>
            </w:pPr>
          </w:p>
        </w:tc>
        <w:tc>
          <w:tcPr>
            <w:tcW w:w="637" w:type="dxa"/>
            <w:tcBorders>
              <w:top w:val="nil"/>
              <w:left w:val="nil"/>
              <w:bottom w:val="nil"/>
              <w:right w:val="nil"/>
            </w:tcBorders>
            <w:shd w:val="clear" w:color="auto" w:fill="auto"/>
            <w:noWrap/>
            <w:vAlign w:val="center"/>
            <w:hideMark/>
          </w:tcPr>
          <w:p w14:paraId="15845C8C" w14:textId="77777777" w:rsidR="00CD6077" w:rsidRPr="003F09FD" w:rsidRDefault="00CD6077" w:rsidP="00CD6077">
            <w:pPr>
              <w:rPr>
                <w:rFonts w:ascii="Arial Narrow" w:eastAsia="Times New Roman" w:hAnsi="Arial Narrow" w:cs="Times New Roman"/>
                <w:sz w:val="16"/>
                <w:szCs w:val="16"/>
              </w:rPr>
            </w:pPr>
          </w:p>
        </w:tc>
        <w:tc>
          <w:tcPr>
            <w:tcW w:w="712" w:type="dxa"/>
            <w:tcBorders>
              <w:top w:val="nil"/>
              <w:left w:val="nil"/>
              <w:bottom w:val="nil"/>
              <w:right w:val="nil"/>
            </w:tcBorders>
            <w:shd w:val="clear" w:color="auto" w:fill="auto"/>
            <w:noWrap/>
            <w:vAlign w:val="center"/>
            <w:hideMark/>
          </w:tcPr>
          <w:p w14:paraId="11DF195D" w14:textId="77777777" w:rsidR="00CD6077" w:rsidRPr="003F09FD" w:rsidRDefault="00CD6077" w:rsidP="00CD6077">
            <w:pPr>
              <w:rPr>
                <w:rFonts w:ascii="Arial Narrow" w:eastAsia="Times New Roman" w:hAnsi="Arial Narrow" w:cs="Times New Roman"/>
                <w:sz w:val="16"/>
                <w:szCs w:val="16"/>
              </w:rPr>
            </w:pPr>
          </w:p>
        </w:tc>
        <w:tc>
          <w:tcPr>
            <w:tcW w:w="797" w:type="dxa"/>
            <w:tcBorders>
              <w:top w:val="nil"/>
              <w:left w:val="nil"/>
              <w:bottom w:val="nil"/>
              <w:right w:val="nil"/>
            </w:tcBorders>
            <w:shd w:val="clear" w:color="auto" w:fill="auto"/>
            <w:noWrap/>
            <w:vAlign w:val="center"/>
            <w:hideMark/>
          </w:tcPr>
          <w:p w14:paraId="36DCC899" w14:textId="77777777" w:rsidR="00CD6077" w:rsidRPr="003F09FD" w:rsidRDefault="00CD6077" w:rsidP="00CD6077">
            <w:pPr>
              <w:rPr>
                <w:rFonts w:ascii="Arial Narrow" w:eastAsia="Times New Roman" w:hAnsi="Arial Narrow" w:cs="Times New Roman"/>
                <w:sz w:val="16"/>
                <w:szCs w:val="16"/>
              </w:rPr>
            </w:pPr>
          </w:p>
        </w:tc>
        <w:tc>
          <w:tcPr>
            <w:tcW w:w="740" w:type="dxa"/>
            <w:tcBorders>
              <w:top w:val="nil"/>
              <w:left w:val="nil"/>
              <w:bottom w:val="nil"/>
              <w:right w:val="nil"/>
            </w:tcBorders>
            <w:shd w:val="clear" w:color="auto" w:fill="auto"/>
            <w:noWrap/>
            <w:vAlign w:val="center"/>
            <w:hideMark/>
          </w:tcPr>
          <w:p w14:paraId="4F0857D1" w14:textId="77777777" w:rsidR="00CD6077" w:rsidRPr="003F09FD" w:rsidRDefault="00CD6077" w:rsidP="00CD6077">
            <w:pPr>
              <w:rPr>
                <w:rFonts w:ascii="Arial Narrow" w:eastAsia="Times New Roman" w:hAnsi="Arial Narrow" w:cs="Times New Roman"/>
                <w:sz w:val="16"/>
                <w:szCs w:val="16"/>
              </w:rPr>
            </w:pPr>
          </w:p>
        </w:tc>
        <w:tc>
          <w:tcPr>
            <w:tcW w:w="610" w:type="dxa"/>
            <w:tcBorders>
              <w:top w:val="nil"/>
              <w:left w:val="nil"/>
              <w:bottom w:val="nil"/>
              <w:right w:val="single" w:sz="4" w:space="0" w:color="auto"/>
            </w:tcBorders>
            <w:shd w:val="clear" w:color="auto" w:fill="auto"/>
            <w:noWrap/>
            <w:vAlign w:val="center"/>
            <w:hideMark/>
          </w:tcPr>
          <w:p w14:paraId="0E1DDCA6" w14:textId="77777777" w:rsidR="00CD6077" w:rsidRPr="003F09FD" w:rsidRDefault="00CD6077" w:rsidP="00CD6077">
            <w:pPr>
              <w:rPr>
                <w:rFonts w:ascii="Arial Narrow" w:eastAsia="Times New Roman" w:hAnsi="Arial Narrow" w:cs="Times New Roman"/>
                <w:sz w:val="16"/>
                <w:szCs w:val="16"/>
              </w:rPr>
            </w:pPr>
          </w:p>
        </w:tc>
      </w:tr>
      <w:tr w:rsidR="00CD6077" w:rsidRPr="003F09FD" w14:paraId="1C1E9A53"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F8118D6"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Rispetto degli orari</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26A2B8A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4B92187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90,00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EC13924"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10,96</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15B9DE7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14,20</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1699350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1,89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E9442A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11,00</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68CDFD32"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5,76</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14:paraId="4177630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2,96</w:t>
            </w:r>
          </w:p>
        </w:tc>
      </w:tr>
      <w:tr w:rsidR="00CD6077" w:rsidRPr="003F09FD" w14:paraId="251BF189"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D131E05"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Reperibilità</w:t>
            </w:r>
          </w:p>
        </w:tc>
        <w:tc>
          <w:tcPr>
            <w:tcW w:w="669" w:type="dxa"/>
            <w:tcBorders>
              <w:top w:val="nil"/>
              <w:left w:val="nil"/>
              <w:bottom w:val="single" w:sz="4" w:space="0" w:color="auto"/>
              <w:right w:val="single" w:sz="4" w:space="0" w:color="auto"/>
            </w:tcBorders>
            <w:shd w:val="clear" w:color="auto" w:fill="auto"/>
            <w:noWrap/>
            <w:vAlign w:val="center"/>
            <w:hideMark/>
          </w:tcPr>
          <w:p w14:paraId="417384A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2,46</w:t>
            </w:r>
          </w:p>
        </w:tc>
        <w:tc>
          <w:tcPr>
            <w:tcW w:w="797" w:type="dxa"/>
            <w:tcBorders>
              <w:top w:val="nil"/>
              <w:left w:val="nil"/>
              <w:bottom w:val="single" w:sz="4" w:space="0" w:color="auto"/>
              <w:right w:val="single" w:sz="4" w:space="0" w:color="auto"/>
            </w:tcBorders>
            <w:shd w:val="clear" w:color="auto" w:fill="auto"/>
            <w:noWrap/>
            <w:vAlign w:val="center"/>
            <w:hideMark/>
          </w:tcPr>
          <w:p w14:paraId="07B5B90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44,33</w:t>
            </w:r>
          </w:p>
        </w:tc>
        <w:tc>
          <w:tcPr>
            <w:tcW w:w="760" w:type="dxa"/>
            <w:tcBorders>
              <w:top w:val="nil"/>
              <w:left w:val="nil"/>
              <w:bottom w:val="single" w:sz="4" w:space="0" w:color="auto"/>
              <w:right w:val="single" w:sz="4" w:space="0" w:color="auto"/>
            </w:tcBorders>
            <w:shd w:val="clear" w:color="auto" w:fill="auto"/>
            <w:noWrap/>
            <w:vAlign w:val="center"/>
            <w:hideMark/>
          </w:tcPr>
          <w:p w14:paraId="61888674"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10,54</w:t>
            </w:r>
          </w:p>
        </w:tc>
        <w:tc>
          <w:tcPr>
            <w:tcW w:w="637" w:type="dxa"/>
            <w:tcBorders>
              <w:top w:val="nil"/>
              <w:left w:val="nil"/>
              <w:bottom w:val="single" w:sz="4" w:space="0" w:color="auto"/>
              <w:right w:val="single" w:sz="4" w:space="0" w:color="auto"/>
            </w:tcBorders>
            <w:shd w:val="clear" w:color="auto" w:fill="auto"/>
            <w:noWrap/>
            <w:vAlign w:val="center"/>
            <w:hideMark/>
          </w:tcPr>
          <w:p w14:paraId="4D9AF77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8,20</w:t>
            </w:r>
          </w:p>
        </w:tc>
        <w:tc>
          <w:tcPr>
            <w:tcW w:w="712" w:type="dxa"/>
            <w:tcBorders>
              <w:top w:val="nil"/>
              <w:left w:val="nil"/>
              <w:bottom w:val="single" w:sz="4" w:space="0" w:color="auto"/>
              <w:right w:val="single" w:sz="4" w:space="0" w:color="auto"/>
            </w:tcBorders>
            <w:shd w:val="clear" w:color="auto" w:fill="auto"/>
            <w:noWrap/>
            <w:vAlign w:val="center"/>
            <w:hideMark/>
          </w:tcPr>
          <w:p w14:paraId="4D147C94"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3,68</w:t>
            </w:r>
          </w:p>
        </w:tc>
        <w:tc>
          <w:tcPr>
            <w:tcW w:w="797" w:type="dxa"/>
            <w:tcBorders>
              <w:top w:val="nil"/>
              <w:left w:val="nil"/>
              <w:bottom w:val="single" w:sz="4" w:space="0" w:color="auto"/>
              <w:right w:val="single" w:sz="4" w:space="0" w:color="auto"/>
            </w:tcBorders>
            <w:shd w:val="clear" w:color="auto" w:fill="auto"/>
            <w:noWrap/>
            <w:vAlign w:val="center"/>
            <w:hideMark/>
          </w:tcPr>
          <w:p w14:paraId="25FC064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49,00</w:t>
            </w:r>
          </w:p>
        </w:tc>
        <w:tc>
          <w:tcPr>
            <w:tcW w:w="740" w:type="dxa"/>
            <w:tcBorders>
              <w:top w:val="nil"/>
              <w:left w:val="nil"/>
              <w:bottom w:val="single" w:sz="4" w:space="0" w:color="auto"/>
              <w:right w:val="single" w:sz="4" w:space="0" w:color="auto"/>
            </w:tcBorders>
            <w:shd w:val="clear" w:color="auto" w:fill="auto"/>
            <w:noWrap/>
            <w:vAlign w:val="center"/>
            <w:hideMark/>
          </w:tcPr>
          <w:p w14:paraId="50894A00"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10,46</w:t>
            </w:r>
          </w:p>
        </w:tc>
        <w:tc>
          <w:tcPr>
            <w:tcW w:w="610" w:type="dxa"/>
            <w:tcBorders>
              <w:top w:val="nil"/>
              <w:left w:val="nil"/>
              <w:bottom w:val="single" w:sz="4" w:space="0" w:color="auto"/>
              <w:right w:val="single" w:sz="4" w:space="0" w:color="auto"/>
            </w:tcBorders>
            <w:shd w:val="clear" w:color="auto" w:fill="auto"/>
            <w:noWrap/>
            <w:vAlign w:val="center"/>
            <w:hideMark/>
          </w:tcPr>
          <w:p w14:paraId="3DE8C00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13,90</w:t>
            </w:r>
          </w:p>
        </w:tc>
      </w:tr>
      <w:tr w:rsidR="00CD6077" w:rsidRPr="003F09FD" w14:paraId="3D5C0859"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C0DED8F"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Chiarezza delle modalità d’esame</w:t>
            </w:r>
          </w:p>
        </w:tc>
        <w:tc>
          <w:tcPr>
            <w:tcW w:w="669" w:type="dxa"/>
            <w:tcBorders>
              <w:top w:val="nil"/>
              <w:left w:val="nil"/>
              <w:bottom w:val="single" w:sz="4" w:space="0" w:color="auto"/>
              <w:right w:val="single" w:sz="4" w:space="0" w:color="auto"/>
            </w:tcBorders>
            <w:shd w:val="clear" w:color="auto" w:fill="auto"/>
            <w:noWrap/>
            <w:vAlign w:val="center"/>
            <w:hideMark/>
          </w:tcPr>
          <w:p w14:paraId="7D5F6A2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0,86</w:t>
            </w:r>
          </w:p>
        </w:tc>
        <w:tc>
          <w:tcPr>
            <w:tcW w:w="797" w:type="dxa"/>
            <w:tcBorders>
              <w:top w:val="nil"/>
              <w:left w:val="nil"/>
              <w:bottom w:val="single" w:sz="4" w:space="0" w:color="auto"/>
              <w:right w:val="single" w:sz="4" w:space="0" w:color="auto"/>
            </w:tcBorders>
            <w:shd w:val="clear" w:color="auto" w:fill="auto"/>
            <w:noWrap/>
            <w:vAlign w:val="center"/>
            <w:hideMark/>
          </w:tcPr>
          <w:p w14:paraId="507846E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19,50</w:t>
            </w:r>
          </w:p>
        </w:tc>
        <w:tc>
          <w:tcPr>
            <w:tcW w:w="760" w:type="dxa"/>
            <w:tcBorders>
              <w:top w:val="nil"/>
              <w:left w:val="nil"/>
              <w:bottom w:val="single" w:sz="4" w:space="0" w:color="auto"/>
              <w:right w:val="single" w:sz="4" w:space="0" w:color="auto"/>
            </w:tcBorders>
            <w:shd w:val="clear" w:color="auto" w:fill="auto"/>
            <w:noWrap/>
            <w:vAlign w:val="center"/>
            <w:hideMark/>
          </w:tcPr>
          <w:p w14:paraId="314461E2"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3,93</w:t>
            </w:r>
          </w:p>
        </w:tc>
        <w:tc>
          <w:tcPr>
            <w:tcW w:w="637" w:type="dxa"/>
            <w:tcBorders>
              <w:top w:val="nil"/>
              <w:left w:val="nil"/>
              <w:bottom w:val="single" w:sz="4" w:space="0" w:color="auto"/>
              <w:right w:val="single" w:sz="4" w:space="0" w:color="auto"/>
            </w:tcBorders>
            <w:shd w:val="clear" w:color="auto" w:fill="auto"/>
            <w:noWrap/>
            <w:vAlign w:val="center"/>
            <w:hideMark/>
          </w:tcPr>
          <w:p w14:paraId="276BF8C4"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3,37</w:t>
            </w:r>
          </w:p>
        </w:tc>
        <w:tc>
          <w:tcPr>
            <w:tcW w:w="712" w:type="dxa"/>
            <w:tcBorders>
              <w:top w:val="nil"/>
              <w:left w:val="nil"/>
              <w:bottom w:val="single" w:sz="4" w:space="0" w:color="auto"/>
              <w:right w:val="single" w:sz="4" w:space="0" w:color="auto"/>
            </w:tcBorders>
            <w:shd w:val="clear" w:color="auto" w:fill="auto"/>
            <w:noWrap/>
            <w:vAlign w:val="center"/>
            <w:hideMark/>
          </w:tcPr>
          <w:p w14:paraId="74332CA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1,84</w:t>
            </w:r>
          </w:p>
        </w:tc>
        <w:tc>
          <w:tcPr>
            <w:tcW w:w="797" w:type="dxa"/>
            <w:tcBorders>
              <w:top w:val="nil"/>
              <w:left w:val="nil"/>
              <w:bottom w:val="single" w:sz="4" w:space="0" w:color="auto"/>
              <w:right w:val="single" w:sz="4" w:space="0" w:color="auto"/>
            </w:tcBorders>
            <w:shd w:val="clear" w:color="auto" w:fill="auto"/>
            <w:noWrap/>
            <w:vAlign w:val="center"/>
            <w:hideMark/>
          </w:tcPr>
          <w:p w14:paraId="6A43E38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40,50</w:t>
            </w:r>
          </w:p>
        </w:tc>
        <w:tc>
          <w:tcPr>
            <w:tcW w:w="740" w:type="dxa"/>
            <w:tcBorders>
              <w:top w:val="nil"/>
              <w:left w:val="nil"/>
              <w:bottom w:val="single" w:sz="4" w:space="0" w:color="auto"/>
              <w:right w:val="single" w:sz="4" w:space="0" w:color="auto"/>
            </w:tcBorders>
            <w:shd w:val="clear" w:color="auto" w:fill="auto"/>
            <w:noWrap/>
            <w:vAlign w:val="center"/>
            <w:hideMark/>
          </w:tcPr>
          <w:p w14:paraId="497C46A6"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8,34</w:t>
            </w:r>
          </w:p>
        </w:tc>
        <w:tc>
          <w:tcPr>
            <w:tcW w:w="610" w:type="dxa"/>
            <w:tcBorders>
              <w:top w:val="nil"/>
              <w:left w:val="nil"/>
              <w:bottom w:val="single" w:sz="4" w:space="0" w:color="auto"/>
              <w:right w:val="single" w:sz="4" w:space="0" w:color="auto"/>
            </w:tcBorders>
            <w:shd w:val="clear" w:color="auto" w:fill="auto"/>
            <w:noWrap/>
            <w:vAlign w:val="center"/>
            <w:hideMark/>
          </w:tcPr>
          <w:p w14:paraId="3FAF264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12,12</w:t>
            </w:r>
          </w:p>
        </w:tc>
      </w:tr>
      <w:tr w:rsidR="00CD6077" w:rsidRPr="003F09FD" w14:paraId="46F6F227"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EB90BA9"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Coerenza con quanto dichiarato nel web</w:t>
            </w:r>
          </w:p>
        </w:tc>
        <w:tc>
          <w:tcPr>
            <w:tcW w:w="669" w:type="dxa"/>
            <w:tcBorders>
              <w:top w:val="nil"/>
              <w:left w:val="nil"/>
              <w:bottom w:val="single" w:sz="4" w:space="0" w:color="auto"/>
              <w:right w:val="single" w:sz="4" w:space="0" w:color="auto"/>
            </w:tcBorders>
            <w:shd w:val="clear" w:color="auto" w:fill="auto"/>
            <w:noWrap/>
            <w:vAlign w:val="center"/>
            <w:hideMark/>
          </w:tcPr>
          <w:p w14:paraId="6C01174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1,31</w:t>
            </w:r>
          </w:p>
        </w:tc>
        <w:tc>
          <w:tcPr>
            <w:tcW w:w="797" w:type="dxa"/>
            <w:tcBorders>
              <w:top w:val="nil"/>
              <w:left w:val="nil"/>
              <w:bottom w:val="single" w:sz="4" w:space="0" w:color="auto"/>
              <w:right w:val="single" w:sz="4" w:space="0" w:color="auto"/>
            </w:tcBorders>
            <w:shd w:val="clear" w:color="auto" w:fill="auto"/>
            <w:noWrap/>
            <w:vAlign w:val="center"/>
            <w:hideMark/>
          </w:tcPr>
          <w:p w14:paraId="00E5EFA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44,00</w:t>
            </w:r>
          </w:p>
        </w:tc>
        <w:tc>
          <w:tcPr>
            <w:tcW w:w="760" w:type="dxa"/>
            <w:tcBorders>
              <w:top w:val="nil"/>
              <w:left w:val="nil"/>
              <w:bottom w:val="single" w:sz="4" w:space="0" w:color="auto"/>
              <w:right w:val="single" w:sz="4" w:space="0" w:color="auto"/>
            </w:tcBorders>
            <w:shd w:val="clear" w:color="auto" w:fill="auto"/>
            <w:noWrap/>
            <w:vAlign w:val="center"/>
            <w:hideMark/>
          </w:tcPr>
          <w:p w14:paraId="1028C2C0"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9,70</w:t>
            </w:r>
          </w:p>
        </w:tc>
        <w:tc>
          <w:tcPr>
            <w:tcW w:w="637" w:type="dxa"/>
            <w:tcBorders>
              <w:top w:val="nil"/>
              <w:left w:val="nil"/>
              <w:bottom w:val="single" w:sz="4" w:space="0" w:color="auto"/>
              <w:right w:val="single" w:sz="4" w:space="0" w:color="auto"/>
            </w:tcBorders>
            <w:shd w:val="clear" w:color="auto" w:fill="auto"/>
            <w:noWrap/>
            <w:vAlign w:val="center"/>
            <w:hideMark/>
          </w:tcPr>
          <w:p w14:paraId="06C3FFB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8,02</w:t>
            </w:r>
          </w:p>
        </w:tc>
        <w:tc>
          <w:tcPr>
            <w:tcW w:w="712" w:type="dxa"/>
            <w:tcBorders>
              <w:top w:val="nil"/>
              <w:left w:val="nil"/>
              <w:bottom w:val="single" w:sz="4" w:space="0" w:color="auto"/>
              <w:right w:val="single" w:sz="4" w:space="0" w:color="auto"/>
            </w:tcBorders>
            <w:shd w:val="clear" w:color="auto" w:fill="auto"/>
            <w:noWrap/>
            <w:vAlign w:val="center"/>
            <w:hideMark/>
          </w:tcPr>
          <w:p w14:paraId="2836DFA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2,45</w:t>
            </w:r>
          </w:p>
        </w:tc>
        <w:tc>
          <w:tcPr>
            <w:tcW w:w="797" w:type="dxa"/>
            <w:tcBorders>
              <w:top w:val="nil"/>
              <w:left w:val="nil"/>
              <w:bottom w:val="single" w:sz="4" w:space="0" w:color="auto"/>
              <w:right w:val="single" w:sz="4" w:space="0" w:color="auto"/>
            </w:tcBorders>
            <w:shd w:val="clear" w:color="auto" w:fill="auto"/>
            <w:noWrap/>
            <w:vAlign w:val="center"/>
            <w:hideMark/>
          </w:tcPr>
          <w:p w14:paraId="5C2EA74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28,50</w:t>
            </w:r>
          </w:p>
        </w:tc>
        <w:tc>
          <w:tcPr>
            <w:tcW w:w="740" w:type="dxa"/>
            <w:tcBorders>
              <w:top w:val="nil"/>
              <w:left w:val="nil"/>
              <w:bottom w:val="single" w:sz="4" w:space="0" w:color="auto"/>
              <w:right w:val="single" w:sz="4" w:space="0" w:color="auto"/>
            </w:tcBorders>
            <w:shd w:val="clear" w:color="auto" w:fill="auto"/>
            <w:noWrap/>
            <w:vAlign w:val="center"/>
            <w:hideMark/>
          </w:tcPr>
          <w:p w14:paraId="04D51BD1"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7,46</w:t>
            </w:r>
          </w:p>
        </w:tc>
        <w:tc>
          <w:tcPr>
            <w:tcW w:w="610" w:type="dxa"/>
            <w:tcBorders>
              <w:top w:val="nil"/>
              <w:left w:val="nil"/>
              <w:bottom w:val="single" w:sz="4" w:space="0" w:color="auto"/>
              <w:right w:val="single" w:sz="4" w:space="0" w:color="auto"/>
            </w:tcBorders>
            <w:shd w:val="clear" w:color="auto" w:fill="auto"/>
            <w:noWrap/>
            <w:vAlign w:val="center"/>
            <w:hideMark/>
          </w:tcPr>
          <w:p w14:paraId="7E98CCD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8,61</w:t>
            </w:r>
          </w:p>
        </w:tc>
      </w:tr>
      <w:tr w:rsidR="00CD6077" w:rsidRPr="003F09FD" w14:paraId="501E32AB" w14:textId="77777777" w:rsidTr="00CD6077">
        <w:trPr>
          <w:trHeight w:val="499"/>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AB495DE" w14:textId="77777777" w:rsidR="00CD6077" w:rsidRPr="003F09FD" w:rsidRDefault="00CD6077" w:rsidP="00CD6077">
            <w:pPr>
              <w:rPr>
                <w:rFonts w:ascii="Arial Narrow" w:eastAsia="Times New Roman" w:hAnsi="Arial Narrow" w:cs="Calibri"/>
                <w:b/>
                <w:bCs/>
                <w:i/>
                <w:iCs/>
                <w:color w:val="C00000"/>
                <w:sz w:val="16"/>
                <w:szCs w:val="16"/>
              </w:rPr>
            </w:pPr>
            <w:r w:rsidRPr="003F09FD">
              <w:rPr>
                <w:rFonts w:ascii="Arial Narrow" w:eastAsia="Times New Roman" w:hAnsi="Arial Narrow" w:cs="Calibri"/>
                <w:b/>
                <w:bCs/>
                <w:i/>
                <w:iCs/>
                <w:color w:val="C00000"/>
                <w:sz w:val="16"/>
                <w:szCs w:val="16"/>
              </w:rPr>
              <w:t>Qualità percepita dell’insegnamento ricevuto</w:t>
            </w:r>
          </w:p>
        </w:tc>
        <w:tc>
          <w:tcPr>
            <w:tcW w:w="669" w:type="dxa"/>
            <w:tcBorders>
              <w:top w:val="nil"/>
              <w:left w:val="nil"/>
              <w:bottom w:val="nil"/>
              <w:right w:val="nil"/>
            </w:tcBorders>
            <w:shd w:val="clear" w:color="auto" w:fill="auto"/>
            <w:noWrap/>
            <w:vAlign w:val="center"/>
            <w:hideMark/>
          </w:tcPr>
          <w:p w14:paraId="4CE61501"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97" w:type="dxa"/>
            <w:tcBorders>
              <w:top w:val="nil"/>
              <w:left w:val="nil"/>
              <w:bottom w:val="nil"/>
              <w:right w:val="nil"/>
            </w:tcBorders>
            <w:shd w:val="clear" w:color="auto" w:fill="auto"/>
            <w:noWrap/>
            <w:vAlign w:val="center"/>
            <w:hideMark/>
          </w:tcPr>
          <w:p w14:paraId="31C09969"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60" w:type="dxa"/>
            <w:tcBorders>
              <w:top w:val="nil"/>
              <w:left w:val="nil"/>
              <w:bottom w:val="nil"/>
              <w:right w:val="nil"/>
            </w:tcBorders>
            <w:shd w:val="clear" w:color="auto" w:fill="auto"/>
            <w:noWrap/>
            <w:vAlign w:val="center"/>
            <w:hideMark/>
          </w:tcPr>
          <w:p w14:paraId="44CA2703"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637" w:type="dxa"/>
            <w:tcBorders>
              <w:top w:val="nil"/>
              <w:left w:val="nil"/>
              <w:bottom w:val="nil"/>
              <w:right w:val="nil"/>
            </w:tcBorders>
            <w:shd w:val="clear" w:color="auto" w:fill="auto"/>
            <w:noWrap/>
            <w:vAlign w:val="center"/>
            <w:hideMark/>
          </w:tcPr>
          <w:p w14:paraId="1A477E13"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12" w:type="dxa"/>
            <w:tcBorders>
              <w:top w:val="nil"/>
              <w:left w:val="nil"/>
              <w:bottom w:val="nil"/>
              <w:right w:val="nil"/>
            </w:tcBorders>
            <w:shd w:val="clear" w:color="auto" w:fill="auto"/>
            <w:noWrap/>
            <w:vAlign w:val="center"/>
            <w:hideMark/>
          </w:tcPr>
          <w:p w14:paraId="43BC6C87"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97" w:type="dxa"/>
            <w:tcBorders>
              <w:top w:val="nil"/>
              <w:left w:val="nil"/>
              <w:bottom w:val="nil"/>
              <w:right w:val="nil"/>
            </w:tcBorders>
            <w:shd w:val="clear" w:color="auto" w:fill="auto"/>
            <w:noWrap/>
            <w:vAlign w:val="center"/>
            <w:hideMark/>
          </w:tcPr>
          <w:p w14:paraId="2E9C57C7"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40" w:type="dxa"/>
            <w:tcBorders>
              <w:top w:val="nil"/>
              <w:left w:val="nil"/>
              <w:bottom w:val="nil"/>
              <w:right w:val="nil"/>
            </w:tcBorders>
            <w:shd w:val="clear" w:color="auto" w:fill="auto"/>
            <w:noWrap/>
            <w:vAlign w:val="center"/>
            <w:hideMark/>
          </w:tcPr>
          <w:p w14:paraId="3EE033E0"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610" w:type="dxa"/>
            <w:tcBorders>
              <w:top w:val="nil"/>
              <w:left w:val="nil"/>
              <w:bottom w:val="nil"/>
              <w:right w:val="single" w:sz="4" w:space="0" w:color="auto"/>
            </w:tcBorders>
            <w:shd w:val="clear" w:color="auto" w:fill="auto"/>
            <w:noWrap/>
            <w:vAlign w:val="center"/>
            <w:hideMark/>
          </w:tcPr>
          <w:p w14:paraId="3A32F643"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CD6077" w:rsidRPr="003F09FD" w14:paraId="6CA9216E"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8AAB28"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Chiarezza nell’esposizione</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2FD4D9A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2,07</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3AD9C8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43,50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65AB2E0"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8,33</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608CE7F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7,38</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18AB7EC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2,97</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62AFA1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87,00</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39C96334"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16,12</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14:paraId="7DEF9EB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26,87</w:t>
            </w:r>
          </w:p>
        </w:tc>
      </w:tr>
      <w:tr w:rsidR="00CD6077" w:rsidRPr="003F09FD" w14:paraId="2EA8B9D2"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F746D7A"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Capacità di motivazione</w:t>
            </w:r>
          </w:p>
        </w:tc>
        <w:tc>
          <w:tcPr>
            <w:tcW w:w="669" w:type="dxa"/>
            <w:tcBorders>
              <w:top w:val="nil"/>
              <w:left w:val="nil"/>
              <w:bottom w:val="single" w:sz="4" w:space="0" w:color="auto"/>
              <w:right w:val="single" w:sz="4" w:space="0" w:color="auto"/>
            </w:tcBorders>
            <w:shd w:val="clear" w:color="auto" w:fill="auto"/>
            <w:noWrap/>
            <w:vAlign w:val="center"/>
            <w:hideMark/>
          </w:tcPr>
          <w:p w14:paraId="2098A62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1,76</w:t>
            </w:r>
          </w:p>
        </w:tc>
        <w:tc>
          <w:tcPr>
            <w:tcW w:w="797" w:type="dxa"/>
            <w:tcBorders>
              <w:top w:val="nil"/>
              <w:left w:val="nil"/>
              <w:bottom w:val="single" w:sz="4" w:space="0" w:color="auto"/>
              <w:right w:val="single" w:sz="4" w:space="0" w:color="auto"/>
            </w:tcBorders>
            <w:shd w:val="clear" w:color="auto" w:fill="auto"/>
            <w:noWrap/>
            <w:vAlign w:val="center"/>
            <w:hideMark/>
          </w:tcPr>
          <w:p w14:paraId="1B2C09C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33,00</w:t>
            </w:r>
          </w:p>
        </w:tc>
        <w:tc>
          <w:tcPr>
            <w:tcW w:w="760" w:type="dxa"/>
            <w:tcBorders>
              <w:top w:val="nil"/>
              <w:left w:val="nil"/>
              <w:bottom w:val="single" w:sz="4" w:space="0" w:color="auto"/>
              <w:right w:val="single" w:sz="4" w:space="0" w:color="auto"/>
            </w:tcBorders>
            <w:shd w:val="clear" w:color="auto" w:fill="auto"/>
            <w:noWrap/>
            <w:vAlign w:val="center"/>
            <w:hideMark/>
          </w:tcPr>
          <w:p w14:paraId="037FF3AF"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6,83</w:t>
            </w:r>
          </w:p>
        </w:tc>
        <w:tc>
          <w:tcPr>
            <w:tcW w:w="637" w:type="dxa"/>
            <w:tcBorders>
              <w:top w:val="nil"/>
              <w:left w:val="nil"/>
              <w:bottom w:val="single" w:sz="4" w:space="0" w:color="auto"/>
              <w:right w:val="single" w:sz="4" w:space="0" w:color="auto"/>
            </w:tcBorders>
            <w:shd w:val="clear" w:color="auto" w:fill="auto"/>
            <w:noWrap/>
            <w:vAlign w:val="center"/>
            <w:hideMark/>
          </w:tcPr>
          <w:p w14:paraId="5EB432A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5,90</w:t>
            </w:r>
          </w:p>
        </w:tc>
        <w:tc>
          <w:tcPr>
            <w:tcW w:w="712" w:type="dxa"/>
            <w:tcBorders>
              <w:top w:val="nil"/>
              <w:left w:val="nil"/>
              <w:bottom w:val="single" w:sz="4" w:space="0" w:color="auto"/>
              <w:right w:val="single" w:sz="4" w:space="0" w:color="auto"/>
            </w:tcBorders>
            <w:shd w:val="clear" w:color="auto" w:fill="auto"/>
            <w:noWrap/>
            <w:vAlign w:val="center"/>
            <w:hideMark/>
          </w:tcPr>
          <w:p w14:paraId="42070AD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2,31</w:t>
            </w:r>
          </w:p>
        </w:tc>
        <w:tc>
          <w:tcPr>
            <w:tcW w:w="797" w:type="dxa"/>
            <w:tcBorders>
              <w:top w:val="nil"/>
              <w:left w:val="nil"/>
              <w:bottom w:val="single" w:sz="4" w:space="0" w:color="auto"/>
              <w:right w:val="single" w:sz="4" w:space="0" w:color="auto"/>
            </w:tcBorders>
            <w:shd w:val="clear" w:color="auto" w:fill="auto"/>
            <w:noWrap/>
            <w:vAlign w:val="center"/>
            <w:hideMark/>
          </w:tcPr>
          <w:p w14:paraId="2338282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18,00</w:t>
            </w:r>
          </w:p>
        </w:tc>
        <w:tc>
          <w:tcPr>
            <w:tcW w:w="740" w:type="dxa"/>
            <w:tcBorders>
              <w:top w:val="nil"/>
              <w:left w:val="nil"/>
              <w:bottom w:val="single" w:sz="4" w:space="0" w:color="auto"/>
              <w:right w:val="single" w:sz="4" w:space="0" w:color="auto"/>
            </w:tcBorders>
            <w:shd w:val="clear" w:color="auto" w:fill="auto"/>
            <w:noWrap/>
            <w:vAlign w:val="center"/>
            <w:hideMark/>
          </w:tcPr>
          <w:p w14:paraId="3C697401"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6,81</w:t>
            </w:r>
          </w:p>
        </w:tc>
        <w:tc>
          <w:tcPr>
            <w:tcW w:w="610" w:type="dxa"/>
            <w:tcBorders>
              <w:top w:val="nil"/>
              <w:left w:val="nil"/>
              <w:bottom w:val="single" w:sz="4" w:space="0" w:color="auto"/>
              <w:right w:val="single" w:sz="4" w:space="0" w:color="auto"/>
            </w:tcBorders>
            <w:shd w:val="clear" w:color="auto" w:fill="auto"/>
            <w:noWrap/>
            <w:vAlign w:val="center"/>
            <w:hideMark/>
          </w:tcPr>
          <w:p w14:paraId="34940C4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5,34</w:t>
            </w:r>
          </w:p>
        </w:tc>
      </w:tr>
      <w:tr w:rsidR="00CD6077" w:rsidRPr="003F09FD" w14:paraId="0EA24566" w14:textId="77777777" w:rsidTr="00CD6077">
        <w:trPr>
          <w:trHeight w:val="499"/>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9ED6A95" w14:textId="77777777" w:rsidR="00CD6077" w:rsidRPr="003F09FD" w:rsidRDefault="00CD6077" w:rsidP="00CD6077">
            <w:pPr>
              <w:rPr>
                <w:rFonts w:ascii="Arial Narrow" w:eastAsia="Times New Roman" w:hAnsi="Arial Narrow" w:cs="Calibri"/>
                <w:b/>
                <w:bCs/>
                <w:i/>
                <w:iCs/>
                <w:color w:val="C00000"/>
                <w:sz w:val="16"/>
                <w:szCs w:val="16"/>
              </w:rPr>
            </w:pPr>
            <w:r w:rsidRPr="003F09FD">
              <w:rPr>
                <w:rFonts w:ascii="Arial Narrow" w:eastAsia="Times New Roman" w:hAnsi="Arial Narrow" w:cs="Calibri"/>
                <w:b/>
                <w:bCs/>
                <w:i/>
                <w:iCs/>
                <w:color w:val="C00000"/>
                <w:sz w:val="16"/>
                <w:szCs w:val="16"/>
              </w:rPr>
              <w:t>Utilità e la qualità degli strumenti per la facilitazione dello studio individuale</w:t>
            </w:r>
          </w:p>
        </w:tc>
        <w:tc>
          <w:tcPr>
            <w:tcW w:w="669" w:type="dxa"/>
            <w:tcBorders>
              <w:top w:val="nil"/>
              <w:left w:val="nil"/>
              <w:bottom w:val="nil"/>
              <w:right w:val="nil"/>
            </w:tcBorders>
            <w:shd w:val="clear" w:color="auto" w:fill="auto"/>
            <w:noWrap/>
            <w:vAlign w:val="center"/>
            <w:hideMark/>
          </w:tcPr>
          <w:p w14:paraId="441E9FEF"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97" w:type="dxa"/>
            <w:tcBorders>
              <w:top w:val="nil"/>
              <w:left w:val="nil"/>
              <w:bottom w:val="nil"/>
              <w:right w:val="nil"/>
            </w:tcBorders>
            <w:shd w:val="clear" w:color="auto" w:fill="auto"/>
            <w:noWrap/>
            <w:vAlign w:val="center"/>
            <w:hideMark/>
          </w:tcPr>
          <w:p w14:paraId="65EA6A70"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60" w:type="dxa"/>
            <w:tcBorders>
              <w:top w:val="nil"/>
              <w:left w:val="nil"/>
              <w:bottom w:val="nil"/>
              <w:right w:val="nil"/>
            </w:tcBorders>
            <w:shd w:val="clear" w:color="auto" w:fill="auto"/>
            <w:noWrap/>
            <w:vAlign w:val="center"/>
            <w:hideMark/>
          </w:tcPr>
          <w:p w14:paraId="6D0249FD"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637" w:type="dxa"/>
            <w:tcBorders>
              <w:top w:val="nil"/>
              <w:left w:val="nil"/>
              <w:bottom w:val="nil"/>
              <w:right w:val="nil"/>
            </w:tcBorders>
            <w:shd w:val="clear" w:color="auto" w:fill="auto"/>
            <w:noWrap/>
            <w:vAlign w:val="center"/>
            <w:hideMark/>
          </w:tcPr>
          <w:p w14:paraId="0BDD600E"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12" w:type="dxa"/>
            <w:tcBorders>
              <w:top w:val="nil"/>
              <w:left w:val="nil"/>
              <w:bottom w:val="nil"/>
              <w:right w:val="nil"/>
            </w:tcBorders>
            <w:shd w:val="clear" w:color="auto" w:fill="auto"/>
            <w:noWrap/>
            <w:vAlign w:val="center"/>
            <w:hideMark/>
          </w:tcPr>
          <w:p w14:paraId="46BAB75A"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97" w:type="dxa"/>
            <w:tcBorders>
              <w:top w:val="nil"/>
              <w:left w:val="nil"/>
              <w:bottom w:val="nil"/>
              <w:right w:val="nil"/>
            </w:tcBorders>
            <w:shd w:val="clear" w:color="auto" w:fill="auto"/>
            <w:noWrap/>
            <w:vAlign w:val="center"/>
            <w:hideMark/>
          </w:tcPr>
          <w:p w14:paraId="0418CF5E"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40" w:type="dxa"/>
            <w:tcBorders>
              <w:top w:val="nil"/>
              <w:left w:val="nil"/>
              <w:bottom w:val="nil"/>
              <w:right w:val="nil"/>
            </w:tcBorders>
            <w:shd w:val="clear" w:color="auto" w:fill="auto"/>
            <w:noWrap/>
            <w:vAlign w:val="center"/>
            <w:hideMark/>
          </w:tcPr>
          <w:p w14:paraId="46D7EA31"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610" w:type="dxa"/>
            <w:tcBorders>
              <w:top w:val="nil"/>
              <w:left w:val="nil"/>
              <w:bottom w:val="nil"/>
              <w:right w:val="single" w:sz="4" w:space="0" w:color="auto"/>
            </w:tcBorders>
            <w:shd w:val="clear" w:color="auto" w:fill="auto"/>
            <w:noWrap/>
            <w:vAlign w:val="center"/>
            <w:hideMark/>
          </w:tcPr>
          <w:p w14:paraId="6440379C"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CD6077" w:rsidRPr="003F09FD" w14:paraId="512C7B07"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24D18D9"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Materiale didattico</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62BEF88C"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0,96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53520A2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19,75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D5C24E1"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4,87</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22FF93B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3,77</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41D3CF3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1,43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5C16019"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17,75</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1690873C"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4,40</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14:paraId="41A0CED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5,12</w:t>
            </w:r>
          </w:p>
        </w:tc>
      </w:tr>
      <w:tr w:rsidR="00CD6077" w:rsidRPr="003F09FD" w14:paraId="5FAC9E95"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78A2B8"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Attività integrative (esercitazione pratica)</w:t>
            </w:r>
          </w:p>
        </w:tc>
        <w:tc>
          <w:tcPr>
            <w:tcW w:w="669" w:type="dxa"/>
            <w:tcBorders>
              <w:top w:val="nil"/>
              <w:left w:val="nil"/>
              <w:bottom w:val="single" w:sz="4" w:space="0" w:color="auto"/>
              <w:right w:val="single" w:sz="4" w:space="0" w:color="auto"/>
            </w:tcBorders>
            <w:shd w:val="clear" w:color="auto" w:fill="auto"/>
            <w:noWrap/>
            <w:vAlign w:val="center"/>
            <w:hideMark/>
          </w:tcPr>
          <w:p w14:paraId="59074B41"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1,05</w:t>
            </w:r>
          </w:p>
        </w:tc>
        <w:tc>
          <w:tcPr>
            <w:tcW w:w="797" w:type="dxa"/>
            <w:tcBorders>
              <w:top w:val="nil"/>
              <w:left w:val="nil"/>
              <w:bottom w:val="single" w:sz="4" w:space="0" w:color="auto"/>
              <w:right w:val="single" w:sz="4" w:space="0" w:color="auto"/>
            </w:tcBorders>
            <w:shd w:val="clear" w:color="auto" w:fill="auto"/>
            <w:noWrap/>
            <w:vAlign w:val="center"/>
            <w:hideMark/>
          </w:tcPr>
          <w:p w14:paraId="07DED15C"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53,00</w:t>
            </w:r>
          </w:p>
        </w:tc>
        <w:tc>
          <w:tcPr>
            <w:tcW w:w="760" w:type="dxa"/>
            <w:tcBorders>
              <w:top w:val="nil"/>
              <w:left w:val="nil"/>
              <w:bottom w:val="single" w:sz="4" w:space="0" w:color="auto"/>
              <w:right w:val="single" w:sz="4" w:space="0" w:color="auto"/>
            </w:tcBorders>
            <w:shd w:val="clear" w:color="auto" w:fill="auto"/>
            <w:noWrap/>
            <w:vAlign w:val="center"/>
            <w:hideMark/>
          </w:tcPr>
          <w:p w14:paraId="0A127A9C"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5,44</w:t>
            </w:r>
          </w:p>
        </w:tc>
        <w:tc>
          <w:tcPr>
            <w:tcW w:w="637" w:type="dxa"/>
            <w:tcBorders>
              <w:top w:val="nil"/>
              <w:left w:val="nil"/>
              <w:bottom w:val="single" w:sz="4" w:space="0" w:color="auto"/>
              <w:right w:val="single" w:sz="4" w:space="0" w:color="auto"/>
            </w:tcBorders>
            <w:shd w:val="clear" w:color="auto" w:fill="auto"/>
            <w:noWrap/>
            <w:vAlign w:val="center"/>
            <w:hideMark/>
          </w:tcPr>
          <w:p w14:paraId="01F67164"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6,14</w:t>
            </w:r>
          </w:p>
        </w:tc>
        <w:tc>
          <w:tcPr>
            <w:tcW w:w="712" w:type="dxa"/>
            <w:tcBorders>
              <w:top w:val="nil"/>
              <w:left w:val="nil"/>
              <w:bottom w:val="single" w:sz="4" w:space="0" w:color="auto"/>
              <w:right w:val="single" w:sz="4" w:space="0" w:color="auto"/>
            </w:tcBorders>
            <w:shd w:val="clear" w:color="auto" w:fill="auto"/>
            <w:noWrap/>
            <w:vAlign w:val="center"/>
            <w:hideMark/>
          </w:tcPr>
          <w:p w14:paraId="6668BE13"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2,08</w:t>
            </w:r>
          </w:p>
        </w:tc>
        <w:tc>
          <w:tcPr>
            <w:tcW w:w="797" w:type="dxa"/>
            <w:tcBorders>
              <w:top w:val="nil"/>
              <w:left w:val="nil"/>
              <w:bottom w:val="single" w:sz="4" w:space="0" w:color="auto"/>
              <w:right w:val="single" w:sz="4" w:space="0" w:color="auto"/>
            </w:tcBorders>
            <w:shd w:val="clear" w:color="auto" w:fill="auto"/>
            <w:noWrap/>
            <w:vAlign w:val="center"/>
            <w:hideMark/>
          </w:tcPr>
          <w:p w14:paraId="5B50DA4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29,00</w:t>
            </w:r>
          </w:p>
        </w:tc>
        <w:tc>
          <w:tcPr>
            <w:tcW w:w="740" w:type="dxa"/>
            <w:tcBorders>
              <w:top w:val="nil"/>
              <w:left w:val="nil"/>
              <w:bottom w:val="single" w:sz="4" w:space="0" w:color="auto"/>
              <w:right w:val="single" w:sz="4" w:space="0" w:color="auto"/>
            </w:tcBorders>
            <w:shd w:val="clear" w:color="auto" w:fill="auto"/>
            <w:noWrap/>
            <w:vAlign w:val="center"/>
            <w:hideMark/>
          </w:tcPr>
          <w:p w14:paraId="47D3FFC3"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7,10</w:t>
            </w:r>
          </w:p>
        </w:tc>
        <w:tc>
          <w:tcPr>
            <w:tcW w:w="610" w:type="dxa"/>
            <w:tcBorders>
              <w:top w:val="nil"/>
              <w:left w:val="nil"/>
              <w:bottom w:val="single" w:sz="4" w:space="0" w:color="auto"/>
              <w:right w:val="single" w:sz="4" w:space="0" w:color="auto"/>
            </w:tcBorders>
            <w:shd w:val="clear" w:color="auto" w:fill="auto"/>
            <w:noWrap/>
            <w:vAlign w:val="center"/>
            <w:hideMark/>
          </w:tcPr>
          <w:p w14:paraId="2B07A75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8,28</w:t>
            </w:r>
          </w:p>
        </w:tc>
      </w:tr>
      <w:tr w:rsidR="00CD6077" w:rsidRPr="003F09FD" w14:paraId="6BF98F12" w14:textId="77777777" w:rsidTr="00CD6077">
        <w:trPr>
          <w:trHeight w:val="1076"/>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C4CA75F" w14:textId="77777777" w:rsidR="00CD6077" w:rsidRPr="003F09FD" w:rsidRDefault="00CD6077" w:rsidP="00CD6077">
            <w:pPr>
              <w:rPr>
                <w:rFonts w:ascii="Arial Narrow" w:eastAsia="Times New Roman" w:hAnsi="Arial Narrow" w:cs="Calibri"/>
                <w:b/>
                <w:bCs/>
                <w:i/>
                <w:iCs/>
                <w:color w:val="C00000"/>
                <w:sz w:val="16"/>
                <w:szCs w:val="16"/>
              </w:rPr>
            </w:pPr>
            <w:r w:rsidRPr="003F09FD">
              <w:rPr>
                <w:rFonts w:ascii="Arial Narrow" w:eastAsia="Times New Roman" w:hAnsi="Arial Narrow" w:cs="Calibri"/>
                <w:b/>
                <w:bCs/>
                <w:i/>
                <w:iCs/>
                <w:color w:val="C00000"/>
                <w:sz w:val="16"/>
                <w:szCs w:val="16"/>
              </w:rPr>
              <w:t>Percezione dell’adeguatezza della propria preparazione e della corrispondenza del carico di studio in relazione ai CFU assegnati agli insegnamenti</w:t>
            </w:r>
          </w:p>
        </w:tc>
        <w:tc>
          <w:tcPr>
            <w:tcW w:w="669" w:type="dxa"/>
            <w:tcBorders>
              <w:top w:val="nil"/>
              <w:left w:val="nil"/>
              <w:bottom w:val="single" w:sz="4" w:space="0" w:color="auto"/>
              <w:right w:val="nil"/>
            </w:tcBorders>
            <w:shd w:val="clear" w:color="auto" w:fill="auto"/>
            <w:vAlign w:val="center"/>
            <w:hideMark/>
          </w:tcPr>
          <w:p w14:paraId="23BDE146"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97" w:type="dxa"/>
            <w:tcBorders>
              <w:top w:val="nil"/>
              <w:left w:val="nil"/>
              <w:bottom w:val="single" w:sz="4" w:space="0" w:color="auto"/>
              <w:right w:val="nil"/>
            </w:tcBorders>
            <w:shd w:val="clear" w:color="auto" w:fill="auto"/>
            <w:vAlign w:val="center"/>
            <w:hideMark/>
          </w:tcPr>
          <w:p w14:paraId="4677F459"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60" w:type="dxa"/>
            <w:tcBorders>
              <w:top w:val="nil"/>
              <w:left w:val="nil"/>
              <w:bottom w:val="single" w:sz="4" w:space="0" w:color="auto"/>
              <w:right w:val="nil"/>
            </w:tcBorders>
            <w:shd w:val="clear" w:color="auto" w:fill="auto"/>
            <w:vAlign w:val="center"/>
            <w:hideMark/>
          </w:tcPr>
          <w:p w14:paraId="02E5E3D6" w14:textId="77777777" w:rsidR="00CD6077" w:rsidRPr="003F09FD" w:rsidRDefault="00CD6077" w:rsidP="00CD6077">
            <w:pPr>
              <w:jc w:val="center"/>
              <w:rPr>
                <w:rFonts w:ascii="Arial Narrow" w:eastAsia="Times New Roman" w:hAnsi="Arial Narrow" w:cs="Calibri"/>
                <w:b/>
                <w:bCs/>
                <w:i/>
                <w:iCs/>
                <w:color w:val="FF0000"/>
                <w:sz w:val="16"/>
                <w:szCs w:val="16"/>
              </w:rPr>
            </w:pPr>
            <w:r w:rsidRPr="003F09FD">
              <w:rPr>
                <w:rFonts w:ascii="Arial Narrow" w:hAnsi="Arial Narrow"/>
                <w:color w:val="FF0000"/>
                <w:sz w:val="16"/>
                <w:szCs w:val="16"/>
              </w:rPr>
              <w:t> </w:t>
            </w:r>
          </w:p>
        </w:tc>
        <w:tc>
          <w:tcPr>
            <w:tcW w:w="637" w:type="dxa"/>
            <w:tcBorders>
              <w:top w:val="nil"/>
              <w:left w:val="nil"/>
              <w:bottom w:val="single" w:sz="4" w:space="0" w:color="auto"/>
              <w:right w:val="nil"/>
            </w:tcBorders>
            <w:shd w:val="clear" w:color="auto" w:fill="auto"/>
            <w:vAlign w:val="center"/>
            <w:hideMark/>
          </w:tcPr>
          <w:p w14:paraId="486232A0"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12" w:type="dxa"/>
            <w:tcBorders>
              <w:top w:val="nil"/>
              <w:left w:val="nil"/>
              <w:bottom w:val="single" w:sz="4" w:space="0" w:color="auto"/>
              <w:right w:val="nil"/>
            </w:tcBorders>
            <w:shd w:val="clear" w:color="auto" w:fill="auto"/>
            <w:vAlign w:val="center"/>
            <w:hideMark/>
          </w:tcPr>
          <w:p w14:paraId="7A3D1292"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97" w:type="dxa"/>
            <w:tcBorders>
              <w:top w:val="nil"/>
              <w:left w:val="nil"/>
              <w:bottom w:val="single" w:sz="4" w:space="0" w:color="auto"/>
              <w:right w:val="nil"/>
            </w:tcBorders>
            <w:shd w:val="clear" w:color="auto" w:fill="auto"/>
            <w:vAlign w:val="center"/>
            <w:hideMark/>
          </w:tcPr>
          <w:p w14:paraId="13FE51D8"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40" w:type="dxa"/>
            <w:tcBorders>
              <w:top w:val="nil"/>
              <w:left w:val="nil"/>
              <w:bottom w:val="single" w:sz="4" w:space="0" w:color="auto"/>
              <w:right w:val="nil"/>
            </w:tcBorders>
            <w:shd w:val="clear" w:color="auto" w:fill="auto"/>
            <w:vAlign w:val="center"/>
            <w:hideMark/>
          </w:tcPr>
          <w:p w14:paraId="1E96870A" w14:textId="77777777" w:rsidR="00CD6077" w:rsidRPr="003F09FD" w:rsidRDefault="00CD6077" w:rsidP="00CD6077">
            <w:pPr>
              <w:jc w:val="center"/>
              <w:rPr>
                <w:rFonts w:ascii="Arial Narrow" w:eastAsia="Times New Roman" w:hAnsi="Arial Narrow" w:cs="Calibri"/>
                <w:b/>
                <w:bCs/>
                <w:i/>
                <w:iCs/>
                <w:color w:val="FF0000"/>
                <w:sz w:val="16"/>
                <w:szCs w:val="16"/>
              </w:rPr>
            </w:pPr>
            <w:r w:rsidRPr="003F09FD">
              <w:rPr>
                <w:rFonts w:ascii="Arial Narrow" w:hAnsi="Arial Narrow"/>
                <w:color w:val="FF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14:paraId="0FC74D9F"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r>
      <w:tr w:rsidR="00CD6077" w:rsidRPr="003F09FD" w14:paraId="4A31654A" w14:textId="77777777" w:rsidTr="00CD6077">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FF29C39"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Conoscenze preliminari per la comprensione degli argomenti</w:t>
            </w:r>
          </w:p>
        </w:tc>
        <w:tc>
          <w:tcPr>
            <w:tcW w:w="669" w:type="dxa"/>
            <w:tcBorders>
              <w:top w:val="nil"/>
              <w:left w:val="nil"/>
              <w:bottom w:val="single" w:sz="4" w:space="0" w:color="auto"/>
              <w:right w:val="single" w:sz="4" w:space="0" w:color="auto"/>
            </w:tcBorders>
            <w:shd w:val="clear" w:color="auto" w:fill="auto"/>
            <w:noWrap/>
            <w:vAlign w:val="center"/>
            <w:hideMark/>
          </w:tcPr>
          <w:p w14:paraId="79602C1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0,53</w:t>
            </w:r>
          </w:p>
        </w:tc>
        <w:tc>
          <w:tcPr>
            <w:tcW w:w="797" w:type="dxa"/>
            <w:tcBorders>
              <w:top w:val="nil"/>
              <w:left w:val="nil"/>
              <w:bottom w:val="single" w:sz="4" w:space="0" w:color="auto"/>
              <w:right w:val="single" w:sz="4" w:space="0" w:color="auto"/>
            </w:tcBorders>
            <w:shd w:val="clear" w:color="auto" w:fill="auto"/>
            <w:noWrap/>
            <w:vAlign w:val="center"/>
            <w:hideMark/>
          </w:tcPr>
          <w:p w14:paraId="79896CF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8,11</w:t>
            </w:r>
          </w:p>
        </w:tc>
        <w:tc>
          <w:tcPr>
            <w:tcW w:w="760" w:type="dxa"/>
            <w:tcBorders>
              <w:top w:val="nil"/>
              <w:left w:val="nil"/>
              <w:bottom w:val="single" w:sz="4" w:space="0" w:color="auto"/>
              <w:right w:val="single" w:sz="4" w:space="0" w:color="auto"/>
            </w:tcBorders>
            <w:shd w:val="clear" w:color="auto" w:fill="auto"/>
            <w:noWrap/>
            <w:vAlign w:val="center"/>
            <w:hideMark/>
          </w:tcPr>
          <w:p w14:paraId="28251EB6"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2,13</w:t>
            </w:r>
          </w:p>
        </w:tc>
        <w:tc>
          <w:tcPr>
            <w:tcW w:w="637" w:type="dxa"/>
            <w:tcBorders>
              <w:top w:val="nil"/>
              <w:left w:val="nil"/>
              <w:bottom w:val="single" w:sz="4" w:space="0" w:color="auto"/>
              <w:right w:val="single" w:sz="4" w:space="0" w:color="auto"/>
            </w:tcBorders>
            <w:shd w:val="clear" w:color="auto" w:fill="auto"/>
            <w:noWrap/>
            <w:vAlign w:val="center"/>
            <w:hideMark/>
          </w:tcPr>
          <w:p w14:paraId="3317F8C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1,23</w:t>
            </w:r>
          </w:p>
        </w:tc>
        <w:tc>
          <w:tcPr>
            <w:tcW w:w="712" w:type="dxa"/>
            <w:tcBorders>
              <w:top w:val="nil"/>
              <w:left w:val="nil"/>
              <w:bottom w:val="single" w:sz="4" w:space="0" w:color="auto"/>
              <w:right w:val="single" w:sz="4" w:space="0" w:color="auto"/>
            </w:tcBorders>
            <w:shd w:val="clear" w:color="auto" w:fill="auto"/>
            <w:noWrap/>
            <w:vAlign w:val="center"/>
            <w:hideMark/>
          </w:tcPr>
          <w:p w14:paraId="39AF7070"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0,64</w:t>
            </w:r>
          </w:p>
        </w:tc>
        <w:tc>
          <w:tcPr>
            <w:tcW w:w="797" w:type="dxa"/>
            <w:tcBorders>
              <w:top w:val="nil"/>
              <w:left w:val="nil"/>
              <w:bottom w:val="single" w:sz="4" w:space="0" w:color="auto"/>
              <w:right w:val="single" w:sz="4" w:space="0" w:color="auto"/>
            </w:tcBorders>
            <w:shd w:val="clear" w:color="auto" w:fill="auto"/>
            <w:noWrap/>
            <w:vAlign w:val="center"/>
            <w:hideMark/>
          </w:tcPr>
          <w:p w14:paraId="1A794E7C"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2,10</w:t>
            </w:r>
          </w:p>
        </w:tc>
        <w:tc>
          <w:tcPr>
            <w:tcW w:w="740" w:type="dxa"/>
            <w:tcBorders>
              <w:top w:val="nil"/>
              <w:left w:val="nil"/>
              <w:bottom w:val="single" w:sz="4" w:space="0" w:color="auto"/>
              <w:right w:val="single" w:sz="4" w:space="0" w:color="auto"/>
            </w:tcBorders>
            <w:shd w:val="clear" w:color="auto" w:fill="auto"/>
            <w:noWrap/>
            <w:vAlign w:val="center"/>
            <w:hideMark/>
          </w:tcPr>
          <w:p w14:paraId="3AC49DB3"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1,35</w:t>
            </w:r>
          </w:p>
        </w:tc>
        <w:tc>
          <w:tcPr>
            <w:tcW w:w="610" w:type="dxa"/>
            <w:tcBorders>
              <w:top w:val="nil"/>
              <w:left w:val="nil"/>
              <w:bottom w:val="single" w:sz="4" w:space="0" w:color="auto"/>
              <w:right w:val="single" w:sz="4" w:space="0" w:color="auto"/>
            </w:tcBorders>
            <w:shd w:val="clear" w:color="auto" w:fill="auto"/>
            <w:noWrap/>
            <w:vAlign w:val="center"/>
            <w:hideMark/>
          </w:tcPr>
          <w:p w14:paraId="23E2ADC7"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0,48</w:t>
            </w:r>
          </w:p>
        </w:tc>
      </w:tr>
      <w:tr w:rsidR="00CD6077" w:rsidRPr="003F09FD" w14:paraId="1243682D"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40791FC"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Il carico di studio proporzionato ai crediti</w:t>
            </w:r>
          </w:p>
        </w:tc>
        <w:tc>
          <w:tcPr>
            <w:tcW w:w="669" w:type="dxa"/>
            <w:tcBorders>
              <w:top w:val="nil"/>
              <w:left w:val="nil"/>
              <w:bottom w:val="single" w:sz="4" w:space="0" w:color="auto"/>
              <w:right w:val="single" w:sz="4" w:space="0" w:color="auto"/>
            </w:tcBorders>
            <w:shd w:val="clear" w:color="auto" w:fill="auto"/>
            <w:noWrap/>
            <w:vAlign w:val="center"/>
            <w:hideMark/>
          </w:tcPr>
          <w:p w14:paraId="1178630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0,48</w:t>
            </w:r>
          </w:p>
        </w:tc>
        <w:tc>
          <w:tcPr>
            <w:tcW w:w="797" w:type="dxa"/>
            <w:tcBorders>
              <w:top w:val="nil"/>
              <w:left w:val="nil"/>
              <w:bottom w:val="single" w:sz="4" w:space="0" w:color="auto"/>
              <w:right w:val="single" w:sz="4" w:space="0" w:color="auto"/>
            </w:tcBorders>
            <w:shd w:val="clear" w:color="auto" w:fill="auto"/>
            <w:noWrap/>
            <w:vAlign w:val="center"/>
            <w:hideMark/>
          </w:tcPr>
          <w:p w14:paraId="527C3F16"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8,21</w:t>
            </w:r>
          </w:p>
        </w:tc>
        <w:tc>
          <w:tcPr>
            <w:tcW w:w="760" w:type="dxa"/>
            <w:tcBorders>
              <w:top w:val="nil"/>
              <w:left w:val="nil"/>
              <w:bottom w:val="single" w:sz="4" w:space="0" w:color="auto"/>
              <w:right w:val="single" w:sz="4" w:space="0" w:color="auto"/>
            </w:tcBorders>
            <w:shd w:val="clear" w:color="auto" w:fill="auto"/>
            <w:noWrap/>
            <w:vAlign w:val="center"/>
            <w:hideMark/>
          </w:tcPr>
          <w:p w14:paraId="038D21A3"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2,18</w:t>
            </w:r>
          </w:p>
        </w:tc>
        <w:tc>
          <w:tcPr>
            <w:tcW w:w="637" w:type="dxa"/>
            <w:tcBorders>
              <w:top w:val="nil"/>
              <w:left w:val="nil"/>
              <w:bottom w:val="single" w:sz="4" w:space="0" w:color="auto"/>
              <w:right w:val="single" w:sz="4" w:space="0" w:color="auto"/>
            </w:tcBorders>
            <w:shd w:val="clear" w:color="auto" w:fill="auto"/>
            <w:noWrap/>
            <w:vAlign w:val="center"/>
            <w:hideMark/>
          </w:tcPr>
          <w:p w14:paraId="58501A3E"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1,61</w:t>
            </w:r>
          </w:p>
        </w:tc>
        <w:tc>
          <w:tcPr>
            <w:tcW w:w="712" w:type="dxa"/>
            <w:tcBorders>
              <w:top w:val="nil"/>
              <w:left w:val="nil"/>
              <w:bottom w:val="single" w:sz="4" w:space="0" w:color="auto"/>
              <w:right w:val="single" w:sz="4" w:space="0" w:color="auto"/>
            </w:tcBorders>
            <w:shd w:val="clear" w:color="auto" w:fill="auto"/>
            <w:noWrap/>
            <w:vAlign w:val="center"/>
            <w:hideMark/>
          </w:tcPr>
          <w:p w14:paraId="140BA6ED"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0,98</w:t>
            </w:r>
          </w:p>
        </w:tc>
        <w:tc>
          <w:tcPr>
            <w:tcW w:w="797" w:type="dxa"/>
            <w:tcBorders>
              <w:top w:val="nil"/>
              <w:left w:val="nil"/>
              <w:bottom w:val="single" w:sz="4" w:space="0" w:color="auto"/>
              <w:right w:val="single" w:sz="4" w:space="0" w:color="auto"/>
            </w:tcBorders>
            <w:shd w:val="clear" w:color="auto" w:fill="auto"/>
            <w:noWrap/>
            <w:vAlign w:val="center"/>
            <w:hideMark/>
          </w:tcPr>
          <w:p w14:paraId="1E0F82E1"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5,33</w:t>
            </w:r>
          </w:p>
        </w:tc>
        <w:tc>
          <w:tcPr>
            <w:tcW w:w="740" w:type="dxa"/>
            <w:tcBorders>
              <w:top w:val="nil"/>
              <w:left w:val="nil"/>
              <w:bottom w:val="single" w:sz="4" w:space="0" w:color="auto"/>
              <w:right w:val="single" w:sz="4" w:space="0" w:color="auto"/>
            </w:tcBorders>
            <w:shd w:val="clear" w:color="auto" w:fill="auto"/>
            <w:noWrap/>
            <w:vAlign w:val="center"/>
            <w:hideMark/>
          </w:tcPr>
          <w:p w14:paraId="541CAEBB"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2,30</w:t>
            </w:r>
          </w:p>
        </w:tc>
        <w:tc>
          <w:tcPr>
            <w:tcW w:w="610" w:type="dxa"/>
            <w:tcBorders>
              <w:top w:val="nil"/>
              <w:left w:val="nil"/>
              <w:bottom w:val="single" w:sz="4" w:space="0" w:color="auto"/>
              <w:right w:val="single" w:sz="4" w:space="0" w:color="auto"/>
            </w:tcBorders>
            <w:shd w:val="clear" w:color="auto" w:fill="auto"/>
            <w:noWrap/>
            <w:vAlign w:val="center"/>
            <w:hideMark/>
          </w:tcPr>
          <w:p w14:paraId="6B68103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1,38</w:t>
            </w:r>
          </w:p>
        </w:tc>
      </w:tr>
      <w:tr w:rsidR="00CD6077" w:rsidRPr="003F09FD" w14:paraId="6D67497D" w14:textId="77777777" w:rsidTr="00CD6077">
        <w:trPr>
          <w:trHeight w:val="499"/>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F00376D" w14:textId="77777777" w:rsidR="00CD6077" w:rsidRPr="003F09FD" w:rsidRDefault="00CD6077" w:rsidP="00CD6077">
            <w:pPr>
              <w:rPr>
                <w:rFonts w:ascii="Arial Narrow" w:eastAsia="Times New Roman" w:hAnsi="Arial Narrow" w:cs="Calibri"/>
                <w:b/>
                <w:bCs/>
                <w:i/>
                <w:iCs/>
                <w:color w:val="C00000"/>
                <w:sz w:val="16"/>
                <w:szCs w:val="16"/>
              </w:rPr>
            </w:pPr>
            <w:r w:rsidRPr="003F09FD">
              <w:rPr>
                <w:rFonts w:ascii="Arial Narrow" w:eastAsia="Times New Roman" w:hAnsi="Arial Narrow" w:cs="Calibri"/>
                <w:b/>
                <w:bCs/>
                <w:i/>
                <w:iCs/>
                <w:color w:val="C00000"/>
                <w:sz w:val="16"/>
                <w:szCs w:val="16"/>
              </w:rPr>
              <w:t>Interesse dello studente verso gli argomenti trattati nell’insegnamento</w:t>
            </w:r>
          </w:p>
        </w:tc>
        <w:tc>
          <w:tcPr>
            <w:tcW w:w="669" w:type="dxa"/>
            <w:tcBorders>
              <w:top w:val="nil"/>
              <w:left w:val="nil"/>
              <w:bottom w:val="nil"/>
              <w:right w:val="nil"/>
            </w:tcBorders>
            <w:shd w:val="clear" w:color="auto" w:fill="auto"/>
            <w:noWrap/>
            <w:vAlign w:val="center"/>
            <w:hideMark/>
          </w:tcPr>
          <w:p w14:paraId="065B2977" w14:textId="77777777" w:rsidR="00CD6077" w:rsidRPr="003F09FD" w:rsidRDefault="00CD6077" w:rsidP="00CD6077">
            <w:pPr>
              <w:jc w:val="center"/>
              <w:rPr>
                <w:rFonts w:ascii="Arial Narrow" w:eastAsia="Times New Roman" w:hAnsi="Arial Narrow" w:cs="Calibri"/>
                <w:b/>
                <w:bCs/>
                <w:i/>
                <w:iCs/>
                <w:color w:val="C00000"/>
                <w:sz w:val="16"/>
                <w:szCs w:val="16"/>
              </w:rPr>
            </w:pPr>
            <w:r w:rsidRPr="003F09FD">
              <w:rPr>
                <w:rFonts w:ascii="Arial Narrow" w:hAnsi="Arial Narrow"/>
                <w:color w:val="000000"/>
                <w:sz w:val="16"/>
                <w:szCs w:val="16"/>
              </w:rPr>
              <w:t> </w:t>
            </w:r>
          </w:p>
        </w:tc>
        <w:tc>
          <w:tcPr>
            <w:tcW w:w="797" w:type="dxa"/>
            <w:tcBorders>
              <w:top w:val="nil"/>
              <w:left w:val="nil"/>
              <w:bottom w:val="nil"/>
              <w:right w:val="nil"/>
            </w:tcBorders>
            <w:shd w:val="clear" w:color="auto" w:fill="auto"/>
            <w:noWrap/>
            <w:vAlign w:val="center"/>
            <w:hideMark/>
          </w:tcPr>
          <w:p w14:paraId="72527E0A"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60" w:type="dxa"/>
            <w:tcBorders>
              <w:top w:val="nil"/>
              <w:left w:val="nil"/>
              <w:bottom w:val="nil"/>
              <w:right w:val="nil"/>
            </w:tcBorders>
            <w:shd w:val="clear" w:color="auto" w:fill="auto"/>
            <w:noWrap/>
            <w:vAlign w:val="center"/>
            <w:hideMark/>
          </w:tcPr>
          <w:p w14:paraId="61BA2E3B"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637" w:type="dxa"/>
            <w:tcBorders>
              <w:top w:val="nil"/>
              <w:left w:val="nil"/>
              <w:bottom w:val="nil"/>
              <w:right w:val="nil"/>
            </w:tcBorders>
            <w:shd w:val="clear" w:color="auto" w:fill="auto"/>
            <w:noWrap/>
            <w:vAlign w:val="center"/>
            <w:hideMark/>
          </w:tcPr>
          <w:p w14:paraId="3E8C7D27"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12" w:type="dxa"/>
            <w:tcBorders>
              <w:top w:val="nil"/>
              <w:left w:val="nil"/>
              <w:bottom w:val="nil"/>
              <w:right w:val="nil"/>
            </w:tcBorders>
            <w:shd w:val="clear" w:color="auto" w:fill="auto"/>
            <w:noWrap/>
            <w:vAlign w:val="center"/>
            <w:hideMark/>
          </w:tcPr>
          <w:p w14:paraId="2EAA1457"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97" w:type="dxa"/>
            <w:tcBorders>
              <w:top w:val="nil"/>
              <w:left w:val="nil"/>
              <w:bottom w:val="nil"/>
              <w:right w:val="nil"/>
            </w:tcBorders>
            <w:shd w:val="clear" w:color="auto" w:fill="auto"/>
            <w:noWrap/>
            <w:vAlign w:val="center"/>
            <w:hideMark/>
          </w:tcPr>
          <w:p w14:paraId="4DDB18E8"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c>
          <w:tcPr>
            <w:tcW w:w="740" w:type="dxa"/>
            <w:tcBorders>
              <w:top w:val="nil"/>
              <w:left w:val="nil"/>
              <w:bottom w:val="nil"/>
              <w:right w:val="nil"/>
            </w:tcBorders>
            <w:shd w:val="clear" w:color="auto" w:fill="auto"/>
            <w:noWrap/>
            <w:vAlign w:val="center"/>
            <w:hideMark/>
          </w:tcPr>
          <w:p w14:paraId="69576B2C" w14:textId="77777777" w:rsidR="00CD6077" w:rsidRPr="003F09FD" w:rsidRDefault="00CD6077" w:rsidP="00CD6077">
            <w:pPr>
              <w:jc w:val="center"/>
              <w:rPr>
                <w:rFonts w:ascii="Arial Narrow" w:eastAsia="Times New Roman" w:hAnsi="Arial Narrow" w:cs="Times New Roman"/>
                <w:color w:val="FF0000"/>
                <w:sz w:val="16"/>
                <w:szCs w:val="16"/>
              </w:rPr>
            </w:pPr>
            <w:r w:rsidRPr="003F09FD">
              <w:rPr>
                <w:rFonts w:ascii="Arial Narrow" w:hAnsi="Arial Narrow"/>
                <w:color w:val="FF0000"/>
                <w:sz w:val="16"/>
                <w:szCs w:val="16"/>
              </w:rPr>
              <w:t> </w:t>
            </w:r>
          </w:p>
        </w:tc>
        <w:tc>
          <w:tcPr>
            <w:tcW w:w="610" w:type="dxa"/>
            <w:tcBorders>
              <w:top w:val="nil"/>
              <w:left w:val="nil"/>
              <w:bottom w:val="nil"/>
              <w:right w:val="single" w:sz="4" w:space="0" w:color="auto"/>
            </w:tcBorders>
            <w:shd w:val="clear" w:color="auto" w:fill="auto"/>
            <w:noWrap/>
            <w:vAlign w:val="center"/>
            <w:hideMark/>
          </w:tcPr>
          <w:p w14:paraId="59B77097" w14:textId="77777777" w:rsidR="00CD6077" w:rsidRPr="003F09FD" w:rsidRDefault="00CD6077" w:rsidP="00CD6077">
            <w:pPr>
              <w:jc w:val="center"/>
              <w:rPr>
                <w:rFonts w:ascii="Arial Narrow" w:eastAsia="Times New Roman" w:hAnsi="Arial Narrow" w:cs="Times New Roman"/>
                <w:sz w:val="16"/>
                <w:szCs w:val="16"/>
              </w:rPr>
            </w:pPr>
            <w:r w:rsidRPr="003F09FD">
              <w:rPr>
                <w:rFonts w:ascii="Arial Narrow" w:hAnsi="Arial Narrow"/>
                <w:color w:val="000000"/>
                <w:sz w:val="16"/>
                <w:szCs w:val="16"/>
              </w:rPr>
              <w:t> </w:t>
            </w:r>
          </w:p>
        </w:tc>
      </w:tr>
      <w:tr w:rsidR="00CD6077" w:rsidRPr="003F09FD" w14:paraId="48F78F2B" w14:textId="77777777" w:rsidTr="00CD6077">
        <w:trPr>
          <w:trHeight w:val="33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E7B2B2F" w14:textId="77777777" w:rsidR="00CD6077" w:rsidRPr="003F09FD" w:rsidRDefault="00CD6077" w:rsidP="00CD6077">
            <w:pPr>
              <w:rPr>
                <w:rFonts w:ascii="Arial Narrow" w:eastAsia="Times New Roman" w:hAnsi="Arial Narrow" w:cs="Calibri"/>
                <w:color w:val="000000"/>
                <w:sz w:val="16"/>
                <w:szCs w:val="16"/>
              </w:rPr>
            </w:pPr>
            <w:r w:rsidRPr="003F09FD">
              <w:rPr>
                <w:rFonts w:ascii="Arial Narrow" w:eastAsia="Times New Roman" w:hAnsi="Arial Narrow" w:cs="Calibri"/>
                <w:color w:val="000000"/>
                <w:sz w:val="16"/>
                <w:szCs w:val="16"/>
              </w:rPr>
              <w:t>Interesse</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46347DC5"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2,10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66C9C44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61,00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57BF690"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9,25</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5FAEEE8B"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7,84</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5022A7A"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2,08</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4F247E4F"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18,00</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460E7D6E" w14:textId="77777777" w:rsidR="00CD6077" w:rsidRPr="003F09FD" w:rsidRDefault="00CD6077" w:rsidP="00CD6077">
            <w:pPr>
              <w:jc w:val="center"/>
              <w:rPr>
                <w:rFonts w:ascii="Arial Narrow" w:eastAsia="Times New Roman" w:hAnsi="Arial Narrow" w:cs="Calibri"/>
                <w:color w:val="FF0000"/>
                <w:sz w:val="16"/>
                <w:szCs w:val="16"/>
              </w:rPr>
            </w:pPr>
            <w:r w:rsidRPr="003F09FD">
              <w:rPr>
                <w:rFonts w:ascii="Arial Narrow" w:hAnsi="Arial Narrow"/>
                <w:color w:val="FF0000"/>
                <w:sz w:val="16"/>
                <w:szCs w:val="16"/>
              </w:rPr>
              <w:t>7,67</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14:paraId="34EED1E8" w14:textId="77777777" w:rsidR="00CD6077" w:rsidRPr="003F09FD" w:rsidRDefault="00CD6077" w:rsidP="00CD6077">
            <w:pPr>
              <w:jc w:val="center"/>
              <w:rPr>
                <w:rFonts w:ascii="Arial Narrow" w:eastAsia="Times New Roman" w:hAnsi="Arial Narrow" w:cs="Calibri"/>
                <w:color w:val="000000"/>
                <w:sz w:val="16"/>
                <w:szCs w:val="16"/>
              </w:rPr>
            </w:pPr>
            <w:r w:rsidRPr="003F09FD">
              <w:rPr>
                <w:rFonts w:ascii="Arial Narrow" w:hAnsi="Arial Narrow"/>
                <w:color w:val="000000"/>
                <w:sz w:val="16"/>
                <w:szCs w:val="16"/>
              </w:rPr>
              <w:t>5,16</w:t>
            </w:r>
          </w:p>
        </w:tc>
      </w:tr>
    </w:tbl>
    <w:p w14:paraId="5C3C2EF3" w14:textId="77777777" w:rsidR="00CD6077" w:rsidRPr="0027666A" w:rsidRDefault="00CD6077" w:rsidP="00CD6077">
      <w:pPr>
        <w:jc w:val="both"/>
        <w:rPr>
          <w:rFonts w:ascii="Arial Narrow" w:eastAsia="Times New Roman" w:hAnsi="Arial Narrow" w:cs="Tahoma"/>
          <w:strike/>
          <w:sz w:val="24"/>
          <w:szCs w:val="24"/>
        </w:rPr>
      </w:pPr>
    </w:p>
    <w:p w14:paraId="78591627" w14:textId="246CFDC8" w:rsidR="00CD6077" w:rsidRPr="0027666A" w:rsidRDefault="00CD6077" w:rsidP="00CD6077">
      <w:pPr>
        <w:jc w:val="both"/>
        <w:rPr>
          <w:rFonts w:ascii="Arial Narrow" w:eastAsia="Times New Roman" w:hAnsi="Arial Narrow" w:cs="Tahoma"/>
          <w:sz w:val="24"/>
          <w:szCs w:val="24"/>
        </w:rPr>
      </w:pPr>
      <w:r w:rsidRPr="0027666A">
        <w:rPr>
          <w:rFonts w:ascii="Arial Narrow" w:eastAsia="Times New Roman" w:hAnsi="Arial Narrow" w:cs="Tahoma"/>
          <w:sz w:val="24"/>
          <w:szCs w:val="24"/>
        </w:rPr>
        <w:t>Per i corsi delle professioni sanitarie, si conferma</w:t>
      </w:r>
      <w:r w:rsidR="00B764E5" w:rsidRPr="0027666A">
        <w:rPr>
          <w:rFonts w:ascii="Arial Narrow" w:eastAsia="Times New Roman" w:hAnsi="Arial Narrow" w:cs="Tahoma"/>
          <w:sz w:val="24"/>
          <w:szCs w:val="24"/>
        </w:rPr>
        <w:t xml:space="preserve"> una valutazione più positiva da parte degli studenti frequentanti i </w:t>
      </w:r>
      <w:proofErr w:type="spellStart"/>
      <w:r w:rsidR="00B764E5" w:rsidRPr="0027666A">
        <w:rPr>
          <w:rFonts w:ascii="Arial Narrow" w:eastAsia="Times New Roman" w:hAnsi="Arial Narrow" w:cs="Tahoma"/>
          <w:sz w:val="24"/>
          <w:szCs w:val="24"/>
        </w:rPr>
        <w:t>CdL</w:t>
      </w:r>
      <w:proofErr w:type="spellEnd"/>
      <w:r w:rsidR="00B764E5" w:rsidRPr="0027666A">
        <w:rPr>
          <w:rFonts w:ascii="Arial Narrow" w:eastAsia="Times New Roman" w:hAnsi="Arial Narrow" w:cs="Tahoma"/>
          <w:sz w:val="24"/>
          <w:szCs w:val="24"/>
        </w:rPr>
        <w:t xml:space="preserve"> rispetti ai </w:t>
      </w:r>
      <w:proofErr w:type="spellStart"/>
      <w:r w:rsidR="00B764E5" w:rsidRPr="0027666A">
        <w:rPr>
          <w:rFonts w:ascii="Arial Narrow" w:eastAsia="Times New Roman" w:hAnsi="Arial Narrow" w:cs="Tahoma"/>
          <w:sz w:val="24"/>
          <w:szCs w:val="24"/>
        </w:rPr>
        <w:t>CdLM</w:t>
      </w:r>
      <w:proofErr w:type="spellEnd"/>
      <w:r w:rsidR="00B764E5" w:rsidRPr="0027666A">
        <w:rPr>
          <w:rFonts w:ascii="Arial Narrow" w:eastAsia="Times New Roman" w:hAnsi="Arial Narrow" w:cs="Tahoma"/>
          <w:sz w:val="24"/>
          <w:szCs w:val="24"/>
        </w:rPr>
        <w:t xml:space="preserve">, </w:t>
      </w:r>
      <w:r w:rsidRPr="0027666A">
        <w:rPr>
          <w:rFonts w:ascii="Arial Narrow" w:eastAsia="Times New Roman" w:hAnsi="Arial Narrow" w:cs="Tahoma"/>
          <w:sz w:val="24"/>
          <w:szCs w:val="24"/>
        </w:rPr>
        <w:t xml:space="preserve">risultato </w:t>
      </w:r>
      <w:r w:rsidR="00B764E5" w:rsidRPr="0027666A">
        <w:rPr>
          <w:rFonts w:ascii="Arial Narrow" w:eastAsia="Times New Roman" w:hAnsi="Arial Narrow" w:cs="Tahoma"/>
          <w:sz w:val="24"/>
          <w:szCs w:val="24"/>
        </w:rPr>
        <w:t xml:space="preserve">già </w:t>
      </w:r>
      <w:r w:rsidRPr="0027666A">
        <w:rPr>
          <w:rFonts w:ascii="Arial Narrow" w:eastAsia="Times New Roman" w:hAnsi="Arial Narrow" w:cs="Tahoma"/>
          <w:sz w:val="24"/>
          <w:szCs w:val="24"/>
        </w:rPr>
        <w:t xml:space="preserve">evidenziato in precedenza </w:t>
      </w:r>
      <w:r w:rsidR="00B764E5" w:rsidRPr="0027666A">
        <w:rPr>
          <w:rFonts w:ascii="Arial Narrow" w:eastAsia="Times New Roman" w:hAnsi="Arial Narrow" w:cs="Tahoma"/>
          <w:sz w:val="24"/>
          <w:szCs w:val="24"/>
        </w:rPr>
        <w:t>per</w:t>
      </w:r>
      <w:r w:rsidRPr="0027666A">
        <w:rPr>
          <w:rFonts w:ascii="Arial Narrow" w:eastAsia="Times New Roman" w:hAnsi="Arial Narrow" w:cs="Tahoma"/>
          <w:sz w:val="24"/>
          <w:szCs w:val="24"/>
        </w:rPr>
        <w:t xml:space="preserve"> </w:t>
      </w:r>
      <w:r w:rsidR="00B764E5" w:rsidRPr="0027666A">
        <w:rPr>
          <w:rFonts w:ascii="Arial Narrow" w:eastAsia="Times New Roman" w:hAnsi="Arial Narrow" w:cs="Tahoma"/>
          <w:sz w:val="24"/>
          <w:szCs w:val="24"/>
        </w:rPr>
        <w:t>il quesito</w:t>
      </w:r>
      <w:r w:rsidRPr="0027666A">
        <w:rPr>
          <w:rFonts w:ascii="Arial Narrow" w:eastAsia="Times New Roman" w:hAnsi="Arial Narrow" w:cs="Tahoma"/>
          <w:sz w:val="24"/>
          <w:szCs w:val="24"/>
        </w:rPr>
        <w:t xml:space="preserve"> </w:t>
      </w:r>
      <w:r w:rsidR="00B764E5" w:rsidRPr="0027666A">
        <w:rPr>
          <w:rFonts w:ascii="Arial Narrow" w:eastAsia="Times New Roman" w:hAnsi="Arial Narrow" w:cs="Tahoma"/>
          <w:sz w:val="24"/>
          <w:szCs w:val="24"/>
        </w:rPr>
        <w:t>sulla soddisfazione complessiva.</w:t>
      </w:r>
    </w:p>
    <w:p w14:paraId="6856A1B9" w14:textId="00653629" w:rsidR="00CD6077" w:rsidRPr="0027666A" w:rsidRDefault="00CD6077" w:rsidP="00CD6077">
      <w:pPr>
        <w:jc w:val="both"/>
        <w:rPr>
          <w:rFonts w:ascii="Arial Narrow" w:eastAsia="Times New Roman" w:hAnsi="Arial Narrow" w:cs="Tahoma"/>
          <w:sz w:val="24"/>
          <w:szCs w:val="24"/>
        </w:rPr>
      </w:pPr>
      <w:r w:rsidRPr="0027666A">
        <w:rPr>
          <w:rFonts w:ascii="Arial Narrow" w:eastAsia="Times New Roman" w:hAnsi="Arial Narrow" w:cs="Tahoma"/>
          <w:sz w:val="24"/>
          <w:szCs w:val="24"/>
        </w:rPr>
        <w:t>Come si può osservare dalla tabella XI</w:t>
      </w:r>
      <w:r w:rsidR="00B15D67">
        <w:rPr>
          <w:rFonts w:ascii="Arial Narrow" w:eastAsia="Times New Roman" w:hAnsi="Arial Narrow" w:cs="Tahoma"/>
          <w:sz w:val="24"/>
          <w:szCs w:val="24"/>
        </w:rPr>
        <w:t>I</w:t>
      </w:r>
      <w:r w:rsidRPr="0027666A">
        <w:rPr>
          <w:rFonts w:ascii="Arial Narrow" w:eastAsia="Times New Roman" w:hAnsi="Arial Narrow" w:cs="Tahoma"/>
          <w:sz w:val="24"/>
          <w:szCs w:val="24"/>
        </w:rPr>
        <w:t xml:space="preserve"> il rapporto di soddisfazione è mediamente superiore nei </w:t>
      </w:r>
      <w:proofErr w:type="spellStart"/>
      <w:r w:rsidR="00B764E5" w:rsidRPr="0027666A">
        <w:rPr>
          <w:rFonts w:ascii="Arial Narrow" w:eastAsia="Times New Roman" w:hAnsi="Arial Narrow" w:cs="Tahoma"/>
          <w:sz w:val="24"/>
          <w:szCs w:val="24"/>
        </w:rPr>
        <w:t>CdL</w:t>
      </w:r>
      <w:proofErr w:type="spellEnd"/>
      <w:r w:rsidRPr="0027666A">
        <w:rPr>
          <w:rFonts w:ascii="Arial Narrow" w:eastAsia="Times New Roman" w:hAnsi="Arial Narrow" w:cs="Tahoma"/>
          <w:sz w:val="24"/>
          <w:szCs w:val="24"/>
        </w:rPr>
        <w:t xml:space="preserve"> per la maggior parte degli aspetti valutati.</w:t>
      </w:r>
      <w:r w:rsidR="00B764E5" w:rsidRPr="0027666A">
        <w:rPr>
          <w:rFonts w:ascii="Arial Narrow" w:eastAsia="Times New Roman" w:hAnsi="Arial Narrow" w:cs="Tahoma"/>
          <w:sz w:val="24"/>
          <w:szCs w:val="24"/>
        </w:rPr>
        <w:t xml:space="preserve"> </w:t>
      </w:r>
      <w:r w:rsidRPr="0027666A">
        <w:rPr>
          <w:rFonts w:ascii="Arial Narrow" w:eastAsia="Times New Roman" w:hAnsi="Arial Narrow" w:cs="Tahoma"/>
          <w:sz w:val="24"/>
          <w:szCs w:val="24"/>
        </w:rPr>
        <w:t xml:space="preserve">In particolare, il rapporto di soddisfazione è mediamente superiore nei </w:t>
      </w:r>
      <w:proofErr w:type="spellStart"/>
      <w:r w:rsidR="00B764E5" w:rsidRPr="0027666A">
        <w:rPr>
          <w:rFonts w:ascii="Arial Narrow" w:eastAsia="Times New Roman" w:hAnsi="Arial Narrow" w:cs="Tahoma"/>
          <w:sz w:val="24"/>
          <w:szCs w:val="24"/>
        </w:rPr>
        <w:t>CdL</w:t>
      </w:r>
      <w:proofErr w:type="spellEnd"/>
      <w:r w:rsidRPr="0027666A">
        <w:rPr>
          <w:rFonts w:ascii="Arial Narrow" w:eastAsia="Times New Roman" w:hAnsi="Arial Narrow" w:cs="Tahoma"/>
          <w:sz w:val="24"/>
          <w:szCs w:val="24"/>
        </w:rPr>
        <w:t xml:space="preserve"> per il buon comportamento del docente (Rispetto degli orari</w:t>
      </w:r>
      <w:r w:rsidR="00451D24" w:rsidRPr="0027666A">
        <w:rPr>
          <w:rFonts w:ascii="Arial Narrow" w:eastAsia="Times New Roman" w:hAnsi="Arial Narrow" w:cs="Tahoma"/>
          <w:sz w:val="24"/>
          <w:szCs w:val="24"/>
        </w:rPr>
        <w:t xml:space="preserve"> e </w:t>
      </w:r>
      <w:r w:rsidR="00B764E5" w:rsidRPr="0027666A">
        <w:rPr>
          <w:rFonts w:ascii="Arial Narrow" w:eastAsia="Times New Roman" w:hAnsi="Arial Narrow" w:cs="Tahoma"/>
          <w:sz w:val="24"/>
          <w:szCs w:val="24"/>
        </w:rPr>
        <w:t>C</w:t>
      </w:r>
      <w:r w:rsidR="00451D24" w:rsidRPr="0027666A">
        <w:rPr>
          <w:rFonts w:ascii="Arial Narrow" w:eastAsia="Times New Roman" w:hAnsi="Arial Narrow" w:cs="Tahoma"/>
          <w:sz w:val="24"/>
          <w:szCs w:val="24"/>
        </w:rPr>
        <w:t>oerenza con quanto di chiarato sul web</w:t>
      </w:r>
      <w:r w:rsidRPr="0027666A">
        <w:rPr>
          <w:rFonts w:ascii="Arial Narrow" w:eastAsia="Times New Roman" w:hAnsi="Arial Narrow" w:cs="Tahoma"/>
          <w:sz w:val="24"/>
          <w:szCs w:val="24"/>
        </w:rPr>
        <w:t>)</w:t>
      </w:r>
      <w:r w:rsidR="00B764E5" w:rsidRPr="0027666A">
        <w:rPr>
          <w:rFonts w:ascii="Arial Narrow" w:eastAsia="Times New Roman" w:hAnsi="Arial Narrow" w:cs="Tahoma"/>
          <w:sz w:val="24"/>
          <w:szCs w:val="24"/>
        </w:rPr>
        <w:t>, qui</w:t>
      </w:r>
      <w:r w:rsidRPr="0027666A">
        <w:rPr>
          <w:rFonts w:ascii="Arial Narrow" w:eastAsia="Times New Roman" w:hAnsi="Arial Narrow" w:cs="Tahoma"/>
          <w:sz w:val="24"/>
          <w:szCs w:val="24"/>
        </w:rPr>
        <w:t xml:space="preserve"> si passa da un valore massimo di 90,00 per i </w:t>
      </w:r>
      <w:proofErr w:type="spellStart"/>
      <w:r w:rsidR="00B764E5" w:rsidRPr="0027666A">
        <w:rPr>
          <w:rFonts w:ascii="Arial Narrow" w:eastAsia="Times New Roman" w:hAnsi="Arial Narrow" w:cs="Tahoma"/>
          <w:sz w:val="24"/>
          <w:szCs w:val="24"/>
        </w:rPr>
        <w:t>CdL</w:t>
      </w:r>
      <w:proofErr w:type="spellEnd"/>
      <w:r w:rsidRPr="0027666A">
        <w:rPr>
          <w:rFonts w:ascii="Arial Narrow" w:eastAsia="Times New Roman" w:hAnsi="Arial Narrow" w:cs="Tahoma"/>
          <w:sz w:val="24"/>
          <w:szCs w:val="24"/>
        </w:rPr>
        <w:t xml:space="preserve"> a un valore minimo di 1,89 per i </w:t>
      </w:r>
      <w:proofErr w:type="spellStart"/>
      <w:r w:rsidR="00B764E5" w:rsidRPr="0027666A">
        <w:rPr>
          <w:rFonts w:ascii="Arial Narrow" w:eastAsia="Times New Roman" w:hAnsi="Arial Narrow" w:cs="Tahoma"/>
          <w:sz w:val="24"/>
          <w:szCs w:val="24"/>
        </w:rPr>
        <w:t>CdLM</w:t>
      </w:r>
      <w:proofErr w:type="spellEnd"/>
      <w:r w:rsidRPr="0027666A">
        <w:rPr>
          <w:rFonts w:ascii="Arial Narrow" w:eastAsia="Times New Roman" w:hAnsi="Arial Narrow" w:cs="Tahoma"/>
          <w:sz w:val="24"/>
          <w:szCs w:val="24"/>
        </w:rPr>
        <w:t>.</w:t>
      </w:r>
    </w:p>
    <w:p w14:paraId="297D8FA9" w14:textId="77777777" w:rsidR="00B764E5" w:rsidRPr="0027666A" w:rsidRDefault="00B764E5" w:rsidP="00CD6077">
      <w:pPr>
        <w:jc w:val="both"/>
        <w:rPr>
          <w:rFonts w:ascii="Arial Narrow" w:eastAsia="Times New Roman" w:hAnsi="Arial Narrow" w:cs="Tahoma"/>
          <w:sz w:val="24"/>
          <w:szCs w:val="24"/>
        </w:rPr>
      </w:pPr>
    </w:p>
    <w:p w14:paraId="4B7FF3AD" w14:textId="2A2F7180" w:rsidR="00B764E5" w:rsidRDefault="00B764E5" w:rsidP="00CD6077">
      <w:pPr>
        <w:jc w:val="both"/>
        <w:rPr>
          <w:rFonts w:ascii="Arial Narrow" w:eastAsia="Times New Roman" w:hAnsi="Arial Narrow" w:cs="Tahoma"/>
          <w:sz w:val="24"/>
          <w:szCs w:val="24"/>
        </w:rPr>
      </w:pPr>
    </w:p>
    <w:p w14:paraId="79220753" w14:textId="297FF477" w:rsidR="00033E15" w:rsidRDefault="00033E15" w:rsidP="00CD6077">
      <w:pPr>
        <w:jc w:val="both"/>
        <w:rPr>
          <w:rFonts w:ascii="Arial Narrow" w:eastAsia="Times New Roman" w:hAnsi="Arial Narrow" w:cs="Tahoma"/>
          <w:sz w:val="24"/>
          <w:szCs w:val="24"/>
        </w:rPr>
      </w:pPr>
    </w:p>
    <w:p w14:paraId="2CD22FB4" w14:textId="167CE841" w:rsidR="00033E15" w:rsidRDefault="00033E15" w:rsidP="00CD6077">
      <w:pPr>
        <w:jc w:val="both"/>
        <w:rPr>
          <w:rFonts w:ascii="Arial Narrow" w:eastAsia="Times New Roman" w:hAnsi="Arial Narrow" w:cs="Tahoma"/>
          <w:sz w:val="24"/>
          <w:szCs w:val="24"/>
        </w:rPr>
      </w:pPr>
    </w:p>
    <w:p w14:paraId="50E6D39D" w14:textId="77777777" w:rsidR="00033E15" w:rsidRPr="0027666A" w:rsidRDefault="00033E15" w:rsidP="00CD6077">
      <w:pPr>
        <w:jc w:val="both"/>
        <w:rPr>
          <w:rFonts w:ascii="Arial Narrow" w:eastAsia="Times New Roman" w:hAnsi="Arial Narrow" w:cs="Tahoma"/>
          <w:sz w:val="24"/>
          <w:szCs w:val="24"/>
        </w:rPr>
      </w:pPr>
    </w:p>
    <w:p w14:paraId="06B41D20" w14:textId="62CEAF89" w:rsidR="00B764E5" w:rsidRDefault="00B764E5" w:rsidP="00CD6077">
      <w:pPr>
        <w:jc w:val="both"/>
        <w:rPr>
          <w:rFonts w:ascii="Arial Narrow" w:eastAsia="Times New Roman" w:hAnsi="Arial Narrow" w:cs="Tahoma"/>
          <w:sz w:val="24"/>
          <w:szCs w:val="24"/>
        </w:rPr>
      </w:pPr>
    </w:p>
    <w:p w14:paraId="2E3117E7" w14:textId="77777777" w:rsidR="003F09FD" w:rsidRPr="0027666A" w:rsidRDefault="003F09FD" w:rsidP="00CD6077">
      <w:pPr>
        <w:jc w:val="both"/>
        <w:rPr>
          <w:rFonts w:ascii="Arial Narrow" w:eastAsia="Times New Roman" w:hAnsi="Arial Narrow" w:cs="Tahoma"/>
          <w:sz w:val="24"/>
          <w:szCs w:val="24"/>
        </w:rPr>
      </w:pPr>
    </w:p>
    <w:p w14:paraId="0B901B35" w14:textId="77777777" w:rsidR="006F4B94" w:rsidRPr="0027666A" w:rsidRDefault="006F4B94" w:rsidP="0062348B">
      <w:pPr>
        <w:pStyle w:val="Titolo3"/>
        <w:numPr>
          <w:ilvl w:val="2"/>
          <w:numId w:val="38"/>
        </w:numPr>
      </w:pPr>
      <w:bookmarkStart w:id="125" w:name="_Toc102380787"/>
      <w:r w:rsidRPr="0027666A">
        <w:lastRenderedPageBreak/>
        <w:t>Il quadro analitico del rapporto di soddisfazione dei corsi di studio</w:t>
      </w:r>
      <w:bookmarkEnd w:id="125"/>
    </w:p>
    <w:p w14:paraId="32706558" w14:textId="77777777" w:rsidR="00236C14" w:rsidRPr="0027666A" w:rsidRDefault="00236C14" w:rsidP="004320A6">
      <w:pPr>
        <w:jc w:val="both"/>
        <w:rPr>
          <w:rFonts w:ascii="Arial Narrow" w:eastAsia="Times New Roman" w:hAnsi="Arial Narrow" w:cs="Tahoma"/>
          <w:sz w:val="24"/>
          <w:szCs w:val="24"/>
        </w:rPr>
      </w:pPr>
    </w:p>
    <w:p w14:paraId="3DA6C8C9" w14:textId="77777777" w:rsidR="001F642B" w:rsidRPr="0027666A" w:rsidRDefault="001F642B" w:rsidP="001F642B">
      <w:pPr>
        <w:jc w:val="both"/>
        <w:rPr>
          <w:rFonts w:ascii="Arial Narrow" w:eastAsia="Times New Roman" w:hAnsi="Arial Narrow" w:cs="Tahoma"/>
          <w:sz w:val="24"/>
          <w:szCs w:val="24"/>
        </w:rPr>
      </w:pPr>
      <w:r w:rsidRPr="0027666A">
        <w:rPr>
          <w:rFonts w:ascii="Arial Narrow" w:eastAsia="Times New Roman" w:hAnsi="Arial Narrow" w:cs="Tahoma"/>
          <w:sz w:val="24"/>
          <w:szCs w:val="24"/>
        </w:rPr>
        <w:t xml:space="preserve">In questo paragrafo si presentano le rappresentazioni della graduatoria dei corsi secondo il valore del rapporto di soddisfazione. Oltre alla valutazione visiva della forma dell’andamento dell’indicatore, tra le situazioni estreme sono elencati i </w:t>
      </w:r>
      <w:proofErr w:type="spellStart"/>
      <w:r w:rsidRPr="0027666A">
        <w:rPr>
          <w:rFonts w:ascii="Arial Narrow" w:eastAsia="Times New Roman" w:hAnsi="Arial Narrow" w:cs="Tahoma"/>
          <w:sz w:val="24"/>
          <w:szCs w:val="24"/>
        </w:rPr>
        <w:t>CdS</w:t>
      </w:r>
      <w:proofErr w:type="spellEnd"/>
      <w:r w:rsidRPr="0027666A">
        <w:rPr>
          <w:rFonts w:ascii="Arial Narrow" w:eastAsia="Times New Roman" w:hAnsi="Arial Narrow" w:cs="Tahoma"/>
          <w:sz w:val="24"/>
          <w:szCs w:val="24"/>
        </w:rPr>
        <w:t xml:space="preserve"> che presentano, per i singoli aspetti delle attività didattiche, la migliore o peggiore posizione.</w:t>
      </w:r>
    </w:p>
    <w:p w14:paraId="42719FF6" w14:textId="77777777" w:rsidR="001F642B" w:rsidRPr="0027666A" w:rsidRDefault="001F642B" w:rsidP="001F642B">
      <w:pPr>
        <w:jc w:val="both"/>
        <w:rPr>
          <w:rFonts w:ascii="Arial Narrow" w:eastAsia="Times New Roman" w:hAnsi="Arial Narrow" w:cs="Tahoma"/>
          <w:sz w:val="24"/>
          <w:szCs w:val="24"/>
        </w:rPr>
      </w:pPr>
    </w:p>
    <w:p w14:paraId="1C126B26" w14:textId="77777777" w:rsidR="001F642B" w:rsidRPr="0027666A" w:rsidRDefault="001F642B" w:rsidP="001F642B">
      <w:pPr>
        <w:pStyle w:val="Paragrafoelenco"/>
        <w:numPr>
          <w:ilvl w:val="0"/>
          <w:numId w:val="6"/>
        </w:numPr>
        <w:jc w:val="both"/>
        <w:rPr>
          <w:rFonts w:ascii="Arial Narrow" w:eastAsia="Times New Roman" w:hAnsi="Arial Narrow" w:cs="Tahoma"/>
          <w:b/>
          <w:sz w:val="24"/>
          <w:szCs w:val="24"/>
        </w:rPr>
      </w:pPr>
      <w:r w:rsidRPr="0027666A">
        <w:rPr>
          <w:rFonts w:ascii="Arial Narrow" w:hAnsi="Arial Narrow"/>
          <w:b/>
          <w:sz w:val="24"/>
          <w:szCs w:val="24"/>
        </w:rPr>
        <w:t xml:space="preserve">Il buon comportamento del docente nell’esercizio dell’attività didattica </w:t>
      </w:r>
    </w:p>
    <w:p w14:paraId="09A54EED" w14:textId="77777777" w:rsidR="001F642B" w:rsidRPr="0027666A" w:rsidRDefault="001F642B" w:rsidP="001F642B"/>
    <w:p w14:paraId="25D17D77" w14:textId="77777777" w:rsidR="001F642B" w:rsidRPr="0027666A" w:rsidRDefault="001F642B" w:rsidP="001F642B">
      <w:pPr>
        <w:jc w:val="both"/>
        <w:rPr>
          <w:rFonts w:ascii="Arial Narrow" w:eastAsia="Times New Roman" w:hAnsi="Arial Narrow"/>
          <w:bCs/>
          <w:strike/>
          <w:sz w:val="24"/>
          <w:szCs w:val="24"/>
        </w:rPr>
      </w:pPr>
      <w:r w:rsidRPr="0027666A">
        <w:rPr>
          <w:rFonts w:ascii="Arial Narrow" w:eastAsia="Times New Roman" w:hAnsi="Arial Narrow"/>
          <w:color w:val="0000FF"/>
          <w:sz w:val="24"/>
          <w:szCs w:val="24"/>
        </w:rPr>
        <w:tab/>
      </w:r>
      <w:r w:rsidRPr="0027666A">
        <w:rPr>
          <w:rFonts w:ascii="Arial Narrow" w:eastAsia="Times New Roman" w:hAnsi="Arial Narrow"/>
          <w:sz w:val="24"/>
          <w:szCs w:val="24"/>
        </w:rPr>
        <w:t xml:space="preserve">I </w:t>
      </w:r>
      <w:r w:rsidRPr="0027666A">
        <w:rPr>
          <w:rFonts w:ascii="Arial Narrow" w:eastAsia="Times New Roman" w:hAnsi="Arial Narrow"/>
          <w:b/>
          <w:sz w:val="24"/>
          <w:szCs w:val="24"/>
        </w:rPr>
        <w:t>grafici (dal n. 5 al n. 8)</w:t>
      </w:r>
      <w:r w:rsidRPr="0027666A">
        <w:rPr>
          <w:rFonts w:ascii="Arial Narrow" w:eastAsia="Times New Roman" w:hAnsi="Arial Narrow"/>
          <w:sz w:val="24"/>
          <w:szCs w:val="24"/>
        </w:rPr>
        <w:t xml:space="preserve"> illustrano il rapporto di soddisfazione nelle quattro componenti che delineano il comportamento del docente.</w:t>
      </w:r>
    </w:p>
    <w:p w14:paraId="70C70DE0" w14:textId="77777777" w:rsidR="001F642B" w:rsidRPr="0027666A" w:rsidRDefault="001F642B" w:rsidP="001F642B">
      <w:pPr>
        <w:pStyle w:val="Titolografico"/>
        <w:ind w:left="0"/>
      </w:pPr>
    </w:p>
    <w:p w14:paraId="1F6C4DCD" w14:textId="77777777" w:rsidR="001F642B" w:rsidRPr="0027666A" w:rsidRDefault="001F642B" w:rsidP="003F09FD">
      <w:pPr>
        <w:pStyle w:val="Titolografico"/>
      </w:pPr>
      <w:bookmarkStart w:id="126" w:name="_Toc102380087"/>
      <w:r w:rsidRPr="0027666A">
        <w:t>Graf. 5. Le modalità di esame sono state definite in modo chiaro?</w:t>
      </w:r>
      <w:bookmarkEnd w:id="126"/>
    </w:p>
    <w:p w14:paraId="18F17C07" w14:textId="250D67C2" w:rsidR="001F642B" w:rsidRPr="0027666A" w:rsidRDefault="001F642B" w:rsidP="001F642B">
      <w:pPr>
        <w:rPr>
          <w:noProof/>
          <w:bdr w:val="single" w:sz="4" w:space="0" w:color="auto"/>
        </w:rPr>
      </w:pPr>
      <w:r w:rsidRPr="0027666A">
        <w:rPr>
          <w:noProof/>
        </w:rPr>
        <w:drawing>
          <wp:inline distT="0" distB="0" distL="0" distR="0" wp14:anchorId="3AF4F7A2" wp14:editId="62CCCCA1">
            <wp:extent cx="6134100" cy="4505325"/>
            <wp:effectExtent l="0" t="0" r="0" b="9525"/>
            <wp:docPr id="3" name="Grafico 3">
              <a:extLst xmlns:a="http://schemas.openxmlformats.org/drawingml/2006/main">
                <a:ext uri="{FF2B5EF4-FFF2-40B4-BE49-F238E27FC236}">
                  <a16:creationId xmlns:a16="http://schemas.microsoft.com/office/drawing/2014/main" id="{16402C8B-CBAE-4A05-8569-8354EB7BA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Grigliatabella"/>
        <w:tblW w:w="9639" w:type="dxa"/>
        <w:tblInd w:w="-5" w:type="dxa"/>
        <w:tblLook w:val="04A0" w:firstRow="1" w:lastRow="0" w:firstColumn="1" w:lastColumn="0" w:noHBand="0" w:noVBand="1"/>
      </w:tblPr>
      <w:tblGrid>
        <w:gridCol w:w="2723"/>
        <w:gridCol w:w="3144"/>
        <w:gridCol w:w="584"/>
        <w:gridCol w:w="2526"/>
        <w:gridCol w:w="662"/>
      </w:tblGrid>
      <w:tr w:rsidR="001F642B" w:rsidRPr="0027666A" w14:paraId="6854608E" w14:textId="77777777" w:rsidTr="00B819B8">
        <w:trPr>
          <w:trHeight w:val="463"/>
        </w:trPr>
        <w:tc>
          <w:tcPr>
            <w:tcW w:w="2723" w:type="dxa"/>
          </w:tcPr>
          <w:p w14:paraId="032FE81F" w14:textId="77777777" w:rsidR="001F642B" w:rsidRPr="0027666A" w:rsidRDefault="001F642B" w:rsidP="00B819B8">
            <w:pPr>
              <w:keepNext/>
              <w:keepLines/>
              <w:rPr>
                <w:sz w:val="18"/>
                <w:szCs w:val="18"/>
              </w:rPr>
            </w:pPr>
            <w:r w:rsidRPr="0027666A">
              <w:rPr>
                <w:sz w:val="18"/>
                <w:szCs w:val="18"/>
              </w:rPr>
              <w:t xml:space="preserve">                             C. di Laurea</w:t>
            </w:r>
          </w:p>
        </w:tc>
        <w:tc>
          <w:tcPr>
            <w:tcW w:w="3144" w:type="dxa"/>
          </w:tcPr>
          <w:p w14:paraId="5FE89CFD" w14:textId="77777777" w:rsidR="001F642B" w:rsidRPr="0027666A" w:rsidRDefault="001F642B" w:rsidP="00B819B8">
            <w:pPr>
              <w:keepNext/>
              <w:keepLines/>
              <w:rPr>
                <w:sz w:val="18"/>
                <w:szCs w:val="18"/>
              </w:rPr>
            </w:pPr>
            <w:r w:rsidRPr="0027666A">
              <w:rPr>
                <w:sz w:val="18"/>
                <w:szCs w:val="18"/>
              </w:rPr>
              <w:t xml:space="preserve">             C. di Laurea Magistrale</w:t>
            </w:r>
          </w:p>
        </w:tc>
        <w:tc>
          <w:tcPr>
            <w:tcW w:w="584" w:type="dxa"/>
          </w:tcPr>
          <w:p w14:paraId="79DB8ACC" w14:textId="77777777" w:rsidR="001F642B" w:rsidRPr="0027666A" w:rsidRDefault="001F642B" w:rsidP="00B819B8">
            <w:pPr>
              <w:keepNext/>
              <w:keepLines/>
              <w:rPr>
                <w:sz w:val="16"/>
                <w:szCs w:val="16"/>
              </w:rPr>
            </w:pPr>
            <w:r w:rsidRPr="0027666A">
              <w:rPr>
                <w:sz w:val="16"/>
                <w:szCs w:val="16"/>
              </w:rPr>
              <w:t>Ciclo</w:t>
            </w:r>
          </w:p>
          <w:p w14:paraId="7668B2BC" w14:textId="77777777" w:rsidR="001F642B" w:rsidRPr="0027666A" w:rsidRDefault="001F642B" w:rsidP="00B819B8">
            <w:pPr>
              <w:keepNext/>
              <w:keepLines/>
              <w:rPr>
                <w:sz w:val="18"/>
                <w:szCs w:val="18"/>
              </w:rPr>
            </w:pPr>
            <w:r w:rsidRPr="0027666A">
              <w:rPr>
                <w:sz w:val="16"/>
                <w:szCs w:val="16"/>
              </w:rPr>
              <w:t>unic</w:t>
            </w:r>
            <w:r w:rsidRPr="0027666A">
              <w:rPr>
                <w:sz w:val="18"/>
                <w:szCs w:val="18"/>
              </w:rPr>
              <w:t>o</w:t>
            </w:r>
          </w:p>
        </w:tc>
        <w:tc>
          <w:tcPr>
            <w:tcW w:w="2526" w:type="dxa"/>
          </w:tcPr>
          <w:p w14:paraId="299DD59A" w14:textId="34F0C570" w:rsidR="001F642B" w:rsidRPr="0027666A" w:rsidRDefault="001F642B" w:rsidP="00A46883">
            <w:pPr>
              <w:keepNext/>
              <w:keepLines/>
              <w:rPr>
                <w:sz w:val="16"/>
                <w:szCs w:val="16"/>
              </w:rPr>
            </w:pPr>
            <w:r w:rsidRPr="0027666A">
              <w:rPr>
                <w:sz w:val="18"/>
                <w:szCs w:val="18"/>
              </w:rPr>
              <w:t>C. di Laurea Classi Pro</w:t>
            </w:r>
            <w:r w:rsidR="00A46883" w:rsidRPr="0027666A">
              <w:rPr>
                <w:sz w:val="18"/>
                <w:szCs w:val="18"/>
              </w:rPr>
              <w:t>f</w:t>
            </w:r>
            <w:r w:rsidRPr="0027666A">
              <w:rPr>
                <w:sz w:val="18"/>
                <w:szCs w:val="18"/>
              </w:rPr>
              <w:t>essioni Sanitarie</w:t>
            </w:r>
          </w:p>
        </w:tc>
        <w:tc>
          <w:tcPr>
            <w:tcW w:w="662" w:type="dxa"/>
          </w:tcPr>
          <w:p w14:paraId="27183FCD" w14:textId="77777777" w:rsidR="001F642B" w:rsidRPr="0027666A" w:rsidRDefault="001F642B" w:rsidP="00B819B8">
            <w:pPr>
              <w:keepNext/>
              <w:keepLines/>
              <w:ind w:left="-108"/>
              <w:rPr>
                <w:sz w:val="14"/>
                <w:szCs w:val="14"/>
              </w:rPr>
            </w:pPr>
            <w:proofErr w:type="spellStart"/>
            <w:r w:rsidRPr="0027666A">
              <w:rPr>
                <w:sz w:val="14"/>
                <w:szCs w:val="14"/>
              </w:rPr>
              <w:t>CdLM</w:t>
            </w:r>
            <w:proofErr w:type="spellEnd"/>
            <w:r w:rsidRPr="0027666A">
              <w:rPr>
                <w:sz w:val="14"/>
                <w:szCs w:val="14"/>
              </w:rPr>
              <w:t xml:space="preserve"> sanitarie</w:t>
            </w:r>
          </w:p>
        </w:tc>
      </w:tr>
    </w:tbl>
    <w:p w14:paraId="08091390" w14:textId="77777777" w:rsidR="001F642B" w:rsidRPr="0027666A" w:rsidRDefault="001F642B" w:rsidP="001F642B"/>
    <w:p w14:paraId="5F4024F9" w14:textId="06CB84AE" w:rsidR="001F642B" w:rsidRPr="005E2102" w:rsidRDefault="001F642B" w:rsidP="005E2102">
      <w:pPr>
        <w:pStyle w:val="Titolografico"/>
      </w:pPr>
      <w:bookmarkStart w:id="127" w:name="_Toc102380088"/>
      <w:r w:rsidRPr="005E2102">
        <w:lastRenderedPageBreak/>
        <w:t xml:space="preserve">Fig. </w:t>
      </w:r>
      <w:r w:rsidR="00450832" w:rsidRPr="005E2102">
        <w:t>7</w:t>
      </w:r>
      <w:r w:rsidRPr="005E2102">
        <w:t xml:space="preserve"> – Box Plot del Grafico 5</w:t>
      </w:r>
      <w:bookmarkEnd w:id="127"/>
    </w:p>
    <w:p w14:paraId="3AD73DFF" w14:textId="730292EF" w:rsidR="001F642B" w:rsidRPr="0027666A" w:rsidRDefault="009D5EBF" w:rsidP="009D5EBF">
      <w:r w:rsidRPr="0027666A">
        <w:rPr>
          <w:noProof/>
          <w:bdr w:val="single" w:sz="4" w:space="0" w:color="auto"/>
        </w:rPr>
        <w:drawing>
          <wp:inline distT="0" distB="0" distL="0" distR="0" wp14:anchorId="44CBD7A8" wp14:editId="3396FC4B">
            <wp:extent cx="5020574" cy="5020574"/>
            <wp:effectExtent l="0" t="0" r="8890" b="889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24"/>
                    <a:stretch>
                      <a:fillRect/>
                    </a:stretch>
                  </pic:blipFill>
                  <pic:spPr>
                    <a:xfrm>
                      <a:off x="0" y="0"/>
                      <a:ext cx="5026302" cy="5026302"/>
                    </a:xfrm>
                    <a:prstGeom prst="rect">
                      <a:avLst/>
                    </a:prstGeom>
                  </pic:spPr>
                </pic:pic>
              </a:graphicData>
            </a:graphic>
          </wp:inline>
        </w:drawing>
      </w:r>
    </w:p>
    <w:p w14:paraId="40BE665E" w14:textId="77777777" w:rsidR="009D5EBF" w:rsidRPr="0027666A" w:rsidRDefault="009D5EBF" w:rsidP="009D5EBF"/>
    <w:tbl>
      <w:tblPr>
        <w:tblW w:w="9301" w:type="dxa"/>
        <w:tblInd w:w="55" w:type="dxa"/>
        <w:tblCellMar>
          <w:left w:w="70" w:type="dxa"/>
          <w:right w:w="70" w:type="dxa"/>
        </w:tblCellMar>
        <w:tblLook w:val="04A0" w:firstRow="1" w:lastRow="0" w:firstColumn="1" w:lastColumn="0" w:noHBand="0" w:noVBand="1"/>
      </w:tblPr>
      <w:tblGrid>
        <w:gridCol w:w="8450"/>
        <w:gridCol w:w="851"/>
      </w:tblGrid>
      <w:tr w:rsidR="001F642B" w:rsidRPr="004B548C" w14:paraId="007F925A" w14:textId="77777777" w:rsidTr="0064147A">
        <w:trPr>
          <w:trHeight w:val="454"/>
        </w:trPr>
        <w:tc>
          <w:tcPr>
            <w:tcW w:w="8450" w:type="dxa"/>
            <w:tcBorders>
              <w:top w:val="nil"/>
              <w:left w:val="nil"/>
              <w:bottom w:val="single" w:sz="4" w:space="0" w:color="auto"/>
              <w:right w:val="nil"/>
            </w:tcBorders>
            <w:shd w:val="clear" w:color="000000" w:fill="FFFFFF"/>
            <w:vAlign w:val="center"/>
            <w:hideMark/>
          </w:tcPr>
          <w:p w14:paraId="6E723BCC" w14:textId="46CE0FF8" w:rsidR="001F642B" w:rsidRPr="004B548C" w:rsidRDefault="001F642B" w:rsidP="00B819B8">
            <w:pPr>
              <w:rPr>
                <w:rFonts w:asciiTheme="majorHAnsi" w:eastAsia="Times New Roman" w:hAnsiTheme="majorHAnsi" w:cstheme="majorHAnsi"/>
                <w:b/>
                <w:bCs/>
                <w:color w:val="000000"/>
              </w:rPr>
            </w:pPr>
            <w:r w:rsidRPr="004B548C">
              <w:rPr>
                <w:rFonts w:asciiTheme="majorHAnsi" w:eastAsia="Times New Roman" w:hAnsiTheme="majorHAnsi" w:cstheme="majorHAnsi"/>
                <w:b/>
                <w:bCs/>
                <w:color w:val="000000"/>
              </w:rPr>
              <w:t xml:space="preserve">I 5 corsi di studio con valori </w:t>
            </w:r>
            <w:r w:rsidR="00B764E5" w:rsidRPr="004B548C">
              <w:rPr>
                <w:rFonts w:asciiTheme="majorHAnsi" w:eastAsia="Times New Roman" w:hAnsiTheme="majorHAnsi" w:cstheme="majorHAnsi"/>
                <w:b/>
                <w:bCs/>
                <w:color w:val="000000"/>
              </w:rPr>
              <w:t xml:space="preserve">del rapporto di soddisfazione </w:t>
            </w:r>
            <w:r w:rsidRPr="004B548C">
              <w:rPr>
                <w:rFonts w:asciiTheme="majorHAnsi" w:eastAsia="Times New Roman" w:hAnsiTheme="majorHAnsi" w:cstheme="majorHAnsi"/>
                <w:b/>
                <w:bCs/>
                <w:color w:val="000000"/>
              </w:rPr>
              <w:t>più elevati:</w:t>
            </w:r>
          </w:p>
        </w:tc>
        <w:tc>
          <w:tcPr>
            <w:tcW w:w="851" w:type="dxa"/>
            <w:tcBorders>
              <w:top w:val="nil"/>
              <w:left w:val="nil"/>
              <w:bottom w:val="single" w:sz="4" w:space="0" w:color="auto"/>
              <w:right w:val="nil"/>
            </w:tcBorders>
            <w:shd w:val="clear" w:color="000000" w:fill="FFFFFF"/>
            <w:vAlign w:val="center"/>
            <w:hideMark/>
          </w:tcPr>
          <w:p w14:paraId="2F6CEAFC" w14:textId="77777777" w:rsidR="001F642B" w:rsidRPr="004B548C" w:rsidRDefault="001F642B" w:rsidP="00B819B8">
            <w:pPr>
              <w:ind w:left="-81"/>
              <w:rPr>
                <w:rFonts w:asciiTheme="majorHAnsi" w:eastAsia="Times New Roman" w:hAnsiTheme="majorHAnsi" w:cstheme="majorHAnsi"/>
                <w:color w:val="000000"/>
              </w:rPr>
            </w:pPr>
            <w:r w:rsidRPr="004B548C">
              <w:rPr>
                <w:rFonts w:asciiTheme="majorHAnsi" w:eastAsia="Times New Roman" w:hAnsiTheme="majorHAnsi" w:cstheme="majorHAnsi"/>
                <w:color w:val="000000"/>
              </w:rPr>
              <w:t> </w:t>
            </w:r>
          </w:p>
        </w:tc>
      </w:tr>
      <w:tr w:rsidR="00115EDF" w:rsidRPr="004B548C" w14:paraId="19CA48E4" w14:textId="77777777" w:rsidTr="0064147A">
        <w:trPr>
          <w:trHeight w:val="454"/>
        </w:trPr>
        <w:tc>
          <w:tcPr>
            <w:tcW w:w="8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CFCBB" w14:textId="77777777" w:rsidR="00115EDF" w:rsidRPr="004B548C" w:rsidRDefault="00115EDF" w:rsidP="00320805">
            <w:pPr>
              <w:rPr>
                <w:rFonts w:asciiTheme="majorHAnsi" w:eastAsia="Times New Roman" w:hAnsiTheme="majorHAnsi" w:cstheme="majorHAnsi"/>
                <w:color w:val="000000"/>
              </w:rPr>
            </w:pPr>
            <w:r w:rsidRPr="004B548C">
              <w:rPr>
                <w:rFonts w:asciiTheme="majorHAnsi" w:hAnsiTheme="majorHAnsi" w:cstheme="majorHAnsi"/>
              </w:rPr>
              <w:t>Musicologia [</w:t>
            </w:r>
            <w:proofErr w:type="spellStart"/>
            <w:r w:rsidRPr="004B548C">
              <w:rPr>
                <w:rFonts w:asciiTheme="majorHAnsi" w:hAnsiTheme="majorHAnsi" w:cstheme="majorHAnsi"/>
              </w:rPr>
              <w:t>CdLM</w:t>
            </w:r>
            <w:proofErr w:type="spellEnd"/>
            <w:r w:rsidRPr="004B548C">
              <w:rPr>
                <w:rFonts w:asciiTheme="majorHAnsi" w:hAnsiTheme="majorHAnsi" w:cstheme="majorHAnsi"/>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3C864A7" w14:textId="77777777" w:rsidR="00115EDF" w:rsidRPr="004B548C" w:rsidRDefault="00115EDF" w:rsidP="00320805">
            <w:pPr>
              <w:rPr>
                <w:rFonts w:asciiTheme="majorHAnsi" w:eastAsia="Times New Roman" w:hAnsiTheme="majorHAnsi" w:cstheme="majorHAnsi"/>
                <w:color w:val="000000"/>
              </w:rPr>
            </w:pPr>
            <w:r w:rsidRPr="004B548C">
              <w:rPr>
                <w:rFonts w:asciiTheme="majorHAnsi" w:hAnsiTheme="majorHAnsi" w:cstheme="majorHAnsi"/>
              </w:rPr>
              <w:t>15,79</w:t>
            </w:r>
          </w:p>
        </w:tc>
      </w:tr>
      <w:tr w:rsidR="00115EDF" w:rsidRPr="004B548C" w14:paraId="3061094B" w14:textId="77777777" w:rsidTr="0064147A">
        <w:trPr>
          <w:trHeight w:val="454"/>
        </w:trPr>
        <w:tc>
          <w:tcPr>
            <w:tcW w:w="8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5B0DBA" w14:textId="51DB89CF" w:rsidR="00115EDF" w:rsidRPr="004B548C" w:rsidRDefault="00115EDF" w:rsidP="00B764E5">
            <w:pPr>
              <w:rPr>
                <w:rFonts w:asciiTheme="majorHAnsi" w:eastAsia="Times New Roman" w:hAnsiTheme="majorHAnsi" w:cstheme="majorHAnsi"/>
                <w:color w:val="000000"/>
              </w:rPr>
            </w:pPr>
            <w:r w:rsidRPr="004B548C">
              <w:rPr>
                <w:rFonts w:asciiTheme="majorHAnsi" w:hAnsiTheme="majorHAnsi" w:cstheme="majorHAnsi"/>
              </w:rPr>
              <w:t xml:space="preserve">Culture </w:t>
            </w:r>
            <w:r w:rsidR="00B764E5" w:rsidRPr="004B548C">
              <w:rPr>
                <w:rFonts w:asciiTheme="majorHAnsi" w:hAnsiTheme="majorHAnsi" w:cstheme="majorHAnsi"/>
              </w:rPr>
              <w:t>e</w:t>
            </w:r>
            <w:r w:rsidRPr="004B548C">
              <w:rPr>
                <w:rFonts w:asciiTheme="majorHAnsi" w:hAnsiTheme="majorHAnsi" w:cstheme="majorHAnsi"/>
              </w:rPr>
              <w:t xml:space="preserve"> Religioni [</w:t>
            </w:r>
            <w:proofErr w:type="spellStart"/>
            <w:r w:rsidRPr="004B548C">
              <w:rPr>
                <w:rFonts w:asciiTheme="majorHAnsi" w:hAnsiTheme="majorHAnsi" w:cstheme="majorHAnsi"/>
              </w:rPr>
              <w:t>CdLM</w:t>
            </w:r>
            <w:proofErr w:type="spellEnd"/>
            <w:r w:rsidRPr="004B548C">
              <w:rPr>
                <w:rFonts w:asciiTheme="majorHAnsi" w:hAnsiTheme="majorHAnsi" w:cstheme="majorHAnsi"/>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02A4334" w14:textId="77777777" w:rsidR="00115EDF" w:rsidRPr="004B548C" w:rsidRDefault="00115EDF" w:rsidP="00320805">
            <w:pPr>
              <w:rPr>
                <w:rFonts w:asciiTheme="majorHAnsi" w:eastAsia="Times New Roman" w:hAnsiTheme="majorHAnsi" w:cstheme="majorHAnsi"/>
                <w:color w:val="000000"/>
              </w:rPr>
            </w:pPr>
            <w:r w:rsidRPr="004B548C">
              <w:rPr>
                <w:rFonts w:asciiTheme="majorHAnsi" w:hAnsiTheme="majorHAnsi" w:cstheme="majorHAnsi"/>
              </w:rPr>
              <w:t>14,6</w:t>
            </w:r>
          </w:p>
        </w:tc>
      </w:tr>
      <w:tr w:rsidR="00115EDF" w:rsidRPr="004B548C" w14:paraId="55A15DF6" w14:textId="77777777" w:rsidTr="0064147A">
        <w:trPr>
          <w:trHeight w:val="454"/>
        </w:trPr>
        <w:tc>
          <w:tcPr>
            <w:tcW w:w="8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AE5D96" w14:textId="41980D8C" w:rsidR="00115EDF" w:rsidRPr="004B548C" w:rsidRDefault="00B764E5" w:rsidP="00320805">
            <w:pPr>
              <w:rPr>
                <w:rFonts w:asciiTheme="majorHAnsi" w:eastAsia="Times New Roman" w:hAnsiTheme="majorHAnsi" w:cstheme="majorHAnsi"/>
                <w:color w:val="000000"/>
              </w:rPr>
            </w:pPr>
            <w:r w:rsidRPr="004B548C">
              <w:rPr>
                <w:rFonts w:asciiTheme="majorHAnsi" w:hAnsiTheme="majorHAnsi" w:cstheme="majorHAnsi"/>
              </w:rPr>
              <w:t>Geologia d</w:t>
            </w:r>
            <w:r w:rsidR="00115EDF" w:rsidRPr="004B548C">
              <w:rPr>
                <w:rFonts w:asciiTheme="majorHAnsi" w:hAnsiTheme="majorHAnsi" w:cstheme="majorHAnsi"/>
              </w:rPr>
              <w:t>i Esplorazione [</w:t>
            </w:r>
            <w:proofErr w:type="spellStart"/>
            <w:r w:rsidR="00115EDF" w:rsidRPr="004B548C">
              <w:rPr>
                <w:rFonts w:asciiTheme="majorHAnsi" w:hAnsiTheme="majorHAnsi" w:cstheme="majorHAnsi"/>
              </w:rPr>
              <w:t>CdLM</w:t>
            </w:r>
            <w:proofErr w:type="spellEnd"/>
            <w:r w:rsidR="00115EDF" w:rsidRPr="004B548C">
              <w:rPr>
                <w:rFonts w:asciiTheme="majorHAnsi" w:hAnsiTheme="majorHAnsi" w:cstheme="majorHAnsi"/>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D490713" w14:textId="77777777" w:rsidR="00115EDF" w:rsidRPr="004B548C" w:rsidRDefault="00115EDF" w:rsidP="00320805">
            <w:pPr>
              <w:rPr>
                <w:rFonts w:asciiTheme="majorHAnsi" w:eastAsia="Times New Roman" w:hAnsiTheme="majorHAnsi" w:cstheme="majorHAnsi"/>
                <w:color w:val="000000"/>
              </w:rPr>
            </w:pPr>
            <w:r w:rsidRPr="004B548C">
              <w:rPr>
                <w:rFonts w:asciiTheme="majorHAnsi" w:hAnsiTheme="majorHAnsi" w:cstheme="majorHAnsi"/>
              </w:rPr>
              <w:t>13,56</w:t>
            </w:r>
          </w:p>
        </w:tc>
      </w:tr>
      <w:tr w:rsidR="00115EDF" w:rsidRPr="004B548C" w14:paraId="50589780" w14:textId="77777777" w:rsidTr="0064147A">
        <w:trPr>
          <w:trHeight w:val="454"/>
        </w:trPr>
        <w:tc>
          <w:tcPr>
            <w:tcW w:w="8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E7C16" w14:textId="658BC300" w:rsidR="00115EDF" w:rsidRPr="004B548C" w:rsidRDefault="00115EDF" w:rsidP="00B764E5">
            <w:pPr>
              <w:rPr>
                <w:rFonts w:asciiTheme="majorHAnsi" w:eastAsia="Times New Roman" w:hAnsiTheme="majorHAnsi" w:cstheme="majorHAnsi"/>
                <w:color w:val="000000"/>
              </w:rPr>
            </w:pPr>
            <w:r w:rsidRPr="004B548C">
              <w:rPr>
                <w:rFonts w:asciiTheme="majorHAnsi" w:hAnsiTheme="majorHAnsi" w:cstheme="majorHAnsi"/>
              </w:rPr>
              <w:t xml:space="preserve">Genetica </w:t>
            </w:r>
            <w:r w:rsidR="00B764E5" w:rsidRPr="004B548C">
              <w:rPr>
                <w:rFonts w:asciiTheme="majorHAnsi" w:hAnsiTheme="majorHAnsi" w:cstheme="majorHAnsi"/>
              </w:rPr>
              <w:t>e</w:t>
            </w:r>
            <w:r w:rsidRPr="004B548C">
              <w:rPr>
                <w:rFonts w:asciiTheme="majorHAnsi" w:hAnsiTheme="majorHAnsi" w:cstheme="majorHAnsi"/>
              </w:rPr>
              <w:t xml:space="preserve"> Biologia Molecolare [</w:t>
            </w:r>
            <w:proofErr w:type="spellStart"/>
            <w:r w:rsidRPr="004B548C">
              <w:rPr>
                <w:rFonts w:asciiTheme="majorHAnsi" w:hAnsiTheme="majorHAnsi" w:cstheme="majorHAnsi"/>
              </w:rPr>
              <w:t>CdLM</w:t>
            </w:r>
            <w:proofErr w:type="spellEnd"/>
            <w:r w:rsidRPr="004B548C">
              <w:rPr>
                <w:rFonts w:asciiTheme="majorHAnsi" w:hAnsiTheme="majorHAnsi" w:cstheme="majorHAnsi"/>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D0B2A0B" w14:textId="77777777" w:rsidR="00115EDF" w:rsidRPr="004B548C" w:rsidRDefault="00115EDF" w:rsidP="00320805">
            <w:pPr>
              <w:rPr>
                <w:rFonts w:asciiTheme="majorHAnsi" w:eastAsia="Times New Roman" w:hAnsiTheme="majorHAnsi" w:cstheme="majorHAnsi"/>
                <w:color w:val="000000"/>
              </w:rPr>
            </w:pPr>
            <w:r w:rsidRPr="004B548C">
              <w:rPr>
                <w:rFonts w:asciiTheme="majorHAnsi" w:hAnsiTheme="majorHAnsi" w:cstheme="majorHAnsi"/>
              </w:rPr>
              <w:t>12,53</w:t>
            </w:r>
          </w:p>
        </w:tc>
      </w:tr>
      <w:tr w:rsidR="00115EDF" w:rsidRPr="004B548C" w14:paraId="434D3238" w14:textId="77777777" w:rsidTr="00320805">
        <w:trPr>
          <w:trHeight w:val="454"/>
        </w:trPr>
        <w:tc>
          <w:tcPr>
            <w:tcW w:w="8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B8E97B" w14:textId="77777777" w:rsidR="00115EDF" w:rsidRPr="004B548C" w:rsidRDefault="00115EDF" w:rsidP="00320805">
            <w:pPr>
              <w:rPr>
                <w:rFonts w:asciiTheme="majorHAnsi" w:eastAsia="Times New Roman" w:hAnsiTheme="majorHAnsi" w:cstheme="majorHAnsi"/>
                <w:color w:val="000000"/>
              </w:rPr>
            </w:pPr>
            <w:r w:rsidRPr="004B548C">
              <w:rPr>
                <w:rFonts w:asciiTheme="majorHAnsi" w:hAnsiTheme="majorHAnsi" w:cstheme="majorHAnsi"/>
                <w:i/>
              </w:rPr>
              <w:t xml:space="preserve">Global </w:t>
            </w:r>
            <w:proofErr w:type="spellStart"/>
            <w:r w:rsidRPr="004B548C">
              <w:rPr>
                <w:rFonts w:asciiTheme="majorHAnsi" w:hAnsiTheme="majorHAnsi" w:cstheme="majorHAnsi"/>
                <w:i/>
              </w:rPr>
              <w:t>Humanities</w:t>
            </w:r>
            <w:proofErr w:type="spellEnd"/>
            <w:r w:rsidRPr="004B548C">
              <w:rPr>
                <w:rFonts w:asciiTheme="majorHAnsi" w:hAnsiTheme="majorHAnsi" w:cstheme="majorHAnsi"/>
              </w:rPr>
              <w:t xml:space="preserve"> [</w:t>
            </w:r>
            <w:proofErr w:type="spellStart"/>
            <w:r w:rsidRPr="004B548C">
              <w:rPr>
                <w:rFonts w:asciiTheme="majorHAnsi" w:hAnsiTheme="majorHAnsi" w:cstheme="majorHAnsi"/>
              </w:rPr>
              <w:t>CdL</w:t>
            </w:r>
            <w:proofErr w:type="spellEnd"/>
            <w:r w:rsidRPr="004B548C">
              <w:rPr>
                <w:rFonts w:asciiTheme="majorHAnsi" w:hAnsiTheme="majorHAnsi" w:cstheme="majorHAnsi"/>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DE207AC" w14:textId="77777777" w:rsidR="00115EDF" w:rsidRPr="004B548C" w:rsidRDefault="00115EDF" w:rsidP="00320805">
            <w:pPr>
              <w:rPr>
                <w:rFonts w:asciiTheme="majorHAnsi" w:eastAsia="Times New Roman" w:hAnsiTheme="majorHAnsi" w:cstheme="majorHAnsi"/>
                <w:color w:val="000000"/>
              </w:rPr>
            </w:pPr>
            <w:r w:rsidRPr="004B548C">
              <w:rPr>
                <w:rFonts w:asciiTheme="majorHAnsi" w:hAnsiTheme="majorHAnsi" w:cstheme="majorHAnsi"/>
              </w:rPr>
              <w:t>11,95</w:t>
            </w:r>
          </w:p>
        </w:tc>
      </w:tr>
      <w:tr w:rsidR="001F642B" w:rsidRPr="004B548C" w14:paraId="2773D338" w14:textId="77777777" w:rsidTr="00B819B8">
        <w:trPr>
          <w:trHeight w:val="454"/>
        </w:trPr>
        <w:tc>
          <w:tcPr>
            <w:tcW w:w="8450" w:type="dxa"/>
            <w:tcBorders>
              <w:top w:val="nil"/>
              <w:left w:val="nil"/>
              <w:bottom w:val="nil"/>
              <w:right w:val="nil"/>
            </w:tcBorders>
            <w:shd w:val="clear" w:color="000000" w:fill="FFFFFF"/>
            <w:noWrap/>
            <w:vAlign w:val="center"/>
            <w:hideMark/>
          </w:tcPr>
          <w:p w14:paraId="710D9E0C" w14:textId="0C03B7AC" w:rsidR="001F642B" w:rsidRPr="004B548C" w:rsidRDefault="00B764E5" w:rsidP="00B819B8">
            <w:pPr>
              <w:rPr>
                <w:rFonts w:asciiTheme="majorHAnsi" w:eastAsia="Times New Roman" w:hAnsiTheme="majorHAnsi" w:cstheme="majorHAnsi"/>
                <w:bCs/>
                <w:color w:val="000000"/>
              </w:rPr>
            </w:pPr>
            <w:r w:rsidRPr="004B548C">
              <w:rPr>
                <w:rFonts w:asciiTheme="majorHAnsi" w:eastAsia="Times New Roman" w:hAnsiTheme="majorHAnsi" w:cstheme="majorHAnsi"/>
                <w:bCs/>
                <w:color w:val="000000"/>
              </w:rPr>
              <w:t>*Corso già presen</w:t>
            </w:r>
            <w:r w:rsidR="00320805" w:rsidRPr="004B548C">
              <w:rPr>
                <w:rFonts w:asciiTheme="majorHAnsi" w:eastAsia="Times New Roman" w:hAnsiTheme="majorHAnsi" w:cstheme="majorHAnsi"/>
                <w:bCs/>
                <w:color w:val="000000"/>
              </w:rPr>
              <w:t>te nel 2019/20</w:t>
            </w:r>
          </w:p>
          <w:p w14:paraId="32743768" w14:textId="77777777" w:rsidR="00320805" w:rsidRPr="004B548C" w:rsidRDefault="00320805" w:rsidP="00B819B8">
            <w:pPr>
              <w:rPr>
                <w:rFonts w:asciiTheme="majorHAnsi" w:eastAsia="Times New Roman" w:hAnsiTheme="majorHAnsi" w:cstheme="majorHAnsi"/>
                <w:b/>
                <w:bCs/>
                <w:color w:val="000000"/>
              </w:rPr>
            </w:pPr>
          </w:p>
          <w:p w14:paraId="327523CD" w14:textId="5275DA41" w:rsidR="001F642B" w:rsidRPr="004B548C" w:rsidRDefault="00F74059" w:rsidP="00B819B8">
            <w:pPr>
              <w:rPr>
                <w:rFonts w:asciiTheme="majorHAnsi" w:eastAsia="Times New Roman" w:hAnsiTheme="majorHAnsi" w:cstheme="majorHAnsi"/>
                <w:b/>
                <w:bCs/>
                <w:color w:val="000000"/>
              </w:rPr>
            </w:pPr>
            <w:r w:rsidRPr="004B548C">
              <w:rPr>
                <w:rFonts w:asciiTheme="majorHAnsi" w:eastAsia="Times New Roman" w:hAnsiTheme="majorHAnsi" w:cstheme="majorHAnsi"/>
                <w:b/>
                <w:bCs/>
                <w:color w:val="000000"/>
              </w:rPr>
              <w:t>Corsi</w:t>
            </w:r>
            <w:r w:rsidR="001F642B" w:rsidRPr="004B548C">
              <w:rPr>
                <w:rFonts w:asciiTheme="majorHAnsi" w:eastAsia="Times New Roman" w:hAnsiTheme="majorHAnsi" w:cstheme="majorHAnsi"/>
                <w:b/>
                <w:bCs/>
                <w:color w:val="000000"/>
              </w:rPr>
              <w:t xml:space="preserve"> di studio con valori inferiori a 1</w:t>
            </w:r>
          </w:p>
        </w:tc>
        <w:tc>
          <w:tcPr>
            <w:tcW w:w="851" w:type="dxa"/>
            <w:tcBorders>
              <w:top w:val="nil"/>
              <w:left w:val="nil"/>
              <w:bottom w:val="nil"/>
              <w:right w:val="nil"/>
            </w:tcBorders>
            <w:shd w:val="clear" w:color="000000" w:fill="FFFFFF"/>
            <w:noWrap/>
            <w:vAlign w:val="center"/>
            <w:hideMark/>
          </w:tcPr>
          <w:p w14:paraId="52EB499C" w14:textId="77777777" w:rsidR="001F642B" w:rsidRPr="004B548C" w:rsidRDefault="001F642B" w:rsidP="00B819B8">
            <w:pPr>
              <w:rPr>
                <w:rFonts w:asciiTheme="majorHAnsi" w:eastAsia="Times New Roman" w:hAnsiTheme="majorHAnsi" w:cstheme="majorHAnsi"/>
                <w:color w:val="000000"/>
              </w:rPr>
            </w:pPr>
            <w:r w:rsidRPr="004B548C">
              <w:rPr>
                <w:rFonts w:asciiTheme="majorHAnsi" w:eastAsia="Times New Roman" w:hAnsiTheme="majorHAnsi" w:cstheme="majorHAnsi"/>
                <w:color w:val="000000"/>
              </w:rPr>
              <w:t> </w:t>
            </w:r>
          </w:p>
        </w:tc>
      </w:tr>
      <w:tr w:rsidR="00F74059" w:rsidRPr="004B548C" w14:paraId="4D70A680" w14:textId="77777777" w:rsidTr="00115EDF">
        <w:trPr>
          <w:trHeight w:val="454"/>
        </w:trPr>
        <w:tc>
          <w:tcPr>
            <w:tcW w:w="8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18B4DA" w14:textId="0C4580C0" w:rsidR="00F74059" w:rsidRPr="004B548C" w:rsidRDefault="00F74059" w:rsidP="00115EDF">
            <w:pPr>
              <w:rPr>
                <w:rFonts w:asciiTheme="majorHAnsi" w:eastAsia="Times New Roman" w:hAnsiTheme="majorHAnsi" w:cstheme="majorHAnsi"/>
                <w:color w:val="000000"/>
              </w:rPr>
            </w:pPr>
            <w:r w:rsidRPr="004B548C">
              <w:rPr>
                <w:rFonts w:asciiTheme="majorHAnsi" w:hAnsiTheme="majorHAnsi" w:cstheme="majorHAnsi"/>
                <w:color w:val="000000"/>
              </w:rPr>
              <w:t>Terapia Occupazionale [Roma - Azienda Po</w:t>
            </w:r>
            <w:r w:rsidR="00077286" w:rsidRPr="004B548C">
              <w:rPr>
                <w:rFonts w:asciiTheme="majorHAnsi" w:hAnsiTheme="majorHAnsi" w:cstheme="majorHAnsi"/>
                <w:color w:val="000000"/>
              </w:rPr>
              <w:t>liclinico Umberto I] [</w:t>
            </w:r>
            <w:proofErr w:type="spellStart"/>
            <w:r w:rsidR="00077286" w:rsidRPr="004B548C">
              <w:rPr>
                <w:rFonts w:asciiTheme="majorHAnsi" w:hAnsiTheme="majorHAnsi" w:cstheme="majorHAnsi"/>
                <w:color w:val="000000"/>
              </w:rPr>
              <w:t>CdL</w:t>
            </w:r>
            <w:proofErr w:type="spellEnd"/>
            <w:r w:rsidRPr="004B548C">
              <w:rPr>
                <w:rFonts w:asciiTheme="majorHAnsi" w:hAnsiTheme="majorHAnsi" w:cstheme="majorHAnsi"/>
                <w:color w:val="000000"/>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52DEEE81" w14:textId="29A305C0" w:rsidR="00F74059" w:rsidRPr="004B548C" w:rsidRDefault="00A46883" w:rsidP="00115EDF">
            <w:pPr>
              <w:rPr>
                <w:rFonts w:asciiTheme="majorHAnsi" w:eastAsia="Times New Roman" w:hAnsiTheme="majorHAnsi" w:cstheme="majorHAnsi"/>
                <w:color w:val="000000"/>
              </w:rPr>
            </w:pPr>
            <w:r w:rsidRPr="004B548C">
              <w:rPr>
                <w:rFonts w:asciiTheme="majorHAnsi" w:hAnsiTheme="majorHAnsi" w:cstheme="majorHAnsi"/>
              </w:rPr>
              <w:t>0,86</w:t>
            </w:r>
          </w:p>
        </w:tc>
      </w:tr>
      <w:tr w:rsidR="00F74059" w:rsidRPr="004B548C" w14:paraId="677287B6" w14:textId="77777777" w:rsidTr="00B819B8">
        <w:trPr>
          <w:trHeight w:val="454"/>
        </w:trPr>
        <w:tc>
          <w:tcPr>
            <w:tcW w:w="8450" w:type="dxa"/>
            <w:tcBorders>
              <w:top w:val="nil"/>
              <w:left w:val="nil"/>
              <w:bottom w:val="nil"/>
              <w:right w:val="nil"/>
            </w:tcBorders>
            <w:shd w:val="clear" w:color="000000" w:fill="FFFFFF"/>
            <w:noWrap/>
            <w:vAlign w:val="center"/>
          </w:tcPr>
          <w:p w14:paraId="126A2E6B" w14:textId="77777777" w:rsidR="00F74059" w:rsidRPr="004B548C" w:rsidRDefault="00F74059" w:rsidP="00B819B8">
            <w:pPr>
              <w:rPr>
                <w:rFonts w:asciiTheme="majorHAnsi" w:eastAsia="Times New Roman" w:hAnsiTheme="majorHAnsi" w:cstheme="majorHAnsi"/>
                <w:bCs/>
                <w:color w:val="000000"/>
              </w:rPr>
            </w:pPr>
          </w:p>
        </w:tc>
        <w:tc>
          <w:tcPr>
            <w:tcW w:w="851" w:type="dxa"/>
            <w:tcBorders>
              <w:top w:val="nil"/>
              <w:left w:val="nil"/>
              <w:bottom w:val="nil"/>
              <w:right w:val="nil"/>
            </w:tcBorders>
            <w:shd w:val="clear" w:color="000000" w:fill="FFFFFF"/>
            <w:noWrap/>
            <w:vAlign w:val="center"/>
          </w:tcPr>
          <w:p w14:paraId="0E838ADA" w14:textId="77777777" w:rsidR="00F74059" w:rsidRPr="004B548C" w:rsidRDefault="00F74059" w:rsidP="00B819B8">
            <w:pPr>
              <w:rPr>
                <w:rFonts w:asciiTheme="majorHAnsi" w:eastAsia="Times New Roman" w:hAnsiTheme="majorHAnsi" w:cstheme="majorHAnsi"/>
                <w:color w:val="000000"/>
              </w:rPr>
            </w:pPr>
          </w:p>
        </w:tc>
      </w:tr>
    </w:tbl>
    <w:p w14:paraId="30FE9FB2" w14:textId="77777777" w:rsidR="001F642B" w:rsidRPr="0027666A" w:rsidRDefault="001F642B" w:rsidP="001F642B">
      <w:pPr>
        <w:rPr>
          <w:rFonts w:ascii="Arial Narrow" w:eastAsia="Times New Roman" w:hAnsi="Arial Narrow" w:cs="Tahoma"/>
          <w:color w:val="000000"/>
          <w:sz w:val="24"/>
          <w:szCs w:val="24"/>
        </w:rPr>
      </w:pPr>
    </w:p>
    <w:p w14:paraId="33414010" w14:textId="77777777" w:rsidR="001F642B" w:rsidRPr="0027666A" w:rsidRDefault="001F642B" w:rsidP="001F642B">
      <w:pPr>
        <w:rPr>
          <w:rFonts w:ascii="Arial Narrow" w:eastAsia="Times New Roman" w:hAnsi="Arial Narrow" w:cs="Tahoma"/>
          <w:color w:val="000000"/>
          <w:sz w:val="24"/>
          <w:szCs w:val="24"/>
        </w:rPr>
      </w:pPr>
    </w:p>
    <w:p w14:paraId="5CF261EF" w14:textId="77777777" w:rsidR="001F642B" w:rsidRPr="0027666A" w:rsidRDefault="001F642B" w:rsidP="001F642B">
      <w:pPr>
        <w:jc w:val="center"/>
        <w:rPr>
          <w:rFonts w:ascii="Arial Narrow" w:eastAsia="Times New Roman" w:hAnsi="Arial Narrow" w:cs="Tahoma"/>
          <w:color w:val="000000"/>
          <w:sz w:val="24"/>
          <w:szCs w:val="24"/>
        </w:rPr>
      </w:pPr>
    </w:p>
    <w:p w14:paraId="3F7188F6" w14:textId="77777777" w:rsidR="001F642B" w:rsidRPr="0027666A" w:rsidRDefault="001F642B" w:rsidP="001F642B">
      <w:pPr>
        <w:pStyle w:val="Titolografico"/>
      </w:pPr>
      <w:bookmarkStart w:id="128" w:name="_Toc102380089"/>
      <w:r w:rsidRPr="0027666A">
        <w:lastRenderedPageBreak/>
        <w:t>Graf. 6. Gli orari di svolgimento di lezioni, esercitazioni e altre eventuali attività didattiche sono rispettati?</w:t>
      </w:r>
      <w:bookmarkEnd w:id="128"/>
    </w:p>
    <w:p w14:paraId="01A02A99" w14:textId="77777777" w:rsidR="001F642B" w:rsidRPr="0027666A" w:rsidRDefault="001F642B" w:rsidP="007214E2">
      <w:r w:rsidRPr="0027666A">
        <w:rPr>
          <w:noProof/>
        </w:rPr>
        <w:drawing>
          <wp:inline distT="0" distB="0" distL="0" distR="0" wp14:anchorId="17C7D54E" wp14:editId="41F0F0D7">
            <wp:extent cx="6100876" cy="3621024"/>
            <wp:effectExtent l="0" t="0" r="14605" b="17780"/>
            <wp:docPr id="408" name="Grafico 408">
              <a:extLst xmlns:a="http://schemas.openxmlformats.org/drawingml/2006/main">
                <a:ext uri="{FF2B5EF4-FFF2-40B4-BE49-F238E27FC236}">
                  <a16:creationId xmlns:a16="http://schemas.microsoft.com/office/drawing/2014/main" id="{DFDA0BCB-C02E-4FFB-9A11-C7BD835DF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Grigliatabella"/>
        <w:tblW w:w="9657" w:type="dxa"/>
        <w:tblInd w:w="-5" w:type="dxa"/>
        <w:tblLook w:val="04A0" w:firstRow="1" w:lastRow="0" w:firstColumn="1" w:lastColumn="0" w:noHBand="0" w:noVBand="1"/>
      </w:tblPr>
      <w:tblGrid>
        <w:gridCol w:w="2916"/>
        <w:gridCol w:w="3062"/>
        <w:gridCol w:w="635"/>
        <w:gridCol w:w="2426"/>
        <w:gridCol w:w="618"/>
      </w:tblGrid>
      <w:tr w:rsidR="001F642B" w:rsidRPr="0027666A" w14:paraId="11E52A43" w14:textId="77777777" w:rsidTr="00B819B8">
        <w:trPr>
          <w:trHeight w:val="478"/>
        </w:trPr>
        <w:tc>
          <w:tcPr>
            <w:tcW w:w="2916" w:type="dxa"/>
          </w:tcPr>
          <w:p w14:paraId="788EF244" w14:textId="77777777" w:rsidR="001F642B" w:rsidRPr="0027666A" w:rsidRDefault="001F642B" w:rsidP="00B819B8">
            <w:pPr>
              <w:keepNext/>
              <w:keepLines/>
              <w:rPr>
                <w:sz w:val="18"/>
                <w:szCs w:val="18"/>
              </w:rPr>
            </w:pPr>
            <w:r w:rsidRPr="0027666A">
              <w:rPr>
                <w:sz w:val="18"/>
                <w:szCs w:val="18"/>
              </w:rPr>
              <w:t xml:space="preserve">                             C. di Laurea</w:t>
            </w:r>
          </w:p>
        </w:tc>
        <w:tc>
          <w:tcPr>
            <w:tcW w:w="3062" w:type="dxa"/>
          </w:tcPr>
          <w:p w14:paraId="1EF10DDF" w14:textId="77777777" w:rsidR="001F642B" w:rsidRPr="0027666A" w:rsidRDefault="001F642B" w:rsidP="00B819B8">
            <w:pPr>
              <w:keepNext/>
              <w:keepLines/>
              <w:rPr>
                <w:sz w:val="18"/>
                <w:szCs w:val="18"/>
              </w:rPr>
            </w:pPr>
            <w:r w:rsidRPr="0027666A">
              <w:rPr>
                <w:sz w:val="18"/>
                <w:szCs w:val="18"/>
              </w:rPr>
              <w:t xml:space="preserve">             C. di Laurea Magistrale</w:t>
            </w:r>
          </w:p>
        </w:tc>
        <w:tc>
          <w:tcPr>
            <w:tcW w:w="635" w:type="dxa"/>
          </w:tcPr>
          <w:p w14:paraId="20ADEA12" w14:textId="77777777" w:rsidR="001F642B" w:rsidRPr="0027666A" w:rsidRDefault="001F642B" w:rsidP="00B819B8">
            <w:pPr>
              <w:keepNext/>
              <w:keepLines/>
              <w:rPr>
                <w:sz w:val="16"/>
                <w:szCs w:val="16"/>
              </w:rPr>
            </w:pPr>
            <w:r w:rsidRPr="0027666A">
              <w:rPr>
                <w:sz w:val="16"/>
                <w:szCs w:val="16"/>
              </w:rPr>
              <w:t>Ciclo</w:t>
            </w:r>
          </w:p>
          <w:p w14:paraId="4AF98802" w14:textId="77777777" w:rsidR="001F642B" w:rsidRPr="0027666A" w:rsidRDefault="001F642B" w:rsidP="00B819B8">
            <w:pPr>
              <w:keepNext/>
              <w:keepLines/>
              <w:rPr>
                <w:sz w:val="18"/>
                <w:szCs w:val="18"/>
              </w:rPr>
            </w:pPr>
            <w:r w:rsidRPr="0027666A">
              <w:rPr>
                <w:sz w:val="16"/>
                <w:szCs w:val="16"/>
              </w:rPr>
              <w:t>unic</w:t>
            </w:r>
            <w:r w:rsidRPr="0027666A">
              <w:rPr>
                <w:sz w:val="18"/>
                <w:szCs w:val="18"/>
              </w:rPr>
              <w:t>o</w:t>
            </w:r>
          </w:p>
        </w:tc>
        <w:tc>
          <w:tcPr>
            <w:tcW w:w="2426" w:type="dxa"/>
          </w:tcPr>
          <w:p w14:paraId="61E39BE7" w14:textId="77777777" w:rsidR="001F642B" w:rsidRPr="0027666A" w:rsidRDefault="001F642B" w:rsidP="00B819B8">
            <w:pPr>
              <w:keepNext/>
              <w:keepLines/>
              <w:rPr>
                <w:sz w:val="16"/>
                <w:szCs w:val="16"/>
              </w:rPr>
            </w:pPr>
            <w:r w:rsidRPr="0027666A">
              <w:rPr>
                <w:sz w:val="18"/>
                <w:szCs w:val="18"/>
              </w:rPr>
              <w:t xml:space="preserve">C. di Laurea Classi </w:t>
            </w:r>
            <w:proofErr w:type="spellStart"/>
            <w:r w:rsidRPr="0027666A">
              <w:rPr>
                <w:sz w:val="18"/>
                <w:szCs w:val="18"/>
              </w:rPr>
              <w:t>Prodessioni</w:t>
            </w:r>
            <w:proofErr w:type="spellEnd"/>
            <w:r w:rsidRPr="0027666A">
              <w:rPr>
                <w:sz w:val="18"/>
                <w:szCs w:val="18"/>
              </w:rPr>
              <w:t xml:space="preserve"> Sanitarie</w:t>
            </w:r>
          </w:p>
        </w:tc>
        <w:tc>
          <w:tcPr>
            <w:tcW w:w="618" w:type="dxa"/>
          </w:tcPr>
          <w:p w14:paraId="73E0CB53" w14:textId="77777777" w:rsidR="001F642B" w:rsidRPr="0027666A" w:rsidRDefault="001F642B" w:rsidP="00B819B8">
            <w:pPr>
              <w:keepNext/>
              <w:keepLines/>
              <w:ind w:left="-108"/>
              <w:rPr>
                <w:sz w:val="14"/>
                <w:szCs w:val="14"/>
              </w:rPr>
            </w:pPr>
            <w:proofErr w:type="spellStart"/>
            <w:r w:rsidRPr="0027666A">
              <w:rPr>
                <w:sz w:val="14"/>
                <w:szCs w:val="14"/>
              </w:rPr>
              <w:t>CdLM</w:t>
            </w:r>
            <w:proofErr w:type="spellEnd"/>
            <w:r w:rsidRPr="0027666A">
              <w:rPr>
                <w:sz w:val="14"/>
                <w:szCs w:val="14"/>
              </w:rPr>
              <w:t xml:space="preserve"> sanitarie</w:t>
            </w:r>
          </w:p>
        </w:tc>
      </w:tr>
    </w:tbl>
    <w:p w14:paraId="1F93109A" w14:textId="77777777" w:rsidR="001F642B" w:rsidRPr="0027666A" w:rsidRDefault="001F642B" w:rsidP="001F642B">
      <w:pPr>
        <w:rPr>
          <w:rFonts w:ascii="Arial Narrow" w:eastAsia="Times New Roman" w:hAnsi="Arial Narrow" w:cs="Tahoma"/>
          <w:color w:val="000000"/>
          <w:sz w:val="24"/>
          <w:szCs w:val="24"/>
        </w:rPr>
      </w:pPr>
    </w:p>
    <w:p w14:paraId="53F0B01A" w14:textId="4BC8C4A5" w:rsidR="001F642B" w:rsidRPr="0027666A" w:rsidRDefault="001F642B" w:rsidP="00A17F23">
      <w:pPr>
        <w:pStyle w:val="Titolografico"/>
      </w:pPr>
      <w:bookmarkStart w:id="129" w:name="_Toc102380090"/>
      <w:r w:rsidRPr="0027666A">
        <w:t xml:space="preserve">Fig. </w:t>
      </w:r>
      <w:r w:rsidR="00450832">
        <w:t>8</w:t>
      </w:r>
      <w:r w:rsidRPr="0027666A">
        <w:t xml:space="preserve"> – Box Plot del Grafico 6</w:t>
      </w:r>
      <w:bookmarkEnd w:id="129"/>
    </w:p>
    <w:p w14:paraId="53A0B1FB" w14:textId="4E1D7A56" w:rsidR="001F642B" w:rsidRPr="0027666A" w:rsidRDefault="00A17F23" w:rsidP="001F642B">
      <w:pPr>
        <w:rPr>
          <w:rFonts w:ascii="Arial Narrow" w:eastAsia="Times New Roman" w:hAnsi="Arial Narrow" w:cs="Tahoma"/>
          <w:color w:val="000000"/>
          <w:sz w:val="24"/>
          <w:szCs w:val="24"/>
        </w:rPr>
      </w:pPr>
      <w:r w:rsidRPr="0027666A">
        <w:rPr>
          <w:rFonts w:ascii="Arial Narrow" w:eastAsia="Times New Roman" w:hAnsi="Arial Narrow" w:cs="Tahoma"/>
          <w:noProof/>
          <w:color w:val="000000"/>
          <w:sz w:val="24"/>
          <w:szCs w:val="24"/>
          <w:bdr w:val="single" w:sz="4" w:space="0" w:color="auto"/>
        </w:rPr>
        <w:drawing>
          <wp:inline distT="0" distB="0" distL="0" distR="0" wp14:anchorId="5BEB1DB1" wp14:editId="3DCBCF48">
            <wp:extent cx="4536000" cy="4415575"/>
            <wp:effectExtent l="0" t="0" r="0" b="444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26"/>
                    <a:stretch>
                      <a:fillRect/>
                    </a:stretch>
                  </pic:blipFill>
                  <pic:spPr>
                    <a:xfrm>
                      <a:off x="0" y="0"/>
                      <a:ext cx="4557043" cy="4436059"/>
                    </a:xfrm>
                    <a:prstGeom prst="rect">
                      <a:avLst/>
                    </a:prstGeom>
                  </pic:spPr>
                </pic:pic>
              </a:graphicData>
            </a:graphic>
          </wp:inline>
        </w:drawing>
      </w:r>
    </w:p>
    <w:p w14:paraId="3D74795F" w14:textId="77777777" w:rsidR="00441DB3" w:rsidRPr="0027666A" w:rsidRDefault="00441DB3" w:rsidP="001F642B">
      <w:pPr>
        <w:rPr>
          <w:rFonts w:ascii="Arial Narrow" w:eastAsia="Times New Roman" w:hAnsi="Arial Narrow" w:cs="Tahoma"/>
          <w:color w:val="000000"/>
          <w:sz w:val="24"/>
          <w:szCs w:val="24"/>
        </w:rPr>
      </w:pPr>
    </w:p>
    <w:tbl>
      <w:tblPr>
        <w:tblW w:w="10186" w:type="dxa"/>
        <w:jc w:val="center"/>
        <w:tblCellMar>
          <w:left w:w="70" w:type="dxa"/>
          <w:right w:w="70" w:type="dxa"/>
        </w:tblCellMar>
        <w:tblLook w:val="04A0" w:firstRow="1" w:lastRow="0" w:firstColumn="1" w:lastColumn="0" w:noHBand="0" w:noVBand="1"/>
      </w:tblPr>
      <w:tblGrid>
        <w:gridCol w:w="55"/>
        <w:gridCol w:w="8592"/>
        <w:gridCol w:w="229"/>
        <w:gridCol w:w="622"/>
        <w:gridCol w:w="688"/>
      </w:tblGrid>
      <w:tr w:rsidR="001F642B" w:rsidRPr="004B548C" w14:paraId="70C77BEF" w14:textId="77777777" w:rsidTr="0064147A">
        <w:trPr>
          <w:trHeight w:val="454"/>
          <w:jc w:val="center"/>
        </w:trPr>
        <w:tc>
          <w:tcPr>
            <w:tcW w:w="8876" w:type="dxa"/>
            <w:gridSpan w:val="3"/>
            <w:tcBorders>
              <w:top w:val="nil"/>
              <w:left w:val="nil"/>
              <w:bottom w:val="single" w:sz="4" w:space="0" w:color="auto"/>
              <w:right w:val="nil"/>
            </w:tcBorders>
            <w:shd w:val="clear" w:color="000000" w:fill="FFFFFF"/>
            <w:vAlign w:val="center"/>
            <w:hideMark/>
          </w:tcPr>
          <w:p w14:paraId="61481194" w14:textId="77777777" w:rsidR="001F642B" w:rsidRPr="004B548C" w:rsidRDefault="001F642B" w:rsidP="00B819B8">
            <w:pPr>
              <w:rPr>
                <w:rFonts w:asciiTheme="majorHAnsi" w:eastAsia="Times New Roman" w:hAnsiTheme="majorHAnsi" w:cstheme="majorHAnsi"/>
                <w:b/>
                <w:bCs/>
                <w:color w:val="000000"/>
              </w:rPr>
            </w:pPr>
            <w:r w:rsidRPr="004B548C">
              <w:rPr>
                <w:rFonts w:asciiTheme="majorHAnsi" w:eastAsia="Times New Roman" w:hAnsiTheme="majorHAnsi" w:cstheme="majorHAnsi"/>
                <w:b/>
                <w:bCs/>
                <w:color w:val="000000"/>
              </w:rPr>
              <w:t xml:space="preserve">I 5 corsi di studio con valori più elevati </w:t>
            </w:r>
          </w:p>
        </w:tc>
        <w:tc>
          <w:tcPr>
            <w:tcW w:w="1310" w:type="dxa"/>
            <w:gridSpan w:val="2"/>
            <w:tcBorders>
              <w:top w:val="nil"/>
              <w:left w:val="nil"/>
              <w:bottom w:val="single" w:sz="4" w:space="0" w:color="auto"/>
              <w:right w:val="nil"/>
            </w:tcBorders>
            <w:shd w:val="clear" w:color="000000" w:fill="FFFFFF"/>
            <w:vAlign w:val="center"/>
            <w:hideMark/>
          </w:tcPr>
          <w:p w14:paraId="24D74038" w14:textId="77777777" w:rsidR="001F642B" w:rsidRPr="004B548C" w:rsidRDefault="001F642B" w:rsidP="00B819B8">
            <w:pPr>
              <w:rPr>
                <w:rFonts w:asciiTheme="majorHAnsi" w:eastAsia="Times New Roman" w:hAnsiTheme="majorHAnsi" w:cstheme="majorHAnsi"/>
                <w:color w:val="000000"/>
              </w:rPr>
            </w:pPr>
            <w:r w:rsidRPr="004B548C">
              <w:rPr>
                <w:rFonts w:asciiTheme="majorHAnsi" w:eastAsia="Times New Roman" w:hAnsiTheme="majorHAnsi" w:cstheme="majorHAnsi"/>
                <w:color w:val="000000"/>
              </w:rPr>
              <w:t> </w:t>
            </w:r>
          </w:p>
        </w:tc>
      </w:tr>
      <w:tr w:rsidR="00115EDF" w:rsidRPr="004B548C" w14:paraId="2FD4C29E" w14:textId="77777777" w:rsidTr="0064147A">
        <w:trPr>
          <w:trHeight w:val="454"/>
          <w:jc w:val="center"/>
        </w:trPr>
        <w:tc>
          <w:tcPr>
            <w:tcW w:w="88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04608A2" w14:textId="32BCDB50" w:rsidR="00115EDF" w:rsidRPr="004B548C" w:rsidRDefault="00B764E5" w:rsidP="00115EDF">
            <w:pPr>
              <w:rPr>
                <w:rFonts w:asciiTheme="majorHAnsi" w:eastAsia="Times New Roman" w:hAnsiTheme="majorHAnsi" w:cstheme="majorHAnsi"/>
                <w:color w:val="000000"/>
              </w:rPr>
            </w:pPr>
            <w:r w:rsidRPr="004B548C">
              <w:rPr>
                <w:rFonts w:asciiTheme="majorHAnsi" w:hAnsiTheme="majorHAnsi" w:cstheme="majorHAnsi"/>
              </w:rPr>
              <w:t>Geologia d</w:t>
            </w:r>
            <w:r w:rsidR="00115EDF" w:rsidRPr="004B548C">
              <w:rPr>
                <w:rFonts w:asciiTheme="majorHAnsi" w:hAnsiTheme="majorHAnsi" w:cstheme="majorHAnsi"/>
              </w:rPr>
              <w:t>i Esplorazione [</w:t>
            </w:r>
            <w:proofErr w:type="spellStart"/>
            <w:r w:rsidR="00115EDF" w:rsidRPr="004B548C">
              <w:rPr>
                <w:rFonts w:asciiTheme="majorHAnsi" w:hAnsiTheme="majorHAnsi" w:cstheme="majorHAnsi"/>
              </w:rPr>
              <w:t>CdLM</w:t>
            </w:r>
            <w:proofErr w:type="spellEnd"/>
            <w:r w:rsidR="00115EDF" w:rsidRPr="004B548C">
              <w:rPr>
                <w:rFonts w:asciiTheme="majorHAnsi" w:hAnsiTheme="majorHAnsi" w:cstheme="majorHAnsi"/>
              </w:rPr>
              <w:t>]</w:t>
            </w:r>
          </w:p>
        </w:tc>
        <w:tc>
          <w:tcPr>
            <w:tcW w:w="1310" w:type="dxa"/>
            <w:gridSpan w:val="2"/>
            <w:tcBorders>
              <w:top w:val="single" w:sz="4" w:space="0" w:color="auto"/>
              <w:left w:val="nil"/>
              <w:bottom w:val="single" w:sz="4" w:space="0" w:color="auto"/>
              <w:right w:val="single" w:sz="4" w:space="0" w:color="auto"/>
            </w:tcBorders>
            <w:shd w:val="clear" w:color="000000" w:fill="FFFFFF"/>
            <w:vAlign w:val="center"/>
            <w:hideMark/>
          </w:tcPr>
          <w:p w14:paraId="29C619B3" w14:textId="77777777" w:rsidR="00115EDF" w:rsidRPr="004B548C" w:rsidRDefault="00115EDF" w:rsidP="00115EDF">
            <w:pPr>
              <w:jc w:val="center"/>
              <w:rPr>
                <w:rFonts w:asciiTheme="majorHAnsi" w:eastAsia="Times New Roman" w:hAnsiTheme="majorHAnsi" w:cstheme="majorHAnsi"/>
                <w:color w:val="000000"/>
              </w:rPr>
            </w:pPr>
            <w:r w:rsidRPr="004B548C">
              <w:rPr>
                <w:rFonts w:asciiTheme="majorHAnsi" w:hAnsiTheme="majorHAnsi" w:cstheme="majorHAnsi"/>
              </w:rPr>
              <w:t>149</w:t>
            </w:r>
          </w:p>
        </w:tc>
      </w:tr>
      <w:tr w:rsidR="00115EDF" w:rsidRPr="004B548C" w14:paraId="4FBF96F7" w14:textId="77777777" w:rsidTr="0064147A">
        <w:trPr>
          <w:trHeight w:val="454"/>
          <w:jc w:val="center"/>
        </w:trPr>
        <w:tc>
          <w:tcPr>
            <w:tcW w:w="88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03AF208" w14:textId="4A637270" w:rsidR="00115EDF" w:rsidRPr="004B548C" w:rsidRDefault="00115EDF" w:rsidP="00B764E5">
            <w:pPr>
              <w:rPr>
                <w:rFonts w:asciiTheme="majorHAnsi" w:eastAsia="Times New Roman" w:hAnsiTheme="majorHAnsi" w:cstheme="majorHAnsi"/>
                <w:color w:val="000000"/>
              </w:rPr>
            </w:pPr>
            <w:r w:rsidRPr="004B548C">
              <w:rPr>
                <w:rFonts w:asciiTheme="majorHAnsi" w:hAnsiTheme="majorHAnsi" w:cstheme="majorHAnsi"/>
              </w:rPr>
              <w:t xml:space="preserve">Genetica </w:t>
            </w:r>
            <w:r w:rsidR="00B764E5" w:rsidRPr="004B548C">
              <w:rPr>
                <w:rFonts w:asciiTheme="majorHAnsi" w:hAnsiTheme="majorHAnsi" w:cstheme="majorHAnsi"/>
              </w:rPr>
              <w:t>e</w:t>
            </w:r>
            <w:r w:rsidRPr="004B548C">
              <w:rPr>
                <w:rFonts w:asciiTheme="majorHAnsi" w:hAnsiTheme="majorHAnsi" w:cstheme="majorHAnsi"/>
              </w:rPr>
              <w:t xml:space="preserve"> Biologia Molecolare [</w:t>
            </w:r>
            <w:proofErr w:type="spellStart"/>
            <w:r w:rsidRPr="004B548C">
              <w:rPr>
                <w:rFonts w:asciiTheme="majorHAnsi" w:hAnsiTheme="majorHAnsi" w:cstheme="majorHAnsi"/>
              </w:rPr>
              <w:t>CdLM</w:t>
            </w:r>
            <w:proofErr w:type="spellEnd"/>
            <w:r w:rsidRPr="004B548C">
              <w:rPr>
                <w:rFonts w:asciiTheme="majorHAnsi" w:hAnsiTheme="majorHAnsi" w:cstheme="majorHAnsi"/>
              </w:rPr>
              <w:t>]</w:t>
            </w:r>
          </w:p>
        </w:tc>
        <w:tc>
          <w:tcPr>
            <w:tcW w:w="1310" w:type="dxa"/>
            <w:gridSpan w:val="2"/>
            <w:tcBorders>
              <w:top w:val="single" w:sz="4" w:space="0" w:color="auto"/>
              <w:left w:val="nil"/>
              <w:bottom w:val="single" w:sz="4" w:space="0" w:color="auto"/>
              <w:right w:val="single" w:sz="4" w:space="0" w:color="auto"/>
            </w:tcBorders>
            <w:shd w:val="clear" w:color="000000" w:fill="FFFFFF"/>
            <w:vAlign w:val="center"/>
            <w:hideMark/>
          </w:tcPr>
          <w:p w14:paraId="4063CD16" w14:textId="77777777" w:rsidR="00115EDF" w:rsidRPr="004B548C" w:rsidRDefault="00115EDF" w:rsidP="00115EDF">
            <w:pPr>
              <w:jc w:val="center"/>
              <w:rPr>
                <w:rFonts w:asciiTheme="majorHAnsi" w:eastAsia="Times New Roman" w:hAnsiTheme="majorHAnsi" w:cstheme="majorHAnsi"/>
                <w:color w:val="000000"/>
              </w:rPr>
            </w:pPr>
            <w:r w:rsidRPr="004B548C">
              <w:rPr>
                <w:rFonts w:asciiTheme="majorHAnsi" w:hAnsiTheme="majorHAnsi" w:cstheme="majorHAnsi"/>
              </w:rPr>
              <w:t>97,78</w:t>
            </w:r>
          </w:p>
        </w:tc>
      </w:tr>
      <w:tr w:rsidR="00115EDF" w:rsidRPr="004B548C" w14:paraId="2443D879" w14:textId="77777777" w:rsidTr="0064147A">
        <w:trPr>
          <w:trHeight w:val="454"/>
          <w:jc w:val="center"/>
        </w:trPr>
        <w:tc>
          <w:tcPr>
            <w:tcW w:w="88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40F50A2" w14:textId="47E004DD" w:rsidR="00115EDF" w:rsidRPr="004B548C" w:rsidRDefault="00115EDF" w:rsidP="00B764E5">
            <w:pPr>
              <w:rPr>
                <w:rFonts w:asciiTheme="majorHAnsi" w:eastAsia="Times New Roman" w:hAnsiTheme="majorHAnsi" w:cstheme="majorHAnsi"/>
                <w:color w:val="000000"/>
              </w:rPr>
            </w:pPr>
            <w:r w:rsidRPr="004B548C">
              <w:rPr>
                <w:rFonts w:asciiTheme="majorHAnsi" w:hAnsiTheme="majorHAnsi" w:cstheme="majorHAnsi"/>
              </w:rPr>
              <w:t xml:space="preserve">Pedagogia </w:t>
            </w:r>
            <w:r w:rsidR="00B764E5" w:rsidRPr="004B548C">
              <w:rPr>
                <w:rFonts w:asciiTheme="majorHAnsi" w:hAnsiTheme="majorHAnsi" w:cstheme="majorHAnsi"/>
              </w:rPr>
              <w:t>e Scienze d</w:t>
            </w:r>
            <w:r w:rsidRPr="004B548C">
              <w:rPr>
                <w:rFonts w:asciiTheme="majorHAnsi" w:hAnsiTheme="majorHAnsi" w:cstheme="majorHAnsi"/>
              </w:rPr>
              <w:t xml:space="preserve">ell'Educazione </w:t>
            </w:r>
            <w:r w:rsidR="00B764E5" w:rsidRPr="004B548C">
              <w:rPr>
                <w:rFonts w:asciiTheme="majorHAnsi" w:hAnsiTheme="majorHAnsi" w:cstheme="majorHAnsi"/>
              </w:rPr>
              <w:t>e d</w:t>
            </w:r>
            <w:r w:rsidRPr="004B548C">
              <w:rPr>
                <w:rFonts w:asciiTheme="majorHAnsi" w:hAnsiTheme="majorHAnsi" w:cstheme="majorHAnsi"/>
              </w:rPr>
              <w:t>ella Formazione [</w:t>
            </w:r>
            <w:proofErr w:type="spellStart"/>
            <w:r w:rsidRPr="004B548C">
              <w:rPr>
                <w:rFonts w:asciiTheme="majorHAnsi" w:hAnsiTheme="majorHAnsi" w:cstheme="majorHAnsi"/>
              </w:rPr>
              <w:t>CdLM</w:t>
            </w:r>
            <w:proofErr w:type="spellEnd"/>
            <w:r w:rsidRPr="004B548C">
              <w:rPr>
                <w:rFonts w:asciiTheme="majorHAnsi" w:hAnsiTheme="majorHAnsi" w:cstheme="majorHAnsi"/>
              </w:rPr>
              <w:t>]</w:t>
            </w:r>
          </w:p>
        </w:tc>
        <w:tc>
          <w:tcPr>
            <w:tcW w:w="1310" w:type="dxa"/>
            <w:gridSpan w:val="2"/>
            <w:tcBorders>
              <w:top w:val="single" w:sz="4" w:space="0" w:color="auto"/>
              <w:left w:val="nil"/>
              <w:bottom w:val="single" w:sz="4" w:space="0" w:color="auto"/>
              <w:right w:val="single" w:sz="4" w:space="0" w:color="auto"/>
            </w:tcBorders>
            <w:shd w:val="clear" w:color="000000" w:fill="FFFFFF"/>
            <w:vAlign w:val="center"/>
            <w:hideMark/>
          </w:tcPr>
          <w:p w14:paraId="5A951497" w14:textId="77777777" w:rsidR="00115EDF" w:rsidRPr="004B548C" w:rsidRDefault="00115EDF" w:rsidP="00115EDF">
            <w:pPr>
              <w:jc w:val="center"/>
              <w:rPr>
                <w:rFonts w:asciiTheme="majorHAnsi" w:eastAsia="Times New Roman" w:hAnsiTheme="majorHAnsi" w:cstheme="majorHAnsi"/>
                <w:color w:val="000000"/>
              </w:rPr>
            </w:pPr>
            <w:r w:rsidRPr="004B548C">
              <w:rPr>
                <w:rFonts w:asciiTheme="majorHAnsi" w:hAnsiTheme="majorHAnsi" w:cstheme="majorHAnsi"/>
              </w:rPr>
              <w:t>94</w:t>
            </w:r>
          </w:p>
        </w:tc>
      </w:tr>
      <w:tr w:rsidR="00115EDF" w:rsidRPr="004B548C" w14:paraId="6BBCCAD3" w14:textId="77777777" w:rsidTr="0064147A">
        <w:trPr>
          <w:trHeight w:val="454"/>
          <w:jc w:val="center"/>
        </w:trPr>
        <w:tc>
          <w:tcPr>
            <w:tcW w:w="88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9D457D9" w14:textId="77777777" w:rsidR="00115EDF" w:rsidRPr="004B548C" w:rsidRDefault="00115EDF" w:rsidP="00115EDF">
            <w:pPr>
              <w:rPr>
                <w:rFonts w:asciiTheme="majorHAnsi" w:eastAsia="Times New Roman" w:hAnsiTheme="majorHAnsi" w:cstheme="majorHAnsi"/>
                <w:color w:val="000000"/>
              </w:rPr>
            </w:pPr>
            <w:r w:rsidRPr="004B548C">
              <w:rPr>
                <w:rFonts w:asciiTheme="majorHAnsi" w:hAnsiTheme="majorHAnsi" w:cstheme="majorHAnsi"/>
              </w:rPr>
              <w:t>Musicologia [</w:t>
            </w:r>
            <w:proofErr w:type="spellStart"/>
            <w:r w:rsidRPr="004B548C">
              <w:rPr>
                <w:rFonts w:asciiTheme="majorHAnsi" w:hAnsiTheme="majorHAnsi" w:cstheme="majorHAnsi"/>
              </w:rPr>
              <w:t>CdLM</w:t>
            </w:r>
            <w:proofErr w:type="spellEnd"/>
            <w:r w:rsidRPr="004B548C">
              <w:rPr>
                <w:rFonts w:asciiTheme="majorHAnsi" w:hAnsiTheme="majorHAnsi" w:cstheme="majorHAnsi"/>
              </w:rPr>
              <w:t>]</w:t>
            </w:r>
          </w:p>
        </w:tc>
        <w:tc>
          <w:tcPr>
            <w:tcW w:w="1310" w:type="dxa"/>
            <w:gridSpan w:val="2"/>
            <w:tcBorders>
              <w:top w:val="single" w:sz="4" w:space="0" w:color="auto"/>
              <w:left w:val="nil"/>
              <w:bottom w:val="single" w:sz="4" w:space="0" w:color="auto"/>
              <w:right w:val="single" w:sz="4" w:space="0" w:color="auto"/>
            </w:tcBorders>
            <w:shd w:val="clear" w:color="000000" w:fill="FFFFFF"/>
            <w:vAlign w:val="center"/>
            <w:hideMark/>
          </w:tcPr>
          <w:p w14:paraId="423AFB05" w14:textId="77777777" w:rsidR="00115EDF" w:rsidRPr="004B548C" w:rsidRDefault="00115EDF" w:rsidP="00115EDF">
            <w:pPr>
              <w:jc w:val="center"/>
              <w:rPr>
                <w:rFonts w:asciiTheme="majorHAnsi" w:eastAsia="Times New Roman" w:hAnsiTheme="majorHAnsi" w:cstheme="majorHAnsi"/>
                <w:color w:val="000000"/>
              </w:rPr>
            </w:pPr>
            <w:r w:rsidRPr="004B548C">
              <w:rPr>
                <w:rFonts w:asciiTheme="majorHAnsi" w:hAnsiTheme="majorHAnsi" w:cstheme="majorHAnsi"/>
              </w:rPr>
              <w:t>85,33</w:t>
            </w:r>
          </w:p>
        </w:tc>
      </w:tr>
      <w:tr w:rsidR="00115EDF" w:rsidRPr="004B548C" w14:paraId="0FC05CA3" w14:textId="77777777" w:rsidTr="00CC0850">
        <w:trPr>
          <w:trHeight w:val="454"/>
          <w:jc w:val="center"/>
        </w:trPr>
        <w:tc>
          <w:tcPr>
            <w:tcW w:w="887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4BE02F4" w14:textId="19B6ECF5" w:rsidR="00115EDF" w:rsidRPr="004B548C" w:rsidRDefault="00115EDF" w:rsidP="00B764E5">
            <w:pPr>
              <w:rPr>
                <w:rFonts w:asciiTheme="majorHAnsi" w:eastAsia="Times New Roman" w:hAnsiTheme="majorHAnsi" w:cstheme="majorHAnsi"/>
                <w:color w:val="000000"/>
              </w:rPr>
            </w:pPr>
            <w:r w:rsidRPr="004B548C">
              <w:rPr>
                <w:rFonts w:asciiTheme="majorHAnsi" w:hAnsiTheme="majorHAnsi" w:cstheme="majorHAnsi"/>
              </w:rPr>
              <w:t xml:space="preserve">Culture </w:t>
            </w:r>
            <w:r w:rsidR="00B764E5" w:rsidRPr="004B548C">
              <w:rPr>
                <w:rFonts w:asciiTheme="majorHAnsi" w:hAnsiTheme="majorHAnsi" w:cstheme="majorHAnsi"/>
              </w:rPr>
              <w:t>e</w:t>
            </w:r>
            <w:r w:rsidRPr="004B548C">
              <w:rPr>
                <w:rFonts w:asciiTheme="majorHAnsi" w:hAnsiTheme="majorHAnsi" w:cstheme="majorHAnsi"/>
              </w:rPr>
              <w:t xml:space="preserve"> Religioni [</w:t>
            </w:r>
            <w:proofErr w:type="spellStart"/>
            <w:r w:rsidRPr="004B548C">
              <w:rPr>
                <w:rFonts w:asciiTheme="majorHAnsi" w:hAnsiTheme="majorHAnsi" w:cstheme="majorHAnsi"/>
              </w:rPr>
              <w:t>CdLM</w:t>
            </w:r>
            <w:proofErr w:type="spellEnd"/>
            <w:r w:rsidRPr="004B548C">
              <w:rPr>
                <w:rFonts w:asciiTheme="majorHAnsi" w:hAnsiTheme="majorHAnsi" w:cstheme="majorHAnsi"/>
              </w:rPr>
              <w:t>]</w:t>
            </w:r>
          </w:p>
        </w:tc>
        <w:tc>
          <w:tcPr>
            <w:tcW w:w="1310" w:type="dxa"/>
            <w:gridSpan w:val="2"/>
            <w:tcBorders>
              <w:top w:val="single" w:sz="4" w:space="0" w:color="auto"/>
              <w:left w:val="nil"/>
              <w:bottom w:val="single" w:sz="4" w:space="0" w:color="auto"/>
              <w:right w:val="single" w:sz="4" w:space="0" w:color="auto"/>
            </w:tcBorders>
            <w:shd w:val="clear" w:color="000000" w:fill="FFFFFF"/>
            <w:vAlign w:val="center"/>
            <w:hideMark/>
          </w:tcPr>
          <w:p w14:paraId="48841FAF" w14:textId="77777777" w:rsidR="00115EDF" w:rsidRPr="004B548C" w:rsidRDefault="00115EDF" w:rsidP="00115EDF">
            <w:pPr>
              <w:jc w:val="center"/>
              <w:rPr>
                <w:rFonts w:asciiTheme="majorHAnsi" w:eastAsia="Times New Roman" w:hAnsiTheme="majorHAnsi" w:cstheme="majorHAnsi"/>
                <w:color w:val="000000"/>
              </w:rPr>
            </w:pPr>
            <w:r w:rsidRPr="004B548C">
              <w:rPr>
                <w:rFonts w:asciiTheme="majorHAnsi" w:hAnsiTheme="majorHAnsi" w:cstheme="majorHAnsi"/>
              </w:rPr>
              <w:t>60</w:t>
            </w:r>
          </w:p>
        </w:tc>
      </w:tr>
      <w:tr w:rsidR="00CC0850" w:rsidRPr="004B548C" w14:paraId="1889DA6E" w14:textId="77777777" w:rsidTr="00CC0850">
        <w:tblPrEx>
          <w:jc w:val="left"/>
        </w:tblPrEx>
        <w:trPr>
          <w:gridBefore w:val="1"/>
          <w:gridAfter w:val="1"/>
          <w:wBefore w:w="55" w:type="dxa"/>
          <w:wAfter w:w="688" w:type="dxa"/>
          <w:trHeight w:val="454"/>
        </w:trPr>
        <w:tc>
          <w:tcPr>
            <w:tcW w:w="8592" w:type="dxa"/>
            <w:tcBorders>
              <w:top w:val="nil"/>
              <w:left w:val="nil"/>
              <w:bottom w:val="nil"/>
              <w:right w:val="nil"/>
            </w:tcBorders>
            <w:shd w:val="clear" w:color="000000" w:fill="FFFFFF"/>
            <w:noWrap/>
            <w:vAlign w:val="center"/>
            <w:hideMark/>
          </w:tcPr>
          <w:p w14:paraId="70E08DCC" w14:textId="77777777" w:rsidR="00CC0850" w:rsidRPr="004B548C" w:rsidRDefault="00CC0850" w:rsidP="004938EE">
            <w:pPr>
              <w:rPr>
                <w:rFonts w:asciiTheme="majorHAnsi" w:eastAsia="Times New Roman" w:hAnsiTheme="majorHAnsi" w:cstheme="majorHAnsi"/>
                <w:b/>
                <w:bCs/>
                <w:color w:val="000000"/>
              </w:rPr>
            </w:pPr>
          </w:p>
          <w:p w14:paraId="71ACCCBC" w14:textId="77777777" w:rsidR="00CC0850" w:rsidRPr="004B548C" w:rsidRDefault="00CC0850" w:rsidP="004938EE">
            <w:pPr>
              <w:rPr>
                <w:rFonts w:asciiTheme="majorHAnsi" w:eastAsia="Times New Roman" w:hAnsiTheme="majorHAnsi" w:cstheme="majorHAnsi"/>
                <w:b/>
                <w:bCs/>
                <w:color w:val="000000"/>
              </w:rPr>
            </w:pPr>
            <w:r w:rsidRPr="004B548C">
              <w:rPr>
                <w:rFonts w:asciiTheme="majorHAnsi" w:eastAsia="Times New Roman" w:hAnsiTheme="majorHAnsi" w:cstheme="majorHAnsi"/>
                <w:b/>
                <w:bCs/>
                <w:color w:val="000000"/>
              </w:rPr>
              <w:t>Corsi di studio con valori inferiori a 1</w:t>
            </w:r>
          </w:p>
        </w:tc>
        <w:tc>
          <w:tcPr>
            <w:tcW w:w="851" w:type="dxa"/>
            <w:gridSpan w:val="2"/>
            <w:tcBorders>
              <w:top w:val="nil"/>
              <w:left w:val="nil"/>
              <w:bottom w:val="nil"/>
              <w:right w:val="nil"/>
            </w:tcBorders>
            <w:shd w:val="clear" w:color="000000" w:fill="FFFFFF"/>
            <w:noWrap/>
            <w:vAlign w:val="center"/>
            <w:hideMark/>
          </w:tcPr>
          <w:p w14:paraId="0D372B6E" w14:textId="77777777" w:rsidR="00CC0850" w:rsidRPr="004B548C" w:rsidRDefault="00CC0850" w:rsidP="004938EE">
            <w:pPr>
              <w:rPr>
                <w:rFonts w:asciiTheme="majorHAnsi" w:eastAsia="Times New Roman" w:hAnsiTheme="majorHAnsi" w:cstheme="majorHAnsi"/>
                <w:color w:val="000000"/>
              </w:rPr>
            </w:pPr>
            <w:r w:rsidRPr="004B548C">
              <w:rPr>
                <w:rFonts w:asciiTheme="majorHAnsi" w:eastAsia="Times New Roman" w:hAnsiTheme="majorHAnsi" w:cstheme="majorHAnsi"/>
                <w:color w:val="000000"/>
              </w:rPr>
              <w:t> </w:t>
            </w:r>
          </w:p>
        </w:tc>
      </w:tr>
      <w:tr w:rsidR="00CC0850" w:rsidRPr="004B548C" w14:paraId="7027E44D" w14:textId="77777777" w:rsidTr="00CC0850">
        <w:tblPrEx>
          <w:jc w:val="left"/>
        </w:tblPrEx>
        <w:trPr>
          <w:gridBefore w:val="1"/>
          <w:gridAfter w:val="1"/>
          <w:wBefore w:w="55" w:type="dxa"/>
          <w:wAfter w:w="688" w:type="dxa"/>
          <w:trHeight w:val="454"/>
        </w:trPr>
        <w:tc>
          <w:tcPr>
            <w:tcW w:w="85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8D5BAA" w14:textId="77777777" w:rsidR="00CC0850" w:rsidRPr="004B548C" w:rsidRDefault="00CC0850" w:rsidP="004938EE">
            <w:pPr>
              <w:rPr>
                <w:rFonts w:asciiTheme="majorHAnsi" w:eastAsia="Times New Roman" w:hAnsiTheme="majorHAnsi" w:cstheme="majorHAnsi"/>
                <w:color w:val="000000"/>
              </w:rPr>
            </w:pPr>
            <w:r w:rsidRPr="004B548C">
              <w:rPr>
                <w:rFonts w:asciiTheme="majorHAnsi" w:eastAsia="Times New Roman" w:hAnsiTheme="majorHAnsi" w:cstheme="majorHAnsi"/>
                <w:color w:val="000000"/>
              </w:rPr>
              <w:t>Nessuno</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14:paraId="79028150" w14:textId="77777777" w:rsidR="00CC0850" w:rsidRPr="004B548C" w:rsidRDefault="00CC0850" w:rsidP="004938EE">
            <w:pPr>
              <w:rPr>
                <w:rFonts w:asciiTheme="majorHAnsi" w:eastAsia="Times New Roman" w:hAnsiTheme="majorHAnsi" w:cstheme="majorHAnsi"/>
                <w:color w:val="000000"/>
              </w:rPr>
            </w:pPr>
            <w:r w:rsidRPr="004B548C">
              <w:rPr>
                <w:rFonts w:asciiTheme="majorHAnsi" w:eastAsia="Times New Roman" w:hAnsiTheme="majorHAnsi" w:cstheme="majorHAnsi"/>
                <w:color w:val="000000"/>
              </w:rPr>
              <w:t> </w:t>
            </w:r>
          </w:p>
        </w:tc>
      </w:tr>
    </w:tbl>
    <w:p w14:paraId="1D4D770A" w14:textId="77777777" w:rsidR="001F642B" w:rsidRPr="0027666A" w:rsidRDefault="001F642B" w:rsidP="001F642B">
      <w:pPr>
        <w:rPr>
          <w:rFonts w:ascii="Arial Narrow" w:eastAsia="Times New Roman" w:hAnsi="Arial Narrow" w:cs="Tahoma"/>
          <w:color w:val="000000"/>
          <w:sz w:val="24"/>
          <w:szCs w:val="24"/>
        </w:rPr>
      </w:pPr>
    </w:p>
    <w:p w14:paraId="19AD32C5" w14:textId="77777777" w:rsidR="00B764E5" w:rsidRPr="0027666A" w:rsidRDefault="00B764E5" w:rsidP="0027666A">
      <w:pPr>
        <w:pStyle w:val="Titolografico"/>
        <w:ind w:left="0"/>
      </w:pPr>
    </w:p>
    <w:p w14:paraId="76A15271" w14:textId="77777777" w:rsidR="001F642B" w:rsidRPr="0027666A" w:rsidRDefault="001F642B" w:rsidP="001F642B">
      <w:pPr>
        <w:pStyle w:val="Titolografico"/>
      </w:pPr>
      <w:bookmarkStart w:id="130" w:name="_Toc102380091"/>
      <w:r w:rsidRPr="0027666A">
        <w:t>Graf. 7. L’insegnamento è stato svolto in maniera coerente con quanto dichiarato sul sito Web del corso di studio?</w:t>
      </w:r>
      <w:bookmarkStart w:id="131" w:name="_Toc7450458"/>
      <w:bookmarkEnd w:id="130"/>
    </w:p>
    <w:bookmarkEnd w:id="131"/>
    <w:p w14:paraId="25E49DAE" w14:textId="77777777" w:rsidR="001F642B" w:rsidRPr="0027666A" w:rsidRDefault="001F642B" w:rsidP="001F642B">
      <w:pPr>
        <w:ind w:left="-284"/>
        <w:rPr>
          <w:rFonts w:ascii="Arial Narrow" w:eastAsia="Times New Roman" w:hAnsi="Arial Narrow" w:cs="Tahoma"/>
          <w:sz w:val="24"/>
          <w:szCs w:val="24"/>
        </w:rPr>
      </w:pPr>
      <w:r w:rsidRPr="0027666A">
        <w:rPr>
          <w:noProof/>
        </w:rPr>
        <w:drawing>
          <wp:inline distT="0" distB="0" distL="0" distR="0" wp14:anchorId="72075C95" wp14:editId="1F77B0C0">
            <wp:extent cx="6353175" cy="3714750"/>
            <wp:effectExtent l="0" t="0" r="9525" b="0"/>
            <wp:docPr id="409" name="Grafico 409">
              <a:extLst xmlns:a="http://schemas.openxmlformats.org/drawingml/2006/main">
                <a:ext uri="{FF2B5EF4-FFF2-40B4-BE49-F238E27FC236}">
                  <a16:creationId xmlns:a16="http://schemas.microsoft.com/office/drawing/2014/main" id="{9BA6C085-5B0E-4BC1-BFA3-7FC6CC8D3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Grigliatabella"/>
        <w:tblW w:w="9999" w:type="dxa"/>
        <w:tblInd w:w="-289" w:type="dxa"/>
        <w:tblLook w:val="04A0" w:firstRow="1" w:lastRow="0" w:firstColumn="1" w:lastColumn="0" w:noHBand="0" w:noVBand="1"/>
      </w:tblPr>
      <w:tblGrid>
        <w:gridCol w:w="3007"/>
        <w:gridCol w:w="3144"/>
        <w:gridCol w:w="584"/>
        <w:gridCol w:w="2526"/>
        <w:gridCol w:w="738"/>
      </w:tblGrid>
      <w:tr w:rsidR="001F642B" w:rsidRPr="0027666A" w14:paraId="28ED7B10" w14:textId="77777777" w:rsidTr="00B819B8">
        <w:trPr>
          <w:trHeight w:val="463"/>
        </w:trPr>
        <w:tc>
          <w:tcPr>
            <w:tcW w:w="3007" w:type="dxa"/>
          </w:tcPr>
          <w:p w14:paraId="4E81F3F4" w14:textId="77777777" w:rsidR="001F642B" w:rsidRPr="0027666A" w:rsidRDefault="001F642B" w:rsidP="00B819B8">
            <w:pPr>
              <w:keepNext/>
              <w:keepLines/>
              <w:rPr>
                <w:sz w:val="18"/>
                <w:szCs w:val="18"/>
              </w:rPr>
            </w:pPr>
            <w:r w:rsidRPr="0027666A">
              <w:rPr>
                <w:sz w:val="18"/>
                <w:szCs w:val="18"/>
              </w:rPr>
              <w:t xml:space="preserve">                             C. di Laurea</w:t>
            </w:r>
          </w:p>
        </w:tc>
        <w:tc>
          <w:tcPr>
            <w:tcW w:w="3144" w:type="dxa"/>
          </w:tcPr>
          <w:p w14:paraId="6A78A603" w14:textId="77777777" w:rsidR="001F642B" w:rsidRPr="0027666A" w:rsidRDefault="001F642B" w:rsidP="00B819B8">
            <w:pPr>
              <w:keepNext/>
              <w:keepLines/>
              <w:rPr>
                <w:sz w:val="18"/>
                <w:szCs w:val="18"/>
              </w:rPr>
            </w:pPr>
            <w:r w:rsidRPr="0027666A">
              <w:rPr>
                <w:sz w:val="18"/>
                <w:szCs w:val="18"/>
              </w:rPr>
              <w:t xml:space="preserve">             C. di Laurea Magistrale</w:t>
            </w:r>
          </w:p>
        </w:tc>
        <w:tc>
          <w:tcPr>
            <w:tcW w:w="584" w:type="dxa"/>
          </w:tcPr>
          <w:p w14:paraId="3185C125" w14:textId="77777777" w:rsidR="001F642B" w:rsidRPr="0027666A" w:rsidRDefault="001F642B" w:rsidP="00B819B8">
            <w:pPr>
              <w:keepNext/>
              <w:keepLines/>
              <w:rPr>
                <w:sz w:val="16"/>
                <w:szCs w:val="16"/>
              </w:rPr>
            </w:pPr>
            <w:r w:rsidRPr="0027666A">
              <w:rPr>
                <w:sz w:val="16"/>
                <w:szCs w:val="16"/>
              </w:rPr>
              <w:t>Ciclo</w:t>
            </w:r>
          </w:p>
          <w:p w14:paraId="734F6C2C" w14:textId="77777777" w:rsidR="001F642B" w:rsidRPr="0027666A" w:rsidRDefault="001F642B" w:rsidP="00B819B8">
            <w:pPr>
              <w:keepNext/>
              <w:keepLines/>
              <w:rPr>
                <w:sz w:val="18"/>
                <w:szCs w:val="18"/>
              </w:rPr>
            </w:pPr>
            <w:r w:rsidRPr="0027666A">
              <w:rPr>
                <w:sz w:val="16"/>
                <w:szCs w:val="16"/>
              </w:rPr>
              <w:t>unic</w:t>
            </w:r>
            <w:r w:rsidRPr="0027666A">
              <w:rPr>
                <w:sz w:val="18"/>
                <w:szCs w:val="18"/>
              </w:rPr>
              <w:t>o</w:t>
            </w:r>
          </w:p>
        </w:tc>
        <w:tc>
          <w:tcPr>
            <w:tcW w:w="2526" w:type="dxa"/>
          </w:tcPr>
          <w:p w14:paraId="48F5DBFB" w14:textId="51434FD5" w:rsidR="001F642B" w:rsidRPr="0027666A" w:rsidRDefault="001F642B" w:rsidP="00B819B8">
            <w:pPr>
              <w:keepNext/>
              <w:keepLines/>
              <w:rPr>
                <w:sz w:val="16"/>
                <w:szCs w:val="16"/>
              </w:rPr>
            </w:pPr>
            <w:r w:rsidRPr="0027666A">
              <w:rPr>
                <w:sz w:val="18"/>
                <w:szCs w:val="18"/>
              </w:rPr>
              <w:t>C. di Laurea Classi Pro</w:t>
            </w:r>
            <w:r w:rsidR="00450832">
              <w:rPr>
                <w:sz w:val="18"/>
                <w:szCs w:val="18"/>
              </w:rPr>
              <w:t>f</w:t>
            </w:r>
            <w:r w:rsidRPr="0027666A">
              <w:rPr>
                <w:sz w:val="18"/>
                <w:szCs w:val="18"/>
              </w:rPr>
              <w:t>essioni Sanitarie</w:t>
            </w:r>
          </w:p>
        </w:tc>
        <w:tc>
          <w:tcPr>
            <w:tcW w:w="738" w:type="dxa"/>
          </w:tcPr>
          <w:p w14:paraId="1B04F9BD" w14:textId="77777777" w:rsidR="001F642B" w:rsidRPr="0027666A" w:rsidRDefault="001F642B" w:rsidP="00B819B8">
            <w:pPr>
              <w:keepNext/>
              <w:keepLines/>
              <w:ind w:left="-108"/>
              <w:rPr>
                <w:sz w:val="14"/>
                <w:szCs w:val="14"/>
              </w:rPr>
            </w:pPr>
            <w:proofErr w:type="spellStart"/>
            <w:r w:rsidRPr="0027666A">
              <w:rPr>
                <w:sz w:val="14"/>
                <w:szCs w:val="14"/>
              </w:rPr>
              <w:t>CdLM</w:t>
            </w:r>
            <w:proofErr w:type="spellEnd"/>
            <w:r w:rsidRPr="0027666A">
              <w:rPr>
                <w:sz w:val="14"/>
                <w:szCs w:val="14"/>
              </w:rPr>
              <w:t xml:space="preserve"> sanitarie</w:t>
            </w:r>
          </w:p>
        </w:tc>
      </w:tr>
    </w:tbl>
    <w:p w14:paraId="3996DF84" w14:textId="77777777" w:rsidR="001F642B" w:rsidRPr="0027666A" w:rsidRDefault="001F642B" w:rsidP="001F642B">
      <w:pPr>
        <w:rPr>
          <w:rFonts w:ascii="Arial Narrow" w:eastAsia="Times New Roman" w:hAnsi="Arial Narrow" w:cs="Tahoma"/>
          <w:sz w:val="24"/>
          <w:szCs w:val="24"/>
        </w:rPr>
      </w:pPr>
    </w:p>
    <w:p w14:paraId="6C09A876" w14:textId="77777777" w:rsidR="001F642B" w:rsidRPr="0027666A" w:rsidRDefault="001F642B" w:rsidP="001F642B">
      <w:pPr>
        <w:rPr>
          <w:rFonts w:ascii="Arial Narrow" w:eastAsia="Times New Roman" w:hAnsi="Arial Narrow" w:cs="Tahoma"/>
          <w:sz w:val="24"/>
          <w:szCs w:val="24"/>
        </w:rPr>
      </w:pPr>
    </w:p>
    <w:p w14:paraId="4990AB15" w14:textId="77777777" w:rsidR="001F642B" w:rsidRPr="0027666A" w:rsidRDefault="001F642B" w:rsidP="001F642B">
      <w:pPr>
        <w:rPr>
          <w:rFonts w:ascii="Arial Narrow" w:eastAsia="Times New Roman" w:hAnsi="Arial Narrow" w:cs="Tahoma"/>
          <w:sz w:val="24"/>
          <w:szCs w:val="24"/>
        </w:rPr>
      </w:pPr>
    </w:p>
    <w:p w14:paraId="4E0013FA" w14:textId="77777777" w:rsidR="001F642B" w:rsidRPr="0027666A" w:rsidRDefault="001F642B" w:rsidP="001F642B">
      <w:pPr>
        <w:rPr>
          <w:rFonts w:ascii="Arial Narrow" w:eastAsia="Times New Roman" w:hAnsi="Arial Narrow" w:cs="Tahoma"/>
          <w:sz w:val="24"/>
          <w:szCs w:val="24"/>
        </w:rPr>
      </w:pPr>
    </w:p>
    <w:p w14:paraId="740B455E" w14:textId="77777777" w:rsidR="001F642B" w:rsidRPr="0027666A" w:rsidRDefault="001F642B" w:rsidP="001F642B">
      <w:pPr>
        <w:rPr>
          <w:rFonts w:ascii="Arial Narrow" w:eastAsia="Times New Roman" w:hAnsi="Arial Narrow" w:cs="Tahoma"/>
          <w:sz w:val="24"/>
          <w:szCs w:val="24"/>
        </w:rPr>
      </w:pPr>
    </w:p>
    <w:p w14:paraId="6F712866" w14:textId="77777777" w:rsidR="001F642B" w:rsidRPr="0027666A" w:rsidRDefault="001F642B" w:rsidP="001F642B">
      <w:pPr>
        <w:rPr>
          <w:rFonts w:ascii="Arial Narrow" w:eastAsia="Times New Roman" w:hAnsi="Arial Narrow" w:cs="Tahoma"/>
          <w:sz w:val="24"/>
          <w:szCs w:val="24"/>
        </w:rPr>
      </w:pPr>
    </w:p>
    <w:p w14:paraId="6327B7A1" w14:textId="553FCD6F" w:rsidR="001F642B" w:rsidRPr="0027666A" w:rsidRDefault="001F642B" w:rsidP="00A17F23">
      <w:pPr>
        <w:pStyle w:val="Titolografico"/>
        <w:jc w:val="left"/>
      </w:pPr>
      <w:bookmarkStart w:id="132" w:name="_Toc102380092"/>
      <w:r w:rsidRPr="0027666A">
        <w:lastRenderedPageBreak/>
        <w:t xml:space="preserve">Fig. </w:t>
      </w:r>
      <w:r w:rsidR="00450832">
        <w:t>9</w:t>
      </w:r>
      <w:r w:rsidRPr="0027666A">
        <w:t xml:space="preserve"> – Box Plot del Grafico 7</w:t>
      </w:r>
      <w:bookmarkEnd w:id="132"/>
    </w:p>
    <w:p w14:paraId="2DC4FCF6" w14:textId="6E1AC147" w:rsidR="001F642B" w:rsidRPr="0027666A" w:rsidRDefault="00A17F23" w:rsidP="00A17F23">
      <w:pPr>
        <w:rPr>
          <w:strike/>
        </w:rPr>
      </w:pPr>
      <w:r w:rsidRPr="0027666A">
        <w:rPr>
          <w:strike/>
          <w:noProof/>
          <w:bdr w:val="single" w:sz="4" w:space="0" w:color="auto"/>
        </w:rPr>
        <w:drawing>
          <wp:inline distT="0" distB="0" distL="0" distR="0" wp14:anchorId="1375A653" wp14:editId="58EC1ACE">
            <wp:extent cx="4608000" cy="4608000"/>
            <wp:effectExtent l="0" t="0" r="2540" b="254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28"/>
                    <a:stretch>
                      <a:fillRect/>
                    </a:stretch>
                  </pic:blipFill>
                  <pic:spPr>
                    <a:xfrm>
                      <a:off x="0" y="0"/>
                      <a:ext cx="4611436" cy="4611436"/>
                    </a:xfrm>
                    <a:prstGeom prst="rect">
                      <a:avLst/>
                    </a:prstGeom>
                  </pic:spPr>
                </pic:pic>
              </a:graphicData>
            </a:graphic>
          </wp:inline>
        </w:drawing>
      </w:r>
    </w:p>
    <w:p w14:paraId="31C49CA0" w14:textId="77777777" w:rsidR="001F642B" w:rsidRPr="0027666A" w:rsidRDefault="001F642B" w:rsidP="001F642B">
      <w:pPr>
        <w:rPr>
          <w:rFonts w:ascii="Arial Narrow" w:eastAsia="Times New Roman" w:hAnsi="Arial Narrow" w:cs="Tahoma"/>
          <w:sz w:val="24"/>
          <w:szCs w:val="24"/>
        </w:rPr>
      </w:pPr>
    </w:p>
    <w:tbl>
      <w:tblPr>
        <w:tblW w:w="9726" w:type="dxa"/>
        <w:tblInd w:w="55" w:type="dxa"/>
        <w:tblCellMar>
          <w:left w:w="70" w:type="dxa"/>
          <w:right w:w="70" w:type="dxa"/>
        </w:tblCellMar>
        <w:tblLook w:val="04A0" w:firstRow="1" w:lastRow="0" w:firstColumn="1" w:lastColumn="0" w:noHBand="0" w:noVBand="1"/>
      </w:tblPr>
      <w:tblGrid>
        <w:gridCol w:w="9017"/>
        <w:gridCol w:w="709"/>
      </w:tblGrid>
      <w:tr w:rsidR="001F642B" w:rsidRPr="007214E2" w14:paraId="66245D67" w14:textId="77777777" w:rsidTr="0064147A">
        <w:trPr>
          <w:trHeight w:val="454"/>
        </w:trPr>
        <w:tc>
          <w:tcPr>
            <w:tcW w:w="9017" w:type="dxa"/>
            <w:tcBorders>
              <w:top w:val="nil"/>
              <w:left w:val="nil"/>
              <w:bottom w:val="single" w:sz="4" w:space="0" w:color="auto"/>
              <w:right w:val="nil"/>
            </w:tcBorders>
            <w:shd w:val="clear" w:color="000000" w:fill="FFFFFF"/>
            <w:vAlign w:val="center"/>
            <w:hideMark/>
          </w:tcPr>
          <w:p w14:paraId="5EB96583" w14:textId="77777777" w:rsidR="001F642B" w:rsidRPr="007214E2" w:rsidRDefault="001F642B" w:rsidP="00B819B8">
            <w:pPr>
              <w:rPr>
                <w:rFonts w:ascii="Arial Narrow" w:eastAsia="Times New Roman" w:hAnsi="Arial Narrow" w:cs="Times New Roman"/>
                <w:b/>
                <w:bCs/>
                <w:color w:val="000000"/>
              </w:rPr>
            </w:pPr>
            <w:r w:rsidRPr="007214E2">
              <w:rPr>
                <w:rFonts w:ascii="Arial Narrow" w:eastAsia="Times New Roman" w:hAnsi="Arial Narrow" w:cs="Times New Roman"/>
                <w:b/>
                <w:bCs/>
                <w:color w:val="000000"/>
              </w:rPr>
              <w:t xml:space="preserve">I 5 corsi di studio con valori più elevati </w:t>
            </w:r>
          </w:p>
        </w:tc>
        <w:tc>
          <w:tcPr>
            <w:tcW w:w="709" w:type="dxa"/>
            <w:tcBorders>
              <w:top w:val="nil"/>
              <w:left w:val="nil"/>
              <w:bottom w:val="single" w:sz="4" w:space="0" w:color="auto"/>
              <w:right w:val="nil"/>
            </w:tcBorders>
            <w:shd w:val="clear" w:color="000000" w:fill="FFFFFF"/>
            <w:vAlign w:val="center"/>
            <w:hideMark/>
          </w:tcPr>
          <w:p w14:paraId="0978460F" w14:textId="77777777" w:rsidR="001F642B" w:rsidRPr="007214E2" w:rsidRDefault="001F642B" w:rsidP="00B819B8">
            <w:pPr>
              <w:rPr>
                <w:rFonts w:ascii="Arial Narrow" w:eastAsia="Times New Roman" w:hAnsi="Arial Narrow" w:cs="Times New Roman"/>
                <w:color w:val="000000"/>
              </w:rPr>
            </w:pPr>
            <w:r w:rsidRPr="007214E2">
              <w:rPr>
                <w:rFonts w:ascii="Arial Narrow" w:eastAsia="Times New Roman" w:hAnsi="Arial Narrow" w:cs="Times New Roman"/>
                <w:color w:val="000000"/>
              </w:rPr>
              <w:t> </w:t>
            </w:r>
          </w:p>
        </w:tc>
      </w:tr>
      <w:tr w:rsidR="00115EDF" w:rsidRPr="007214E2" w14:paraId="634F1626" w14:textId="77777777" w:rsidTr="0064147A">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E72043" w14:textId="504D8CEA" w:rsidR="00115EDF" w:rsidRPr="007214E2" w:rsidRDefault="00115EDF" w:rsidP="00A46883">
            <w:pPr>
              <w:rPr>
                <w:rFonts w:ascii="Arial Narrow" w:eastAsia="Times New Roman" w:hAnsi="Arial Narrow" w:cs="Times New Roman"/>
                <w:color w:val="000000"/>
              </w:rPr>
            </w:pPr>
            <w:r w:rsidRPr="007214E2">
              <w:rPr>
                <w:rFonts w:ascii="Arial Narrow" w:hAnsi="Arial Narrow"/>
              </w:rPr>
              <w:t xml:space="preserve">Culture </w:t>
            </w:r>
            <w:r w:rsidR="00A46883" w:rsidRPr="007214E2">
              <w:rPr>
                <w:rFonts w:ascii="Arial Narrow" w:hAnsi="Arial Narrow"/>
              </w:rPr>
              <w:t>e</w:t>
            </w:r>
            <w:r w:rsidRPr="007214E2">
              <w:rPr>
                <w:rFonts w:ascii="Arial Narrow" w:hAnsi="Arial Narrow"/>
              </w:rPr>
              <w:t xml:space="preserve"> Religioni </w:t>
            </w:r>
            <w:r w:rsidRPr="007214E2">
              <w:rPr>
                <w:rFonts w:ascii="Arial Narrow" w:hAnsi="Arial Narrow"/>
                <w:color w:val="000000"/>
              </w:rPr>
              <w:t>[</w:t>
            </w:r>
            <w:proofErr w:type="spellStart"/>
            <w:r w:rsidRPr="007214E2">
              <w:rPr>
                <w:rFonts w:ascii="Arial Narrow" w:hAnsi="Arial Narrow"/>
                <w:color w:val="000000"/>
              </w:rPr>
              <w:t>CdLM</w:t>
            </w:r>
            <w:proofErr w:type="spellEnd"/>
            <w:r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1CD7D5D" w14:textId="77777777" w:rsidR="00115EDF" w:rsidRPr="007214E2" w:rsidRDefault="00115EDF" w:rsidP="00115EDF">
            <w:pPr>
              <w:jc w:val="center"/>
              <w:rPr>
                <w:rFonts w:ascii="Arial Narrow" w:eastAsia="Times New Roman" w:hAnsi="Arial Narrow" w:cs="Times New Roman"/>
                <w:color w:val="000000"/>
              </w:rPr>
            </w:pPr>
            <w:r w:rsidRPr="007214E2">
              <w:rPr>
                <w:rFonts w:ascii="Arial Narrow" w:hAnsi="Arial Narrow"/>
              </w:rPr>
              <w:t>81</w:t>
            </w:r>
          </w:p>
        </w:tc>
      </w:tr>
      <w:tr w:rsidR="00115EDF" w:rsidRPr="007214E2" w14:paraId="7ADF2BBF" w14:textId="77777777" w:rsidTr="0064147A">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11A6F0" w14:textId="77777777" w:rsidR="00115EDF" w:rsidRPr="007214E2" w:rsidRDefault="00115EDF" w:rsidP="00115EDF">
            <w:pPr>
              <w:rPr>
                <w:rFonts w:ascii="Arial Narrow" w:eastAsia="Times New Roman" w:hAnsi="Arial Narrow" w:cs="Times New Roman"/>
                <w:color w:val="000000"/>
              </w:rPr>
            </w:pPr>
            <w:r w:rsidRPr="007214E2">
              <w:rPr>
                <w:rFonts w:ascii="Arial Narrow" w:hAnsi="Arial Narrow"/>
              </w:rPr>
              <w:t xml:space="preserve">Musicologia </w:t>
            </w:r>
            <w:r w:rsidRPr="007214E2">
              <w:rPr>
                <w:rFonts w:ascii="Arial Narrow" w:hAnsi="Arial Narrow"/>
                <w:color w:val="000000"/>
              </w:rPr>
              <w:t>[</w:t>
            </w:r>
            <w:proofErr w:type="spellStart"/>
            <w:r w:rsidRPr="007214E2">
              <w:rPr>
                <w:rFonts w:ascii="Arial Narrow" w:hAnsi="Arial Narrow"/>
                <w:color w:val="000000"/>
              </w:rPr>
              <w:t>CdLM</w:t>
            </w:r>
            <w:proofErr w:type="spellEnd"/>
            <w:r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C3E3E0B" w14:textId="77777777" w:rsidR="00115EDF" w:rsidRPr="007214E2" w:rsidRDefault="00115EDF" w:rsidP="00115EDF">
            <w:pPr>
              <w:jc w:val="center"/>
              <w:rPr>
                <w:rFonts w:ascii="Arial Narrow" w:eastAsia="Times New Roman" w:hAnsi="Arial Narrow" w:cs="Times New Roman"/>
                <w:color w:val="000000"/>
              </w:rPr>
            </w:pPr>
            <w:r w:rsidRPr="007214E2">
              <w:rPr>
                <w:rFonts w:ascii="Arial Narrow" w:hAnsi="Arial Narrow"/>
              </w:rPr>
              <w:t>60</w:t>
            </w:r>
          </w:p>
        </w:tc>
      </w:tr>
      <w:tr w:rsidR="00115EDF" w:rsidRPr="007214E2" w14:paraId="43995924" w14:textId="77777777" w:rsidTr="0064147A">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9E330C" w14:textId="59F7BFD9" w:rsidR="00115EDF" w:rsidRPr="007214E2" w:rsidRDefault="00115EDF" w:rsidP="00A46883">
            <w:pPr>
              <w:rPr>
                <w:rFonts w:ascii="Arial Narrow" w:eastAsia="Times New Roman" w:hAnsi="Arial Narrow" w:cs="Times New Roman"/>
                <w:color w:val="000000"/>
              </w:rPr>
            </w:pPr>
            <w:r w:rsidRPr="007214E2">
              <w:rPr>
                <w:rFonts w:ascii="Arial Narrow" w:hAnsi="Arial Narrow"/>
              </w:rPr>
              <w:t xml:space="preserve">Genetica </w:t>
            </w:r>
            <w:r w:rsidR="00A46883" w:rsidRPr="007214E2">
              <w:rPr>
                <w:rFonts w:ascii="Arial Narrow" w:hAnsi="Arial Narrow"/>
              </w:rPr>
              <w:t>e</w:t>
            </w:r>
            <w:r w:rsidRPr="007214E2">
              <w:rPr>
                <w:rFonts w:ascii="Arial Narrow" w:hAnsi="Arial Narrow"/>
              </w:rPr>
              <w:t xml:space="preserve"> Biologia Molecolare </w:t>
            </w:r>
            <w:r w:rsidRPr="007214E2">
              <w:rPr>
                <w:rFonts w:ascii="Arial Narrow" w:hAnsi="Arial Narrow"/>
                <w:color w:val="000000"/>
              </w:rPr>
              <w:t>[</w:t>
            </w:r>
            <w:proofErr w:type="spellStart"/>
            <w:r w:rsidRPr="007214E2">
              <w:rPr>
                <w:rFonts w:ascii="Arial Narrow" w:hAnsi="Arial Narrow"/>
                <w:color w:val="000000"/>
              </w:rPr>
              <w:t>CdLM</w:t>
            </w:r>
            <w:proofErr w:type="spellEnd"/>
            <w:r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6194C84" w14:textId="77777777" w:rsidR="00115EDF" w:rsidRPr="007214E2" w:rsidRDefault="00115EDF" w:rsidP="00115EDF">
            <w:pPr>
              <w:jc w:val="center"/>
              <w:rPr>
                <w:rFonts w:ascii="Arial Narrow" w:eastAsia="Times New Roman" w:hAnsi="Arial Narrow" w:cs="Times New Roman"/>
                <w:color w:val="000000"/>
              </w:rPr>
            </w:pPr>
            <w:r w:rsidRPr="007214E2">
              <w:rPr>
                <w:rFonts w:ascii="Arial Narrow" w:hAnsi="Arial Narrow"/>
              </w:rPr>
              <w:t>54</w:t>
            </w:r>
          </w:p>
        </w:tc>
      </w:tr>
      <w:tr w:rsidR="00115EDF" w:rsidRPr="007214E2" w14:paraId="069162BA" w14:textId="77777777" w:rsidTr="0064147A">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FD9736" w14:textId="36B589F0" w:rsidR="00115EDF" w:rsidRPr="007214E2" w:rsidRDefault="00B764E5" w:rsidP="00B764E5">
            <w:pPr>
              <w:rPr>
                <w:rFonts w:ascii="Arial Narrow" w:eastAsia="Times New Roman" w:hAnsi="Arial Narrow" w:cs="Times New Roman"/>
                <w:color w:val="000000"/>
              </w:rPr>
            </w:pPr>
            <w:r w:rsidRPr="007214E2">
              <w:rPr>
                <w:rFonts w:ascii="Arial Narrow" w:hAnsi="Arial Narrow"/>
              </w:rPr>
              <w:t>Ingegneria per l</w:t>
            </w:r>
            <w:r w:rsidR="00115EDF" w:rsidRPr="007214E2">
              <w:rPr>
                <w:rFonts w:ascii="Arial Narrow" w:hAnsi="Arial Narrow"/>
              </w:rPr>
              <w:t xml:space="preserve">'Ambiente </w:t>
            </w:r>
            <w:r w:rsidRPr="007214E2">
              <w:rPr>
                <w:rFonts w:ascii="Arial Narrow" w:hAnsi="Arial Narrow"/>
              </w:rPr>
              <w:t>e l</w:t>
            </w:r>
            <w:r w:rsidR="00115EDF" w:rsidRPr="007214E2">
              <w:rPr>
                <w:rFonts w:ascii="Arial Narrow" w:hAnsi="Arial Narrow"/>
              </w:rPr>
              <w:t xml:space="preserve">'Edilizia Sostenibile (Rieti) </w:t>
            </w:r>
            <w:r w:rsidR="00115EDF" w:rsidRPr="007214E2">
              <w:rPr>
                <w:rFonts w:ascii="Arial Narrow" w:hAnsi="Arial Narrow"/>
                <w:color w:val="000000"/>
              </w:rPr>
              <w:t>[</w:t>
            </w:r>
            <w:proofErr w:type="spellStart"/>
            <w:r w:rsidR="00115EDF" w:rsidRPr="007214E2">
              <w:rPr>
                <w:rFonts w:ascii="Arial Narrow" w:hAnsi="Arial Narrow"/>
                <w:color w:val="000000"/>
              </w:rPr>
              <w:t>CdLM</w:t>
            </w:r>
            <w:proofErr w:type="spellEnd"/>
            <w:r w:rsidR="00115EDF"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79EEA5A" w14:textId="77777777" w:rsidR="00115EDF" w:rsidRPr="007214E2" w:rsidRDefault="00115EDF" w:rsidP="00115EDF">
            <w:pPr>
              <w:jc w:val="center"/>
              <w:rPr>
                <w:rFonts w:ascii="Arial Narrow" w:eastAsia="Times New Roman" w:hAnsi="Arial Narrow" w:cs="Times New Roman"/>
                <w:color w:val="000000"/>
              </w:rPr>
            </w:pPr>
            <w:r w:rsidRPr="007214E2">
              <w:rPr>
                <w:rFonts w:ascii="Arial Narrow" w:hAnsi="Arial Narrow"/>
              </w:rPr>
              <w:t>52</w:t>
            </w:r>
          </w:p>
        </w:tc>
      </w:tr>
      <w:tr w:rsidR="00115EDF" w:rsidRPr="007214E2" w14:paraId="29A499DB" w14:textId="77777777" w:rsidTr="00CC0850">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853FDB" w14:textId="6963FFE8" w:rsidR="00115EDF" w:rsidRPr="007214E2" w:rsidRDefault="00115EDF" w:rsidP="00B764E5">
            <w:pPr>
              <w:rPr>
                <w:rFonts w:ascii="Arial Narrow" w:eastAsia="Times New Roman" w:hAnsi="Arial Narrow" w:cs="Times New Roman"/>
                <w:color w:val="000000"/>
              </w:rPr>
            </w:pPr>
            <w:r w:rsidRPr="007214E2">
              <w:rPr>
                <w:rFonts w:ascii="Arial Narrow" w:hAnsi="Arial Narrow"/>
              </w:rPr>
              <w:t xml:space="preserve">Scienze </w:t>
            </w:r>
            <w:r w:rsidR="00B764E5" w:rsidRPr="007214E2">
              <w:rPr>
                <w:rFonts w:ascii="Arial Narrow" w:hAnsi="Arial Narrow"/>
              </w:rPr>
              <w:t>e</w:t>
            </w:r>
            <w:r w:rsidRPr="007214E2">
              <w:rPr>
                <w:rFonts w:ascii="Arial Narrow" w:hAnsi="Arial Narrow"/>
              </w:rPr>
              <w:t xml:space="preserve"> Tecnologie Alimentari [</w:t>
            </w:r>
            <w:proofErr w:type="spellStart"/>
            <w:r w:rsidRPr="007214E2">
              <w:rPr>
                <w:rFonts w:ascii="Arial Narrow" w:hAnsi="Arial Narrow"/>
              </w:rPr>
              <w:t>Interateneo</w:t>
            </w:r>
            <w:proofErr w:type="spellEnd"/>
            <w:r w:rsidRPr="007214E2">
              <w:rPr>
                <w:rFonts w:ascii="Arial Narrow" w:hAnsi="Arial Narrow"/>
              </w:rPr>
              <w:t xml:space="preserve">] </w:t>
            </w:r>
            <w:r w:rsidRPr="007214E2">
              <w:rPr>
                <w:rFonts w:ascii="Arial Narrow" w:hAnsi="Arial Narrow"/>
                <w:color w:val="000000"/>
              </w:rPr>
              <w:t>[</w:t>
            </w:r>
            <w:proofErr w:type="spellStart"/>
            <w:r w:rsidRPr="007214E2">
              <w:rPr>
                <w:rFonts w:ascii="Arial Narrow" w:hAnsi="Arial Narrow"/>
                <w:color w:val="000000"/>
              </w:rPr>
              <w:t>CdLM</w:t>
            </w:r>
            <w:proofErr w:type="spellEnd"/>
            <w:r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CEF7693" w14:textId="77777777" w:rsidR="00115EDF" w:rsidRPr="007214E2" w:rsidRDefault="00115EDF" w:rsidP="00115EDF">
            <w:pPr>
              <w:jc w:val="center"/>
              <w:rPr>
                <w:rFonts w:ascii="Arial Narrow" w:eastAsia="Times New Roman" w:hAnsi="Arial Narrow" w:cs="Times New Roman"/>
                <w:color w:val="000000"/>
              </w:rPr>
            </w:pPr>
            <w:r w:rsidRPr="007214E2">
              <w:rPr>
                <w:rFonts w:ascii="Arial Narrow" w:hAnsi="Arial Narrow"/>
              </w:rPr>
              <w:t>51</w:t>
            </w:r>
          </w:p>
        </w:tc>
      </w:tr>
      <w:tr w:rsidR="00115EDF" w:rsidRPr="007214E2" w14:paraId="0103FBC2" w14:textId="77777777" w:rsidTr="00CC0850">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hideMark/>
          </w:tcPr>
          <w:p w14:paraId="7127D5B1" w14:textId="6446E983" w:rsidR="00115EDF" w:rsidRPr="007214E2" w:rsidRDefault="00115EDF" w:rsidP="00115EDF">
            <w:pPr>
              <w:rPr>
                <w:rFonts w:ascii="Arial Narrow" w:eastAsia="Times New Roman" w:hAnsi="Arial Narrow" w:cs="Times New Roman"/>
                <w:color w:val="000000"/>
                <w:lang w:val="en-US"/>
              </w:rPr>
            </w:pPr>
            <w:proofErr w:type="spellStart"/>
            <w:r w:rsidRPr="007214E2">
              <w:rPr>
                <w:rFonts w:ascii="Arial Narrow" w:hAnsi="Arial Narrow"/>
                <w:lang w:val="en-US"/>
              </w:rPr>
              <w:t>Ingegneria</w:t>
            </w:r>
            <w:proofErr w:type="spellEnd"/>
            <w:r w:rsidRPr="007214E2">
              <w:rPr>
                <w:rFonts w:ascii="Arial Narrow" w:hAnsi="Arial Narrow"/>
                <w:lang w:val="en-US"/>
              </w:rPr>
              <w:t xml:space="preserve"> </w:t>
            </w:r>
            <w:proofErr w:type="spellStart"/>
            <w:r w:rsidRPr="007214E2">
              <w:rPr>
                <w:rFonts w:ascii="Arial Narrow" w:hAnsi="Arial Narrow"/>
                <w:lang w:val="en-US"/>
              </w:rPr>
              <w:t>Elettrotecni</w:t>
            </w:r>
            <w:r w:rsidR="00B764E5" w:rsidRPr="007214E2">
              <w:rPr>
                <w:rFonts w:ascii="Arial Narrow" w:hAnsi="Arial Narrow"/>
                <w:lang w:val="en-US"/>
              </w:rPr>
              <w:t>ca</w:t>
            </w:r>
            <w:proofErr w:type="spellEnd"/>
            <w:r w:rsidR="00B764E5" w:rsidRPr="007214E2">
              <w:rPr>
                <w:rFonts w:ascii="Arial Narrow" w:hAnsi="Arial Narrow"/>
                <w:lang w:val="en-US"/>
              </w:rPr>
              <w:t xml:space="preserve"> (Sustainable Transportation a</w:t>
            </w:r>
            <w:r w:rsidRPr="007214E2">
              <w:rPr>
                <w:rFonts w:ascii="Arial Narrow" w:hAnsi="Arial Narrow"/>
                <w:lang w:val="en-US"/>
              </w:rPr>
              <w:t>nd Electrical Power Systems) [</w:t>
            </w:r>
            <w:proofErr w:type="spellStart"/>
            <w:r w:rsidRPr="007214E2">
              <w:rPr>
                <w:rFonts w:ascii="Arial Narrow" w:hAnsi="Arial Narrow"/>
                <w:lang w:val="en-US"/>
              </w:rPr>
              <w:t>Interateneo</w:t>
            </w:r>
            <w:proofErr w:type="spellEnd"/>
            <w:r w:rsidRPr="007214E2">
              <w:rPr>
                <w:rFonts w:ascii="Arial Narrow" w:hAnsi="Arial Narrow"/>
                <w:lang w:val="en-US"/>
              </w:rPr>
              <w:t xml:space="preserve">] </w:t>
            </w:r>
            <w:r w:rsidRPr="007214E2">
              <w:rPr>
                <w:rFonts w:ascii="Arial Narrow" w:hAnsi="Arial Narrow"/>
                <w:color w:val="000000"/>
                <w:lang w:val="en-US"/>
              </w:rPr>
              <w:t>[</w:t>
            </w:r>
            <w:proofErr w:type="spellStart"/>
            <w:r w:rsidRPr="007214E2">
              <w:rPr>
                <w:rFonts w:ascii="Arial Narrow" w:hAnsi="Arial Narrow"/>
                <w:color w:val="000000"/>
                <w:lang w:val="en-US"/>
              </w:rPr>
              <w:t>CdLM</w:t>
            </w:r>
            <w:proofErr w:type="spellEnd"/>
            <w:r w:rsidRPr="007214E2">
              <w:rPr>
                <w:rFonts w:ascii="Arial Narrow" w:hAnsi="Arial Narrow"/>
                <w:color w:val="000000"/>
                <w:lang w:val="en-US"/>
              </w:rPr>
              <w:t>]*</w:t>
            </w:r>
          </w:p>
        </w:tc>
        <w:tc>
          <w:tcPr>
            <w:tcW w:w="709" w:type="dxa"/>
            <w:tcBorders>
              <w:top w:val="single" w:sz="4" w:space="0" w:color="auto"/>
              <w:left w:val="nil"/>
              <w:bottom w:val="single" w:sz="4" w:space="0" w:color="auto"/>
              <w:right w:val="single" w:sz="4" w:space="0" w:color="auto"/>
            </w:tcBorders>
            <w:shd w:val="clear" w:color="000000" w:fill="FFFFFF"/>
            <w:hideMark/>
          </w:tcPr>
          <w:p w14:paraId="203DE196" w14:textId="2F704E9C" w:rsidR="00115EDF" w:rsidRPr="007214E2" w:rsidRDefault="00115EDF" w:rsidP="00115EDF">
            <w:pPr>
              <w:jc w:val="center"/>
              <w:rPr>
                <w:rFonts w:ascii="Arial Narrow" w:eastAsia="Times New Roman" w:hAnsi="Arial Narrow" w:cs="Times New Roman"/>
                <w:color w:val="000000"/>
              </w:rPr>
            </w:pPr>
            <w:r w:rsidRPr="007214E2">
              <w:rPr>
                <w:rFonts w:ascii="Arial Narrow" w:hAnsi="Arial Narrow"/>
              </w:rPr>
              <w:t>∞</w:t>
            </w:r>
            <w:r w:rsidR="00B764E5" w:rsidRPr="007214E2">
              <w:rPr>
                <w:rStyle w:val="Rimandonotaapidipagina"/>
                <w:rFonts w:ascii="Arial Narrow" w:hAnsi="Arial Narrow"/>
              </w:rPr>
              <w:footnoteReference w:id="9"/>
            </w:r>
          </w:p>
        </w:tc>
      </w:tr>
      <w:tr w:rsidR="00115EDF" w:rsidRPr="007214E2" w14:paraId="1800CB5E" w14:textId="77777777" w:rsidTr="00CC0850">
        <w:trPr>
          <w:trHeight w:val="454"/>
        </w:trPr>
        <w:tc>
          <w:tcPr>
            <w:tcW w:w="9017" w:type="dxa"/>
            <w:tcBorders>
              <w:top w:val="nil"/>
              <w:left w:val="single" w:sz="4" w:space="0" w:color="auto"/>
              <w:bottom w:val="single" w:sz="4" w:space="0" w:color="auto"/>
              <w:right w:val="single" w:sz="4" w:space="0" w:color="auto"/>
            </w:tcBorders>
            <w:shd w:val="clear" w:color="000000" w:fill="FFFFFF"/>
            <w:hideMark/>
          </w:tcPr>
          <w:p w14:paraId="10DDE0CD" w14:textId="39337BB7" w:rsidR="00115EDF" w:rsidRPr="007214E2" w:rsidRDefault="00B764E5" w:rsidP="00115EDF">
            <w:pPr>
              <w:rPr>
                <w:rFonts w:ascii="Arial Narrow" w:eastAsia="Times New Roman" w:hAnsi="Arial Narrow" w:cs="Times New Roman"/>
                <w:color w:val="000000"/>
              </w:rPr>
            </w:pPr>
            <w:r w:rsidRPr="007214E2">
              <w:rPr>
                <w:rFonts w:ascii="Arial Narrow" w:hAnsi="Arial Narrow"/>
              </w:rPr>
              <w:t>Geologia d</w:t>
            </w:r>
            <w:r w:rsidR="00115EDF" w:rsidRPr="007214E2">
              <w:rPr>
                <w:rFonts w:ascii="Arial Narrow" w:hAnsi="Arial Narrow"/>
              </w:rPr>
              <w:t xml:space="preserve">i Esplorazione </w:t>
            </w:r>
            <w:r w:rsidR="00115EDF" w:rsidRPr="007214E2">
              <w:rPr>
                <w:rFonts w:ascii="Arial Narrow" w:hAnsi="Arial Narrow"/>
                <w:color w:val="000000"/>
              </w:rPr>
              <w:t>[</w:t>
            </w:r>
            <w:proofErr w:type="spellStart"/>
            <w:r w:rsidR="00115EDF" w:rsidRPr="007214E2">
              <w:rPr>
                <w:rFonts w:ascii="Arial Narrow" w:hAnsi="Arial Narrow"/>
                <w:color w:val="000000"/>
              </w:rPr>
              <w:t>CdLM</w:t>
            </w:r>
            <w:proofErr w:type="spellEnd"/>
            <w:r w:rsidR="00115EDF" w:rsidRPr="007214E2">
              <w:rPr>
                <w:rFonts w:ascii="Arial Narrow" w:hAnsi="Arial Narrow"/>
                <w:color w:val="000000"/>
              </w:rPr>
              <w:t>]</w:t>
            </w:r>
          </w:p>
        </w:tc>
        <w:tc>
          <w:tcPr>
            <w:tcW w:w="709" w:type="dxa"/>
            <w:tcBorders>
              <w:top w:val="nil"/>
              <w:left w:val="nil"/>
              <w:bottom w:val="single" w:sz="4" w:space="0" w:color="auto"/>
              <w:right w:val="single" w:sz="4" w:space="0" w:color="auto"/>
            </w:tcBorders>
            <w:shd w:val="clear" w:color="000000" w:fill="FFFFFF"/>
            <w:hideMark/>
          </w:tcPr>
          <w:p w14:paraId="2B05C91B" w14:textId="04CC2912" w:rsidR="00115EDF" w:rsidRPr="007214E2" w:rsidRDefault="00115EDF" w:rsidP="00115EDF">
            <w:pPr>
              <w:jc w:val="center"/>
              <w:rPr>
                <w:rFonts w:ascii="Arial Narrow" w:eastAsia="Times New Roman" w:hAnsi="Arial Narrow" w:cs="Times New Roman"/>
                <w:color w:val="000000"/>
              </w:rPr>
            </w:pPr>
            <w:r w:rsidRPr="007214E2">
              <w:rPr>
                <w:rFonts w:ascii="Arial Narrow" w:hAnsi="Arial Narrow"/>
              </w:rPr>
              <w:t>∞</w:t>
            </w:r>
          </w:p>
        </w:tc>
      </w:tr>
      <w:tr w:rsidR="00115EDF" w:rsidRPr="007214E2" w14:paraId="3779A4B7" w14:textId="77777777" w:rsidTr="00CC0850">
        <w:trPr>
          <w:trHeight w:val="454"/>
        </w:trPr>
        <w:tc>
          <w:tcPr>
            <w:tcW w:w="9017" w:type="dxa"/>
            <w:tcBorders>
              <w:top w:val="single" w:sz="4" w:space="0" w:color="auto"/>
              <w:bottom w:val="single" w:sz="4" w:space="0" w:color="auto"/>
            </w:tcBorders>
            <w:shd w:val="clear" w:color="000000" w:fill="FFFFFF"/>
            <w:vAlign w:val="center"/>
          </w:tcPr>
          <w:p w14:paraId="6DE840A6" w14:textId="43CFED23" w:rsidR="00115EDF" w:rsidRPr="007214E2" w:rsidRDefault="00115EDF" w:rsidP="00115EDF">
            <w:pPr>
              <w:rPr>
                <w:rFonts w:ascii="Arial Narrow" w:eastAsia="Times New Roman" w:hAnsi="Arial Narrow" w:cs="Times New Roman"/>
                <w:bCs/>
                <w:color w:val="000000"/>
              </w:rPr>
            </w:pPr>
            <w:r w:rsidRPr="007214E2">
              <w:rPr>
                <w:rFonts w:ascii="Arial Narrow" w:eastAsia="Times New Roman" w:hAnsi="Arial Narrow" w:cs="Times New Roman"/>
                <w:bCs/>
                <w:color w:val="000000"/>
              </w:rPr>
              <w:t>*Corso già prese</w:t>
            </w:r>
            <w:r w:rsidR="00A46883" w:rsidRPr="007214E2">
              <w:rPr>
                <w:rFonts w:ascii="Arial Narrow" w:eastAsia="Times New Roman" w:hAnsi="Arial Narrow" w:cs="Times New Roman"/>
                <w:bCs/>
                <w:color w:val="000000"/>
              </w:rPr>
              <w:t>n</w:t>
            </w:r>
            <w:r w:rsidRPr="007214E2">
              <w:rPr>
                <w:rFonts w:ascii="Arial Narrow" w:eastAsia="Times New Roman" w:hAnsi="Arial Narrow" w:cs="Times New Roman"/>
                <w:bCs/>
                <w:color w:val="000000"/>
              </w:rPr>
              <w:t>te nel 2019/20</w:t>
            </w:r>
          </w:p>
          <w:p w14:paraId="52DF2C6A" w14:textId="77777777" w:rsidR="00115EDF" w:rsidRPr="007214E2" w:rsidRDefault="00115EDF" w:rsidP="00115EDF">
            <w:pPr>
              <w:rPr>
                <w:rFonts w:ascii="Arial Narrow" w:eastAsia="Times New Roman" w:hAnsi="Arial Narrow" w:cs="Times New Roman"/>
                <w:b/>
                <w:bCs/>
                <w:color w:val="000000"/>
              </w:rPr>
            </w:pPr>
          </w:p>
          <w:p w14:paraId="4910B975" w14:textId="74770ACC" w:rsidR="00115EDF" w:rsidRPr="007214E2" w:rsidRDefault="00CC0850" w:rsidP="00115EDF">
            <w:pPr>
              <w:rPr>
                <w:rFonts w:ascii="Arial Narrow" w:hAnsi="Arial Narrow"/>
                <w:color w:val="000000"/>
              </w:rPr>
            </w:pPr>
            <w:r w:rsidRPr="007214E2">
              <w:rPr>
                <w:rFonts w:ascii="Arial Narrow" w:eastAsia="Times New Roman" w:hAnsi="Arial Narrow" w:cs="Times New Roman"/>
                <w:b/>
                <w:bCs/>
                <w:color w:val="000000"/>
              </w:rPr>
              <w:t>Corsi di studio con valori inferiori a 1</w:t>
            </w:r>
          </w:p>
        </w:tc>
        <w:tc>
          <w:tcPr>
            <w:tcW w:w="709" w:type="dxa"/>
            <w:tcBorders>
              <w:top w:val="single" w:sz="4" w:space="0" w:color="auto"/>
              <w:bottom w:val="single" w:sz="4" w:space="0" w:color="auto"/>
            </w:tcBorders>
            <w:shd w:val="clear" w:color="000000" w:fill="FFFFFF"/>
            <w:vAlign w:val="center"/>
          </w:tcPr>
          <w:p w14:paraId="21A7A535" w14:textId="77777777" w:rsidR="00115EDF" w:rsidRPr="007214E2" w:rsidRDefault="00115EDF" w:rsidP="00115EDF">
            <w:pPr>
              <w:jc w:val="center"/>
              <w:rPr>
                <w:rFonts w:ascii="Arial Narrow" w:hAnsi="Arial Narrow"/>
                <w:color w:val="000000"/>
              </w:rPr>
            </w:pPr>
          </w:p>
        </w:tc>
      </w:tr>
      <w:tr w:rsidR="00CC0850" w:rsidRPr="007214E2" w14:paraId="5EFAF003" w14:textId="77777777" w:rsidTr="00CC0850">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688FD" w14:textId="77777777" w:rsidR="00CC0850" w:rsidRPr="007214E2" w:rsidRDefault="00CC0850" w:rsidP="004938EE">
            <w:pPr>
              <w:rPr>
                <w:rFonts w:ascii="Arial Narrow" w:eastAsia="Times New Roman" w:hAnsi="Arial Narrow" w:cs="Times New Roman"/>
                <w:color w:val="000000"/>
              </w:rPr>
            </w:pPr>
            <w:r w:rsidRPr="007214E2">
              <w:rPr>
                <w:rFonts w:ascii="Arial Narrow" w:eastAsia="Times New Roman" w:hAnsi="Arial Narrow" w:cs="Times New Roman"/>
                <w:color w:val="000000"/>
              </w:rPr>
              <w:t>Nessuno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D924201" w14:textId="77777777" w:rsidR="00CC0850" w:rsidRPr="007214E2" w:rsidRDefault="00CC0850" w:rsidP="004938EE">
            <w:pPr>
              <w:rPr>
                <w:rFonts w:ascii="Arial Narrow" w:eastAsia="Times New Roman" w:hAnsi="Arial Narrow" w:cs="Times New Roman"/>
                <w:color w:val="000000"/>
              </w:rPr>
            </w:pPr>
            <w:r w:rsidRPr="007214E2">
              <w:rPr>
                <w:rFonts w:ascii="Arial Narrow" w:eastAsia="Times New Roman" w:hAnsi="Arial Narrow" w:cs="Times New Roman"/>
                <w:color w:val="000000"/>
              </w:rPr>
              <w:t> </w:t>
            </w:r>
          </w:p>
        </w:tc>
      </w:tr>
    </w:tbl>
    <w:p w14:paraId="6AC6F478" w14:textId="77777777" w:rsidR="001F642B" w:rsidRPr="0027666A" w:rsidRDefault="001F642B" w:rsidP="001F642B">
      <w:pPr>
        <w:pStyle w:val="Titolografico"/>
      </w:pPr>
      <w:bookmarkStart w:id="133" w:name="_Toc102380093"/>
      <w:r w:rsidRPr="0027666A">
        <w:lastRenderedPageBreak/>
        <w:t>Graf. 8. Il docente è reperibile per chiarimenti e spiegazioni?</w:t>
      </w:r>
      <w:bookmarkEnd w:id="133"/>
    </w:p>
    <w:tbl>
      <w:tblPr>
        <w:tblStyle w:val="Grigliatabella"/>
        <w:tblpPr w:leftFromText="141" w:rightFromText="141" w:vertAnchor="text" w:horzAnchor="margin" w:tblpY="6439"/>
        <w:tblW w:w="9715" w:type="dxa"/>
        <w:tblLook w:val="04A0" w:firstRow="1" w:lastRow="0" w:firstColumn="1" w:lastColumn="0" w:noHBand="0" w:noVBand="1"/>
      </w:tblPr>
      <w:tblGrid>
        <w:gridCol w:w="2723"/>
        <w:gridCol w:w="3144"/>
        <w:gridCol w:w="584"/>
        <w:gridCol w:w="2526"/>
        <w:gridCol w:w="738"/>
      </w:tblGrid>
      <w:tr w:rsidR="00A17F23" w:rsidRPr="0027666A" w14:paraId="27A09B81" w14:textId="77777777" w:rsidTr="00A17F23">
        <w:trPr>
          <w:trHeight w:val="463"/>
        </w:trPr>
        <w:tc>
          <w:tcPr>
            <w:tcW w:w="2723" w:type="dxa"/>
          </w:tcPr>
          <w:p w14:paraId="18472081" w14:textId="77777777" w:rsidR="00A17F23" w:rsidRPr="0027666A" w:rsidRDefault="00A17F23" w:rsidP="00A17F23">
            <w:pPr>
              <w:keepNext/>
              <w:keepLines/>
              <w:rPr>
                <w:sz w:val="18"/>
                <w:szCs w:val="18"/>
              </w:rPr>
            </w:pPr>
            <w:r w:rsidRPr="0027666A">
              <w:rPr>
                <w:sz w:val="18"/>
                <w:szCs w:val="18"/>
              </w:rPr>
              <w:t xml:space="preserve">                             C. di Laurea</w:t>
            </w:r>
          </w:p>
        </w:tc>
        <w:tc>
          <w:tcPr>
            <w:tcW w:w="3144" w:type="dxa"/>
          </w:tcPr>
          <w:p w14:paraId="7BB6B48D" w14:textId="77777777" w:rsidR="00A17F23" w:rsidRPr="0027666A" w:rsidRDefault="00A17F23" w:rsidP="00A17F23">
            <w:pPr>
              <w:keepNext/>
              <w:keepLines/>
              <w:rPr>
                <w:sz w:val="18"/>
                <w:szCs w:val="18"/>
              </w:rPr>
            </w:pPr>
            <w:r w:rsidRPr="0027666A">
              <w:rPr>
                <w:sz w:val="18"/>
                <w:szCs w:val="18"/>
              </w:rPr>
              <w:t xml:space="preserve">             C. di Laurea Magistrale</w:t>
            </w:r>
          </w:p>
        </w:tc>
        <w:tc>
          <w:tcPr>
            <w:tcW w:w="584" w:type="dxa"/>
          </w:tcPr>
          <w:p w14:paraId="2B396E33" w14:textId="77777777" w:rsidR="00A17F23" w:rsidRPr="0027666A" w:rsidRDefault="00A17F23" w:rsidP="00A17F23">
            <w:pPr>
              <w:keepNext/>
              <w:keepLines/>
              <w:rPr>
                <w:sz w:val="16"/>
                <w:szCs w:val="16"/>
              </w:rPr>
            </w:pPr>
            <w:r w:rsidRPr="0027666A">
              <w:rPr>
                <w:sz w:val="16"/>
                <w:szCs w:val="16"/>
              </w:rPr>
              <w:t>Ciclo</w:t>
            </w:r>
          </w:p>
          <w:p w14:paraId="5545606F" w14:textId="77777777" w:rsidR="00A17F23" w:rsidRPr="0027666A" w:rsidRDefault="00A17F23" w:rsidP="00A17F23">
            <w:pPr>
              <w:keepNext/>
              <w:keepLines/>
              <w:rPr>
                <w:sz w:val="18"/>
                <w:szCs w:val="18"/>
              </w:rPr>
            </w:pPr>
            <w:r w:rsidRPr="0027666A">
              <w:rPr>
                <w:sz w:val="16"/>
                <w:szCs w:val="16"/>
              </w:rPr>
              <w:t>unic</w:t>
            </w:r>
            <w:r w:rsidRPr="0027666A">
              <w:rPr>
                <w:sz w:val="18"/>
                <w:szCs w:val="18"/>
              </w:rPr>
              <w:t>o</w:t>
            </w:r>
          </w:p>
        </w:tc>
        <w:tc>
          <w:tcPr>
            <w:tcW w:w="2526" w:type="dxa"/>
          </w:tcPr>
          <w:p w14:paraId="61916E38" w14:textId="77777777" w:rsidR="00A17F23" w:rsidRPr="0027666A" w:rsidRDefault="00A17F23" w:rsidP="00A17F23">
            <w:pPr>
              <w:keepNext/>
              <w:keepLines/>
              <w:rPr>
                <w:sz w:val="16"/>
                <w:szCs w:val="16"/>
              </w:rPr>
            </w:pPr>
            <w:r w:rsidRPr="0027666A">
              <w:rPr>
                <w:sz w:val="18"/>
                <w:szCs w:val="18"/>
              </w:rPr>
              <w:t>C. di Laurea Classi Professioni Sanitarie</w:t>
            </w:r>
          </w:p>
        </w:tc>
        <w:tc>
          <w:tcPr>
            <w:tcW w:w="738" w:type="dxa"/>
          </w:tcPr>
          <w:p w14:paraId="233E49C4" w14:textId="77777777" w:rsidR="00A17F23" w:rsidRPr="0027666A" w:rsidRDefault="00A17F23" w:rsidP="00A17F23">
            <w:pPr>
              <w:keepNext/>
              <w:keepLines/>
              <w:ind w:left="-108"/>
              <w:rPr>
                <w:sz w:val="14"/>
                <w:szCs w:val="14"/>
              </w:rPr>
            </w:pPr>
            <w:proofErr w:type="spellStart"/>
            <w:r w:rsidRPr="0027666A">
              <w:rPr>
                <w:sz w:val="14"/>
                <w:szCs w:val="14"/>
              </w:rPr>
              <w:t>CdLM</w:t>
            </w:r>
            <w:proofErr w:type="spellEnd"/>
            <w:r w:rsidRPr="0027666A">
              <w:rPr>
                <w:sz w:val="14"/>
                <w:szCs w:val="14"/>
              </w:rPr>
              <w:t xml:space="preserve"> sanitarie</w:t>
            </w:r>
          </w:p>
        </w:tc>
      </w:tr>
    </w:tbl>
    <w:p w14:paraId="6D9D87AB" w14:textId="77777777" w:rsidR="001F642B" w:rsidRPr="0027666A" w:rsidRDefault="001F642B" w:rsidP="001F642B">
      <w:pPr>
        <w:rPr>
          <w:rFonts w:ascii="Arial Narrow" w:eastAsia="Times New Roman" w:hAnsi="Arial Narrow" w:cs="Tahoma"/>
          <w:sz w:val="24"/>
          <w:szCs w:val="24"/>
        </w:rPr>
      </w:pPr>
      <w:r w:rsidRPr="0027666A">
        <w:rPr>
          <w:noProof/>
        </w:rPr>
        <w:drawing>
          <wp:inline distT="0" distB="0" distL="0" distR="0" wp14:anchorId="441AA4FA" wp14:editId="3DBB56C3">
            <wp:extent cx="6112510" cy="4010400"/>
            <wp:effectExtent l="0" t="0" r="2540" b="9525"/>
            <wp:docPr id="411" name="Grafico 411">
              <a:extLst xmlns:a="http://schemas.openxmlformats.org/drawingml/2006/main">
                <a:ext uri="{FF2B5EF4-FFF2-40B4-BE49-F238E27FC236}">
                  <a16:creationId xmlns:a16="http://schemas.microsoft.com/office/drawing/2014/main" id="{34B2C16A-00BE-46D6-8CBE-F995F9627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078802" w14:textId="1329C6D5" w:rsidR="001F642B" w:rsidRPr="0027666A" w:rsidRDefault="001F642B" w:rsidP="00A17F23">
      <w:pPr>
        <w:pStyle w:val="Titolografico"/>
        <w:jc w:val="left"/>
      </w:pPr>
      <w:bookmarkStart w:id="134" w:name="_Toc102380094"/>
      <w:r w:rsidRPr="0027666A">
        <w:t>Fig. 1</w:t>
      </w:r>
      <w:r w:rsidR="00450832">
        <w:t>0</w:t>
      </w:r>
      <w:r w:rsidRPr="0027666A">
        <w:t xml:space="preserve"> – Box Plot del Grafico 8</w:t>
      </w:r>
      <w:bookmarkEnd w:id="134"/>
    </w:p>
    <w:tbl>
      <w:tblPr>
        <w:tblW w:w="9726" w:type="dxa"/>
        <w:tblInd w:w="55" w:type="dxa"/>
        <w:tblCellMar>
          <w:left w:w="70" w:type="dxa"/>
          <w:right w:w="70" w:type="dxa"/>
        </w:tblCellMar>
        <w:tblLook w:val="04A0" w:firstRow="1" w:lastRow="0" w:firstColumn="1" w:lastColumn="0" w:noHBand="0" w:noVBand="1"/>
      </w:tblPr>
      <w:tblGrid>
        <w:gridCol w:w="8592"/>
        <w:gridCol w:w="425"/>
        <w:gridCol w:w="426"/>
        <w:gridCol w:w="283"/>
      </w:tblGrid>
      <w:tr w:rsidR="001F642B" w:rsidRPr="007214E2" w14:paraId="7D53F1F8" w14:textId="77777777" w:rsidTr="0008785E">
        <w:trPr>
          <w:gridAfter w:val="1"/>
          <w:wAfter w:w="283" w:type="dxa"/>
          <w:trHeight w:val="454"/>
        </w:trPr>
        <w:tc>
          <w:tcPr>
            <w:tcW w:w="8592" w:type="dxa"/>
            <w:tcBorders>
              <w:top w:val="nil"/>
              <w:left w:val="nil"/>
              <w:bottom w:val="nil"/>
              <w:right w:val="nil"/>
            </w:tcBorders>
            <w:shd w:val="clear" w:color="000000" w:fill="FFFFFF"/>
            <w:vAlign w:val="center"/>
            <w:hideMark/>
          </w:tcPr>
          <w:p w14:paraId="16F98487" w14:textId="676E1C56" w:rsidR="001F642B" w:rsidRPr="007214E2" w:rsidRDefault="00A17F23" w:rsidP="00A17F23">
            <w:pPr>
              <w:rPr>
                <w:rFonts w:ascii="Arial Narrow" w:eastAsia="Times New Roman" w:hAnsi="Arial Narrow" w:cs="Times New Roman"/>
                <w:b/>
                <w:bCs/>
                <w:color w:val="000000"/>
              </w:rPr>
            </w:pPr>
            <w:r w:rsidRPr="007214E2">
              <w:rPr>
                <w:rFonts w:ascii="Arial Narrow" w:eastAsia="Times New Roman" w:hAnsi="Arial Narrow" w:cs="Times New Roman"/>
                <w:b/>
                <w:bCs/>
                <w:noProof/>
                <w:color w:val="000000"/>
                <w:bdr w:val="single" w:sz="4" w:space="0" w:color="auto"/>
              </w:rPr>
              <w:drawing>
                <wp:inline distT="0" distB="0" distL="0" distR="0" wp14:anchorId="06420D93" wp14:editId="199C943B">
                  <wp:extent cx="4715510" cy="41184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30"/>
                          <a:stretch>
                            <a:fillRect/>
                          </a:stretch>
                        </pic:blipFill>
                        <pic:spPr>
                          <a:xfrm>
                            <a:off x="0" y="0"/>
                            <a:ext cx="4728060" cy="4129361"/>
                          </a:xfrm>
                          <a:prstGeom prst="rect">
                            <a:avLst/>
                          </a:prstGeom>
                        </pic:spPr>
                      </pic:pic>
                    </a:graphicData>
                  </a:graphic>
                </wp:inline>
              </w:drawing>
            </w:r>
          </w:p>
          <w:p w14:paraId="04E02E82" w14:textId="77777777" w:rsidR="001F642B" w:rsidRPr="007214E2" w:rsidRDefault="001F642B" w:rsidP="00B819B8">
            <w:pPr>
              <w:rPr>
                <w:rFonts w:ascii="Arial Narrow" w:eastAsia="Times New Roman" w:hAnsi="Arial Narrow" w:cs="Times New Roman"/>
                <w:b/>
                <w:bCs/>
                <w:color w:val="000000"/>
              </w:rPr>
            </w:pPr>
          </w:p>
          <w:p w14:paraId="2764D1AC" w14:textId="77777777" w:rsidR="001F642B" w:rsidRPr="007214E2" w:rsidRDefault="001F642B" w:rsidP="00B819B8">
            <w:pPr>
              <w:rPr>
                <w:rFonts w:ascii="Arial Narrow" w:eastAsia="Times New Roman" w:hAnsi="Arial Narrow" w:cs="Times New Roman"/>
                <w:b/>
                <w:bCs/>
                <w:color w:val="000000"/>
              </w:rPr>
            </w:pPr>
            <w:r w:rsidRPr="007214E2">
              <w:rPr>
                <w:rFonts w:ascii="Arial Narrow" w:eastAsia="Times New Roman" w:hAnsi="Arial Narrow" w:cs="Times New Roman"/>
                <w:b/>
                <w:bCs/>
                <w:color w:val="000000"/>
              </w:rPr>
              <w:t xml:space="preserve">I 5 corsi di studio con valori più elevati </w:t>
            </w:r>
          </w:p>
        </w:tc>
        <w:tc>
          <w:tcPr>
            <w:tcW w:w="851" w:type="dxa"/>
            <w:gridSpan w:val="2"/>
            <w:tcBorders>
              <w:top w:val="nil"/>
              <w:left w:val="nil"/>
              <w:bottom w:val="nil"/>
              <w:right w:val="nil"/>
            </w:tcBorders>
            <w:shd w:val="clear" w:color="000000" w:fill="FFFFFF"/>
            <w:vAlign w:val="center"/>
            <w:hideMark/>
          </w:tcPr>
          <w:p w14:paraId="61CC7FE9" w14:textId="77777777" w:rsidR="001F642B" w:rsidRPr="007214E2" w:rsidRDefault="001F642B" w:rsidP="00B819B8">
            <w:pPr>
              <w:rPr>
                <w:rFonts w:eastAsia="Times New Roman" w:cs="Times New Roman"/>
                <w:color w:val="000000"/>
              </w:rPr>
            </w:pPr>
            <w:r w:rsidRPr="007214E2">
              <w:rPr>
                <w:rFonts w:eastAsia="Times New Roman" w:cs="Times New Roman"/>
                <w:color w:val="000000"/>
              </w:rPr>
              <w:lastRenderedPageBreak/>
              <w:t> </w:t>
            </w:r>
          </w:p>
        </w:tc>
      </w:tr>
      <w:tr w:rsidR="0064147A" w:rsidRPr="007214E2" w14:paraId="0D0960FC" w14:textId="77777777" w:rsidTr="0064147A">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DBA4FD" w14:textId="4FF3B8AC" w:rsidR="0064147A" w:rsidRPr="007214E2" w:rsidRDefault="00B764E5" w:rsidP="0008785E">
            <w:pPr>
              <w:rPr>
                <w:rFonts w:ascii="Arial Narrow" w:hAnsi="Arial Narrow" w:cs="Calibri"/>
                <w:color w:val="000000"/>
              </w:rPr>
            </w:pPr>
            <w:r w:rsidRPr="007214E2">
              <w:rPr>
                <w:rFonts w:ascii="Arial Narrow" w:hAnsi="Arial Narrow"/>
              </w:rPr>
              <w:t>Scienze delle Professioni Sanitarie d</w:t>
            </w:r>
            <w:r w:rsidR="0064147A" w:rsidRPr="007214E2">
              <w:rPr>
                <w:rFonts w:ascii="Arial Narrow" w:hAnsi="Arial Narrow"/>
              </w:rPr>
              <w:t xml:space="preserve">ella Prevenzione [Roma - Azienda Policlinico Umberto I] </w:t>
            </w:r>
            <w:r w:rsidR="0064147A" w:rsidRPr="007214E2">
              <w:rPr>
                <w:rFonts w:ascii="Arial Narrow" w:hAnsi="Arial Narrow"/>
                <w:color w:val="000000"/>
              </w:rPr>
              <w:t>[</w:t>
            </w:r>
            <w:proofErr w:type="spellStart"/>
            <w:r w:rsidR="0064147A" w:rsidRPr="007214E2">
              <w:rPr>
                <w:rFonts w:ascii="Arial Narrow" w:hAnsi="Arial Narrow"/>
                <w:color w:val="000000"/>
              </w:rPr>
              <w:t>CdLM</w:t>
            </w:r>
            <w:proofErr w:type="spellEnd"/>
            <w:r w:rsidR="0064147A" w:rsidRPr="007214E2">
              <w:rPr>
                <w:rFonts w:ascii="Arial Narrow" w:hAnsi="Arial Narrow"/>
                <w:color w:val="000000"/>
              </w:rPr>
              <w:t>]</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14:paraId="1C553CC7" w14:textId="77777777" w:rsidR="0064147A" w:rsidRPr="007214E2" w:rsidRDefault="0064147A" w:rsidP="0008785E">
            <w:pPr>
              <w:jc w:val="center"/>
              <w:rPr>
                <w:rFonts w:ascii="Arial Narrow" w:hAnsi="Arial Narrow" w:cs="Calibri"/>
                <w:color w:val="000000"/>
              </w:rPr>
            </w:pPr>
            <w:r w:rsidRPr="007214E2">
              <w:rPr>
                <w:rFonts w:ascii="Arial Narrow" w:hAnsi="Arial Narrow"/>
              </w:rPr>
              <w:t>49,00</w:t>
            </w:r>
          </w:p>
        </w:tc>
      </w:tr>
      <w:tr w:rsidR="0064147A" w:rsidRPr="007214E2" w14:paraId="1E20559D" w14:textId="77777777" w:rsidTr="0064147A">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DA49FC" w14:textId="190C276C" w:rsidR="0064147A" w:rsidRPr="007214E2" w:rsidRDefault="00B764E5" w:rsidP="0008785E">
            <w:pPr>
              <w:rPr>
                <w:rFonts w:ascii="Arial Narrow" w:hAnsi="Arial Narrow" w:cs="Calibri"/>
                <w:color w:val="000000"/>
              </w:rPr>
            </w:pPr>
            <w:r w:rsidRPr="007214E2">
              <w:rPr>
                <w:rFonts w:ascii="Arial Narrow" w:hAnsi="Arial Narrow"/>
              </w:rPr>
              <w:t>Tecniche Della Prevenzione nell’Ambiente e nei Luoghi d</w:t>
            </w:r>
            <w:r w:rsidR="0064147A" w:rsidRPr="007214E2">
              <w:rPr>
                <w:rFonts w:ascii="Arial Narrow" w:hAnsi="Arial Narrow"/>
              </w:rPr>
              <w:t xml:space="preserve">i Lavoro [Rieti - Asl Rieti] </w:t>
            </w:r>
            <w:r w:rsidR="0064147A" w:rsidRPr="007214E2">
              <w:rPr>
                <w:rFonts w:ascii="Arial Narrow" w:hAnsi="Arial Narrow"/>
                <w:color w:val="000000"/>
              </w:rPr>
              <w:t>[</w:t>
            </w:r>
            <w:proofErr w:type="spellStart"/>
            <w:r w:rsidR="0064147A" w:rsidRPr="007214E2">
              <w:rPr>
                <w:rFonts w:ascii="Arial Narrow" w:hAnsi="Arial Narrow"/>
                <w:color w:val="000000"/>
              </w:rPr>
              <w:t>CdL</w:t>
            </w:r>
            <w:proofErr w:type="spellEnd"/>
            <w:r w:rsidR="0064147A" w:rsidRPr="007214E2">
              <w:rPr>
                <w:rFonts w:ascii="Arial Narrow" w:hAnsi="Arial Narrow"/>
                <w:color w:val="000000"/>
              </w:rPr>
              <w:t>]</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14:paraId="4055295B" w14:textId="77777777" w:rsidR="0064147A" w:rsidRPr="007214E2" w:rsidRDefault="0064147A" w:rsidP="0008785E">
            <w:pPr>
              <w:jc w:val="center"/>
              <w:rPr>
                <w:rFonts w:ascii="Arial Narrow" w:hAnsi="Arial Narrow" w:cs="Calibri"/>
                <w:color w:val="000000"/>
              </w:rPr>
            </w:pPr>
            <w:r w:rsidRPr="007214E2">
              <w:rPr>
                <w:rFonts w:ascii="Arial Narrow" w:hAnsi="Arial Narrow"/>
              </w:rPr>
              <w:t>44,33</w:t>
            </w:r>
          </w:p>
        </w:tc>
      </w:tr>
      <w:tr w:rsidR="0064147A" w:rsidRPr="007214E2" w14:paraId="14F973D7" w14:textId="77777777" w:rsidTr="0064147A">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811B6F" w14:textId="7CA1589A" w:rsidR="0064147A" w:rsidRPr="007214E2" w:rsidRDefault="00B764E5" w:rsidP="0008785E">
            <w:pPr>
              <w:rPr>
                <w:rFonts w:ascii="Arial Narrow" w:hAnsi="Arial Narrow" w:cs="Calibri"/>
                <w:color w:val="000000"/>
              </w:rPr>
            </w:pPr>
            <w:r w:rsidRPr="007214E2">
              <w:rPr>
                <w:rFonts w:ascii="Arial Narrow" w:hAnsi="Arial Narrow"/>
              </w:rPr>
              <w:t>Analisi Economica d</w:t>
            </w:r>
            <w:r w:rsidR="0064147A" w:rsidRPr="007214E2">
              <w:rPr>
                <w:rFonts w:ascii="Arial Narrow" w:hAnsi="Arial Narrow"/>
              </w:rPr>
              <w:t xml:space="preserve">elle Istituzioni Internazionali </w:t>
            </w:r>
            <w:r w:rsidR="0064147A" w:rsidRPr="007214E2">
              <w:rPr>
                <w:rFonts w:ascii="Arial Narrow" w:hAnsi="Arial Narrow"/>
                <w:color w:val="000000"/>
              </w:rPr>
              <w:t>[</w:t>
            </w:r>
            <w:proofErr w:type="spellStart"/>
            <w:r w:rsidR="0064147A" w:rsidRPr="007214E2">
              <w:rPr>
                <w:rFonts w:ascii="Arial Narrow" w:hAnsi="Arial Narrow"/>
                <w:color w:val="000000"/>
              </w:rPr>
              <w:t>CdLM</w:t>
            </w:r>
            <w:proofErr w:type="spellEnd"/>
            <w:r w:rsidR="0064147A" w:rsidRPr="007214E2">
              <w:rPr>
                <w:rFonts w:ascii="Arial Narrow" w:hAnsi="Arial Narrow"/>
                <w:color w:val="000000"/>
              </w:rPr>
              <w:t>]</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14:paraId="49066264" w14:textId="77777777" w:rsidR="0064147A" w:rsidRPr="007214E2" w:rsidRDefault="0064147A" w:rsidP="0008785E">
            <w:pPr>
              <w:jc w:val="center"/>
              <w:rPr>
                <w:rFonts w:ascii="Arial Narrow" w:hAnsi="Arial Narrow" w:cs="Calibri"/>
                <w:color w:val="000000"/>
              </w:rPr>
            </w:pPr>
            <w:r w:rsidRPr="007214E2">
              <w:rPr>
                <w:rFonts w:ascii="Arial Narrow" w:hAnsi="Arial Narrow"/>
              </w:rPr>
              <w:t>41,00</w:t>
            </w:r>
          </w:p>
        </w:tc>
      </w:tr>
      <w:tr w:rsidR="0064147A" w:rsidRPr="007214E2" w14:paraId="37BA5E60" w14:textId="77777777" w:rsidTr="0064147A">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DDCCF5" w14:textId="3954B963" w:rsidR="0064147A" w:rsidRPr="007214E2" w:rsidRDefault="00B764E5" w:rsidP="00B764E5">
            <w:pPr>
              <w:rPr>
                <w:rFonts w:ascii="Arial Narrow" w:hAnsi="Arial Narrow" w:cs="Calibri"/>
                <w:color w:val="000000"/>
              </w:rPr>
            </w:pPr>
            <w:r w:rsidRPr="007214E2">
              <w:rPr>
                <w:rFonts w:ascii="Arial Narrow" w:hAnsi="Arial Narrow"/>
              </w:rPr>
              <w:t>Tecniche di Radiologia Medica p</w:t>
            </w:r>
            <w:r w:rsidR="0064147A" w:rsidRPr="007214E2">
              <w:rPr>
                <w:rFonts w:ascii="Arial Narrow" w:hAnsi="Arial Narrow"/>
              </w:rPr>
              <w:t xml:space="preserve">er Immagini </w:t>
            </w:r>
            <w:r w:rsidRPr="007214E2">
              <w:rPr>
                <w:rFonts w:ascii="Arial Narrow" w:hAnsi="Arial Narrow"/>
              </w:rPr>
              <w:t>e</w:t>
            </w:r>
            <w:r w:rsidR="0064147A" w:rsidRPr="007214E2">
              <w:rPr>
                <w:rFonts w:ascii="Arial Narrow" w:hAnsi="Arial Narrow"/>
              </w:rPr>
              <w:t xml:space="preserve"> Radioterapia [Latina - Asl Latina (Distretto Nord)] </w:t>
            </w:r>
            <w:r w:rsidR="0064147A" w:rsidRPr="007214E2">
              <w:rPr>
                <w:rFonts w:ascii="Arial Narrow" w:hAnsi="Arial Narrow"/>
                <w:color w:val="000000"/>
              </w:rPr>
              <w:t>[</w:t>
            </w:r>
            <w:proofErr w:type="spellStart"/>
            <w:r w:rsidR="0064147A" w:rsidRPr="007214E2">
              <w:rPr>
                <w:rFonts w:ascii="Arial Narrow" w:hAnsi="Arial Narrow"/>
                <w:color w:val="000000"/>
              </w:rPr>
              <w:t>CdL</w:t>
            </w:r>
            <w:proofErr w:type="spellEnd"/>
            <w:r w:rsidR="0064147A" w:rsidRPr="007214E2">
              <w:rPr>
                <w:rFonts w:ascii="Arial Narrow" w:hAnsi="Arial Narrow"/>
                <w:color w:val="000000"/>
              </w:rPr>
              <w:t>]</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14:paraId="180CA248" w14:textId="77777777" w:rsidR="0064147A" w:rsidRPr="007214E2" w:rsidRDefault="0064147A" w:rsidP="0008785E">
            <w:pPr>
              <w:jc w:val="center"/>
              <w:rPr>
                <w:rFonts w:ascii="Arial Narrow" w:hAnsi="Arial Narrow" w:cs="Calibri"/>
                <w:color w:val="000000"/>
              </w:rPr>
            </w:pPr>
            <w:r w:rsidRPr="007214E2">
              <w:rPr>
                <w:rFonts w:ascii="Arial Narrow" w:hAnsi="Arial Narrow"/>
              </w:rPr>
              <w:t>40,67</w:t>
            </w:r>
          </w:p>
        </w:tc>
      </w:tr>
      <w:tr w:rsidR="0064147A" w:rsidRPr="007214E2" w14:paraId="7CA1B403" w14:textId="77777777" w:rsidTr="0008785E">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C367E3" w14:textId="78AF9155" w:rsidR="0064147A" w:rsidRPr="007214E2" w:rsidRDefault="0064147A" w:rsidP="00B764E5">
            <w:pPr>
              <w:rPr>
                <w:rFonts w:ascii="Arial Narrow" w:hAnsi="Arial Narrow" w:cs="Calibri"/>
                <w:color w:val="000000"/>
              </w:rPr>
            </w:pPr>
            <w:r w:rsidRPr="007214E2">
              <w:rPr>
                <w:rFonts w:ascii="Arial Narrow" w:hAnsi="Arial Narrow"/>
              </w:rPr>
              <w:t xml:space="preserve">Scienze </w:t>
            </w:r>
            <w:r w:rsidR="00B764E5" w:rsidRPr="007214E2">
              <w:rPr>
                <w:rFonts w:ascii="Arial Narrow" w:hAnsi="Arial Narrow"/>
              </w:rPr>
              <w:t>e Tecnologie per la Conservazione d</w:t>
            </w:r>
            <w:r w:rsidRPr="007214E2">
              <w:rPr>
                <w:rFonts w:ascii="Arial Narrow" w:hAnsi="Arial Narrow"/>
              </w:rPr>
              <w:t xml:space="preserve">ei Beni Culturali </w:t>
            </w:r>
            <w:r w:rsidRPr="007214E2">
              <w:rPr>
                <w:rFonts w:ascii="Arial Narrow" w:hAnsi="Arial Narrow"/>
                <w:color w:val="000000"/>
              </w:rPr>
              <w:t>[</w:t>
            </w:r>
            <w:proofErr w:type="spellStart"/>
            <w:r w:rsidRPr="007214E2">
              <w:rPr>
                <w:rFonts w:ascii="Arial Narrow" w:hAnsi="Arial Narrow"/>
                <w:color w:val="000000"/>
              </w:rPr>
              <w:t>CdLM</w:t>
            </w:r>
            <w:proofErr w:type="spellEnd"/>
            <w:r w:rsidRPr="007214E2">
              <w:rPr>
                <w:rFonts w:ascii="Arial Narrow" w:hAnsi="Arial Narrow"/>
                <w:color w:val="000000"/>
              </w:rPr>
              <w:t>]</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14:paraId="7A752F3A" w14:textId="77777777" w:rsidR="0064147A" w:rsidRPr="007214E2" w:rsidRDefault="0064147A" w:rsidP="0008785E">
            <w:pPr>
              <w:jc w:val="center"/>
              <w:rPr>
                <w:rFonts w:ascii="Arial Narrow" w:hAnsi="Arial Narrow" w:cs="Calibri"/>
                <w:color w:val="000000"/>
              </w:rPr>
            </w:pPr>
            <w:r w:rsidRPr="007214E2">
              <w:rPr>
                <w:rFonts w:ascii="Arial Narrow" w:hAnsi="Arial Narrow"/>
              </w:rPr>
              <w:t>38,50</w:t>
            </w:r>
          </w:p>
        </w:tc>
      </w:tr>
      <w:tr w:rsidR="0008785E" w:rsidRPr="007214E2" w14:paraId="697D3EA0" w14:textId="77777777" w:rsidTr="0008785E">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AFAFD75" w14:textId="27CA26E0" w:rsidR="0008785E" w:rsidRPr="007214E2" w:rsidRDefault="0008785E" w:rsidP="004938EE">
            <w:pPr>
              <w:rPr>
                <w:rFonts w:ascii="Arial Narrow" w:eastAsia="Times New Roman" w:hAnsi="Arial Narrow" w:cs="Times New Roman"/>
                <w:color w:val="000000"/>
                <w:lang w:val="en-US"/>
              </w:rPr>
            </w:pPr>
            <w:proofErr w:type="spellStart"/>
            <w:r w:rsidRPr="007214E2">
              <w:rPr>
                <w:rFonts w:ascii="Arial Narrow" w:hAnsi="Arial Narrow"/>
                <w:lang w:val="en-US"/>
              </w:rPr>
              <w:t>Ingegneria</w:t>
            </w:r>
            <w:proofErr w:type="spellEnd"/>
            <w:r w:rsidRPr="007214E2">
              <w:rPr>
                <w:rFonts w:ascii="Arial Narrow" w:hAnsi="Arial Narrow"/>
                <w:lang w:val="en-US"/>
              </w:rPr>
              <w:t xml:space="preserve"> </w:t>
            </w:r>
            <w:proofErr w:type="spellStart"/>
            <w:r w:rsidRPr="007214E2">
              <w:rPr>
                <w:rFonts w:ascii="Arial Narrow" w:hAnsi="Arial Narrow"/>
                <w:lang w:val="en-US"/>
              </w:rPr>
              <w:t>Elettrotecni</w:t>
            </w:r>
            <w:r w:rsidR="00B764E5" w:rsidRPr="007214E2">
              <w:rPr>
                <w:rFonts w:ascii="Arial Narrow" w:hAnsi="Arial Narrow"/>
                <w:lang w:val="en-US"/>
              </w:rPr>
              <w:t>ca</w:t>
            </w:r>
            <w:proofErr w:type="spellEnd"/>
            <w:r w:rsidR="00B764E5" w:rsidRPr="007214E2">
              <w:rPr>
                <w:rFonts w:ascii="Arial Narrow" w:hAnsi="Arial Narrow"/>
                <w:lang w:val="en-US"/>
              </w:rPr>
              <w:t xml:space="preserve"> (Sustainable Transportation a</w:t>
            </w:r>
            <w:r w:rsidRPr="007214E2">
              <w:rPr>
                <w:rFonts w:ascii="Arial Narrow" w:hAnsi="Arial Narrow"/>
                <w:lang w:val="en-US"/>
              </w:rPr>
              <w:t>nd Electrical Power Systems) [</w:t>
            </w:r>
            <w:proofErr w:type="spellStart"/>
            <w:r w:rsidRPr="007214E2">
              <w:rPr>
                <w:rFonts w:ascii="Arial Narrow" w:hAnsi="Arial Narrow"/>
                <w:lang w:val="en-US"/>
              </w:rPr>
              <w:t>Interateneo</w:t>
            </w:r>
            <w:proofErr w:type="spellEnd"/>
            <w:r w:rsidRPr="007214E2">
              <w:rPr>
                <w:rFonts w:ascii="Arial Narrow" w:hAnsi="Arial Narrow"/>
                <w:lang w:val="en-US"/>
              </w:rPr>
              <w:t xml:space="preserve">] </w:t>
            </w:r>
            <w:r w:rsidRPr="007214E2">
              <w:rPr>
                <w:rFonts w:ascii="Arial Narrow" w:hAnsi="Arial Narrow"/>
                <w:color w:val="000000"/>
                <w:lang w:val="en-US"/>
              </w:rPr>
              <w:t>[</w:t>
            </w:r>
            <w:proofErr w:type="spellStart"/>
            <w:r w:rsidRPr="007214E2">
              <w:rPr>
                <w:rFonts w:ascii="Arial Narrow" w:hAnsi="Arial Narrow"/>
                <w:color w:val="000000"/>
                <w:lang w:val="en-US"/>
              </w:rPr>
              <w:t>CdLM</w:t>
            </w:r>
            <w:proofErr w:type="spellEnd"/>
            <w:r w:rsidRPr="007214E2">
              <w:rPr>
                <w:rFonts w:ascii="Arial Narrow" w:hAnsi="Arial Narrow"/>
                <w:color w:val="000000"/>
                <w:lang w:val="en-US"/>
              </w:rPr>
              <w:t>]*</w:t>
            </w:r>
          </w:p>
        </w:tc>
        <w:tc>
          <w:tcPr>
            <w:tcW w:w="709" w:type="dxa"/>
            <w:gridSpan w:val="2"/>
            <w:tcBorders>
              <w:top w:val="single" w:sz="4" w:space="0" w:color="auto"/>
              <w:left w:val="nil"/>
              <w:bottom w:val="single" w:sz="4" w:space="0" w:color="auto"/>
              <w:right w:val="single" w:sz="4" w:space="0" w:color="auto"/>
            </w:tcBorders>
            <w:shd w:val="clear" w:color="000000" w:fill="FFFFFF"/>
            <w:hideMark/>
          </w:tcPr>
          <w:p w14:paraId="19DA5F0D" w14:textId="77777777" w:rsidR="0008785E" w:rsidRPr="007214E2" w:rsidRDefault="0008785E" w:rsidP="004938EE">
            <w:pPr>
              <w:jc w:val="center"/>
              <w:rPr>
                <w:rFonts w:ascii="Arial Narrow" w:eastAsia="Times New Roman" w:hAnsi="Arial Narrow" w:cs="Times New Roman"/>
                <w:color w:val="000000"/>
              </w:rPr>
            </w:pPr>
            <w:r w:rsidRPr="007214E2">
              <w:rPr>
                <w:rFonts w:ascii="Arial Narrow" w:hAnsi="Arial Narrow"/>
              </w:rPr>
              <w:t>∞</w:t>
            </w:r>
          </w:p>
        </w:tc>
      </w:tr>
      <w:tr w:rsidR="0008785E" w:rsidRPr="007214E2" w14:paraId="254A1E6B" w14:textId="77777777" w:rsidTr="0008785E">
        <w:trPr>
          <w:trHeight w:val="454"/>
        </w:trPr>
        <w:tc>
          <w:tcPr>
            <w:tcW w:w="9017" w:type="dxa"/>
            <w:gridSpan w:val="2"/>
            <w:tcBorders>
              <w:top w:val="single" w:sz="4" w:space="0" w:color="auto"/>
              <w:bottom w:val="single" w:sz="4" w:space="0" w:color="auto"/>
            </w:tcBorders>
            <w:shd w:val="clear" w:color="000000" w:fill="FFFFFF"/>
            <w:vAlign w:val="center"/>
          </w:tcPr>
          <w:p w14:paraId="0AA71205" w14:textId="515DFBD4" w:rsidR="0008785E" w:rsidRPr="007214E2" w:rsidRDefault="00B764E5" w:rsidP="004938EE">
            <w:pPr>
              <w:rPr>
                <w:rFonts w:ascii="Arial Narrow" w:eastAsia="Times New Roman" w:hAnsi="Arial Narrow" w:cs="Times New Roman"/>
                <w:bCs/>
                <w:color w:val="000000"/>
              </w:rPr>
            </w:pPr>
            <w:r w:rsidRPr="007214E2">
              <w:rPr>
                <w:rFonts w:ascii="Arial Narrow" w:eastAsia="Times New Roman" w:hAnsi="Arial Narrow" w:cs="Times New Roman"/>
                <w:bCs/>
                <w:color w:val="000000"/>
              </w:rPr>
              <w:t>*Corso già presen</w:t>
            </w:r>
            <w:r w:rsidR="0008785E" w:rsidRPr="007214E2">
              <w:rPr>
                <w:rFonts w:ascii="Arial Narrow" w:eastAsia="Times New Roman" w:hAnsi="Arial Narrow" w:cs="Times New Roman"/>
                <w:bCs/>
                <w:color w:val="000000"/>
              </w:rPr>
              <w:t>te nel 2019/20</w:t>
            </w:r>
          </w:p>
          <w:p w14:paraId="466B0C34" w14:textId="77777777" w:rsidR="0008785E" w:rsidRPr="007214E2" w:rsidRDefault="0008785E" w:rsidP="004938EE">
            <w:pPr>
              <w:rPr>
                <w:rFonts w:ascii="Arial Narrow" w:eastAsia="Times New Roman" w:hAnsi="Arial Narrow" w:cs="Times New Roman"/>
                <w:b/>
                <w:bCs/>
                <w:color w:val="000000"/>
              </w:rPr>
            </w:pPr>
          </w:p>
          <w:p w14:paraId="13BFFE2F" w14:textId="77777777" w:rsidR="0008785E" w:rsidRPr="007214E2" w:rsidRDefault="0008785E" w:rsidP="004938EE">
            <w:pPr>
              <w:rPr>
                <w:rFonts w:ascii="Arial Narrow" w:hAnsi="Arial Narrow"/>
                <w:color w:val="000000"/>
              </w:rPr>
            </w:pPr>
            <w:r w:rsidRPr="007214E2">
              <w:rPr>
                <w:rFonts w:ascii="Arial Narrow" w:eastAsia="Times New Roman" w:hAnsi="Arial Narrow" w:cs="Times New Roman"/>
                <w:b/>
                <w:bCs/>
                <w:color w:val="000000"/>
              </w:rPr>
              <w:t>Corsi di studio con valori inferiori a 1</w:t>
            </w:r>
          </w:p>
        </w:tc>
        <w:tc>
          <w:tcPr>
            <w:tcW w:w="709" w:type="dxa"/>
            <w:gridSpan w:val="2"/>
            <w:tcBorders>
              <w:top w:val="single" w:sz="4" w:space="0" w:color="auto"/>
              <w:bottom w:val="single" w:sz="4" w:space="0" w:color="auto"/>
            </w:tcBorders>
            <w:shd w:val="clear" w:color="000000" w:fill="FFFFFF"/>
            <w:vAlign w:val="center"/>
          </w:tcPr>
          <w:p w14:paraId="47871C01" w14:textId="77777777" w:rsidR="0008785E" w:rsidRPr="007214E2" w:rsidRDefault="0008785E" w:rsidP="004938EE">
            <w:pPr>
              <w:jc w:val="center"/>
              <w:rPr>
                <w:rFonts w:ascii="Arial Narrow" w:hAnsi="Arial Narrow"/>
                <w:color w:val="000000"/>
              </w:rPr>
            </w:pPr>
          </w:p>
        </w:tc>
      </w:tr>
      <w:tr w:rsidR="0008785E" w:rsidRPr="007214E2" w14:paraId="032B1350" w14:textId="77777777" w:rsidTr="0008785E">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7DB05C" w14:textId="77777777" w:rsidR="0008785E" w:rsidRPr="007214E2" w:rsidRDefault="0008785E" w:rsidP="004938EE">
            <w:pPr>
              <w:rPr>
                <w:rFonts w:ascii="Arial Narrow" w:eastAsia="Times New Roman" w:hAnsi="Arial Narrow" w:cs="Times New Roman"/>
                <w:color w:val="000000"/>
              </w:rPr>
            </w:pPr>
            <w:r w:rsidRPr="007214E2">
              <w:rPr>
                <w:rFonts w:ascii="Arial Narrow" w:eastAsia="Times New Roman" w:hAnsi="Arial Narrow" w:cs="Times New Roman"/>
                <w:color w:val="000000"/>
              </w:rPr>
              <w:t>Nessuno</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14:paraId="1BE389D3" w14:textId="77777777" w:rsidR="0008785E" w:rsidRPr="007214E2" w:rsidRDefault="0008785E" w:rsidP="004938EE">
            <w:pPr>
              <w:rPr>
                <w:rFonts w:ascii="Arial Narrow" w:eastAsia="Times New Roman" w:hAnsi="Arial Narrow" w:cs="Times New Roman"/>
                <w:color w:val="000000"/>
              </w:rPr>
            </w:pPr>
            <w:r w:rsidRPr="007214E2">
              <w:rPr>
                <w:rFonts w:ascii="Arial Narrow" w:eastAsia="Times New Roman" w:hAnsi="Arial Narrow" w:cs="Times New Roman"/>
                <w:color w:val="000000"/>
              </w:rPr>
              <w:t> </w:t>
            </w:r>
          </w:p>
        </w:tc>
      </w:tr>
    </w:tbl>
    <w:p w14:paraId="1FD58124" w14:textId="77777777" w:rsidR="00B764E5" w:rsidRPr="0027666A" w:rsidRDefault="00B764E5" w:rsidP="00B764E5">
      <w:pPr>
        <w:jc w:val="both"/>
        <w:rPr>
          <w:rFonts w:ascii="Arial Narrow" w:eastAsia="Times New Roman" w:hAnsi="Arial Narrow"/>
          <w:sz w:val="22"/>
          <w:szCs w:val="22"/>
        </w:rPr>
      </w:pPr>
    </w:p>
    <w:p w14:paraId="5BCA67CF" w14:textId="77777777" w:rsidR="001F642B" w:rsidRPr="0027666A" w:rsidRDefault="001F642B" w:rsidP="001F642B">
      <w:pPr>
        <w:pStyle w:val="Titolo4"/>
        <w:ind w:firstLine="284"/>
        <w:rPr>
          <w:rFonts w:ascii="Arial Narrow" w:eastAsia="Times New Roman" w:hAnsi="Arial Narrow" w:cs="Tahoma"/>
          <w:i w:val="0"/>
          <w:color w:val="auto"/>
          <w:sz w:val="24"/>
          <w:szCs w:val="24"/>
        </w:rPr>
      </w:pPr>
      <w:r w:rsidRPr="0027666A">
        <w:rPr>
          <w:rFonts w:ascii="Arial Narrow" w:hAnsi="Arial Narrow"/>
          <w:i w:val="0"/>
          <w:color w:val="auto"/>
          <w:sz w:val="24"/>
          <w:szCs w:val="24"/>
        </w:rPr>
        <w:t>b) Qualità percepita dell’insegnamento ricevuto</w:t>
      </w:r>
    </w:p>
    <w:p w14:paraId="562AF203" w14:textId="77777777" w:rsidR="001F642B" w:rsidRPr="0027666A" w:rsidRDefault="001F642B" w:rsidP="001F642B">
      <w:pPr>
        <w:jc w:val="both"/>
        <w:rPr>
          <w:rFonts w:ascii="Arial Narrow" w:eastAsia="Times New Roman" w:hAnsi="Arial Narrow"/>
          <w:sz w:val="22"/>
          <w:szCs w:val="22"/>
        </w:rPr>
      </w:pPr>
    </w:p>
    <w:p w14:paraId="489333A2" w14:textId="77777777" w:rsidR="001F642B" w:rsidRPr="0027666A" w:rsidRDefault="001F642B" w:rsidP="001F642B">
      <w:pPr>
        <w:pStyle w:val="Titolografico"/>
      </w:pPr>
      <w:bookmarkStart w:id="135" w:name="_Toc102380095"/>
      <w:r w:rsidRPr="0027666A">
        <w:t>Graf. 9. Il docente stimola/motiva l’interesse verso la disciplina?</w:t>
      </w:r>
      <w:bookmarkEnd w:id="135"/>
    </w:p>
    <w:p w14:paraId="52309FD3" w14:textId="77777777" w:rsidR="001F642B" w:rsidRPr="0027666A" w:rsidRDefault="001F642B" w:rsidP="001F642B">
      <w:pPr>
        <w:rPr>
          <w:rFonts w:ascii="Arial Narrow" w:eastAsia="Times New Roman" w:hAnsi="Arial Narrow"/>
          <w:color w:val="000000"/>
          <w:sz w:val="24"/>
          <w:szCs w:val="24"/>
        </w:rPr>
      </w:pPr>
      <w:r w:rsidRPr="0027666A">
        <w:rPr>
          <w:noProof/>
        </w:rPr>
        <w:drawing>
          <wp:inline distT="0" distB="0" distL="0" distR="0" wp14:anchorId="67666C09" wp14:editId="5F4B770D">
            <wp:extent cx="6112510" cy="4010660"/>
            <wp:effectExtent l="0" t="0" r="2540" b="8890"/>
            <wp:docPr id="412" name="Grafico 412">
              <a:extLst xmlns:a="http://schemas.openxmlformats.org/drawingml/2006/main">
                <a:ext uri="{FF2B5EF4-FFF2-40B4-BE49-F238E27FC236}">
                  <a16:creationId xmlns:a16="http://schemas.microsoft.com/office/drawing/2014/main" id="{4AB720B0-1E88-44F3-8FA2-46AEEA38B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Grigliatabella"/>
        <w:tblW w:w="9639" w:type="dxa"/>
        <w:tblInd w:w="-5" w:type="dxa"/>
        <w:tblLook w:val="04A0" w:firstRow="1" w:lastRow="0" w:firstColumn="1" w:lastColumn="0" w:noHBand="0" w:noVBand="1"/>
      </w:tblPr>
      <w:tblGrid>
        <w:gridCol w:w="2723"/>
        <w:gridCol w:w="3144"/>
        <w:gridCol w:w="584"/>
        <w:gridCol w:w="2526"/>
        <w:gridCol w:w="662"/>
      </w:tblGrid>
      <w:tr w:rsidR="001F642B" w:rsidRPr="0027666A" w14:paraId="03C280E0" w14:textId="77777777" w:rsidTr="00B764E5">
        <w:trPr>
          <w:trHeight w:val="55"/>
        </w:trPr>
        <w:tc>
          <w:tcPr>
            <w:tcW w:w="2723" w:type="dxa"/>
          </w:tcPr>
          <w:p w14:paraId="2E70308E" w14:textId="77777777" w:rsidR="001F642B" w:rsidRPr="0027666A" w:rsidRDefault="001F642B" w:rsidP="00B819B8">
            <w:pPr>
              <w:keepNext/>
              <w:keepLines/>
              <w:rPr>
                <w:sz w:val="18"/>
                <w:szCs w:val="18"/>
              </w:rPr>
            </w:pPr>
            <w:r w:rsidRPr="0027666A">
              <w:rPr>
                <w:sz w:val="18"/>
                <w:szCs w:val="18"/>
              </w:rPr>
              <w:t xml:space="preserve">                             C. di Laurea</w:t>
            </w:r>
          </w:p>
        </w:tc>
        <w:tc>
          <w:tcPr>
            <w:tcW w:w="3144" w:type="dxa"/>
          </w:tcPr>
          <w:p w14:paraId="21037554" w14:textId="77777777" w:rsidR="001F642B" w:rsidRPr="0027666A" w:rsidRDefault="001F642B" w:rsidP="00B819B8">
            <w:pPr>
              <w:keepNext/>
              <w:keepLines/>
              <w:rPr>
                <w:sz w:val="18"/>
                <w:szCs w:val="18"/>
              </w:rPr>
            </w:pPr>
            <w:r w:rsidRPr="0027666A">
              <w:rPr>
                <w:sz w:val="18"/>
                <w:szCs w:val="18"/>
              </w:rPr>
              <w:t xml:space="preserve">             C. di Laurea Magistrale</w:t>
            </w:r>
          </w:p>
        </w:tc>
        <w:tc>
          <w:tcPr>
            <w:tcW w:w="584" w:type="dxa"/>
          </w:tcPr>
          <w:p w14:paraId="1CB8E4C5" w14:textId="77777777" w:rsidR="001F642B" w:rsidRPr="0027666A" w:rsidRDefault="001F642B" w:rsidP="00B819B8">
            <w:pPr>
              <w:keepNext/>
              <w:keepLines/>
              <w:rPr>
                <w:sz w:val="16"/>
                <w:szCs w:val="16"/>
              </w:rPr>
            </w:pPr>
            <w:r w:rsidRPr="0027666A">
              <w:rPr>
                <w:sz w:val="16"/>
                <w:szCs w:val="16"/>
              </w:rPr>
              <w:t>Ciclo</w:t>
            </w:r>
          </w:p>
          <w:p w14:paraId="7C2D1774" w14:textId="77777777" w:rsidR="001F642B" w:rsidRPr="0027666A" w:rsidRDefault="001F642B" w:rsidP="00B819B8">
            <w:pPr>
              <w:keepNext/>
              <w:keepLines/>
              <w:rPr>
                <w:sz w:val="18"/>
                <w:szCs w:val="18"/>
              </w:rPr>
            </w:pPr>
            <w:r w:rsidRPr="0027666A">
              <w:rPr>
                <w:sz w:val="16"/>
                <w:szCs w:val="16"/>
              </w:rPr>
              <w:t>unic</w:t>
            </w:r>
            <w:r w:rsidRPr="0027666A">
              <w:rPr>
                <w:sz w:val="18"/>
                <w:szCs w:val="18"/>
              </w:rPr>
              <w:t>o</w:t>
            </w:r>
          </w:p>
        </w:tc>
        <w:tc>
          <w:tcPr>
            <w:tcW w:w="2526" w:type="dxa"/>
          </w:tcPr>
          <w:p w14:paraId="68E9BEB1" w14:textId="77777777" w:rsidR="001F642B" w:rsidRPr="0027666A" w:rsidRDefault="001F642B" w:rsidP="00B819B8">
            <w:pPr>
              <w:keepNext/>
              <w:keepLines/>
              <w:rPr>
                <w:sz w:val="16"/>
                <w:szCs w:val="16"/>
              </w:rPr>
            </w:pPr>
            <w:r w:rsidRPr="0027666A">
              <w:rPr>
                <w:sz w:val="18"/>
                <w:szCs w:val="18"/>
              </w:rPr>
              <w:t xml:space="preserve">C. di Laurea Classi </w:t>
            </w:r>
            <w:proofErr w:type="spellStart"/>
            <w:r w:rsidRPr="0027666A">
              <w:rPr>
                <w:sz w:val="18"/>
                <w:szCs w:val="18"/>
              </w:rPr>
              <w:t>Prodessioni</w:t>
            </w:r>
            <w:proofErr w:type="spellEnd"/>
            <w:r w:rsidRPr="0027666A">
              <w:rPr>
                <w:sz w:val="18"/>
                <w:szCs w:val="18"/>
              </w:rPr>
              <w:t xml:space="preserve"> Sanitarie</w:t>
            </w:r>
          </w:p>
        </w:tc>
        <w:tc>
          <w:tcPr>
            <w:tcW w:w="662" w:type="dxa"/>
          </w:tcPr>
          <w:p w14:paraId="6A456863" w14:textId="77777777" w:rsidR="001F642B" w:rsidRPr="0027666A" w:rsidRDefault="001F642B" w:rsidP="00B819B8">
            <w:pPr>
              <w:keepNext/>
              <w:keepLines/>
              <w:ind w:left="-108"/>
              <w:rPr>
                <w:sz w:val="14"/>
                <w:szCs w:val="14"/>
              </w:rPr>
            </w:pPr>
            <w:proofErr w:type="spellStart"/>
            <w:r w:rsidRPr="0027666A">
              <w:rPr>
                <w:sz w:val="14"/>
                <w:szCs w:val="14"/>
              </w:rPr>
              <w:t>CdLM</w:t>
            </w:r>
            <w:proofErr w:type="spellEnd"/>
            <w:r w:rsidRPr="0027666A">
              <w:rPr>
                <w:sz w:val="14"/>
                <w:szCs w:val="14"/>
              </w:rPr>
              <w:t xml:space="preserve"> sanitarie</w:t>
            </w:r>
          </w:p>
        </w:tc>
      </w:tr>
    </w:tbl>
    <w:p w14:paraId="57D6BBDC" w14:textId="77777777" w:rsidR="001F642B" w:rsidRPr="0027666A" w:rsidRDefault="001F642B" w:rsidP="001F642B">
      <w:pPr>
        <w:rPr>
          <w:rFonts w:ascii="Arial Narrow" w:eastAsia="Times New Roman" w:hAnsi="Arial Narrow"/>
          <w:color w:val="000000"/>
          <w:sz w:val="24"/>
          <w:szCs w:val="24"/>
        </w:rPr>
      </w:pPr>
    </w:p>
    <w:p w14:paraId="1CB9C666" w14:textId="39584222" w:rsidR="001F642B" w:rsidRPr="0027666A" w:rsidRDefault="001F642B" w:rsidP="007A44B1">
      <w:pPr>
        <w:pStyle w:val="Titolografico"/>
      </w:pPr>
      <w:bookmarkStart w:id="136" w:name="_Toc102380096"/>
      <w:r w:rsidRPr="0027666A">
        <w:lastRenderedPageBreak/>
        <w:t>Fig. 1</w:t>
      </w:r>
      <w:r w:rsidR="00450832">
        <w:t>1</w:t>
      </w:r>
      <w:r w:rsidRPr="0027666A">
        <w:t xml:space="preserve"> – Box Plot del Grafico 9</w:t>
      </w:r>
      <w:bookmarkEnd w:id="136"/>
    </w:p>
    <w:p w14:paraId="1DFCEE0E" w14:textId="7772108F" w:rsidR="001F642B" w:rsidRPr="0027666A" w:rsidRDefault="007A44B1" w:rsidP="001F642B">
      <w:pPr>
        <w:rPr>
          <w:rFonts w:ascii="Arial Narrow" w:eastAsia="Times New Roman" w:hAnsi="Arial Narrow"/>
          <w:color w:val="000000"/>
          <w:sz w:val="24"/>
          <w:szCs w:val="24"/>
        </w:rPr>
      </w:pPr>
      <w:r w:rsidRPr="0027666A">
        <w:rPr>
          <w:rFonts w:ascii="Arial Narrow" w:eastAsia="Times New Roman" w:hAnsi="Arial Narrow"/>
          <w:noProof/>
          <w:color w:val="000000"/>
          <w:sz w:val="24"/>
          <w:szCs w:val="24"/>
          <w:bdr w:val="single" w:sz="4" w:space="0" w:color="auto"/>
        </w:rPr>
        <w:drawing>
          <wp:inline distT="0" distB="0" distL="0" distR="0" wp14:anchorId="6DF2257F" wp14:editId="42231BA1">
            <wp:extent cx="4837116" cy="3715200"/>
            <wp:effectExtent l="0" t="0" r="190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26"/>
                    <a:stretch>
                      <a:fillRect/>
                    </a:stretch>
                  </pic:blipFill>
                  <pic:spPr>
                    <a:xfrm>
                      <a:off x="0" y="0"/>
                      <a:ext cx="4849782" cy="3724928"/>
                    </a:xfrm>
                    <a:prstGeom prst="rect">
                      <a:avLst/>
                    </a:prstGeom>
                  </pic:spPr>
                </pic:pic>
              </a:graphicData>
            </a:graphic>
          </wp:inline>
        </w:drawing>
      </w:r>
    </w:p>
    <w:p w14:paraId="0B454F01" w14:textId="6EBB75F4" w:rsidR="001F642B" w:rsidRPr="0027666A" w:rsidRDefault="001F642B" w:rsidP="001F642B">
      <w:pPr>
        <w:jc w:val="center"/>
        <w:rPr>
          <w:rFonts w:ascii="Arial Narrow" w:eastAsia="Times New Roman" w:hAnsi="Arial Narrow"/>
          <w:color w:val="000000"/>
          <w:sz w:val="24"/>
          <w:szCs w:val="24"/>
        </w:rPr>
      </w:pPr>
    </w:p>
    <w:p w14:paraId="4C72C9C9" w14:textId="77777777" w:rsidR="001F642B" w:rsidRPr="0027666A" w:rsidRDefault="001F642B" w:rsidP="001F642B">
      <w:pPr>
        <w:rPr>
          <w:rFonts w:ascii="Arial Narrow" w:eastAsia="Times New Roman" w:hAnsi="Arial Narrow"/>
          <w:color w:val="000000"/>
          <w:sz w:val="24"/>
          <w:szCs w:val="24"/>
        </w:rPr>
      </w:pPr>
    </w:p>
    <w:tbl>
      <w:tblPr>
        <w:tblW w:w="9584" w:type="dxa"/>
        <w:tblInd w:w="55" w:type="dxa"/>
        <w:tblCellMar>
          <w:left w:w="70" w:type="dxa"/>
          <w:right w:w="70" w:type="dxa"/>
        </w:tblCellMar>
        <w:tblLook w:val="04A0" w:firstRow="1" w:lastRow="0" w:firstColumn="1" w:lastColumn="0" w:noHBand="0" w:noVBand="1"/>
      </w:tblPr>
      <w:tblGrid>
        <w:gridCol w:w="8876"/>
        <w:gridCol w:w="708"/>
      </w:tblGrid>
      <w:tr w:rsidR="001F642B" w:rsidRPr="007214E2" w14:paraId="57D220AD" w14:textId="77777777" w:rsidTr="0064147A">
        <w:trPr>
          <w:trHeight w:val="454"/>
        </w:trPr>
        <w:tc>
          <w:tcPr>
            <w:tcW w:w="8876" w:type="dxa"/>
            <w:tcBorders>
              <w:top w:val="nil"/>
              <w:left w:val="nil"/>
              <w:bottom w:val="single" w:sz="4" w:space="0" w:color="auto"/>
              <w:right w:val="nil"/>
            </w:tcBorders>
            <w:shd w:val="clear" w:color="000000" w:fill="FFFFFF"/>
            <w:vAlign w:val="center"/>
            <w:hideMark/>
          </w:tcPr>
          <w:p w14:paraId="6AB40A25" w14:textId="77777777" w:rsidR="001F642B" w:rsidRPr="007214E2" w:rsidRDefault="001F642B" w:rsidP="00B819B8">
            <w:pPr>
              <w:rPr>
                <w:rFonts w:ascii="Arial Narrow" w:eastAsia="Times New Roman" w:hAnsi="Arial Narrow" w:cs="Times New Roman"/>
                <w:b/>
                <w:bCs/>
                <w:color w:val="000000"/>
              </w:rPr>
            </w:pPr>
            <w:r w:rsidRPr="007214E2">
              <w:rPr>
                <w:rFonts w:ascii="Arial Narrow" w:eastAsia="Times New Roman" w:hAnsi="Arial Narrow" w:cs="Times New Roman"/>
                <w:b/>
                <w:bCs/>
                <w:color w:val="000000"/>
              </w:rPr>
              <w:t xml:space="preserve">I 5 corsi di studio con valori più elevati </w:t>
            </w:r>
          </w:p>
        </w:tc>
        <w:tc>
          <w:tcPr>
            <w:tcW w:w="708" w:type="dxa"/>
            <w:tcBorders>
              <w:top w:val="nil"/>
              <w:left w:val="nil"/>
              <w:bottom w:val="single" w:sz="4" w:space="0" w:color="auto"/>
              <w:right w:val="nil"/>
            </w:tcBorders>
            <w:shd w:val="clear" w:color="000000" w:fill="FFFFFF"/>
            <w:noWrap/>
            <w:vAlign w:val="center"/>
            <w:hideMark/>
          </w:tcPr>
          <w:p w14:paraId="17F61D63" w14:textId="77777777" w:rsidR="001F642B" w:rsidRPr="007214E2" w:rsidRDefault="001F642B" w:rsidP="00B819B8">
            <w:pPr>
              <w:rPr>
                <w:rFonts w:ascii="Arial Narrow" w:eastAsia="Times New Roman" w:hAnsi="Arial Narrow" w:cs="Times New Roman"/>
                <w:color w:val="000000"/>
              </w:rPr>
            </w:pPr>
            <w:r w:rsidRPr="007214E2">
              <w:rPr>
                <w:rFonts w:ascii="Arial Narrow" w:eastAsia="Times New Roman" w:hAnsi="Arial Narrow" w:cs="Times New Roman"/>
                <w:color w:val="000000"/>
              </w:rPr>
              <w:t> </w:t>
            </w:r>
          </w:p>
        </w:tc>
      </w:tr>
      <w:tr w:rsidR="0064147A" w:rsidRPr="007214E2" w14:paraId="2C989DBA" w14:textId="77777777" w:rsidTr="0064147A">
        <w:trPr>
          <w:trHeight w:val="454"/>
        </w:trPr>
        <w:tc>
          <w:tcPr>
            <w:tcW w:w="8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3CC7C7" w14:textId="70D31C51" w:rsidR="0064147A" w:rsidRPr="007214E2" w:rsidRDefault="00B764E5" w:rsidP="0064147A">
            <w:pPr>
              <w:rPr>
                <w:rFonts w:ascii="Arial Narrow" w:hAnsi="Arial Narrow" w:cs="Calibri"/>
                <w:color w:val="000000"/>
              </w:rPr>
            </w:pPr>
            <w:r w:rsidRPr="007214E2">
              <w:rPr>
                <w:rFonts w:ascii="Arial Narrow" w:hAnsi="Arial Narrow"/>
              </w:rPr>
              <w:t>Tecniche d</w:t>
            </w:r>
            <w:r w:rsidR="0064147A" w:rsidRPr="007214E2">
              <w:rPr>
                <w:rFonts w:ascii="Arial Narrow" w:hAnsi="Arial Narrow"/>
              </w:rPr>
              <w:t xml:space="preserve">i Laboratorio Biomedico [Roma - Ospedale Sant'Andrea] </w:t>
            </w:r>
            <w:r w:rsidR="0064147A" w:rsidRPr="007214E2">
              <w:rPr>
                <w:rFonts w:ascii="Arial Narrow" w:hAnsi="Arial Narrow"/>
                <w:color w:val="000000"/>
              </w:rPr>
              <w:t>[</w:t>
            </w:r>
            <w:proofErr w:type="spellStart"/>
            <w:r w:rsidR="0064147A" w:rsidRPr="007214E2">
              <w:rPr>
                <w:rFonts w:ascii="Arial Narrow" w:hAnsi="Arial Narrow"/>
                <w:color w:val="000000"/>
              </w:rPr>
              <w:t>CdL</w:t>
            </w:r>
            <w:proofErr w:type="spellEnd"/>
            <w:r w:rsidR="0064147A" w:rsidRPr="007214E2">
              <w:rPr>
                <w:rFonts w:ascii="Arial Narrow" w:hAnsi="Arial Narrow"/>
                <w:color w:val="000000"/>
              </w:rPr>
              <w: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6EC8E8D1" w14:textId="77777777" w:rsidR="0064147A" w:rsidRPr="007214E2" w:rsidRDefault="0064147A" w:rsidP="0064147A">
            <w:pPr>
              <w:jc w:val="center"/>
              <w:rPr>
                <w:rFonts w:ascii="Arial Narrow" w:hAnsi="Arial Narrow" w:cs="Calibri"/>
                <w:color w:val="000000"/>
              </w:rPr>
            </w:pPr>
            <w:r w:rsidRPr="007214E2">
              <w:rPr>
                <w:rFonts w:ascii="Arial Narrow" w:hAnsi="Arial Narrow"/>
              </w:rPr>
              <w:t>33</w:t>
            </w:r>
          </w:p>
        </w:tc>
      </w:tr>
      <w:tr w:rsidR="0064147A" w:rsidRPr="007214E2" w14:paraId="0F5A7A05" w14:textId="77777777" w:rsidTr="0064147A">
        <w:trPr>
          <w:trHeight w:val="454"/>
        </w:trPr>
        <w:tc>
          <w:tcPr>
            <w:tcW w:w="8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E7AF86" w14:textId="77777777" w:rsidR="0064147A" w:rsidRPr="007214E2" w:rsidRDefault="0064147A" w:rsidP="0064147A">
            <w:pPr>
              <w:rPr>
                <w:rFonts w:ascii="Arial Narrow" w:hAnsi="Arial Narrow" w:cs="Calibri"/>
                <w:color w:val="000000"/>
              </w:rPr>
            </w:pPr>
            <w:r w:rsidRPr="007214E2">
              <w:rPr>
                <w:rFonts w:ascii="Arial Narrow" w:hAnsi="Arial Narrow"/>
              </w:rPr>
              <w:t xml:space="preserve">Discipline </w:t>
            </w:r>
            <w:proofErr w:type="spellStart"/>
            <w:r w:rsidRPr="007214E2">
              <w:rPr>
                <w:rFonts w:ascii="Arial Narrow" w:hAnsi="Arial Narrow"/>
              </w:rPr>
              <w:t>Etno</w:t>
            </w:r>
            <w:proofErr w:type="spellEnd"/>
            <w:r w:rsidRPr="007214E2">
              <w:rPr>
                <w:rFonts w:ascii="Arial Narrow" w:hAnsi="Arial Narrow"/>
              </w:rPr>
              <w:t xml:space="preserve">-Antropologiche </w:t>
            </w:r>
            <w:r w:rsidRPr="007214E2">
              <w:rPr>
                <w:rFonts w:ascii="Arial Narrow" w:hAnsi="Arial Narrow"/>
                <w:color w:val="000000"/>
              </w:rPr>
              <w:t>[</w:t>
            </w:r>
            <w:proofErr w:type="spellStart"/>
            <w:r w:rsidRPr="007214E2">
              <w:rPr>
                <w:rFonts w:ascii="Arial Narrow" w:hAnsi="Arial Narrow"/>
                <w:color w:val="000000"/>
              </w:rPr>
              <w:t>CdLM</w:t>
            </w:r>
            <w:proofErr w:type="spellEnd"/>
            <w:r w:rsidRPr="007214E2">
              <w:rPr>
                <w:rFonts w:ascii="Arial Narrow" w:hAnsi="Arial Narrow"/>
                <w:color w:val="000000"/>
              </w:rPr>
              <w: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5445A868" w14:textId="77777777" w:rsidR="0064147A" w:rsidRPr="007214E2" w:rsidRDefault="0064147A" w:rsidP="0064147A">
            <w:pPr>
              <w:jc w:val="center"/>
              <w:rPr>
                <w:rFonts w:ascii="Arial Narrow" w:hAnsi="Arial Narrow" w:cs="Calibri"/>
                <w:color w:val="000000"/>
              </w:rPr>
            </w:pPr>
            <w:r w:rsidRPr="007214E2">
              <w:rPr>
                <w:rFonts w:ascii="Arial Narrow" w:hAnsi="Arial Narrow"/>
              </w:rPr>
              <w:t>30,75</w:t>
            </w:r>
          </w:p>
        </w:tc>
      </w:tr>
      <w:tr w:rsidR="0064147A" w:rsidRPr="007214E2" w14:paraId="45FCD032" w14:textId="77777777" w:rsidTr="0064147A">
        <w:trPr>
          <w:trHeight w:val="454"/>
        </w:trPr>
        <w:tc>
          <w:tcPr>
            <w:tcW w:w="8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07DC4C" w14:textId="01592285" w:rsidR="0064147A" w:rsidRPr="007214E2" w:rsidRDefault="0064147A" w:rsidP="0064147A">
            <w:pPr>
              <w:rPr>
                <w:rFonts w:ascii="Arial Narrow" w:hAnsi="Arial Narrow" w:cs="Calibri"/>
                <w:color w:val="000000"/>
                <w:lang w:val="en-US"/>
              </w:rPr>
            </w:pPr>
            <w:proofErr w:type="spellStart"/>
            <w:r w:rsidRPr="007214E2">
              <w:rPr>
                <w:rFonts w:ascii="Arial Narrow" w:hAnsi="Arial Narrow"/>
                <w:lang w:val="en-US"/>
              </w:rPr>
              <w:t>Ingegneria</w:t>
            </w:r>
            <w:proofErr w:type="spellEnd"/>
            <w:r w:rsidRPr="007214E2">
              <w:rPr>
                <w:rFonts w:ascii="Arial Narrow" w:hAnsi="Arial Narrow"/>
                <w:lang w:val="en-US"/>
              </w:rPr>
              <w:t xml:space="preserve"> </w:t>
            </w:r>
            <w:proofErr w:type="spellStart"/>
            <w:r w:rsidRPr="007214E2">
              <w:rPr>
                <w:rFonts w:ascii="Arial Narrow" w:hAnsi="Arial Narrow"/>
                <w:lang w:val="en-US"/>
              </w:rPr>
              <w:t>Elettrotecni</w:t>
            </w:r>
            <w:r w:rsidR="00B764E5" w:rsidRPr="007214E2">
              <w:rPr>
                <w:rFonts w:ascii="Arial Narrow" w:hAnsi="Arial Narrow"/>
                <w:lang w:val="en-US"/>
              </w:rPr>
              <w:t>ca</w:t>
            </w:r>
            <w:proofErr w:type="spellEnd"/>
            <w:r w:rsidR="00B764E5" w:rsidRPr="007214E2">
              <w:rPr>
                <w:rFonts w:ascii="Arial Narrow" w:hAnsi="Arial Narrow"/>
                <w:lang w:val="en-US"/>
              </w:rPr>
              <w:t xml:space="preserve"> (Sustainable Transportation a</w:t>
            </w:r>
            <w:r w:rsidRPr="007214E2">
              <w:rPr>
                <w:rFonts w:ascii="Arial Narrow" w:hAnsi="Arial Narrow"/>
                <w:lang w:val="en-US"/>
              </w:rPr>
              <w:t>nd Electrical Power Systems) [</w:t>
            </w:r>
            <w:proofErr w:type="spellStart"/>
            <w:r w:rsidRPr="007214E2">
              <w:rPr>
                <w:rFonts w:ascii="Arial Narrow" w:hAnsi="Arial Narrow"/>
                <w:lang w:val="en-US"/>
              </w:rPr>
              <w:t>Interateneo</w:t>
            </w:r>
            <w:proofErr w:type="spellEnd"/>
            <w:r w:rsidRPr="007214E2">
              <w:rPr>
                <w:rFonts w:ascii="Arial Narrow" w:hAnsi="Arial Narrow"/>
                <w:lang w:val="en-US"/>
              </w:rPr>
              <w:t xml:space="preserve">] </w:t>
            </w:r>
            <w:r w:rsidRPr="007214E2">
              <w:rPr>
                <w:rFonts w:ascii="Arial Narrow" w:hAnsi="Arial Narrow"/>
                <w:color w:val="000000"/>
                <w:lang w:val="en-US"/>
              </w:rPr>
              <w:t>[</w:t>
            </w:r>
            <w:proofErr w:type="spellStart"/>
            <w:r w:rsidRPr="007214E2">
              <w:rPr>
                <w:rFonts w:ascii="Arial Narrow" w:hAnsi="Arial Narrow"/>
                <w:color w:val="000000"/>
                <w:lang w:val="en-US"/>
              </w:rPr>
              <w:t>CdLM</w:t>
            </w:r>
            <w:proofErr w:type="spellEnd"/>
            <w:r w:rsidRPr="007214E2">
              <w:rPr>
                <w:rFonts w:ascii="Arial Narrow" w:hAnsi="Arial Narrow"/>
                <w:color w:val="000000"/>
                <w:lang w:val="en-US"/>
              </w:rPr>
              <w: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519B1837" w14:textId="77777777" w:rsidR="0064147A" w:rsidRPr="007214E2" w:rsidRDefault="0064147A" w:rsidP="0064147A">
            <w:pPr>
              <w:jc w:val="center"/>
              <w:rPr>
                <w:rFonts w:ascii="Arial Narrow" w:hAnsi="Arial Narrow" w:cs="Calibri"/>
                <w:color w:val="000000"/>
              </w:rPr>
            </w:pPr>
            <w:r w:rsidRPr="007214E2">
              <w:rPr>
                <w:rFonts w:ascii="Arial Narrow" w:hAnsi="Arial Narrow"/>
              </w:rPr>
              <w:t>27</w:t>
            </w:r>
          </w:p>
        </w:tc>
      </w:tr>
      <w:tr w:rsidR="0064147A" w:rsidRPr="007214E2" w14:paraId="690CEBB7" w14:textId="77777777" w:rsidTr="0064147A">
        <w:trPr>
          <w:trHeight w:val="454"/>
        </w:trPr>
        <w:tc>
          <w:tcPr>
            <w:tcW w:w="8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BDC51" w14:textId="3F245C8C" w:rsidR="0064147A" w:rsidRPr="007214E2" w:rsidRDefault="00B764E5" w:rsidP="00B764E5">
            <w:pPr>
              <w:rPr>
                <w:rFonts w:ascii="Arial Narrow" w:hAnsi="Arial Narrow" w:cs="Calibri"/>
                <w:color w:val="000000"/>
              </w:rPr>
            </w:pPr>
            <w:r w:rsidRPr="007214E2">
              <w:rPr>
                <w:rFonts w:ascii="Arial Narrow" w:hAnsi="Arial Narrow"/>
              </w:rPr>
              <w:t xml:space="preserve">Tecniche di Radiologia Medica per Immagini e Radioterapia </w:t>
            </w:r>
            <w:r w:rsidR="0064147A" w:rsidRPr="007214E2">
              <w:rPr>
                <w:rFonts w:ascii="Arial Narrow" w:hAnsi="Arial Narrow"/>
              </w:rPr>
              <w:t>[L</w:t>
            </w:r>
            <w:r w:rsidRPr="007214E2">
              <w:rPr>
                <w:rFonts w:ascii="Arial Narrow" w:hAnsi="Arial Narrow"/>
              </w:rPr>
              <w:t>T</w:t>
            </w:r>
            <w:r w:rsidR="0064147A" w:rsidRPr="007214E2">
              <w:rPr>
                <w:rFonts w:ascii="Arial Narrow" w:hAnsi="Arial Narrow"/>
              </w:rPr>
              <w:t xml:space="preserve"> - Asl Latina (Distretto Nord)] </w:t>
            </w:r>
            <w:r w:rsidR="0064147A" w:rsidRPr="007214E2">
              <w:rPr>
                <w:rFonts w:ascii="Arial Narrow" w:hAnsi="Arial Narrow"/>
                <w:color w:val="000000"/>
              </w:rPr>
              <w:t>[</w:t>
            </w:r>
            <w:proofErr w:type="spellStart"/>
            <w:r w:rsidR="0064147A" w:rsidRPr="007214E2">
              <w:rPr>
                <w:rFonts w:ascii="Arial Narrow" w:hAnsi="Arial Narrow"/>
                <w:color w:val="000000"/>
              </w:rPr>
              <w:t>CdL</w:t>
            </w:r>
            <w:proofErr w:type="spellEnd"/>
            <w:r w:rsidR="0064147A" w:rsidRPr="007214E2">
              <w:rPr>
                <w:rFonts w:ascii="Arial Narrow" w:hAnsi="Arial Narrow"/>
                <w:color w:val="000000"/>
              </w:rPr>
              <w: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DCFD436" w14:textId="77777777" w:rsidR="0064147A" w:rsidRPr="007214E2" w:rsidRDefault="0064147A" w:rsidP="0064147A">
            <w:pPr>
              <w:jc w:val="center"/>
              <w:rPr>
                <w:rFonts w:ascii="Arial Narrow" w:hAnsi="Arial Narrow" w:cs="Calibri"/>
                <w:color w:val="000000"/>
              </w:rPr>
            </w:pPr>
            <w:r w:rsidRPr="007214E2">
              <w:rPr>
                <w:rFonts w:ascii="Arial Narrow" w:hAnsi="Arial Narrow"/>
              </w:rPr>
              <w:t>23,5</w:t>
            </w:r>
          </w:p>
        </w:tc>
      </w:tr>
      <w:tr w:rsidR="0064147A" w:rsidRPr="007214E2" w14:paraId="21DFB487" w14:textId="77777777" w:rsidTr="0064147A">
        <w:trPr>
          <w:trHeight w:val="454"/>
        </w:trPr>
        <w:tc>
          <w:tcPr>
            <w:tcW w:w="8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BABFD" w14:textId="2BFB9301" w:rsidR="0064147A" w:rsidRPr="007214E2" w:rsidRDefault="00B764E5" w:rsidP="0064147A">
            <w:pPr>
              <w:rPr>
                <w:rFonts w:ascii="Arial Narrow" w:hAnsi="Arial Narrow" w:cs="Calibri"/>
                <w:color w:val="000000"/>
              </w:rPr>
            </w:pPr>
            <w:r w:rsidRPr="007214E2">
              <w:rPr>
                <w:rFonts w:ascii="Arial Narrow" w:hAnsi="Arial Narrow"/>
              </w:rPr>
              <w:t>Tecniche della Prevenzione nell’Ambiente e nei Luoghi d</w:t>
            </w:r>
            <w:r w:rsidR="0064147A" w:rsidRPr="007214E2">
              <w:rPr>
                <w:rFonts w:ascii="Arial Narrow" w:hAnsi="Arial Narrow"/>
              </w:rPr>
              <w:t xml:space="preserve">i Lavoro [Rieti - Asl Rieti] </w:t>
            </w:r>
            <w:r w:rsidR="0064147A" w:rsidRPr="007214E2">
              <w:rPr>
                <w:rFonts w:ascii="Arial Narrow" w:hAnsi="Arial Narrow"/>
                <w:color w:val="000000"/>
              </w:rPr>
              <w:t>[</w:t>
            </w:r>
            <w:proofErr w:type="spellStart"/>
            <w:r w:rsidR="0064147A" w:rsidRPr="007214E2">
              <w:rPr>
                <w:rFonts w:ascii="Arial Narrow" w:hAnsi="Arial Narrow"/>
                <w:color w:val="000000"/>
              </w:rPr>
              <w:t>CdL</w:t>
            </w:r>
            <w:proofErr w:type="spellEnd"/>
            <w:r w:rsidR="0064147A" w:rsidRPr="007214E2">
              <w:rPr>
                <w:rFonts w:ascii="Arial Narrow" w:hAnsi="Arial Narrow"/>
                <w:color w:val="000000"/>
              </w:rPr>
              <w: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DC1E0F3" w14:textId="77777777" w:rsidR="0064147A" w:rsidRPr="007214E2" w:rsidRDefault="0064147A" w:rsidP="0064147A">
            <w:pPr>
              <w:jc w:val="center"/>
              <w:rPr>
                <w:rFonts w:ascii="Arial Narrow" w:hAnsi="Arial Narrow" w:cs="Calibri"/>
                <w:color w:val="000000"/>
              </w:rPr>
            </w:pPr>
            <w:r w:rsidRPr="007214E2">
              <w:rPr>
                <w:rFonts w:ascii="Arial Narrow" w:hAnsi="Arial Narrow"/>
              </w:rPr>
              <w:t>23,4</w:t>
            </w:r>
          </w:p>
        </w:tc>
      </w:tr>
      <w:tr w:rsidR="001F642B" w:rsidRPr="007214E2" w14:paraId="747CA004" w14:textId="77777777" w:rsidTr="00B819B8">
        <w:trPr>
          <w:trHeight w:val="454"/>
        </w:trPr>
        <w:tc>
          <w:tcPr>
            <w:tcW w:w="8876" w:type="dxa"/>
            <w:tcBorders>
              <w:top w:val="nil"/>
              <w:left w:val="nil"/>
              <w:bottom w:val="nil"/>
              <w:right w:val="nil"/>
            </w:tcBorders>
            <w:shd w:val="clear" w:color="000000" w:fill="FFFFFF"/>
            <w:noWrap/>
            <w:vAlign w:val="center"/>
            <w:hideMark/>
          </w:tcPr>
          <w:p w14:paraId="7E9D71BE" w14:textId="77777777" w:rsidR="001F642B" w:rsidRPr="007214E2" w:rsidRDefault="001F642B" w:rsidP="00B819B8">
            <w:pPr>
              <w:rPr>
                <w:rFonts w:ascii="Arial Narrow" w:eastAsia="Times New Roman" w:hAnsi="Arial Narrow" w:cs="Times New Roman"/>
                <w:b/>
                <w:bCs/>
                <w:color w:val="000000"/>
              </w:rPr>
            </w:pPr>
          </w:p>
          <w:p w14:paraId="79218A92" w14:textId="77777777" w:rsidR="001F642B" w:rsidRPr="007214E2" w:rsidRDefault="001F642B" w:rsidP="00B819B8">
            <w:pPr>
              <w:rPr>
                <w:rFonts w:ascii="Arial Narrow" w:eastAsia="Times New Roman" w:hAnsi="Arial Narrow" w:cs="Times New Roman"/>
                <w:b/>
                <w:bCs/>
                <w:color w:val="000000"/>
              </w:rPr>
            </w:pPr>
            <w:r w:rsidRPr="007214E2">
              <w:rPr>
                <w:rFonts w:ascii="Arial Narrow" w:eastAsia="Times New Roman" w:hAnsi="Arial Narrow" w:cs="Times New Roman"/>
                <w:b/>
                <w:bCs/>
                <w:color w:val="000000"/>
              </w:rPr>
              <w:t>Corsi di studio con valori inferiori a 1</w:t>
            </w:r>
          </w:p>
        </w:tc>
        <w:tc>
          <w:tcPr>
            <w:tcW w:w="708" w:type="dxa"/>
            <w:tcBorders>
              <w:top w:val="nil"/>
              <w:left w:val="nil"/>
              <w:bottom w:val="nil"/>
              <w:right w:val="nil"/>
            </w:tcBorders>
            <w:shd w:val="clear" w:color="000000" w:fill="FFFFFF"/>
            <w:noWrap/>
            <w:vAlign w:val="center"/>
            <w:hideMark/>
          </w:tcPr>
          <w:p w14:paraId="16CDE952" w14:textId="77777777" w:rsidR="001F642B" w:rsidRPr="007214E2" w:rsidRDefault="001F642B" w:rsidP="00B819B8">
            <w:pPr>
              <w:rPr>
                <w:rFonts w:ascii="Arial Narrow" w:eastAsia="Times New Roman" w:hAnsi="Arial Narrow" w:cs="Times New Roman"/>
                <w:color w:val="000000"/>
              </w:rPr>
            </w:pPr>
            <w:r w:rsidRPr="007214E2">
              <w:rPr>
                <w:rFonts w:ascii="Arial Narrow" w:eastAsia="Times New Roman" w:hAnsi="Arial Narrow" w:cs="Times New Roman"/>
                <w:color w:val="000000"/>
              </w:rPr>
              <w:t> </w:t>
            </w:r>
          </w:p>
        </w:tc>
      </w:tr>
      <w:tr w:rsidR="001F642B" w:rsidRPr="007214E2" w14:paraId="067C20ED" w14:textId="77777777" w:rsidTr="00B819B8">
        <w:trPr>
          <w:trHeight w:val="454"/>
        </w:trPr>
        <w:tc>
          <w:tcPr>
            <w:tcW w:w="8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13A041" w14:textId="77777777" w:rsidR="001F642B" w:rsidRPr="007214E2" w:rsidRDefault="001F642B" w:rsidP="00B819B8">
            <w:pPr>
              <w:rPr>
                <w:rFonts w:ascii="Arial Narrow" w:eastAsia="Times New Roman" w:hAnsi="Arial Narrow" w:cs="Times New Roman"/>
                <w:color w:val="000000"/>
              </w:rPr>
            </w:pPr>
            <w:r w:rsidRPr="007214E2">
              <w:rPr>
                <w:rFonts w:ascii="Arial Narrow" w:eastAsia="Times New Roman" w:hAnsi="Arial Narrow" w:cs="Times New Roman"/>
                <w:color w:val="000000"/>
              </w:rPr>
              <w:t>Nessuno</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7F7BF8B" w14:textId="77777777" w:rsidR="001F642B" w:rsidRPr="007214E2" w:rsidRDefault="001F642B" w:rsidP="00B819B8">
            <w:pPr>
              <w:jc w:val="center"/>
              <w:rPr>
                <w:rFonts w:ascii="Arial Narrow" w:eastAsia="Times New Roman" w:hAnsi="Arial Narrow" w:cs="Times New Roman"/>
                <w:color w:val="000000"/>
              </w:rPr>
            </w:pPr>
          </w:p>
        </w:tc>
      </w:tr>
    </w:tbl>
    <w:p w14:paraId="6307C703" w14:textId="77777777" w:rsidR="001F642B" w:rsidRPr="0027666A" w:rsidRDefault="001F642B" w:rsidP="001F642B"/>
    <w:p w14:paraId="3C6AB0A8" w14:textId="77777777" w:rsidR="001F642B" w:rsidRPr="0027666A" w:rsidRDefault="001F642B" w:rsidP="001F642B"/>
    <w:p w14:paraId="6407EC74" w14:textId="77777777" w:rsidR="001F642B" w:rsidRPr="0027666A" w:rsidRDefault="001F642B" w:rsidP="001F642B"/>
    <w:p w14:paraId="1F070CAA" w14:textId="77777777" w:rsidR="001F642B" w:rsidRPr="0027666A" w:rsidRDefault="001F642B" w:rsidP="001F642B"/>
    <w:p w14:paraId="30132017" w14:textId="77777777" w:rsidR="001F642B" w:rsidRPr="0027666A" w:rsidRDefault="001F642B" w:rsidP="001F642B"/>
    <w:p w14:paraId="68C2CE39" w14:textId="77777777" w:rsidR="001F642B" w:rsidRPr="0027666A" w:rsidRDefault="001F642B" w:rsidP="001F642B">
      <w:pPr>
        <w:pStyle w:val="Titolografico"/>
        <w:rPr>
          <w:rFonts w:eastAsia="Times New Roman"/>
          <w:color w:val="000000"/>
          <w:sz w:val="24"/>
          <w:szCs w:val="24"/>
        </w:rPr>
      </w:pPr>
      <w:bookmarkStart w:id="137" w:name="_Toc102380097"/>
      <w:r w:rsidRPr="0027666A">
        <w:lastRenderedPageBreak/>
        <w:t>Graf. 10. Il docente espone gli argomenti in modo chiaro?</w:t>
      </w:r>
      <w:bookmarkEnd w:id="137"/>
    </w:p>
    <w:p w14:paraId="146E3F92" w14:textId="77777777" w:rsidR="001F642B" w:rsidRPr="0027666A" w:rsidRDefault="001F642B" w:rsidP="001F642B">
      <w:pPr>
        <w:jc w:val="both"/>
        <w:rPr>
          <w:rFonts w:ascii="Arial Narrow" w:eastAsia="Times New Roman" w:hAnsi="Arial Narrow"/>
          <w:sz w:val="24"/>
          <w:szCs w:val="24"/>
        </w:rPr>
      </w:pPr>
      <w:r w:rsidRPr="0027666A">
        <w:rPr>
          <w:noProof/>
        </w:rPr>
        <w:drawing>
          <wp:inline distT="0" distB="0" distL="0" distR="0" wp14:anchorId="63217CB7" wp14:editId="16BA559F">
            <wp:extent cx="6093460" cy="3781425"/>
            <wp:effectExtent l="0" t="0" r="2540" b="9525"/>
            <wp:docPr id="413" name="Grafico 413">
              <a:extLst xmlns:a="http://schemas.openxmlformats.org/drawingml/2006/main">
                <a:ext uri="{FF2B5EF4-FFF2-40B4-BE49-F238E27FC236}">
                  <a16:creationId xmlns:a16="http://schemas.microsoft.com/office/drawing/2014/main" id="{7D6A99BC-0D84-4570-BE1C-01673A36B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Grigliatabella"/>
        <w:tblW w:w="9639" w:type="dxa"/>
        <w:tblInd w:w="-5" w:type="dxa"/>
        <w:tblLook w:val="04A0" w:firstRow="1" w:lastRow="0" w:firstColumn="1" w:lastColumn="0" w:noHBand="0" w:noVBand="1"/>
      </w:tblPr>
      <w:tblGrid>
        <w:gridCol w:w="2723"/>
        <w:gridCol w:w="3144"/>
        <w:gridCol w:w="584"/>
        <w:gridCol w:w="2526"/>
        <w:gridCol w:w="662"/>
      </w:tblGrid>
      <w:tr w:rsidR="001F642B" w:rsidRPr="0027666A" w14:paraId="622670BD" w14:textId="77777777" w:rsidTr="00B819B8">
        <w:trPr>
          <w:trHeight w:val="463"/>
        </w:trPr>
        <w:tc>
          <w:tcPr>
            <w:tcW w:w="2723" w:type="dxa"/>
          </w:tcPr>
          <w:p w14:paraId="648975DD" w14:textId="77777777" w:rsidR="001F642B" w:rsidRPr="0027666A" w:rsidRDefault="001F642B" w:rsidP="00B819B8">
            <w:pPr>
              <w:keepNext/>
              <w:keepLines/>
              <w:rPr>
                <w:sz w:val="18"/>
                <w:szCs w:val="18"/>
              </w:rPr>
            </w:pPr>
            <w:r w:rsidRPr="0027666A">
              <w:rPr>
                <w:sz w:val="18"/>
                <w:szCs w:val="18"/>
              </w:rPr>
              <w:t xml:space="preserve">                             C. di Laurea</w:t>
            </w:r>
          </w:p>
        </w:tc>
        <w:tc>
          <w:tcPr>
            <w:tcW w:w="3144" w:type="dxa"/>
          </w:tcPr>
          <w:p w14:paraId="087B9779" w14:textId="77777777" w:rsidR="001F642B" w:rsidRPr="0027666A" w:rsidRDefault="001F642B" w:rsidP="00B819B8">
            <w:pPr>
              <w:keepNext/>
              <w:keepLines/>
              <w:rPr>
                <w:sz w:val="18"/>
                <w:szCs w:val="18"/>
              </w:rPr>
            </w:pPr>
            <w:r w:rsidRPr="0027666A">
              <w:rPr>
                <w:sz w:val="18"/>
                <w:szCs w:val="18"/>
              </w:rPr>
              <w:t xml:space="preserve">             C. di Laurea Magistrale</w:t>
            </w:r>
          </w:p>
        </w:tc>
        <w:tc>
          <w:tcPr>
            <w:tcW w:w="584" w:type="dxa"/>
          </w:tcPr>
          <w:p w14:paraId="086EBDEC" w14:textId="77777777" w:rsidR="001F642B" w:rsidRPr="0027666A" w:rsidRDefault="001F642B" w:rsidP="00B819B8">
            <w:pPr>
              <w:keepNext/>
              <w:keepLines/>
              <w:rPr>
                <w:sz w:val="16"/>
                <w:szCs w:val="16"/>
              </w:rPr>
            </w:pPr>
            <w:r w:rsidRPr="0027666A">
              <w:rPr>
                <w:sz w:val="16"/>
                <w:szCs w:val="16"/>
              </w:rPr>
              <w:t>Ciclo</w:t>
            </w:r>
          </w:p>
          <w:p w14:paraId="1B78CCB8" w14:textId="77777777" w:rsidR="001F642B" w:rsidRPr="0027666A" w:rsidRDefault="001F642B" w:rsidP="00B819B8">
            <w:pPr>
              <w:keepNext/>
              <w:keepLines/>
              <w:rPr>
                <w:sz w:val="18"/>
                <w:szCs w:val="18"/>
              </w:rPr>
            </w:pPr>
            <w:r w:rsidRPr="0027666A">
              <w:rPr>
                <w:sz w:val="16"/>
                <w:szCs w:val="16"/>
              </w:rPr>
              <w:t>unic</w:t>
            </w:r>
            <w:r w:rsidRPr="0027666A">
              <w:rPr>
                <w:sz w:val="18"/>
                <w:szCs w:val="18"/>
              </w:rPr>
              <w:t>o</w:t>
            </w:r>
          </w:p>
        </w:tc>
        <w:tc>
          <w:tcPr>
            <w:tcW w:w="2526" w:type="dxa"/>
          </w:tcPr>
          <w:p w14:paraId="04527B59" w14:textId="77777777" w:rsidR="001F642B" w:rsidRPr="0027666A" w:rsidRDefault="001F642B" w:rsidP="00B819B8">
            <w:pPr>
              <w:keepNext/>
              <w:keepLines/>
              <w:rPr>
                <w:sz w:val="16"/>
                <w:szCs w:val="16"/>
              </w:rPr>
            </w:pPr>
            <w:r w:rsidRPr="0027666A">
              <w:rPr>
                <w:sz w:val="18"/>
                <w:szCs w:val="18"/>
              </w:rPr>
              <w:t xml:space="preserve">C. di Laurea Classi </w:t>
            </w:r>
            <w:proofErr w:type="spellStart"/>
            <w:r w:rsidRPr="0027666A">
              <w:rPr>
                <w:sz w:val="18"/>
                <w:szCs w:val="18"/>
              </w:rPr>
              <w:t>Prodessioni</w:t>
            </w:r>
            <w:proofErr w:type="spellEnd"/>
            <w:r w:rsidRPr="0027666A">
              <w:rPr>
                <w:sz w:val="18"/>
                <w:szCs w:val="18"/>
              </w:rPr>
              <w:t xml:space="preserve"> Sanitarie</w:t>
            </w:r>
          </w:p>
        </w:tc>
        <w:tc>
          <w:tcPr>
            <w:tcW w:w="662" w:type="dxa"/>
          </w:tcPr>
          <w:p w14:paraId="6B52CA44" w14:textId="77777777" w:rsidR="001F642B" w:rsidRPr="0027666A" w:rsidRDefault="001F642B" w:rsidP="00B819B8">
            <w:pPr>
              <w:keepNext/>
              <w:keepLines/>
              <w:ind w:left="-108"/>
              <w:rPr>
                <w:sz w:val="14"/>
                <w:szCs w:val="14"/>
              </w:rPr>
            </w:pPr>
            <w:proofErr w:type="spellStart"/>
            <w:r w:rsidRPr="0027666A">
              <w:rPr>
                <w:sz w:val="14"/>
                <w:szCs w:val="14"/>
              </w:rPr>
              <w:t>CdLM</w:t>
            </w:r>
            <w:proofErr w:type="spellEnd"/>
            <w:r w:rsidRPr="0027666A">
              <w:rPr>
                <w:sz w:val="14"/>
                <w:szCs w:val="14"/>
              </w:rPr>
              <w:t xml:space="preserve"> sanitarie</w:t>
            </w:r>
          </w:p>
        </w:tc>
      </w:tr>
    </w:tbl>
    <w:p w14:paraId="77BFDAFF" w14:textId="77777777" w:rsidR="001F642B" w:rsidRPr="0027666A" w:rsidRDefault="001F642B" w:rsidP="001F642B">
      <w:pPr>
        <w:rPr>
          <w:rFonts w:ascii="Arial Narrow" w:eastAsia="Times New Roman" w:hAnsi="Arial Narrow"/>
          <w:sz w:val="24"/>
          <w:szCs w:val="24"/>
        </w:rPr>
      </w:pPr>
    </w:p>
    <w:p w14:paraId="6742E7B5" w14:textId="067F9181" w:rsidR="001F642B" w:rsidRPr="0027666A" w:rsidRDefault="001F642B" w:rsidP="00994462">
      <w:pPr>
        <w:pStyle w:val="Titolografico"/>
      </w:pPr>
      <w:bookmarkStart w:id="138" w:name="_Toc102380098"/>
      <w:r w:rsidRPr="0027666A">
        <w:t>Fig. 1</w:t>
      </w:r>
      <w:r w:rsidR="00450832">
        <w:t>2</w:t>
      </w:r>
      <w:r w:rsidRPr="0027666A">
        <w:t xml:space="preserve"> – Box Plot del Grafico 10</w:t>
      </w:r>
      <w:bookmarkEnd w:id="138"/>
    </w:p>
    <w:p w14:paraId="3DAAD39A" w14:textId="3F2BCF08" w:rsidR="001F642B" w:rsidRPr="0027666A" w:rsidRDefault="00994462" w:rsidP="00994462">
      <w:pPr>
        <w:rPr>
          <w:rFonts w:ascii="Arial Narrow" w:eastAsia="Times New Roman" w:hAnsi="Arial Narrow"/>
          <w:sz w:val="24"/>
          <w:szCs w:val="24"/>
        </w:rPr>
      </w:pPr>
      <w:r w:rsidRPr="0027666A">
        <w:rPr>
          <w:rFonts w:ascii="Arial Narrow" w:eastAsia="Times New Roman" w:hAnsi="Arial Narrow"/>
          <w:noProof/>
          <w:sz w:val="24"/>
          <w:szCs w:val="24"/>
          <w:bdr w:val="single" w:sz="4" w:space="0" w:color="auto"/>
        </w:rPr>
        <w:drawing>
          <wp:inline distT="0" distB="0" distL="0" distR="0" wp14:anchorId="0EB22ED1" wp14:editId="294AAA8A">
            <wp:extent cx="5226685" cy="4132800"/>
            <wp:effectExtent l="0" t="0" r="0" b="127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magine 150"/>
                    <pic:cNvPicPr/>
                  </pic:nvPicPr>
                  <pic:blipFill>
                    <a:blip r:embed="rId33"/>
                    <a:stretch>
                      <a:fillRect/>
                    </a:stretch>
                  </pic:blipFill>
                  <pic:spPr>
                    <a:xfrm>
                      <a:off x="0" y="0"/>
                      <a:ext cx="5253828" cy="4154262"/>
                    </a:xfrm>
                    <a:prstGeom prst="rect">
                      <a:avLst/>
                    </a:prstGeom>
                  </pic:spPr>
                </pic:pic>
              </a:graphicData>
            </a:graphic>
          </wp:inline>
        </w:drawing>
      </w:r>
    </w:p>
    <w:p w14:paraId="554BC741" w14:textId="77777777" w:rsidR="001F642B" w:rsidRPr="0027666A" w:rsidRDefault="001F642B" w:rsidP="0027666A">
      <w:pPr>
        <w:rPr>
          <w:rFonts w:ascii="Arial Narrow" w:eastAsia="Times New Roman" w:hAnsi="Arial Narrow"/>
          <w:sz w:val="24"/>
          <w:szCs w:val="24"/>
        </w:rPr>
      </w:pPr>
    </w:p>
    <w:tbl>
      <w:tblPr>
        <w:tblW w:w="9726" w:type="dxa"/>
        <w:tblInd w:w="55" w:type="dxa"/>
        <w:tblCellMar>
          <w:left w:w="70" w:type="dxa"/>
          <w:right w:w="70" w:type="dxa"/>
        </w:tblCellMar>
        <w:tblLook w:val="04A0" w:firstRow="1" w:lastRow="0" w:firstColumn="1" w:lastColumn="0" w:noHBand="0" w:noVBand="1"/>
      </w:tblPr>
      <w:tblGrid>
        <w:gridCol w:w="9017"/>
        <w:gridCol w:w="709"/>
      </w:tblGrid>
      <w:tr w:rsidR="001F642B" w:rsidRPr="007214E2" w14:paraId="255912D0" w14:textId="77777777" w:rsidTr="00CE507B">
        <w:trPr>
          <w:trHeight w:val="454"/>
        </w:trPr>
        <w:tc>
          <w:tcPr>
            <w:tcW w:w="9017" w:type="dxa"/>
            <w:tcBorders>
              <w:top w:val="nil"/>
              <w:left w:val="nil"/>
              <w:bottom w:val="single" w:sz="4" w:space="0" w:color="auto"/>
              <w:right w:val="nil"/>
            </w:tcBorders>
            <w:shd w:val="clear" w:color="000000" w:fill="FFFFFF"/>
            <w:vAlign w:val="center"/>
            <w:hideMark/>
          </w:tcPr>
          <w:p w14:paraId="5727FD47" w14:textId="77777777" w:rsidR="001F642B" w:rsidRPr="007214E2" w:rsidRDefault="001F642B" w:rsidP="00B819B8">
            <w:pPr>
              <w:rPr>
                <w:rFonts w:ascii="Arial Narrow" w:eastAsia="Times New Roman" w:hAnsi="Arial Narrow" w:cs="Times New Roman"/>
                <w:b/>
                <w:bCs/>
                <w:color w:val="000000"/>
              </w:rPr>
            </w:pPr>
            <w:r w:rsidRPr="007214E2">
              <w:rPr>
                <w:rFonts w:ascii="Arial Narrow" w:eastAsia="Times New Roman" w:hAnsi="Arial Narrow" w:cs="Times New Roman"/>
                <w:b/>
                <w:bCs/>
                <w:color w:val="000000"/>
              </w:rPr>
              <w:t xml:space="preserve">I 5 corsi di studio con valori più elevati </w:t>
            </w:r>
          </w:p>
        </w:tc>
        <w:tc>
          <w:tcPr>
            <w:tcW w:w="709" w:type="dxa"/>
            <w:tcBorders>
              <w:top w:val="nil"/>
              <w:left w:val="nil"/>
              <w:bottom w:val="single" w:sz="4" w:space="0" w:color="auto"/>
              <w:right w:val="nil"/>
            </w:tcBorders>
            <w:shd w:val="clear" w:color="000000" w:fill="FFFFFF"/>
            <w:vAlign w:val="center"/>
            <w:hideMark/>
          </w:tcPr>
          <w:p w14:paraId="342C5F84" w14:textId="77777777" w:rsidR="001F642B" w:rsidRPr="007214E2" w:rsidRDefault="001F642B" w:rsidP="00B819B8">
            <w:pPr>
              <w:rPr>
                <w:rFonts w:ascii="Arial Narrow" w:eastAsia="Times New Roman" w:hAnsi="Arial Narrow" w:cs="Times New Roman"/>
                <w:color w:val="000000"/>
              </w:rPr>
            </w:pPr>
            <w:r w:rsidRPr="007214E2">
              <w:rPr>
                <w:rFonts w:ascii="Arial Narrow" w:eastAsia="Times New Roman" w:hAnsi="Arial Narrow" w:cs="Times New Roman"/>
                <w:color w:val="000000"/>
              </w:rPr>
              <w:t> </w:t>
            </w:r>
          </w:p>
        </w:tc>
      </w:tr>
      <w:tr w:rsidR="00C26B54" w:rsidRPr="007214E2" w14:paraId="4DD82E1B" w14:textId="77777777" w:rsidTr="00CE507B">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hideMark/>
          </w:tcPr>
          <w:p w14:paraId="33E4AF51" w14:textId="6675B37D" w:rsidR="00C26B54" w:rsidRPr="007214E2" w:rsidRDefault="0027666A" w:rsidP="00C26B54">
            <w:pPr>
              <w:rPr>
                <w:rFonts w:ascii="Arial Narrow" w:hAnsi="Arial Narrow" w:cs="Calibri"/>
                <w:color w:val="000000"/>
              </w:rPr>
            </w:pPr>
            <w:r w:rsidRPr="007214E2">
              <w:rPr>
                <w:rFonts w:ascii="Arial Narrow" w:hAnsi="Arial Narrow"/>
              </w:rPr>
              <w:t>Scienze delle Professioni Sanitarie d</w:t>
            </w:r>
            <w:r w:rsidR="00C26B54" w:rsidRPr="007214E2">
              <w:rPr>
                <w:rFonts w:ascii="Arial Narrow" w:hAnsi="Arial Narrow"/>
              </w:rPr>
              <w:t xml:space="preserve">ella Prevenzione [Roma - Azienda Policlinico Umberto I] </w:t>
            </w:r>
            <w:r w:rsidR="00C26B54" w:rsidRPr="007214E2">
              <w:rPr>
                <w:rFonts w:ascii="Arial Narrow" w:hAnsi="Arial Narrow"/>
                <w:color w:val="000000"/>
              </w:rPr>
              <w:t>[</w:t>
            </w:r>
            <w:proofErr w:type="spellStart"/>
            <w:r w:rsidR="00C26B54" w:rsidRPr="007214E2">
              <w:rPr>
                <w:rFonts w:ascii="Arial Narrow" w:hAnsi="Arial Narrow"/>
                <w:color w:val="000000"/>
              </w:rPr>
              <w:t>CdLM</w:t>
            </w:r>
            <w:proofErr w:type="spellEnd"/>
            <w:r w:rsidR="00C26B54"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hideMark/>
          </w:tcPr>
          <w:p w14:paraId="672692BC" w14:textId="77777777" w:rsidR="00C26B54" w:rsidRPr="007214E2" w:rsidRDefault="00C26B54" w:rsidP="00C26B54">
            <w:pPr>
              <w:jc w:val="center"/>
              <w:rPr>
                <w:rFonts w:ascii="Arial Narrow" w:hAnsi="Arial Narrow" w:cs="Calibri"/>
                <w:color w:val="000000"/>
              </w:rPr>
            </w:pPr>
            <w:r w:rsidRPr="007214E2">
              <w:rPr>
                <w:rFonts w:ascii="Arial Narrow" w:hAnsi="Arial Narrow"/>
              </w:rPr>
              <w:t>87</w:t>
            </w:r>
          </w:p>
        </w:tc>
      </w:tr>
      <w:tr w:rsidR="00C26B54" w:rsidRPr="007214E2" w14:paraId="40173577" w14:textId="77777777" w:rsidTr="00CE507B">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hideMark/>
          </w:tcPr>
          <w:p w14:paraId="796DACA7" w14:textId="0A8E914E" w:rsidR="00C26B54" w:rsidRPr="007214E2" w:rsidRDefault="0027666A" w:rsidP="00C26B54">
            <w:pPr>
              <w:rPr>
                <w:rFonts w:ascii="Arial Narrow" w:hAnsi="Arial Narrow" w:cs="Calibri"/>
                <w:color w:val="000000"/>
              </w:rPr>
            </w:pPr>
            <w:r w:rsidRPr="007214E2">
              <w:rPr>
                <w:rFonts w:ascii="Arial Narrow" w:hAnsi="Arial Narrow"/>
              </w:rPr>
              <w:t xml:space="preserve">Tecniche di Radiologia Medica per Immagini e Radioterapia </w:t>
            </w:r>
            <w:r w:rsidR="00C26B54" w:rsidRPr="007214E2">
              <w:rPr>
                <w:rFonts w:ascii="Arial Narrow" w:hAnsi="Arial Narrow"/>
              </w:rPr>
              <w:t xml:space="preserve">[Sora - Asl Frosinone] </w:t>
            </w:r>
            <w:r w:rsidR="00C26B54" w:rsidRPr="007214E2">
              <w:rPr>
                <w:rFonts w:ascii="Arial Narrow" w:hAnsi="Arial Narrow"/>
                <w:color w:val="000000"/>
              </w:rPr>
              <w:t>[</w:t>
            </w:r>
            <w:proofErr w:type="spellStart"/>
            <w:r w:rsidR="00C26B54" w:rsidRPr="007214E2">
              <w:rPr>
                <w:rFonts w:ascii="Arial Narrow" w:hAnsi="Arial Narrow"/>
                <w:color w:val="000000"/>
              </w:rPr>
              <w:t>CdL</w:t>
            </w:r>
            <w:proofErr w:type="spellEnd"/>
            <w:r w:rsidR="00C26B54"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hideMark/>
          </w:tcPr>
          <w:p w14:paraId="7F85839E" w14:textId="77777777" w:rsidR="00C26B54" w:rsidRPr="007214E2" w:rsidRDefault="00C26B54" w:rsidP="00C26B54">
            <w:pPr>
              <w:jc w:val="center"/>
              <w:rPr>
                <w:rFonts w:ascii="Arial Narrow" w:hAnsi="Arial Narrow" w:cs="Calibri"/>
                <w:color w:val="000000"/>
              </w:rPr>
            </w:pPr>
            <w:r w:rsidRPr="007214E2">
              <w:rPr>
                <w:rFonts w:ascii="Arial Narrow" w:hAnsi="Arial Narrow"/>
              </w:rPr>
              <w:t>43,5</w:t>
            </w:r>
          </w:p>
        </w:tc>
      </w:tr>
      <w:tr w:rsidR="00C26B54" w:rsidRPr="007214E2" w14:paraId="5B37038A" w14:textId="77777777" w:rsidTr="00CE507B">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hideMark/>
          </w:tcPr>
          <w:p w14:paraId="556AF3D1" w14:textId="448D934C" w:rsidR="00C26B54" w:rsidRPr="007214E2" w:rsidRDefault="0027666A" w:rsidP="0027666A">
            <w:pPr>
              <w:rPr>
                <w:rFonts w:ascii="Arial Narrow" w:hAnsi="Arial Narrow" w:cs="Calibri"/>
                <w:color w:val="000000"/>
              </w:rPr>
            </w:pPr>
            <w:r w:rsidRPr="007214E2">
              <w:rPr>
                <w:rFonts w:ascii="Arial Narrow" w:hAnsi="Arial Narrow"/>
              </w:rPr>
              <w:t>Tecniche della Prevenzione n</w:t>
            </w:r>
            <w:r w:rsidR="00C26B54" w:rsidRPr="007214E2">
              <w:rPr>
                <w:rFonts w:ascii="Arial Narrow" w:hAnsi="Arial Narrow"/>
              </w:rPr>
              <w:t xml:space="preserve">ell’Ambiente </w:t>
            </w:r>
            <w:r w:rsidRPr="007214E2">
              <w:rPr>
                <w:rFonts w:ascii="Arial Narrow" w:hAnsi="Arial Narrow"/>
              </w:rPr>
              <w:t>e nei Luoghi d</w:t>
            </w:r>
            <w:r w:rsidR="00C26B54" w:rsidRPr="007214E2">
              <w:rPr>
                <w:rFonts w:ascii="Arial Narrow" w:hAnsi="Arial Narrow"/>
              </w:rPr>
              <w:t xml:space="preserve">i Lavoro [Rieti - Asl Rieti] </w:t>
            </w:r>
            <w:r w:rsidR="00C26B54" w:rsidRPr="007214E2">
              <w:rPr>
                <w:rFonts w:ascii="Arial Narrow" w:hAnsi="Arial Narrow"/>
                <w:color w:val="000000"/>
              </w:rPr>
              <w:t>[</w:t>
            </w:r>
            <w:proofErr w:type="spellStart"/>
            <w:r w:rsidR="00C26B54" w:rsidRPr="007214E2">
              <w:rPr>
                <w:rFonts w:ascii="Arial Narrow" w:hAnsi="Arial Narrow"/>
                <w:color w:val="000000"/>
              </w:rPr>
              <w:t>CdL</w:t>
            </w:r>
            <w:proofErr w:type="spellEnd"/>
            <w:r w:rsidR="00C26B54"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hideMark/>
          </w:tcPr>
          <w:p w14:paraId="03186DC0" w14:textId="77777777" w:rsidR="00C26B54" w:rsidRPr="007214E2" w:rsidRDefault="00C26B54" w:rsidP="00C26B54">
            <w:pPr>
              <w:jc w:val="center"/>
              <w:rPr>
                <w:rFonts w:ascii="Arial Narrow" w:hAnsi="Arial Narrow" w:cs="Calibri"/>
                <w:color w:val="000000"/>
              </w:rPr>
            </w:pPr>
            <w:r w:rsidRPr="007214E2">
              <w:rPr>
                <w:rFonts w:ascii="Arial Narrow" w:hAnsi="Arial Narrow"/>
              </w:rPr>
              <w:t>43,33</w:t>
            </w:r>
          </w:p>
        </w:tc>
      </w:tr>
      <w:tr w:rsidR="00C26B54" w:rsidRPr="007214E2" w14:paraId="5F50F749" w14:textId="77777777" w:rsidTr="00CE507B">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hideMark/>
          </w:tcPr>
          <w:p w14:paraId="688FA617" w14:textId="11F45E17" w:rsidR="00C26B54" w:rsidRPr="007214E2" w:rsidRDefault="0027666A" w:rsidP="00C26B54">
            <w:pPr>
              <w:rPr>
                <w:rFonts w:ascii="Arial Narrow" w:hAnsi="Arial Narrow" w:cs="Calibri"/>
                <w:color w:val="000000"/>
              </w:rPr>
            </w:pPr>
            <w:r w:rsidRPr="007214E2">
              <w:rPr>
                <w:rFonts w:ascii="Arial Narrow" w:hAnsi="Arial Narrow"/>
              </w:rPr>
              <w:t>Scienze d</w:t>
            </w:r>
            <w:r w:rsidR="00C26B54" w:rsidRPr="007214E2">
              <w:rPr>
                <w:rFonts w:ascii="Arial Narrow" w:hAnsi="Arial Narrow"/>
              </w:rPr>
              <w:t xml:space="preserve">elle Professioni Sanitarie Tecniche Diagnostiche [Viterbo - Asl Viterbo] </w:t>
            </w:r>
            <w:r w:rsidR="00C26B54" w:rsidRPr="007214E2">
              <w:rPr>
                <w:rFonts w:ascii="Arial Narrow" w:hAnsi="Arial Narrow"/>
                <w:color w:val="000000"/>
              </w:rPr>
              <w:t>[</w:t>
            </w:r>
            <w:proofErr w:type="spellStart"/>
            <w:r w:rsidR="00C26B54" w:rsidRPr="007214E2">
              <w:rPr>
                <w:rFonts w:ascii="Arial Narrow" w:hAnsi="Arial Narrow"/>
                <w:color w:val="000000"/>
              </w:rPr>
              <w:t>CdLM</w:t>
            </w:r>
            <w:proofErr w:type="spellEnd"/>
            <w:r w:rsidR="00C26B54"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hideMark/>
          </w:tcPr>
          <w:p w14:paraId="69E3B2D8" w14:textId="77777777" w:rsidR="00C26B54" w:rsidRPr="007214E2" w:rsidRDefault="00C26B54" w:rsidP="00C26B54">
            <w:pPr>
              <w:jc w:val="center"/>
              <w:rPr>
                <w:rFonts w:ascii="Arial Narrow" w:hAnsi="Arial Narrow" w:cs="Calibri"/>
                <w:color w:val="000000"/>
              </w:rPr>
            </w:pPr>
            <w:r w:rsidRPr="007214E2">
              <w:rPr>
                <w:rFonts w:ascii="Arial Narrow" w:hAnsi="Arial Narrow"/>
              </w:rPr>
              <w:t>36,5</w:t>
            </w:r>
          </w:p>
        </w:tc>
      </w:tr>
      <w:tr w:rsidR="00C26B54" w:rsidRPr="007214E2" w14:paraId="3A2417EB" w14:textId="77777777" w:rsidTr="00C26B54">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hideMark/>
          </w:tcPr>
          <w:p w14:paraId="402B9E29" w14:textId="7AEB6F1D" w:rsidR="00C26B54" w:rsidRPr="007214E2" w:rsidRDefault="00C26B54" w:rsidP="0027666A">
            <w:pPr>
              <w:rPr>
                <w:rFonts w:ascii="Arial Narrow" w:hAnsi="Arial Narrow" w:cs="Calibri"/>
                <w:color w:val="000000"/>
                <w:lang w:val="en-US"/>
              </w:rPr>
            </w:pPr>
            <w:proofErr w:type="spellStart"/>
            <w:r w:rsidRPr="007214E2">
              <w:rPr>
                <w:rFonts w:ascii="Arial Narrow" w:hAnsi="Arial Narrow"/>
                <w:lang w:val="en-US"/>
              </w:rPr>
              <w:t>Ingegneria</w:t>
            </w:r>
            <w:proofErr w:type="spellEnd"/>
            <w:r w:rsidRPr="007214E2">
              <w:rPr>
                <w:rFonts w:ascii="Arial Narrow" w:hAnsi="Arial Narrow"/>
                <w:lang w:val="en-US"/>
              </w:rPr>
              <w:t xml:space="preserve"> </w:t>
            </w:r>
            <w:proofErr w:type="spellStart"/>
            <w:r w:rsidRPr="007214E2">
              <w:rPr>
                <w:rFonts w:ascii="Arial Narrow" w:hAnsi="Arial Narrow"/>
                <w:lang w:val="en-US"/>
              </w:rPr>
              <w:t>Elettrotecnica</w:t>
            </w:r>
            <w:proofErr w:type="spellEnd"/>
            <w:r w:rsidRPr="007214E2">
              <w:rPr>
                <w:rFonts w:ascii="Arial Narrow" w:hAnsi="Arial Narrow"/>
                <w:lang w:val="en-US"/>
              </w:rPr>
              <w:t xml:space="preserve"> (Sustainable Transportation </w:t>
            </w:r>
            <w:r w:rsidR="0027666A" w:rsidRPr="007214E2">
              <w:rPr>
                <w:rFonts w:ascii="Arial Narrow" w:hAnsi="Arial Narrow"/>
                <w:lang w:val="en-US"/>
              </w:rPr>
              <w:t>a</w:t>
            </w:r>
            <w:r w:rsidRPr="007214E2">
              <w:rPr>
                <w:rFonts w:ascii="Arial Narrow" w:hAnsi="Arial Narrow"/>
                <w:lang w:val="en-US"/>
              </w:rPr>
              <w:t>nd Electrical Power Systems) [</w:t>
            </w:r>
            <w:proofErr w:type="spellStart"/>
            <w:r w:rsidRPr="007214E2">
              <w:rPr>
                <w:rFonts w:ascii="Arial Narrow" w:hAnsi="Arial Narrow"/>
                <w:lang w:val="en-US"/>
              </w:rPr>
              <w:t>Interateneo</w:t>
            </w:r>
            <w:proofErr w:type="spellEnd"/>
            <w:r w:rsidRPr="007214E2">
              <w:rPr>
                <w:rFonts w:ascii="Arial Narrow" w:hAnsi="Arial Narrow"/>
                <w:lang w:val="en-US"/>
              </w:rPr>
              <w:t xml:space="preserve">] </w:t>
            </w:r>
            <w:r w:rsidRPr="007214E2">
              <w:rPr>
                <w:rFonts w:ascii="Arial Narrow" w:hAnsi="Arial Narrow"/>
                <w:color w:val="000000"/>
                <w:lang w:val="en-US"/>
              </w:rPr>
              <w:t>[</w:t>
            </w:r>
            <w:proofErr w:type="spellStart"/>
            <w:r w:rsidRPr="007214E2">
              <w:rPr>
                <w:rFonts w:ascii="Arial Narrow" w:hAnsi="Arial Narrow"/>
                <w:color w:val="000000"/>
                <w:lang w:val="en-US"/>
              </w:rPr>
              <w:t>CdLM</w:t>
            </w:r>
            <w:proofErr w:type="spellEnd"/>
            <w:r w:rsidRPr="007214E2">
              <w:rPr>
                <w:rFonts w:ascii="Arial Narrow" w:hAnsi="Arial Narrow"/>
                <w:color w:val="000000"/>
                <w:lang w:val="en-US"/>
              </w:rPr>
              <w:t>]</w:t>
            </w:r>
          </w:p>
        </w:tc>
        <w:tc>
          <w:tcPr>
            <w:tcW w:w="709" w:type="dxa"/>
            <w:tcBorders>
              <w:top w:val="single" w:sz="4" w:space="0" w:color="auto"/>
              <w:left w:val="nil"/>
              <w:bottom w:val="single" w:sz="4" w:space="0" w:color="auto"/>
              <w:right w:val="single" w:sz="4" w:space="0" w:color="auto"/>
            </w:tcBorders>
            <w:shd w:val="clear" w:color="000000" w:fill="FFFFFF"/>
            <w:hideMark/>
          </w:tcPr>
          <w:p w14:paraId="645F6149" w14:textId="77777777" w:rsidR="00C26B54" w:rsidRPr="007214E2" w:rsidRDefault="00C26B54" w:rsidP="00C26B54">
            <w:pPr>
              <w:jc w:val="center"/>
              <w:rPr>
                <w:rFonts w:ascii="Arial Narrow" w:hAnsi="Arial Narrow" w:cs="Calibri"/>
                <w:color w:val="000000"/>
              </w:rPr>
            </w:pPr>
            <w:r w:rsidRPr="007214E2">
              <w:rPr>
                <w:rFonts w:ascii="Arial Narrow" w:hAnsi="Arial Narrow"/>
              </w:rPr>
              <w:t>30</w:t>
            </w:r>
          </w:p>
        </w:tc>
      </w:tr>
      <w:tr w:rsidR="00C26B54" w:rsidRPr="007214E2" w14:paraId="64F71190" w14:textId="77777777" w:rsidTr="00CE507B">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C87E5D" w14:textId="29BD731D" w:rsidR="00C26B54" w:rsidRPr="007214E2" w:rsidRDefault="0027666A" w:rsidP="00CE507B">
            <w:pPr>
              <w:rPr>
                <w:rFonts w:ascii="Arial Narrow" w:eastAsia="Times New Roman" w:hAnsi="Arial Narrow" w:cs="Times New Roman"/>
                <w:color w:val="000000"/>
              </w:rPr>
            </w:pPr>
            <w:r w:rsidRPr="007214E2">
              <w:rPr>
                <w:rFonts w:ascii="Arial Narrow" w:hAnsi="Arial Narrow"/>
              </w:rPr>
              <w:t xml:space="preserve">Tecniche di Radiologia Medica per Immagini e Radioterapia </w:t>
            </w:r>
            <w:r w:rsidR="00B150B0" w:rsidRPr="007214E2">
              <w:rPr>
                <w:rFonts w:ascii="Arial Narrow" w:hAnsi="Arial Narrow"/>
              </w:rPr>
              <w:t xml:space="preserve">[Viterbo - Asl Viterbo] </w:t>
            </w:r>
            <w:r w:rsidR="00B150B0" w:rsidRPr="007214E2">
              <w:rPr>
                <w:rFonts w:ascii="Arial Narrow" w:hAnsi="Arial Narrow"/>
                <w:color w:val="000000"/>
              </w:rPr>
              <w:t>[</w:t>
            </w:r>
            <w:proofErr w:type="spellStart"/>
            <w:r w:rsidR="00B150B0" w:rsidRPr="007214E2">
              <w:rPr>
                <w:rFonts w:ascii="Arial Narrow" w:hAnsi="Arial Narrow"/>
                <w:color w:val="000000"/>
              </w:rPr>
              <w:t>CdL</w:t>
            </w:r>
            <w:proofErr w:type="spellEnd"/>
            <w:r w:rsidR="00B150B0" w:rsidRPr="007214E2">
              <w:rPr>
                <w:rFonts w:ascii="Arial Narrow" w:hAnsi="Arial Narrow"/>
                <w:color w:val="000000"/>
              </w:rPr>
              <w: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8A45FAB" w14:textId="77777777" w:rsidR="00C26B54" w:rsidRPr="007214E2" w:rsidRDefault="00C26B54" w:rsidP="00CE507B">
            <w:pPr>
              <w:jc w:val="center"/>
              <w:rPr>
                <w:rFonts w:ascii="Arial Narrow" w:eastAsia="Times New Roman" w:hAnsi="Arial Narrow" w:cs="Times New Roman"/>
                <w:color w:val="000000"/>
              </w:rPr>
            </w:pPr>
            <w:r w:rsidRPr="007214E2">
              <w:rPr>
                <w:rFonts w:ascii="Arial Narrow" w:hAnsi="Arial Narrow"/>
              </w:rPr>
              <w:t>∞</w:t>
            </w:r>
          </w:p>
        </w:tc>
      </w:tr>
      <w:tr w:rsidR="00C26B54" w:rsidRPr="007214E2" w14:paraId="62D98BE3" w14:textId="77777777" w:rsidTr="00C26B54">
        <w:trPr>
          <w:trHeight w:val="454"/>
        </w:trPr>
        <w:tc>
          <w:tcPr>
            <w:tcW w:w="9017" w:type="dxa"/>
            <w:tcBorders>
              <w:top w:val="single" w:sz="4" w:space="0" w:color="auto"/>
              <w:bottom w:val="single" w:sz="4" w:space="0" w:color="auto"/>
            </w:tcBorders>
            <w:shd w:val="clear" w:color="000000" w:fill="FFFFFF"/>
            <w:vAlign w:val="center"/>
          </w:tcPr>
          <w:p w14:paraId="73B087F4" w14:textId="77777777" w:rsidR="00C26B54" w:rsidRPr="007214E2" w:rsidRDefault="00C26B54" w:rsidP="004938EE">
            <w:pPr>
              <w:rPr>
                <w:rFonts w:ascii="Arial Narrow" w:eastAsia="Times New Roman" w:hAnsi="Arial Narrow" w:cs="Times New Roman"/>
                <w:b/>
                <w:bCs/>
                <w:color w:val="000000"/>
              </w:rPr>
            </w:pPr>
          </w:p>
          <w:p w14:paraId="565C842A" w14:textId="77777777" w:rsidR="00C26B54" w:rsidRPr="007214E2" w:rsidRDefault="00C26B54" w:rsidP="004938EE">
            <w:pPr>
              <w:rPr>
                <w:rFonts w:ascii="Arial Narrow" w:hAnsi="Arial Narrow"/>
                <w:color w:val="000000"/>
              </w:rPr>
            </w:pPr>
            <w:r w:rsidRPr="007214E2">
              <w:rPr>
                <w:rFonts w:ascii="Arial Narrow" w:eastAsia="Times New Roman" w:hAnsi="Arial Narrow" w:cs="Times New Roman"/>
                <w:b/>
                <w:bCs/>
                <w:color w:val="000000"/>
              </w:rPr>
              <w:t>Corsi di studio con valori inferiori a 1</w:t>
            </w:r>
          </w:p>
        </w:tc>
        <w:tc>
          <w:tcPr>
            <w:tcW w:w="709" w:type="dxa"/>
            <w:tcBorders>
              <w:top w:val="single" w:sz="4" w:space="0" w:color="auto"/>
              <w:bottom w:val="single" w:sz="4" w:space="0" w:color="auto"/>
            </w:tcBorders>
            <w:shd w:val="clear" w:color="000000" w:fill="FFFFFF"/>
            <w:vAlign w:val="center"/>
          </w:tcPr>
          <w:p w14:paraId="36472815" w14:textId="77777777" w:rsidR="00C26B54" w:rsidRPr="007214E2" w:rsidRDefault="00C26B54" w:rsidP="004938EE">
            <w:pPr>
              <w:jc w:val="center"/>
              <w:rPr>
                <w:rFonts w:ascii="Arial Narrow" w:hAnsi="Arial Narrow"/>
                <w:color w:val="000000"/>
              </w:rPr>
            </w:pPr>
          </w:p>
        </w:tc>
      </w:tr>
      <w:tr w:rsidR="00C26B54" w:rsidRPr="007214E2" w14:paraId="40C11CE8" w14:textId="77777777" w:rsidTr="00C26B54">
        <w:trPr>
          <w:trHeight w:val="454"/>
        </w:trPr>
        <w:tc>
          <w:tcPr>
            <w:tcW w:w="9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D870A3" w14:textId="77777777" w:rsidR="00C26B54" w:rsidRPr="007214E2" w:rsidRDefault="00C26B54" w:rsidP="004938EE">
            <w:pPr>
              <w:rPr>
                <w:rFonts w:ascii="Arial Narrow" w:eastAsia="Times New Roman" w:hAnsi="Arial Narrow" w:cs="Times New Roman"/>
                <w:color w:val="000000"/>
              </w:rPr>
            </w:pPr>
            <w:r w:rsidRPr="007214E2">
              <w:rPr>
                <w:rFonts w:ascii="Arial Narrow" w:eastAsia="Times New Roman" w:hAnsi="Arial Narrow" w:cs="Times New Roman"/>
                <w:color w:val="000000"/>
              </w:rPr>
              <w:t>Nessuno</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065E9A4" w14:textId="77777777" w:rsidR="00C26B54" w:rsidRPr="007214E2" w:rsidRDefault="00C26B54" w:rsidP="004938EE">
            <w:pPr>
              <w:rPr>
                <w:rFonts w:ascii="Arial Narrow" w:eastAsia="Times New Roman" w:hAnsi="Arial Narrow" w:cs="Times New Roman"/>
                <w:color w:val="000000"/>
              </w:rPr>
            </w:pPr>
            <w:r w:rsidRPr="007214E2">
              <w:rPr>
                <w:rFonts w:ascii="Arial Narrow" w:eastAsia="Times New Roman" w:hAnsi="Arial Narrow" w:cs="Times New Roman"/>
                <w:color w:val="000000"/>
              </w:rPr>
              <w:t> </w:t>
            </w:r>
          </w:p>
        </w:tc>
      </w:tr>
    </w:tbl>
    <w:p w14:paraId="2E74E2A9" w14:textId="77777777" w:rsidR="001F642B" w:rsidRPr="0027666A" w:rsidRDefault="001F642B" w:rsidP="001F642B">
      <w:pPr>
        <w:jc w:val="both"/>
        <w:rPr>
          <w:rFonts w:ascii="Arial Narrow" w:eastAsia="Times New Roman" w:hAnsi="Arial Narrow"/>
          <w:sz w:val="24"/>
          <w:szCs w:val="24"/>
        </w:rPr>
      </w:pPr>
    </w:p>
    <w:p w14:paraId="63F5EB5C" w14:textId="77777777" w:rsidR="0027666A" w:rsidRPr="0027666A" w:rsidRDefault="0027666A" w:rsidP="001F642B">
      <w:pPr>
        <w:jc w:val="both"/>
        <w:rPr>
          <w:rFonts w:ascii="Arial Narrow" w:eastAsia="Times New Roman" w:hAnsi="Arial Narrow"/>
          <w:sz w:val="24"/>
          <w:szCs w:val="24"/>
        </w:rPr>
      </w:pPr>
    </w:p>
    <w:p w14:paraId="55283A6B" w14:textId="77777777" w:rsidR="001F642B" w:rsidRPr="0027666A" w:rsidRDefault="001F642B" w:rsidP="001F642B">
      <w:pPr>
        <w:pStyle w:val="Titolo4"/>
        <w:numPr>
          <w:ilvl w:val="0"/>
          <w:numId w:val="6"/>
        </w:numPr>
        <w:jc w:val="both"/>
        <w:rPr>
          <w:rFonts w:ascii="Arial Narrow" w:hAnsi="Arial Narrow"/>
          <w:i w:val="0"/>
          <w:color w:val="auto"/>
          <w:sz w:val="24"/>
          <w:szCs w:val="24"/>
        </w:rPr>
      </w:pPr>
      <w:r w:rsidRPr="0027666A">
        <w:rPr>
          <w:rFonts w:ascii="Arial Narrow" w:hAnsi="Arial Narrow"/>
          <w:i w:val="0"/>
          <w:color w:val="auto"/>
          <w:sz w:val="24"/>
          <w:szCs w:val="24"/>
        </w:rPr>
        <w:t>Utilità e qualità degli strumenti per la facilitazione dello studio individuale e per l’esercitazione pratica</w:t>
      </w:r>
    </w:p>
    <w:p w14:paraId="4A17ED19" w14:textId="77777777" w:rsidR="001F642B" w:rsidRPr="0027666A" w:rsidRDefault="001F642B" w:rsidP="001F642B">
      <w:pPr>
        <w:pStyle w:val="Paragrafoelenco"/>
        <w:ind w:left="928"/>
      </w:pPr>
    </w:p>
    <w:p w14:paraId="12EFBE96" w14:textId="77777777" w:rsidR="001F642B" w:rsidRPr="0027666A" w:rsidRDefault="001F642B" w:rsidP="001F642B">
      <w:pPr>
        <w:pStyle w:val="Titolografico"/>
      </w:pPr>
      <w:bookmarkStart w:id="139" w:name="_Toc102380099"/>
      <w:r w:rsidRPr="0027666A">
        <w:t xml:space="preserve">Graf. 11. Il materiale didattico (indicato e disponibile) è adeguato </w:t>
      </w:r>
      <w:proofErr w:type="gramStart"/>
      <w:r w:rsidRPr="0027666A">
        <w:t>per lo</w:t>
      </w:r>
      <w:proofErr w:type="gramEnd"/>
      <w:r w:rsidRPr="0027666A">
        <w:t xml:space="preserve"> studio della materia?</w:t>
      </w:r>
      <w:bookmarkEnd w:id="139"/>
    </w:p>
    <w:p w14:paraId="126F468E" w14:textId="77777777" w:rsidR="001F642B" w:rsidRPr="0027666A" w:rsidRDefault="001F642B" w:rsidP="007214E2">
      <w:r w:rsidRPr="0027666A">
        <w:rPr>
          <w:noProof/>
        </w:rPr>
        <w:drawing>
          <wp:inline distT="0" distB="0" distL="0" distR="0" wp14:anchorId="1AD4B020" wp14:editId="782618E7">
            <wp:extent cx="6093460" cy="3513600"/>
            <wp:effectExtent l="57150" t="19050" r="59690" b="86995"/>
            <wp:docPr id="416" name="Grafico 416">
              <a:extLst xmlns:a="http://schemas.openxmlformats.org/drawingml/2006/main">
                <a:ext uri="{FF2B5EF4-FFF2-40B4-BE49-F238E27FC236}">
                  <a16:creationId xmlns:a16="http://schemas.microsoft.com/office/drawing/2014/main" id="{5383DA5E-39A8-4FEE-846B-EAC3A434D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Grigliatabella"/>
        <w:tblW w:w="9639" w:type="dxa"/>
        <w:tblInd w:w="-5" w:type="dxa"/>
        <w:tblLook w:val="04A0" w:firstRow="1" w:lastRow="0" w:firstColumn="1" w:lastColumn="0" w:noHBand="0" w:noVBand="1"/>
      </w:tblPr>
      <w:tblGrid>
        <w:gridCol w:w="2719"/>
        <w:gridCol w:w="3141"/>
        <w:gridCol w:w="584"/>
        <w:gridCol w:w="2524"/>
        <w:gridCol w:w="671"/>
      </w:tblGrid>
      <w:tr w:rsidR="001F642B" w:rsidRPr="00F43AD4" w14:paraId="19487DAF" w14:textId="77777777" w:rsidTr="00B819B8">
        <w:trPr>
          <w:trHeight w:val="463"/>
        </w:trPr>
        <w:tc>
          <w:tcPr>
            <w:tcW w:w="2723" w:type="dxa"/>
          </w:tcPr>
          <w:p w14:paraId="51F262B1" w14:textId="77777777" w:rsidR="001F642B" w:rsidRPr="00F43AD4" w:rsidRDefault="001F642B" w:rsidP="00B819B8">
            <w:pPr>
              <w:keepNext/>
              <w:keepLines/>
              <w:rPr>
                <w:sz w:val="16"/>
                <w:szCs w:val="16"/>
              </w:rPr>
            </w:pPr>
            <w:r w:rsidRPr="00F43AD4">
              <w:rPr>
                <w:sz w:val="16"/>
                <w:szCs w:val="16"/>
              </w:rPr>
              <w:t xml:space="preserve">                             C. di Laurea</w:t>
            </w:r>
          </w:p>
        </w:tc>
        <w:tc>
          <w:tcPr>
            <w:tcW w:w="3144" w:type="dxa"/>
          </w:tcPr>
          <w:p w14:paraId="5AC1077A" w14:textId="77777777" w:rsidR="001F642B" w:rsidRPr="00F43AD4" w:rsidRDefault="001F642B" w:rsidP="00B819B8">
            <w:pPr>
              <w:keepNext/>
              <w:keepLines/>
              <w:rPr>
                <w:sz w:val="16"/>
                <w:szCs w:val="16"/>
              </w:rPr>
            </w:pPr>
            <w:r w:rsidRPr="00F43AD4">
              <w:rPr>
                <w:sz w:val="16"/>
                <w:szCs w:val="16"/>
              </w:rPr>
              <w:t xml:space="preserve">             C. di Laurea Magistrale</w:t>
            </w:r>
          </w:p>
        </w:tc>
        <w:tc>
          <w:tcPr>
            <w:tcW w:w="584" w:type="dxa"/>
          </w:tcPr>
          <w:p w14:paraId="3A48B1BB" w14:textId="77777777" w:rsidR="001F642B" w:rsidRPr="00F43AD4" w:rsidRDefault="001F642B" w:rsidP="00B819B8">
            <w:pPr>
              <w:keepNext/>
              <w:keepLines/>
              <w:rPr>
                <w:sz w:val="16"/>
                <w:szCs w:val="16"/>
              </w:rPr>
            </w:pPr>
            <w:r w:rsidRPr="00F43AD4">
              <w:rPr>
                <w:sz w:val="16"/>
                <w:szCs w:val="16"/>
              </w:rPr>
              <w:t>Ciclo</w:t>
            </w:r>
          </w:p>
          <w:p w14:paraId="11D727AE" w14:textId="77777777" w:rsidR="001F642B" w:rsidRPr="00F43AD4" w:rsidRDefault="001F642B" w:rsidP="00B819B8">
            <w:pPr>
              <w:keepNext/>
              <w:keepLines/>
              <w:rPr>
                <w:sz w:val="16"/>
                <w:szCs w:val="16"/>
              </w:rPr>
            </w:pPr>
            <w:r w:rsidRPr="00F43AD4">
              <w:rPr>
                <w:sz w:val="16"/>
                <w:szCs w:val="16"/>
              </w:rPr>
              <w:t>unico</w:t>
            </w:r>
          </w:p>
        </w:tc>
        <w:tc>
          <w:tcPr>
            <w:tcW w:w="2526" w:type="dxa"/>
          </w:tcPr>
          <w:p w14:paraId="061A0266" w14:textId="50D3B4FD" w:rsidR="001F642B" w:rsidRPr="00F43AD4" w:rsidRDefault="001F642B" w:rsidP="00F43AD4">
            <w:pPr>
              <w:keepNext/>
              <w:keepLines/>
              <w:rPr>
                <w:sz w:val="16"/>
                <w:szCs w:val="16"/>
              </w:rPr>
            </w:pPr>
            <w:r w:rsidRPr="00F43AD4">
              <w:rPr>
                <w:sz w:val="16"/>
                <w:szCs w:val="16"/>
              </w:rPr>
              <w:t>C. di Laurea Classi Pro</w:t>
            </w:r>
            <w:r w:rsidR="00F43AD4">
              <w:rPr>
                <w:sz w:val="16"/>
                <w:szCs w:val="16"/>
              </w:rPr>
              <w:t>f</w:t>
            </w:r>
            <w:r w:rsidRPr="00F43AD4">
              <w:rPr>
                <w:sz w:val="16"/>
                <w:szCs w:val="16"/>
              </w:rPr>
              <w:t>essioni Sanitarie</w:t>
            </w:r>
          </w:p>
        </w:tc>
        <w:tc>
          <w:tcPr>
            <w:tcW w:w="662" w:type="dxa"/>
          </w:tcPr>
          <w:p w14:paraId="2EDAC1C5" w14:textId="77777777" w:rsidR="001F642B" w:rsidRPr="00F43AD4" w:rsidRDefault="001F642B" w:rsidP="00B819B8">
            <w:pPr>
              <w:keepNext/>
              <w:keepLines/>
              <w:ind w:left="-108"/>
              <w:rPr>
                <w:sz w:val="16"/>
                <w:szCs w:val="16"/>
              </w:rPr>
            </w:pPr>
            <w:proofErr w:type="spellStart"/>
            <w:r w:rsidRPr="00F43AD4">
              <w:rPr>
                <w:sz w:val="16"/>
                <w:szCs w:val="16"/>
              </w:rPr>
              <w:t>CdLM</w:t>
            </w:r>
            <w:proofErr w:type="spellEnd"/>
            <w:r w:rsidRPr="00F43AD4">
              <w:rPr>
                <w:sz w:val="16"/>
                <w:szCs w:val="16"/>
              </w:rPr>
              <w:t xml:space="preserve"> sanitarie</w:t>
            </w:r>
          </w:p>
        </w:tc>
      </w:tr>
    </w:tbl>
    <w:p w14:paraId="0D0A5142" w14:textId="77777777" w:rsidR="001F642B" w:rsidRPr="0027666A" w:rsidRDefault="001F642B" w:rsidP="001F642B"/>
    <w:p w14:paraId="17923D15" w14:textId="2E02FDB4" w:rsidR="001F642B" w:rsidRPr="0027666A" w:rsidRDefault="001F642B" w:rsidP="00342854">
      <w:pPr>
        <w:pStyle w:val="Titolografico"/>
        <w:jc w:val="left"/>
      </w:pPr>
      <w:bookmarkStart w:id="140" w:name="_Toc102380100"/>
      <w:r w:rsidRPr="0027666A">
        <w:lastRenderedPageBreak/>
        <w:t>Fig. 1</w:t>
      </w:r>
      <w:r w:rsidR="00450832">
        <w:t>3</w:t>
      </w:r>
      <w:r w:rsidRPr="0027666A">
        <w:t xml:space="preserve"> – Box Plot del Grafico 11</w:t>
      </w:r>
      <w:bookmarkEnd w:id="140"/>
    </w:p>
    <w:p w14:paraId="603E04E0" w14:textId="6C031EB4" w:rsidR="001F642B" w:rsidRPr="0027666A" w:rsidRDefault="00342854" w:rsidP="00342854">
      <w:pPr>
        <w:keepNext/>
        <w:keepLines/>
        <w:rPr>
          <w:rFonts w:ascii="Arial Narrow" w:eastAsia="Times New Roman" w:hAnsi="Arial Narrow" w:cs="Tahoma"/>
          <w:sz w:val="24"/>
          <w:szCs w:val="24"/>
        </w:rPr>
      </w:pPr>
      <w:r w:rsidRPr="0027666A">
        <w:rPr>
          <w:rFonts w:ascii="Arial Narrow" w:eastAsia="Times New Roman" w:hAnsi="Arial Narrow" w:cs="Tahoma"/>
          <w:noProof/>
          <w:sz w:val="24"/>
          <w:szCs w:val="24"/>
          <w:bdr w:val="single" w:sz="4" w:space="0" w:color="auto"/>
        </w:rPr>
        <w:drawing>
          <wp:inline distT="0" distB="0" distL="0" distR="0" wp14:anchorId="4EBDCC69" wp14:editId="75CDF61B">
            <wp:extent cx="5048725" cy="3614400"/>
            <wp:effectExtent l="0" t="0" r="0" b="5715"/>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magine 152"/>
                    <pic:cNvPicPr/>
                  </pic:nvPicPr>
                  <pic:blipFill>
                    <a:blip r:embed="rId35"/>
                    <a:stretch>
                      <a:fillRect/>
                    </a:stretch>
                  </pic:blipFill>
                  <pic:spPr>
                    <a:xfrm>
                      <a:off x="0" y="0"/>
                      <a:ext cx="5071028" cy="3630367"/>
                    </a:xfrm>
                    <a:prstGeom prst="rect">
                      <a:avLst/>
                    </a:prstGeom>
                  </pic:spPr>
                </pic:pic>
              </a:graphicData>
            </a:graphic>
          </wp:inline>
        </w:drawing>
      </w:r>
    </w:p>
    <w:p w14:paraId="251B381C" w14:textId="77777777" w:rsidR="0027666A" w:rsidRPr="0027666A" w:rsidRDefault="0027666A" w:rsidP="00342854">
      <w:pPr>
        <w:keepNext/>
        <w:keepLines/>
        <w:rPr>
          <w:rFonts w:ascii="Arial Narrow" w:eastAsia="Times New Roman" w:hAnsi="Arial Narrow" w:cs="Tahoma"/>
          <w:sz w:val="24"/>
          <w:szCs w:val="24"/>
        </w:rPr>
      </w:pPr>
    </w:p>
    <w:tbl>
      <w:tblPr>
        <w:tblW w:w="9711" w:type="dxa"/>
        <w:tblInd w:w="55" w:type="dxa"/>
        <w:tblCellMar>
          <w:left w:w="70" w:type="dxa"/>
          <w:right w:w="70" w:type="dxa"/>
        </w:tblCellMar>
        <w:tblLook w:val="04A0" w:firstRow="1" w:lastRow="0" w:firstColumn="1" w:lastColumn="0" w:noHBand="0" w:noVBand="1"/>
      </w:tblPr>
      <w:tblGrid>
        <w:gridCol w:w="8408"/>
        <w:gridCol w:w="1303"/>
      </w:tblGrid>
      <w:tr w:rsidR="001F642B" w:rsidRPr="00F43AD4" w14:paraId="2350F5A2" w14:textId="77777777" w:rsidTr="00CE507B">
        <w:trPr>
          <w:trHeight w:val="454"/>
        </w:trPr>
        <w:tc>
          <w:tcPr>
            <w:tcW w:w="8408" w:type="dxa"/>
            <w:tcBorders>
              <w:top w:val="nil"/>
              <w:left w:val="nil"/>
              <w:bottom w:val="single" w:sz="4" w:space="0" w:color="auto"/>
              <w:right w:val="nil"/>
            </w:tcBorders>
            <w:shd w:val="clear" w:color="000000" w:fill="FFFFFF"/>
            <w:vAlign w:val="center"/>
            <w:hideMark/>
          </w:tcPr>
          <w:p w14:paraId="464DF2B2" w14:textId="77777777" w:rsidR="001F642B" w:rsidRPr="00F43AD4" w:rsidRDefault="001F642B" w:rsidP="00B819B8">
            <w:pPr>
              <w:rPr>
                <w:rFonts w:ascii="Arial Narrow" w:eastAsia="Times New Roman" w:hAnsi="Arial Narrow" w:cs="Times New Roman"/>
                <w:b/>
                <w:bCs/>
                <w:color w:val="000000"/>
              </w:rPr>
            </w:pPr>
            <w:r w:rsidRPr="00F43AD4">
              <w:rPr>
                <w:rFonts w:ascii="Arial Narrow" w:eastAsia="Times New Roman" w:hAnsi="Arial Narrow" w:cs="Times New Roman"/>
                <w:b/>
                <w:bCs/>
                <w:color w:val="000000"/>
              </w:rPr>
              <w:t xml:space="preserve">I 5 corsi di studio con valori più elevati </w:t>
            </w:r>
          </w:p>
        </w:tc>
        <w:tc>
          <w:tcPr>
            <w:tcW w:w="1303" w:type="dxa"/>
            <w:tcBorders>
              <w:top w:val="nil"/>
              <w:left w:val="nil"/>
              <w:bottom w:val="single" w:sz="4" w:space="0" w:color="auto"/>
              <w:right w:val="nil"/>
            </w:tcBorders>
            <w:shd w:val="clear" w:color="000000" w:fill="FFFFFF"/>
            <w:vAlign w:val="center"/>
            <w:hideMark/>
          </w:tcPr>
          <w:p w14:paraId="37647107" w14:textId="77777777" w:rsidR="001F642B" w:rsidRPr="00F43AD4" w:rsidRDefault="001F642B" w:rsidP="00B819B8">
            <w:pPr>
              <w:rPr>
                <w:rFonts w:ascii="Arial Narrow" w:eastAsia="Times New Roman" w:hAnsi="Arial Narrow" w:cs="Times New Roman"/>
                <w:color w:val="000000"/>
              </w:rPr>
            </w:pPr>
            <w:r w:rsidRPr="00F43AD4">
              <w:rPr>
                <w:rFonts w:ascii="Arial Narrow" w:eastAsia="Times New Roman" w:hAnsi="Arial Narrow" w:cs="Times New Roman"/>
                <w:color w:val="000000"/>
              </w:rPr>
              <w:t> </w:t>
            </w:r>
          </w:p>
        </w:tc>
      </w:tr>
      <w:tr w:rsidR="00CE507B" w:rsidRPr="00F43AD4" w14:paraId="64E2099C" w14:textId="77777777" w:rsidTr="00CE507B">
        <w:trPr>
          <w:trHeight w:val="454"/>
        </w:trPr>
        <w:tc>
          <w:tcPr>
            <w:tcW w:w="8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66A033" w14:textId="0C0FCF2C" w:rsidR="00CE507B" w:rsidRPr="00F43AD4" w:rsidRDefault="0027666A" w:rsidP="00CE507B">
            <w:pPr>
              <w:rPr>
                <w:rFonts w:ascii="Arial Narrow" w:hAnsi="Arial Narrow" w:cs="Calibri"/>
                <w:color w:val="000000"/>
              </w:rPr>
            </w:pPr>
            <w:r w:rsidRPr="00F43AD4">
              <w:rPr>
                <w:rFonts w:ascii="Arial Narrow" w:hAnsi="Arial Narrow"/>
              </w:rPr>
              <w:t xml:space="preserve">Tecniche di Radiologia Medica per Immagini e Radioterapia </w:t>
            </w:r>
            <w:r w:rsidR="00CE507B" w:rsidRPr="00F43AD4">
              <w:rPr>
                <w:rFonts w:ascii="Arial Narrow" w:hAnsi="Arial Narrow"/>
              </w:rPr>
              <w:t xml:space="preserve">[Pozzilli - Regione Molise </w:t>
            </w:r>
            <w:r w:rsidR="008D6455" w:rsidRPr="00F43AD4">
              <w:rPr>
                <w:rFonts w:ascii="Arial Narrow" w:hAnsi="Arial Narrow"/>
              </w:rPr>
              <w:t>IRCCS</w:t>
            </w:r>
            <w:r w:rsidR="00CE507B" w:rsidRPr="00F43AD4">
              <w:rPr>
                <w:rFonts w:ascii="Arial Narrow" w:hAnsi="Arial Narrow"/>
              </w:rPr>
              <w:t xml:space="preserve"> </w:t>
            </w:r>
            <w:proofErr w:type="spellStart"/>
            <w:r w:rsidR="00CE507B" w:rsidRPr="00F43AD4">
              <w:rPr>
                <w:rFonts w:ascii="Arial Narrow" w:hAnsi="Arial Narrow"/>
              </w:rPr>
              <w:t>Neuromed</w:t>
            </w:r>
            <w:proofErr w:type="spellEnd"/>
            <w:r w:rsidR="00CE507B" w:rsidRPr="00F43AD4">
              <w:rPr>
                <w:rFonts w:ascii="Arial Narrow" w:hAnsi="Arial Narrow"/>
              </w:rPr>
              <w:t>] [1° livello]</w:t>
            </w:r>
          </w:p>
        </w:tc>
        <w:tc>
          <w:tcPr>
            <w:tcW w:w="1303" w:type="dxa"/>
            <w:tcBorders>
              <w:top w:val="single" w:sz="4" w:space="0" w:color="auto"/>
              <w:left w:val="nil"/>
              <w:bottom w:val="single" w:sz="4" w:space="0" w:color="auto"/>
              <w:right w:val="single" w:sz="4" w:space="0" w:color="auto"/>
            </w:tcBorders>
            <w:shd w:val="clear" w:color="000000" w:fill="FFFFFF"/>
            <w:vAlign w:val="center"/>
            <w:hideMark/>
          </w:tcPr>
          <w:p w14:paraId="421CC5EE" w14:textId="77777777" w:rsidR="00CE507B" w:rsidRPr="00F43AD4" w:rsidRDefault="00CE507B" w:rsidP="00CE507B">
            <w:pPr>
              <w:jc w:val="center"/>
              <w:rPr>
                <w:rFonts w:ascii="Arial Narrow" w:hAnsi="Arial Narrow" w:cs="Calibri"/>
                <w:color w:val="000000"/>
              </w:rPr>
            </w:pPr>
            <w:r w:rsidRPr="00F43AD4">
              <w:rPr>
                <w:rFonts w:ascii="Arial Narrow" w:hAnsi="Arial Narrow"/>
              </w:rPr>
              <w:t>19,5</w:t>
            </w:r>
          </w:p>
        </w:tc>
      </w:tr>
      <w:tr w:rsidR="00CE507B" w:rsidRPr="00F43AD4" w14:paraId="1731EE7A" w14:textId="77777777" w:rsidTr="00CE507B">
        <w:trPr>
          <w:trHeight w:val="454"/>
        </w:trPr>
        <w:tc>
          <w:tcPr>
            <w:tcW w:w="8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9790D2" w14:textId="77777777" w:rsidR="00CE507B" w:rsidRPr="00F43AD4" w:rsidRDefault="00CE507B" w:rsidP="00CE507B">
            <w:pPr>
              <w:rPr>
                <w:rFonts w:ascii="Arial Narrow" w:hAnsi="Arial Narrow" w:cs="Calibri"/>
                <w:color w:val="000000"/>
              </w:rPr>
            </w:pPr>
            <w:r w:rsidRPr="00F43AD4">
              <w:rPr>
                <w:rFonts w:ascii="Arial Narrow" w:hAnsi="Arial Narrow"/>
              </w:rPr>
              <w:t xml:space="preserve">Global </w:t>
            </w:r>
            <w:proofErr w:type="spellStart"/>
            <w:r w:rsidRPr="00F43AD4">
              <w:rPr>
                <w:rFonts w:ascii="Arial Narrow" w:hAnsi="Arial Narrow"/>
              </w:rPr>
              <w:t>Humanities</w:t>
            </w:r>
            <w:proofErr w:type="spellEnd"/>
            <w:r w:rsidRPr="00F43AD4">
              <w:rPr>
                <w:rFonts w:ascii="Arial Narrow" w:hAnsi="Arial Narrow"/>
              </w:rPr>
              <w:t xml:space="preserve"> [1° livello]</w:t>
            </w:r>
          </w:p>
        </w:tc>
        <w:tc>
          <w:tcPr>
            <w:tcW w:w="1303" w:type="dxa"/>
            <w:tcBorders>
              <w:top w:val="single" w:sz="4" w:space="0" w:color="auto"/>
              <w:left w:val="nil"/>
              <w:bottom w:val="single" w:sz="4" w:space="0" w:color="auto"/>
              <w:right w:val="single" w:sz="4" w:space="0" w:color="auto"/>
            </w:tcBorders>
            <w:shd w:val="clear" w:color="000000" w:fill="FFFFFF"/>
            <w:vAlign w:val="center"/>
            <w:hideMark/>
          </w:tcPr>
          <w:p w14:paraId="279B9864" w14:textId="77777777" w:rsidR="00CE507B" w:rsidRPr="00F43AD4" w:rsidRDefault="00CE507B" w:rsidP="00CE507B">
            <w:pPr>
              <w:jc w:val="center"/>
              <w:rPr>
                <w:rFonts w:ascii="Arial Narrow" w:hAnsi="Arial Narrow" w:cs="Calibri"/>
                <w:color w:val="000000"/>
              </w:rPr>
            </w:pPr>
            <w:r w:rsidRPr="00F43AD4">
              <w:rPr>
                <w:rFonts w:ascii="Arial Narrow" w:hAnsi="Arial Narrow"/>
              </w:rPr>
              <w:t>16,38</w:t>
            </w:r>
          </w:p>
        </w:tc>
      </w:tr>
      <w:tr w:rsidR="00CE507B" w:rsidRPr="00F43AD4" w14:paraId="239194D2" w14:textId="77777777" w:rsidTr="00CE507B">
        <w:trPr>
          <w:trHeight w:val="454"/>
        </w:trPr>
        <w:tc>
          <w:tcPr>
            <w:tcW w:w="8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66FFF" w14:textId="77777777" w:rsidR="00CE507B" w:rsidRPr="00F43AD4" w:rsidRDefault="00CE507B" w:rsidP="00CE507B">
            <w:pPr>
              <w:rPr>
                <w:rFonts w:ascii="Arial Narrow" w:hAnsi="Arial Narrow" w:cs="Calibri"/>
                <w:color w:val="000000"/>
              </w:rPr>
            </w:pPr>
            <w:r w:rsidRPr="00F43AD4">
              <w:rPr>
                <w:rFonts w:ascii="Arial Narrow" w:hAnsi="Arial Narrow"/>
              </w:rPr>
              <w:t xml:space="preserve">Infermieristica [Cassino - </w:t>
            </w:r>
            <w:proofErr w:type="spellStart"/>
            <w:r w:rsidRPr="00F43AD4">
              <w:rPr>
                <w:rFonts w:ascii="Arial Narrow" w:hAnsi="Arial Narrow"/>
              </w:rPr>
              <w:t>Interateneo</w:t>
            </w:r>
            <w:proofErr w:type="spellEnd"/>
            <w:r w:rsidRPr="00F43AD4">
              <w:rPr>
                <w:rFonts w:ascii="Arial Narrow" w:hAnsi="Arial Narrow"/>
              </w:rPr>
              <w:t xml:space="preserve"> Con L'Università Di Cassino] [1° livello]</w:t>
            </w:r>
          </w:p>
        </w:tc>
        <w:tc>
          <w:tcPr>
            <w:tcW w:w="1303" w:type="dxa"/>
            <w:tcBorders>
              <w:top w:val="single" w:sz="4" w:space="0" w:color="auto"/>
              <w:left w:val="nil"/>
              <w:bottom w:val="single" w:sz="4" w:space="0" w:color="auto"/>
              <w:right w:val="single" w:sz="4" w:space="0" w:color="auto"/>
            </w:tcBorders>
            <w:shd w:val="clear" w:color="000000" w:fill="FFFFFF"/>
            <w:vAlign w:val="center"/>
            <w:hideMark/>
          </w:tcPr>
          <w:p w14:paraId="335373E3" w14:textId="77777777" w:rsidR="00CE507B" w:rsidRPr="00F43AD4" w:rsidRDefault="00CE507B" w:rsidP="00CE507B">
            <w:pPr>
              <w:jc w:val="center"/>
              <w:rPr>
                <w:rFonts w:ascii="Arial Narrow" w:hAnsi="Arial Narrow" w:cs="Calibri"/>
                <w:color w:val="000000"/>
              </w:rPr>
            </w:pPr>
            <w:r w:rsidRPr="00F43AD4">
              <w:rPr>
                <w:rFonts w:ascii="Arial Narrow" w:hAnsi="Arial Narrow"/>
              </w:rPr>
              <w:t>19,68</w:t>
            </w:r>
          </w:p>
        </w:tc>
      </w:tr>
      <w:tr w:rsidR="00CE507B" w:rsidRPr="00F43AD4" w14:paraId="62DF7983" w14:textId="77777777" w:rsidTr="00CE507B">
        <w:trPr>
          <w:trHeight w:val="454"/>
        </w:trPr>
        <w:tc>
          <w:tcPr>
            <w:tcW w:w="8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070F76" w14:textId="3FC9AB3E" w:rsidR="00CE507B" w:rsidRPr="00F43AD4" w:rsidRDefault="00CE507B" w:rsidP="0027666A">
            <w:pPr>
              <w:rPr>
                <w:rFonts w:ascii="Arial Narrow" w:hAnsi="Arial Narrow" w:cs="Calibri"/>
                <w:color w:val="000000"/>
              </w:rPr>
            </w:pPr>
            <w:r w:rsidRPr="00F43AD4">
              <w:rPr>
                <w:rFonts w:ascii="Arial Narrow" w:hAnsi="Arial Narrow"/>
              </w:rPr>
              <w:t xml:space="preserve">Tecniche </w:t>
            </w:r>
            <w:r w:rsidR="0027666A" w:rsidRPr="00F43AD4">
              <w:rPr>
                <w:rFonts w:ascii="Arial Narrow" w:hAnsi="Arial Narrow"/>
              </w:rPr>
              <w:t>d</w:t>
            </w:r>
            <w:r w:rsidRPr="00F43AD4">
              <w:rPr>
                <w:rFonts w:ascii="Arial Narrow" w:hAnsi="Arial Narrow"/>
              </w:rPr>
              <w:t xml:space="preserve">i Radiologia Medica </w:t>
            </w:r>
            <w:r w:rsidR="0027666A" w:rsidRPr="00F43AD4">
              <w:rPr>
                <w:rFonts w:ascii="Arial Narrow" w:hAnsi="Arial Narrow"/>
              </w:rPr>
              <w:t>p</w:t>
            </w:r>
            <w:r w:rsidRPr="00F43AD4">
              <w:rPr>
                <w:rFonts w:ascii="Arial Narrow" w:hAnsi="Arial Narrow"/>
              </w:rPr>
              <w:t>er Immagini E Radioterapia [Sora - Asl Frosinone] [1° livello]</w:t>
            </w:r>
          </w:p>
        </w:tc>
        <w:tc>
          <w:tcPr>
            <w:tcW w:w="1303" w:type="dxa"/>
            <w:tcBorders>
              <w:top w:val="single" w:sz="4" w:space="0" w:color="auto"/>
              <w:left w:val="nil"/>
              <w:bottom w:val="single" w:sz="4" w:space="0" w:color="auto"/>
              <w:right w:val="single" w:sz="4" w:space="0" w:color="auto"/>
            </w:tcBorders>
            <w:shd w:val="clear" w:color="000000" w:fill="FFFFFF"/>
            <w:vAlign w:val="center"/>
            <w:hideMark/>
          </w:tcPr>
          <w:p w14:paraId="60E8ED2B" w14:textId="77777777" w:rsidR="00CE507B" w:rsidRPr="00F43AD4" w:rsidRDefault="00CE507B" w:rsidP="00CE507B">
            <w:pPr>
              <w:jc w:val="center"/>
              <w:rPr>
                <w:rFonts w:ascii="Arial Narrow" w:hAnsi="Arial Narrow" w:cs="Calibri"/>
                <w:color w:val="000000"/>
              </w:rPr>
            </w:pPr>
            <w:r w:rsidRPr="00F43AD4">
              <w:rPr>
                <w:rFonts w:ascii="Arial Narrow" w:hAnsi="Arial Narrow"/>
              </w:rPr>
              <w:t>19,75</w:t>
            </w:r>
          </w:p>
        </w:tc>
      </w:tr>
      <w:tr w:rsidR="00CE507B" w:rsidRPr="00F43AD4" w14:paraId="3F0C6AE2" w14:textId="77777777" w:rsidTr="00CE507B">
        <w:trPr>
          <w:trHeight w:val="454"/>
        </w:trPr>
        <w:tc>
          <w:tcPr>
            <w:tcW w:w="8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459033" w14:textId="77777777" w:rsidR="00CE507B" w:rsidRPr="00F43AD4" w:rsidRDefault="00CE507B" w:rsidP="00CE507B">
            <w:pPr>
              <w:rPr>
                <w:rFonts w:ascii="Arial Narrow" w:hAnsi="Arial Narrow" w:cs="Calibri"/>
                <w:color w:val="000000"/>
              </w:rPr>
            </w:pPr>
            <w:r w:rsidRPr="00F43AD4">
              <w:rPr>
                <w:rFonts w:ascii="Arial Narrow" w:hAnsi="Arial Narrow"/>
              </w:rPr>
              <w:t>Scienze Delle Professioni Sanitarie Della Prevenzione [Roma - Azienda Policlinico Umberto I] [2° livello]</w:t>
            </w:r>
          </w:p>
        </w:tc>
        <w:tc>
          <w:tcPr>
            <w:tcW w:w="1303" w:type="dxa"/>
            <w:tcBorders>
              <w:top w:val="single" w:sz="4" w:space="0" w:color="auto"/>
              <w:left w:val="nil"/>
              <w:bottom w:val="single" w:sz="4" w:space="0" w:color="auto"/>
              <w:right w:val="single" w:sz="4" w:space="0" w:color="auto"/>
            </w:tcBorders>
            <w:shd w:val="clear" w:color="000000" w:fill="FFFFFF"/>
            <w:vAlign w:val="center"/>
            <w:hideMark/>
          </w:tcPr>
          <w:p w14:paraId="31B9C6CD" w14:textId="77777777" w:rsidR="00CE507B" w:rsidRPr="00F43AD4" w:rsidRDefault="00CE507B" w:rsidP="00CE507B">
            <w:pPr>
              <w:jc w:val="center"/>
              <w:rPr>
                <w:rFonts w:ascii="Arial Narrow" w:hAnsi="Arial Narrow" w:cs="Calibri"/>
                <w:color w:val="000000"/>
              </w:rPr>
            </w:pPr>
            <w:r w:rsidRPr="00F43AD4">
              <w:rPr>
                <w:rFonts w:ascii="Arial Narrow" w:hAnsi="Arial Narrow"/>
              </w:rPr>
              <w:t>17,75</w:t>
            </w:r>
          </w:p>
        </w:tc>
      </w:tr>
      <w:tr w:rsidR="001F642B" w:rsidRPr="00F43AD4" w14:paraId="22D91CD6" w14:textId="77777777" w:rsidTr="00CE507B">
        <w:trPr>
          <w:trHeight w:val="454"/>
        </w:trPr>
        <w:tc>
          <w:tcPr>
            <w:tcW w:w="8408" w:type="dxa"/>
            <w:tcBorders>
              <w:top w:val="nil"/>
              <w:left w:val="nil"/>
              <w:bottom w:val="single" w:sz="4" w:space="0" w:color="auto"/>
              <w:right w:val="nil"/>
            </w:tcBorders>
            <w:shd w:val="clear" w:color="000000" w:fill="FFFFFF"/>
            <w:noWrap/>
            <w:vAlign w:val="center"/>
            <w:hideMark/>
          </w:tcPr>
          <w:p w14:paraId="6A70ACCF" w14:textId="77777777" w:rsidR="001F642B" w:rsidRPr="00F43AD4" w:rsidRDefault="001F642B" w:rsidP="00B819B8">
            <w:pPr>
              <w:rPr>
                <w:rFonts w:ascii="Arial Narrow" w:eastAsia="Times New Roman" w:hAnsi="Arial Narrow" w:cs="Times New Roman"/>
                <w:b/>
                <w:bCs/>
                <w:color w:val="000000"/>
              </w:rPr>
            </w:pPr>
          </w:p>
          <w:p w14:paraId="7FA2770F" w14:textId="77777777" w:rsidR="001F642B" w:rsidRPr="00F43AD4" w:rsidRDefault="001F642B" w:rsidP="00B819B8">
            <w:pPr>
              <w:rPr>
                <w:rFonts w:ascii="Arial Narrow" w:eastAsia="Times New Roman" w:hAnsi="Arial Narrow" w:cs="Times New Roman"/>
                <w:b/>
                <w:bCs/>
                <w:color w:val="000000"/>
              </w:rPr>
            </w:pPr>
            <w:r w:rsidRPr="00F43AD4">
              <w:rPr>
                <w:rFonts w:ascii="Arial Narrow" w:eastAsia="Times New Roman" w:hAnsi="Arial Narrow" w:cs="Times New Roman"/>
                <w:b/>
                <w:bCs/>
                <w:color w:val="000000"/>
              </w:rPr>
              <w:t>Corsi di studio con valori inferiori a 1</w:t>
            </w:r>
          </w:p>
        </w:tc>
        <w:tc>
          <w:tcPr>
            <w:tcW w:w="1303" w:type="dxa"/>
            <w:tcBorders>
              <w:top w:val="nil"/>
              <w:left w:val="nil"/>
              <w:bottom w:val="single" w:sz="4" w:space="0" w:color="auto"/>
              <w:right w:val="nil"/>
            </w:tcBorders>
            <w:shd w:val="clear" w:color="000000" w:fill="FFFFFF"/>
            <w:noWrap/>
            <w:vAlign w:val="center"/>
            <w:hideMark/>
          </w:tcPr>
          <w:p w14:paraId="16BE6FF1" w14:textId="77777777" w:rsidR="001F642B" w:rsidRPr="00F43AD4" w:rsidRDefault="001F642B" w:rsidP="00B819B8">
            <w:pPr>
              <w:rPr>
                <w:rFonts w:ascii="Arial Narrow" w:eastAsia="Times New Roman" w:hAnsi="Arial Narrow" w:cs="Times New Roman"/>
                <w:color w:val="000000"/>
              </w:rPr>
            </w:pPr>
            <w:r w:rsidRPr="00F43AD4">
              <w:rPr>
                <w:rFonts w:ascii="Arial Narrow" w:eastAsia="Times New Roman" w:hAnsi="Arial Narrow" w:cs="Times New Roman"/>
                <w:color w:val="000000"/>
              </w:rPr>
              <w:t> </w:t>
            </w:r>
          </w:p>
        </w:tc>
      </w:tr>
      <w:tr w:rsidR="001F642B" w:rsidRPr="00F43AD4" w14:paraId="48BE269C" w14:textId="77777777" w:rsidTr="00CE507B">
        <w:trPr>
          <w:trHeight w:val="454"/>
        </w:trPr>
        <w:tc>
          <w:tcPr>
            <w:tcW w:w="84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1E49BB" w14:textId="36BB3C9F" w:rsidR="001F642B" w:rsidRPr="00F43AD4" w:rsidRDefault="001F642B" w:rsidP="00B819B8">
            <w:pPr>
              <w:rPr>
                <w:rFonts w:ascii="Arial Narrow" w:hAnsi="Arial Narrow" w:cs="Calibri"/>
                <w:color w:val="000000"/>
              </w:rPr>
            </w:pPr>
            <w:r w:rsidRPr="00F43AD4">
              <w:rPr>
                <w:rFonts w:ascii="Arial Narrow" w:hAnsi="Arial Narrow" w:cs="Calibri"/>
                <w:color w:val="000000"/>
              </w:rPr>
              <w:t>Fisioterapia [Roma - Ospedale Sant'Andrea] [</w:t>
            </w:r>
            <w:proofErr w:type="spellStart"/>
            <w:r w:rsidRPr="00F43AD4">
              <w:rPr>
                <w:rFonts w:ascii="Arial Narrow" w:hAnsi="Arial Narrow" w:cs="Calibri"/>
                <w:color w:val="000000"/>
              </w:rPr>
              <w:t>CdL</w:t>
            </w:r>
            <w:proofErr w:type="spellEnd"/>
            <w:r w:rsidRPr="00F43AD4">
              <w:rPr>
                <w:rFonts w:ascii="Arial Narrow" w:hAnsi="Arial Narrow" w:cs="Calibri"/>
                <w:color w:val="000000"/>
              </w:rPr>
              <w:t>]</w:t>
            </w:r>
            <w:r w:rsidR="00CE507B" w:rsidRPr="00F43AD4">
              <w:rPr>
                <w:rFonts w:ascii="Arial Narrow" w:hAnsi="Arial Narrow" w:cs="Calibri"/>
                <w:color w:val="000000"/>
              </w:rPr>
              <w:t>*</w:t>
            </w:r>
          </w:p>
        </w:tc>
        <w:tc>
          <w:tcPr>
            <w:tcW w:w="1303" w:type="dxa"/>
            <w:tcBorders>
              <w:top w:val="single" w:sz="4" w:space="0" w:color="auto"/>
              <w:left w:val="nil"/>
              <w:bottom w:val="single" w:sz="4" w:space="0" w:color="auto"/>
              <w:right w:val="single" w:sz="4" w:space="0" w:color="auto"/>
            </w:tcBorders>
            <w:shd w:val="clear" w:color="000000" w:fill="FFFFFF"/>
            <w:vAlign w:val="bottom"/>
            <w:hideMark/>
          </w:tcPr>
          <w:p w14:paraId="13FF6B25" w14:textId="25C6EBCC" w:rsidR="001F642B" w:rsidRPr="00F43AD4" w:rsidRDefault="001F642B" w:rsidP="00B819B8">
            <w:pPr>
              <w:jc w:val="center"/>
              <w:rPr>
                <w:rFonts w:ascii="Arial Narrow" w:hAnsi="Arial Narrow" w:cs="Calibri"/>
                <w:color w:val="000000"/>
              </w:rPr>
            </w:pPr>
            <w:r w:rsidRPr="00F43AD4">
              <w:rPr>
                <w:rFonts w:ascii="Arial Narrow" w:hAnsi="Arial Narrow" w:cs="Calibri"/>
                <w:color w:val="000000"/>
              </w:rPr>
              <w:t>0,</w:t>
            </w:r>
            <w:r w:rsidR="00CE507B" w:rsidRPr="00F43AD4">
              <w:rPr>
                <w:rFonts w:ascii="Arial Narrow" w:hAnsi="Arial Narrow" w:cs="Calibri"/>
                <w:color w:val="000000"/>
              </w:rPr>
              <w:t>96</w:t>
            </w:r>
          </w:p>
        </w:tc>
      </w:tr>
      <w:tr w:rsidR="00CE507B" w:rsidRPr="00F43AD4" w14:paraId="294A6E4F" w14:textId="77777777" w:rsidTr="00CE507B">
        <w:trPr>
          <w:trHeight w:val="454"/>
        </w:trPr>
        <w:tc>
          <w:tcPr>
            <w:tcW w:w="8408" w:type="dxa"/>
            <w:tcBorders>
              <w:top w:val="single" w:sz="4" w:space="0" w:color="auto"/>
            </w:tcBorders>
            <w:shd w:val="clear" w:color="000000" w:fill="FFFFFF"/>
            <w:hideMark/>
          </w:tcPr>
          <w:p w14:paraId="2D5E771E" w14:textId="0B7553A4" w:rsidR="00CE507B" w:rsidRPr="00F43AD4" w:rsidRDefault="0027666A" w:rsidP="00CE507B">
            <w:pPr>
              <w:rPr>
                <w:rFonts w:ascii="Arial Narrow" w:hAnsi="Arial Narrow" w:cs="Calibri"/>
                <w:color w:val="000000"/>
              </w:rPr>
            </w:pPr>
            <w:r w:rsidRPr="00F43AD4">
              <w:rPr>
                <w:rFonts w:ascii="Arial Narrow" w:hAnsi="Arial Narrow" w:cs="Calibri"/>
                <w:color w:val="000000"/>
              </w:rPr>
              <w:t>*Corso già presen</w:t>
            </w:r>
            <w:r w:rsidR="00CE507B" w:rsidRPr="00F43AD4">
              <w:rPr>
                <w:rFonts w:ascii="Arial Narrow" w:hAnsi="Arial Narrow" w:cs="Calibri"/>
                <w:color w:val="000000"/>
              </w:rPr>
              <w:t>te nel 2019/20</w:t>
            </w:r>
          </w:p>
        </w:tc>
        <w:tc>
          <w:tcPr>
            <w:tcW w:w="1303" w:type="dxa"/>
            <w:tcBorders>
              <w:top w:val="single" w:sz="4" w:space="0" w:color="auto"/>
            </w:tcBorders>
            <w:shd w:val="clear" w:color="000000" w:fill="FFFFFF"/>
            <w:hideMark/>
          </w:tcPr>
          <w:p w14:paraId="1C0C9204" w14:textId="77777777" w:rsidR="00CE507B" w:rsidRPr="00F43AD4" w:rsidRDefault="00CE507B" w:rsidP="00CE507B">
            <w:pPr>
              <w:rPr>
                <w:rFonts w:ascii="Arial Narrow" w:hAnsi="Arial Narrow" w:cs="Calibri"/>
                <w:color w:val="000000"/>
              </w:rPr>
            </w:pPr>
          </w:p>
        </w:tc>
      </w:tr>
    </w:tbl>
    <w:p w14:paraId="061BF8B0" w14:textId="3B967965" w:rsidR="001F642B" w:rsidRPr="0027666A" w:rsidRDefault="001F642B" w:rsidP="001F642B">
      <w:pPr>
        <w:jc w:val="both"/>
        <w:rPr>
          <w:rFonts w:ascii="Arial Narrow" w:eastAsia="Times New Roman" w:hAnsi="Arial Narrow"/>
          <w:sz w:val="24"/>
          <w:szCs w:val="24"/>
        </w:rPr>
      </w:pPr>
    </w:p>
    <w:p w14:paraId="7A202318" w14:textId="6C34E736" w:rsidR="001F642B" w:rsidRPr="0027666A" w:rsidRDefault="001F642B" w:rsidP="00D0628B">
      <w:pPr>
        <w:jc w:val="both"/>
        <w:rPr>
          <w:rFonts w:ascii="Arial Narrow" w:hAnsi="Arial Narrow" w:cs="Lucida Grande"/>
          <w:sz w:val="24"/>
          <w:szCs w:val="24"/>
        </w:rPr>
      </w:pPr>
      <w:r w:rsidRPr="0027666A">
        <w:rPr>
          <w:rFonts w:ascii="Arial Narrow" w:hAnsi="Arial Narrow" w:cs="Lucida Grande"/>
          <w:sz w:val="24"/>
          <w:szCs w:val="24"/>
        </w:rPr>
        <w:t xml:space="preserve">Le risposte alla domanda </w:t>
      </w:r>
      <w:r w:rsidR="0027666A" w:rsidRPr="0027666A">
        <w:rPr>
          <w:rFonts w:ascii="Arial Narrow" w:hAnsi="Arial Narrow" w:cs="Lucida Grande"/>
          <w:sz w:val="24"/>
          <w:szCs w:val="24"/>
        </w:rPr>
        <w:t xml:space="preserve">successiva </w:t>
      </w:r>
      <w:r w:rsidRPr="0027666A">
        <w:rPr>
          <w:rFonts w:ascii="Arial Narrow" w:hAnsi="Arial Narrow" w:cs="Lucida Grande"/>
          <w:sz w:val="24"/>
          <w:szCs w:val="24"/>
        </w:rPr>
        <w:t>sull’utilità delle attività didattiche integrative sono difficili da analizzare. La precisazione “</w:t>
      </w:r>
      <w:r w:rsidRPr="0027666A">
        <w:rPr>
          <w:rFonts w:ascii="Arial Narrow" w:hAnsi="Arial Narrow" w:cs="Lucida Grande"/>
          <w:i/>
          <w:sz w:val="24"/>
          <w:szCs w:val="24"/>
        </w:rPr>
        <w:t>lasciare in bianco se non pertinente</w:t>
      </w:r>
      <w:r w:rsidRPr="0027666A">
        <w:rPr>
          <w:rFonts w:ascii="Arial Narrow" w:hAnsi="Arial Narrow" w:cs="Lucida Grande"/>
          <w:sz w:val="24"/>
          <w:szCs w:val="24"/>
        </w:rPr>
        <w:t>” dovrebbe chiarire che la risposta va data solo nei casi in cui le attività indicate sono formalmente presenti; non è detto però che la precisazione venga intesa in questo senso dallo studente, così come può darsi che anche quando queste attività non s</w:t>
      </w:r>
      <w:r w:rsidR="0027666A" w:rsidRPr="0027666A">
        <w:rPr>
          <w:rFonts w:ascii="Arial Narrow" w:hAnsi="Arial Narrow" w:cs="Lucida Grande"/>
          <w:sz w:val="24"/>
          <w:szCs w:val="24"/>
        </w:rPr>
        <w:t>ia</w:t>
      </w:r>
      <w:r w:rsidRPr="0027666A">
        <w:rPr>
          <w:rFonts w:ascii="Arial Narrow" w:hAnsi="Arial Narrow" w:cs="Lucida Grande"/>
          <w:sz w:val="24"/>
          <w:szCs w:val="24"/>
        </w:rPr>
        <w:t xml:space="preserve">no previste lo studente risponda esprimendo la propria opinione sulla loro utilità. </w:t>
      </w:r>
      <w:r w:rsidR="00A125E9" w:rsidRPr="0027666A">
        <w:rPr>
          <w:rFonts w:ascii="Arial Narrow" w:hAnsi="Arial Narrow" w:cs="Lucida Grande"/>
          <w:sz w:val="24"/>
          <w:szCs w:val="24"/>
        </w:rPr>
        <w:t>Comunque,</w:t>
      </w:r>
      <w:r w:rsidRPr="0027666A">
        <w:rPr>
          <w:rFonts w:ascii="Arial Narrow" w:hAnsi="Arial Narrow" w:cs="Lucida Grande"/>
          <w:sz w:val="24"/>
          <w:szCs w:val="24"/>
        </w:rPr>
        <w:t xml:space="preserve"> non è da sottovalutare la quota di “decisamente no” anche se non assume valori particolarmente elevati perché “dichiara” inutili le attività indicate.</w:t>
      </w:r>
    </w:p>
    <w:p w14:paraId="2D02FE09" w14:textId="77777777" w:rsidR="001F642B" w:rsidRPr="0027666A" w:rsidRDefault="001F642B" w:rsidP="001F642B">
      <w:pPr>
        <w:pStyle w:val="Titolografico"/>
      </w:pPr>
      <w:bookmarkStart w:id="141" w:name="_Toc102380101"/>
      <w:r w:rsidRPr="0027666A">
        <w:lastRenderedPageBreak/>
        <w:t>Graf. 12 Le attività didattiche integrative (esercitazioni, tutorati, laboratori, etc.) sono utili all’apprendimento della materia?</w:t>
      </w:r>
      <w:bookmarkEnd w:id="141"/>
    </w:p>
    <w:p w14:paraId="66D86E2B" w14:textId="77777777" w:rsidR="001F642B" w:rsidRPr="0027666A" w:rsidRDefault="001F642B" w:rsidP="00F43AD4">
      <w:r w:rsidRPr="0027666A">
        <w:rPr>
          <w:noProof/>
        </w:rPr>
        <w:drawing>
          <wp:inline distT="0" distB="0" distL="0" distR="0" wp14:anchorId="6857B490" wp14:editId="07B6ECC1">
            <wp:extent cx="6112510" cy="3969385"/>
            <wp:effectExtent l="0" t="0" r="2540" b="12065"/>
            <wp:docPr id="417" name="Grafico 417">
              <a:extLst xmlns:a="http://schemas.openxmlformats.org/drawingml/2006/main">
                <a:ext uri="{FF2B5EF4-FFF2-40B4-BE49-F238E27FC236}">
                  <a16:creationId xmlns:a16="http://schemas.microsoft.com/office/drawing/2014/main" id="{0EB8D0C3-8CC7-47F8-A832-3A9BC2E86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Grigliatabella"/>
        <w:tblW w:w="9629" w:type="dxa"/>
        <w:tblInd w:w="137" w:type="dxa"/>
        <w:tblLook w:val="04A0" w:firstRow="1" w:lastRow="0" w:firstColumn="1" w:lastColumn="0" w:noHBand="0" w:noVBand="1"/>
      </w:tblPr>
      <w:tblGrid>
        <w:gridCol w:w="2617"/>
        <w:gridCol w:w="3188"/>
        <w:gridCol w:w="592"/>
        <w:gridCol w:w="2561"/>
        <w:gridCol w:w="671"/>
      </w:tblGrid>
      <w:tr w:rsidR="001F642B" w:rsidRPr="0027666A" w14:paraId="58B9C255" w14:textId="77777777" w:rsidTr="00B819B8">
        <w:trPr>
          <w:trHeight w:val="522"/>
        </w:trPr>
        <w:tc>
          <w:tcPr>
            <w:tcW w:w="2617" w:type="dxa"/>
          </w:tcPr>
          <w:p w14:paraId="18074BBA" w14:textId="77777777" w:rsidR="001F642B" w:rsidRPr="0027666A" w:rsidRDefault="001F642B" w:rsidP="00B819B8">
            <w:pPr>
              <w:keepNext/>
              <w:keepLines/>
              <w:rPr>
                <w:sz w:val="18"/>
                <w:szCs w:val="18"/>
              </w:rPr>
            </w:pPr>
            <w:r w:rsidRPr="0027666A">
              <w:rPr>
                <w:sz w:val="18"/>
                <w:szCs w:val="18"/>
              </w:rPr>
              <w:t xml:space="preserve">                             C. di Laurea</w:t>
            </w:r>
          </w:p>
        </w:tc>
        <w:tc>
          <w:tcPr>
            <w:tcW w:w="3188" w:type="dxa"/>
          </w:tcPr>
          <w:p w14:paraId="6AF0EBD2" w14:textId="77777777" w:rsidR="001F642B" w:rsidRPr="0027666A" w:rsidRDefault="001F642B" w:rsidP="00B819B8">
            <w:pPr>
              <w:keepNext/>
              <w:keepLines/>
              <w:rPr>
                <w:sz w:val="18"/>
                <w:szCs w:val="18"/>
              </w:rPr>
            </w:pPr>
            <w:r w:rsidRPr="0027666A">
              <w:rPr>
                <w:sz w:val="18"/>
                <w:szCs w:val="18"/>
              </w:rPr>
              <w:t xml:space="preserve">             C. di Laurea Magistrale</w:t>
            </w:r>
          </w:p>
        </w:tc>
        <w:tc>
          <w:tcPr>
            <w:tcW w:w="592" w:type="dxa"/>
          </w:tcPr>
          <w:p w14:paraId="3793BB8B" w14:textId="77777777" w:rsidR="001F642B" w:rsidRPr="0027666A" w:rsidRDefault="001F642B" w:rsidP="00B819B8">
            <w:pPr>
              <w:keepNext/>
              <w:keepLines/>
              <w:rPr>
                <w:sz w:val="16"/>
                <w:szCs w:val="16"/>
              </w:rPr>
            </w:pPr>
            <w:r w:rsidRPr="0027666A">
              <w:rPr>
                <w:sz w:val="16"/>
                <w:szCs w:val="16"/>
              </w:rPr>
              <w:t>Ciclo</w:t>
            </w:r>
          </w:p>
          <w:p w14:paraId="398E9ED6" w14:textId="77777777" w:rsidR="001F642B" w:rsidRPr="0027666A" w:rsidRDefault="001F642B" w:rsidP="00B819B8">
            <w:pPr>
              <w:keepNext/>
              <w:keepLines/>
              <w:rPr>
                <w:sz w:val="18"/>
                <w:szCs w:val="18"/>
              </w:rPr>
            </w:pPr>
            <w:r w:rsidRPr="0027666A">
              <w:rPr>
                <w:sz w:val="16"/>
                <w:szCs w:val="16"/>
              </w:rPr>
              <w:t>unic</w:t>
            </w:r>
            <w:r w:rsidRPr="0027666A">
              <w:rPr>
                <w:sz w:val="18"/>
                <w:szCs w:val="18"/>
              </w:rPr>
              <w:t>o</w:t>
            </w:r>
          </w:p>
        </w:tc>
        <w:tc>
          <w:tcPr>
            <w:tcW w:w="2561" w:type="dxa"/>
          </w:tcPr>
          <w:p w14:paraId="2F703B54" w14:textId="77777777" w:rsidR="001F642B" w:rsidRPr="0027666A" w:rsidRDefault="001F642B" w:rsidP="00B819B8">
            <w:pPr>
              <w:keepNext/>
              <w:keepLines/>
              <w:rPr>
                <w:sz w:val="16"/>
                <w:szCs w:val="16"/>
              </w:rPr>
            </w:pPr>
            <w:r w:rsidRPr="0027666A">
              <w:rPr>
                <w:sz w:val="18"/>
                <w:szCs w:val="18"/>
              </w:rPr>
              <w:t xml:space="preserve">C. di Laurea Classi </w:t>
            </w:r>
            <w:proofErr w:type="spellStart"/>
            <w:r w:rsidRPr="0027666A">
              <w:rPr>
                <w:sz w:val="18"/>
                <w:szCs w:val="18"/>
              </w:rPr>
              <w:t>Prodessioni</w:t>
            </w:r>
            <w:proofErr w:type="spellEnd"/>
            <w:r w:rsidRPr="0027666A">
              <w:rPr>
                <w:sz w:val="18"/>
                <w:szCs w:val="18"/>
              </w:rPr>
              <w:t xml:space="preserve"> Sanitarie</w:t>
            </w:r>
          </w:p>
        </w:tc>
        <w:tc>
          <w:tcPr>
            <w:tcW w:w="671" w:type="dxa"/>
          </w:tcPr>
          <w:p w14:paraId="7FA0D935" w14:textId="77777777" w:rsidR="001F642B" w:rsidRPr="0027666A" w:rsidRDefault="001F642B" w:rsidP="00B819B8">
            <w:pPr>
              <w:keepNext/>
              <w:keepLines/>
              <w:ind w:left="-108"/>
              <w:rPr>
                <w:sz w:val="14"/>
                <w:szCs w:val="14"/>
              </w:rPr>
            </w:pPr>
            <w:proofErr w:type="spellStart"/>
            <w:r w:rsidRPr="0027666A">
              <w:rPr>
                <w:sz w:val="14"/>
                <w:szCs w:val="14"/>
              </w:rPr>
              <w:t>CdLM</w:t>
            </w:r>
            <w:proofErr w:type="spellEnd"/>
            <w:r w:rsidRPr="0027666A">
              <w:rPr>
                <w:sz w:val="14"/>
                <w:szCs w:val="14"/>
              </w:rPr>
              <w:t xml:space="preserve"> sanitarie</w:t>
            </w:r>
          </w:p>
        </w:tc>
      </w:tr>
    </w:tbl>
    <w:p w14:paraId="34A9578D" w14:textId="77777777" w:rsidR="001F642B" w:rsidRPr="0027666A" w:rsidRDefault="001F642B" w:rsidP="001F642B">
      <w:pPr>
        <w:pStyle w:val="Titolografico"/>
        <w:jc w:val="center"/>
        <w:rPr>
          <w:strike/>
        </w:rPr>
      </w:pPr>
    </w:p>
    <w:p w14:paraId="77311E09" w14:textId="788C5842" w:rsidR="001F642B" w:rsidRPr="0027666A" w:rsidRDefault="001F642B" w:rsidP="00A00264">
      <w:pPr>
        <w:pStyle w:val="Titolografico"/>
        <w:jc w:val="left"/>
      </w:pPr>
      <w:bookmarkStart w:id="142" w:name="_Toc102380102"/>
      <w:r w:rsidRPr="0027666A">
        <w:t>Fig. 1</w:t>
      </w:r>
      <w:r w:rsidR="00E14325">
        <w:t>4</w:t>
      </w:r>
      <w:r w:rsidRPr="0027666A">
        <w:t xml:space="preserve"> – Box Plot del Grafico 12</w:t>
      </w:r>
      <w:bookmarkEnd w:id="142"/>
    </w:p>
    <w:p w14:paraId="4861F7D0" w14:textId="34887DA8" w:rsidR="001F642B" w:rsidRPr="0027666A" w:rsidRDefault="00A00264" w:rsidP="00A00264">
      <w:pPr>
        <w:rPr>
          <w:rFonts w:ascii="Arial Narrow" w:hAnsi="Arial Narrow" w:cs="Lucida Grande"/>
          <w:sz w:val="24"/>
          <w:szCs w:val="24"/>
        </w:rPr>
      </w:pPr>
      <w:r w:rsidRPr="0027666A">
        <w:rPr>
          <w:rFonts w:ascii="Arial Narrow" w:hAnsi="Arial Narrow" w:cs="Lucida Grande"/>
          <w:noProof/>
          <w:sz w:val="24"/>
          <w:szCs w:val="24"/>
          <w:bdr w:val="single" w:sz="4" w:space="0" w:color="auto"/>
        </w:rPr>
        <w:drawing>
          <wp:inline distT="0" distB="0" distL="0" distR="0" wp14:anchorId="73497410" wp14:editId="6DB955B2">
            <wp:extent cx="4985331" cy="3506400"/>
            <wp:effectExtent l="0" t="0" r="635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magine 154"/>
                    <pic:cNvPicPr/>
                  </pic:nvPicPr>
                  <pic:blipFill>
                    <a:blip r:embed="rId37"/>
                    <a:stretch>
                      <a:fillRect/>
                    </a:stretch>
                  </pic:blipFill>
                  <pic:spPr>
                    <a:xfrm>
                      <a:off x="0" y="0"/>
                      <a:ext cx="5002078" cy="3518179"/>
                    </a:xfrm>
                    <a:prstGeom prst="rect">
                      <a:avLst/>
                    </a:prstGeom>
                  </pic:spPr>
                </pic:pic>
              </a:graphicData>
            </a:graphic>
          </wp:inline>
        </w:drawing>
      </w:r>
    </w:p>
    <w:p w14:paraId="781808BE" w14:textId="77777777" w:rsidR="0027666A" w:rsidRPr="0027666A" w:rsidRDefault="0027666A" w:rsidP="00A00264">
      <w:pPr>
        <w:rPr>
          <w:rFonts w:ascii="Arial Narrow" w:hAnsi="Arial Narrow" w:cs="Lucida Grande"/>
          <w:sz w:val="24"/>
          <w:szCs w:val="24"/>
        </w:rPr>
      </w:pPr>
    </w:p>
    <w:tbl>
      <w:tblPr>
        <w:tblW w:w="9726" w:type="dxa"/>
        <w:tblInd w:w="55" w:type="dxa"/>
        <w:tblCellMar>
          <w:left w:w="70" w:type="dxa"/>
          <w:right w:w="70" w:type="dxa"/>
        </w:tblCellMar>
        <w:tblLook w:val="04A0" w:firstRow="1" w:lastRow="0" w:firstColumn="1" w:lastColumn="0" w:noHBand="0" w:noVBand="1"/>
      </w:tblPr>
      <w:tblGrid>
        <w:gridCol w:w="8457"/>
        <w:gridCol w:w="560"/>
        <w:gridCol w:w="694"/>
        <w:gridCol w:w="15"/>
      </w:tblGrid>
      <w:tr w:rsidR="001F642B" w:rsidRPr="00F43AD4" w14:paraId="71A0C14C" w14:textId="77777777" w:rsidTr="00CE507B">
        <w:trPr>
          <w:gridAfter w:val="1"/>
          <w:wAfter w:w="15" w:type="dxa"/>
          <w:trHeight w:val="454"/>
        </w:trPr>
        <w:tc>
          <w:tcPr>
            <w:tcW w:w="8457" w:type="dxa"/>
            <w:tcBorders>
              <w:top w:val="nil"/>
              <w:left w:val="nil"/>
              <w:bottom w:val="single" w:sz="4" w:space="0" w:color="auto"/>
              <w:right w:val="nil"/>
            </w:tcBorders>
            <w:shd w:val="clear" w:color="000000" w:fill="FFFFFF"/>
            <w:vAlign w:val="center"/>
            <w:hideMark/>
          </w:tcPr>
          <w:p w14:paraId="716CB3BC" w14:textId="77777777" w:rsidR="001F642B" w:rsidRPr="00F43AD4" w:rsidRDefault="001F642B" w:rsidP="00B819B8">
            <w:pPr>
              <w:rPr>
                <w:rFonts w:ascii="Arial Narrow" w:eastAsia="Times New Roman" w:hAnsi="Arial Narrow" w:cs="Times New Roman"/>
                <w:b/>
                <w:bCs/>
                <w:color w:val="000000"/>
              </w:rPr>
            </w:pPr>
            <w:r w:rsidRPr="00F43AD4">
              <w:rPr>
                <w:rFonts w:ascii="Arial Narrow" w:eastAsia="Times New Roman" w:hAnsi="Arial Narrow" w:cs="Times New Roman"/>
                <w:b/>
                <w:bCs/>
                <w:color w:val="000000"/>
              </w:rPr>
              <w:lastRenderedPageBreak/>
              <w:t xml:space="preserve">I 5 corsi di studio con valori più elevati </w:t>
            </w:r>
          </w:p>
        </w:tc>
        <w:tc>
          <w:tcPr>
            <w:tcW w:w="1254" w:type="dxa"/>
            <w:gridSpan w:val="2"/>
            <w:tcBorders>
              <w:top w:val="nil"/>
              <w:left w:val="nil"/>
              <w:bottom w:val="single" w:sz="4" w:space="0" w:color="auto"/>
              <w:right w:val="nil"/>
            </w:tcBorders>
            <w:shd w:val="clear" w:color="000000" w:fill="FFFFFF"/>
            <w:noWrap/>
            <w:vAlign w:val="center"/>
            <w:hideMark/>
          </w:tcPr>
          <w:p w14:paraId="723836F1" w14:textId="77777777" w:rsidR="001F642B" w:rsidRPr="00F43AD4" w:rsidRDefault="001F642B" w:rsidP="00B819B8">
            <w:pPr>
              <w:rPr>
                <w:rFonts w:ascii="Arial Narrow" w:eastAsia="Times New Roman" w:hAnsi="Arial Narrow" w:cs="Times New Roman"/>
                <w:color w:val="000000"/>
              </w:rPr>
            </w:pPr>
            <w:r w:rsidRPr="00F43AD4">
              <w:rPr>
                <w:rFonts w:ascii="Arial Narrow" w:eastAsia="Times New Roman" w:hAnsi="Arial Narrow" w:cs="Times New Roman"/>
                <w:color w:val="000000"/>
              </w:rPr>
              <w:t> </w:t>
            </w:r>
          </w:p>
        </w:tc>
      </w:tr>
      <w:tr w:rsidR="00CE507B" w:rsidRPr="00F43AD4" w14:paraId="605D2B20" w14:textId="77777777" w:rsidTr="00CE507B">
        <w:trPr>
          <w:gridAfter w:val="1"/>
          <w:wAfter w:w="15" w:type="dxa"/>
          <w:trHeight w:val="454"/>
        </w:trPr>
        <w:tc>
          <w:tcPr>
            <w:tcW w:w="8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EAA22" w14:textId="2F534248" w:rsidR="00CE507B" w:rsidRPr="00F43AD4" w:rsidRDefault="00CE507B" w:rsidP="0027666A">
            <w:pPr>
              <w:rPr>
                <w:rFonts w:ascii="Arial Narrow" w:hAnsi="Arial Narrow" w:cs="Calibri"/>
                <w:color w:val="000000"/>
              </w:rPr>
            </w:pPr>
            <w:r w:rsidRPr="00F43AD4">
              <w:rPr>
                <w:rFonts w:ascii="Arial Narrow" w:hAnsi="Arial Narrow"/>
              </w:rPr>
              <w:t xml:space="preserve">Pedagogia </w:t>
            </w:r>
            <w:r w:rsidR="0027666A" w:rsidRPr="00F43AD4">
              <w:rPr>
                <w:rFonts w:ascii="Arial Narrow" w:hAnsi="Arial Narrow"/>
              </w:rPr>
              <w:t>e Scienze dell'Educazione e d</w:t>
            </w:r>
            <w:r w:rsidRPr="00F43AD4">
              <w:rPr>
                <w:rFonts w:ascii="Arial Narrow" w:hAnsi="Arial Narrow"/>
              </w:rPr>
              <w:t xml:space="preserve">ella Formazione </w:t>
            </w:r>
            <w:r w:rsidRPr="00F43AD4">
              <w:rPr>
                <w:rFonts w:ascii="Arial Narrow" w:hAnsi="Arial Narrow" w:cs="Calibri"/>
                <w:color w:val="000000"/>
              </w:rPr>
              <w:t>[</w:t>
            </w:r>
            <w:proofErr w:type="spellStart"/>
            <w:r w:rsidRPr="00F43AD4">
              <w:rPr>
                <w:rFonts w:ascii="Arial Narrow" w:hAnsi="Arial Narrow" w:cs="Calibri"/>
                <w:color w:val="000000"/>
              </w:rPr>
              <w:t>CdLM</w:t>
            </w:r>
            <w:proofErr w:type="spellEnd"/>
            <w:r w:rsidRPr="00F43AD4">
              <w:rPr>
                <w:rFonts w:ascii="Arial Narrow" w:hAnsi="Arial Narrow" w:cs="Calibri"/>
                <w:color w:val="000000"/>
              </w:rPr>
              <w:t>]</w:t>
            </w:r>
          </w:p>
        </w:tc>
        <w:tc>
          <w:tcPr>
            <w:tcW w:w="1254" w:type="dxa"/>
            <w:gridSpan w:val="2"/>
            <w:tcBorders>
              <w:top w:val="single" w:sz="4" w:space="0" w:color="auto"/>
              <w:left w:val="nil"/>
              <w:bottom w:val="single" w:sz="4" w:space="0" w:color="auto"/>
              <w:right w:val="single" w:sz="4" w:space="0" w:color="auto"/>
            </w:tcBorders>
            <w:shd w:val="clear" w:color="000000" w:fill="FFFFFF"/>
            <w:vAlign w:val="center"/>
            <w:hideMark/>
          </w:tcPr>
          <w:p w14:paraId="33F1DAA1" w14:textId="77777777" w:rsidR="00CE507B" w:rsidRPr="00F43AD4" w:rsidRDefault="00CE507B" w:rsidP="00CE507B">
            <w:pPr>
              <w:jc w:val="center"/>
              <w:rPr>
                <w:rFonts w:ascii="Arial Narrow" w:hAnsi="Arial Narrow" w:cs="Calibri"/>
                <w:color w:val="000000"/>
              </w:rPr>
            </w:pPr>
            <w:r w:rsidRPr="00F43AD4">
              <w:rPr>
                <w:rFonts w:ascii="Arial Narrow" w:hAnsi="Arial Narrow"/>
              </w:rPr>
              <w:t>56</w:t>
            </w:r>
          </w:p>
        </w:tc>
      </w:tr>
      <w:tr w:rsidR="00CE507B" w:rsidRPr="00F43AD4" w14:paraId="4717B612" w14:textId="77777777" w:rsidTr="00CE507B">
        <w:trPr>
          <w:gridAfter w:val="1"/>
          <w:wAfter w:w="15" w:type="dxa"/>
          <w:trHeight w:val="454"/>
        </w:trPr>
        <w:tc>
          <w:tcPr>
            <w:tcW w:w="8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C6641" w14:textId="528FD742" w:rsidR="00CE507B" w:rsidRPr="00F43AD4" w:rsidRDefault="0027666A" w:rsidP="00CE507B">
            <w:pPr>
              <w:rPr>
                <w:rFonts w:ascii="Arial Narrow" w:hAnsi="Arial Narrow" w:cs="Calibri"/>
                <w:color w:val="000000"/>
              </w:rPr>
            </w:pPr>
            <w:r w:rsidRPr="00F43AD4">
              <w:rPr>
                <w:rFonts w:ascii="Arial Narrow" w:hAnsi="Arial Narrow" w:cs="Calibri"/>
                <w:color w:val="000000"/>
              </w:rPr>
              <w:t>Tecniche d</w:t>
            </w:r>
            <w:r w:rsidR="00CE507B" w:rsidRPr="00F43AD4">
              <w:rPr>
                <w:rFonts w:ascii="Arial Narrow" w:hAnsi="Arial Narrow" w:cs="Calibri"/>
                <w:color w:val="000000"/>
              </w:rPr>
              <w:t>i Laboratorio Biomedico [Latina - Asl Latina (Distretto Nord)] [</w:t>
            </w:r>
            <w:proofErr w:type="spellStart"/>
            <w:r w:rsidR="00CE507B" w:rsidRPr="00F43AD4">
              <w:rPr>
                <w:rFonts w:ascii="Arial Narrow" w:hAnsi="Arial Narrow" w:cs="Calibri"/>
                <w:color w:val="000000"/>
              </w:rPr>
              <w:t>CdL</w:t>
            </w:r>
            <w:proofErr w:type="spellEnd"/>
            <w:r w:rsidR="00CE507B" w:rsidRPr="00F43AD4">
              <w:rPr>
                <w:rFonts w:ascii="Arial Narrow" w:hAnsi="Arial Narrow" w:cs="Calibri"/>
                <w:color w:val="000000"/>
              </w:rPr>
              <w:t>]*</w:t>
            </w:r>
          </w:p>
        </w:tc>
        <w:tc>
          <w:tcPr>
            <w:tcW w:w="1254" w:type="dxa"/>
            <w:gridSpan w:val="2"/>
            <w:tcBorders>
              <w:top w:val="single" w:sz="4" w:space="0" w:color="auto"/>
              <w:left w:val="nil"/>
              <w:bottom w:val="single" w:sz="4" w:space="0" w:color="auto"/>
              <w:right w:val="single" w:sz="4" w:space="0" w:color="auto"/>
            </w:tcBorders>
            <w:shd w:val="clear" w:color="000000" w:fill="FFFFFF"/>
            <w:vAlign w:val="center"/>
            <w:hideMark/>
          </w:tcPr>
          <w:p w14:paraId="1AFBC094" w14:textId="77777777" w:rsidR="00CE507B" w:rsidRPr="00F43AD4" w:rsidRDefault="00CE507B" w:rsidP="00CE507B">
            <w:pPr>
              <w:jc w:val="center"/>
              <w:rPr>
                <w:rFonts w:ascii="Arial Narrow" w:hAnsi="Arial Narrow" w:cs="Calibri"/>
                <w:color w:val="000000"/>
              </w:rPr>
            </w:pPr>
            <w:r w:rsidRPr="00F43AD4">
              <w:rPr>
                <w:rFonts w:ascii="Arial Narrow" w:hAnsi="Arial Narrow" w:cs="Calibri"/>
                <w:color w:val="000000"/>
              </w:rPr>
              <w:t>53</w:t>
            </w:r>
          </w:p>
        </w:tc>
      </w:tr>
      <w:tr w:rsidR="00CE507B" w:rsidRPr="00F43AD4" w14:paraId="685074A6" w14:textId="77777777" w:rsidTr="00CE507B">
        <w:trPr>
          <w:gridAfter w:val="1"/>
          <w:wAfter w:w="15" w:type="dxa"/>
          <w:trHeight w:val="454"/>
        </w:trPr>
        <w:tc>
          <w:tcPr>
            <w:tcW w:w="8457" w:type="dxa"/>
            <w:tcBorders>
              <w:top w:val="single" w:sz="4" w:space="0" w:color="auto"/>
              <w:left w:val="single" w:sz="4" w:space="0" w:color="auto"/>
              <w:bottom w:val="single" w:sz="4" w:space="0" w:color="auto"/>
              <w:right w:val="single" w:sz="4" w:space="0" w:color="auto"/>
            </w:tcBorders>
            <w:shd w:val="clear" w:color="000000" w:fill="FFFFFF"/>
            <w:vAlign w:val="center"/>
          </w:tcPr>
          <w:p w14:paraId="68F1C377" w14:textId="5A42B7FB" w:rsidR="00CE507B" w:rsidRPr="00F43AD4" w:rsidRDefault="00CE507B" w:rsidP="00CE507B">
            <w:pPr>
              <w:rPr>
                <w:rFonts w:ascii="Arial Narrow" w:hAnsi="Arial Narrow" w:cs="Calibri"/>
                <w:color w:val="000000"/>
              </w:rPr>
            </w:pPr>
            <w:r w:rsidRPr="00F43AD4">
              <w:rPr>
                <w:rFonts w:ascii="Arial Narrow" w:hAnsi="Arial Narrow"/>
              </w:rPr>
              <w:t>Musicologia [</w:t>
            </w:r>
            <w:proofErr w:type="spellStart"/>
            <w:r w:rsidRPr="00F43AD4">
              <w:rPr>
                <w:rFonts w:ascii="Arial Narrow" w:hAnsi="Arial Narrow"/>
              </w:rPr>
              <w:t>CdLM</w:t>
            </w:r>
            <w:proofErr w:type="spellEnd"/>
            <w:r w:rsidRPr="00F43AD4">
              <w:rPr>
                <w:rFonts w:ascii="Arial Narrow" w:hAnsi="Arial Narrow"/>
              </w:rPr>
              <w:t>]</w:t>
            </w:r>
          </w:p>
        </w:tc>
        <w:tc>
          <w:tcPr>
            <w:tcW w:w="1254" w:type="dxa"/>
            <w:gridSpan w:val="2"/>
            <w:tcBorders>
              <w:top w:val="single" w:sz="4" w:space="0" w:color="auto"/>
              <w:left w:val="nil"/>
              <w:bottom w:val="single" w:sz="4" w:space="0" w:color="auto"/>
              <w:right w:val="single" w:sz="4" w:space="0" w:color="auto"/>
            </w:tcBorders>
            <w:shd w:val="clear" w:color="000000" w:fill="FFFFFF"/>
            <w:vAlign w:val="center"/>
          </w:tcPr>
          <w:p w14:paraId="1DE4A9BD" w14:textId="4C98EC07" w:rsidR="00CE507B" w:rsidRPr="00F43AD4" w:rsidRDefault="00CE507B" w:rsidP="00CE507B">
            <w:pPr>
              <w:jc w:val="center"/>
              <w:rPr>
                <w:rFonts w:ascii="Arial Narrow" w:hAnsi="Arial Narrow" w:cs="Calibri"/>
                <w:color w:val="000000"/>
              </w:rPr>
            </w:pPr>
            <w:r w:rsidRPr="00F43AD4">
              <w:rPr>
                <w:rFonts w:ascii="Arial Narrow" w:hAnsi="Arial Narrow"/>
              </w:rPr>
              <w:t>43,5</w:t>
            </w:r>
          </w:p>
        </w:tc>
      </w:tr>
      <w:tr w:rsidR="00CE507B" w:rsidRPr="00F43AD4" w14:paraId="1294EA42" w14:textId="77777777" w:rsidTr="00CE507B">
        <w:trPr>
          <w:gridAfter w:val="1"/>
          <w:wAfter w:w="15" w:type="dxa"/>
          <w:trHeight w:val="454"/>
        </w:trPr>
        <w:tc>
          <w:tcPr>
            <w:tcW w:w="8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B0B53D" w14:textId="11673821" w:rsidR="00CE507B" w:rsidRPr="00F43AD4" w:rsidRDefault="0027666A" w:rsidP="00CE507B">
            <w:pPr>
              <w:rPr>
                <w:rFonts w:ascii="Arial Narrow" w:hAnsi="Arial Narrow" w:cs="Calibri"/>
                <w:color w:val="000000"/>
              </w:rPr>
            </w:pPr>
            <w:r w:rsidRPr="00F43AD4">
              <w:rPr>
                <w:rFonts w:ascii="Arial Narrow" w:hAnsi="Arial Narrow"/>
              </w:rPr>
              <w:t>Scienze delle Professioni Sanitarie d</w:t>
            </w:r>
            <w:r w:rsidR="00CE507B" w:rsidRPr="00F43AD4">
              <w:rPr>
                <w:rFonts w:ascii="Arial Narrow" w:hAnsi="Arial Narrow"/>
              </w:rPr>
              <w:t xml:space="preserve">ella Prevenzione [Roma - Azienda Policlinico Umberto I] </w:t>
            </w:r>
            <w:r w:rsidR="00CE507B" w:rsidRPr="00F43AD4">
              <w:rPr>
                <w:rFonts w:ascii="Arial Narrow" w:hAnsi="Arial Narrow" w:cs="Calibri"/>
                <w:color w:val="000000"/>
              </w:rPr>
              <w:t>[</w:t>
            </w:r>
            <w:proofErr w:type="spellStart"/>
            <w:r w:rsidR="00CE507B" w:rsidRPr="00F43AD4">
              <w:rPr>
                <w:rFonts w:ascii="Arial Narrow" w:hAnsi="Arial Narrow" w:cs="Calibri"/>
                <w:color w:val="000000"/>
              </w:rPr>
              <w:t>CdLM</w:t>
            </w:r>
            <w:proofErr w:type="spellEnd"/>
            <w:r w:rsidR="00CE507B" w:rsidRPr="00F43AD4">
              <w:rPr>
                <w:rFonts w:ascii="Arial Narrow" w:hAnsi="Arial Narrow" w:cs="Calibri"/>
                <w:color w:val="000000"/>
              </w:rPr>
              <w:t>]</w:t>
            </w:r>
          </w:p>
        </w:tc>
        <w:tc>
          <w:tcPr>
            <w:tcW w:w="1254" w:type="dxa"/>
            <w:gridSpan w:val="2"/>
            <w:tcBorders>
              <w:top w:val="single" w:sz="4" w:space="0" w:color="auto"/>
              <w:left w:val="nil"/>
              <w:bottom w:val="single" w:sz="4" w:space="0" w:color="auto"/>
              <w:right w:val="single" w:sz="4" w:space="0" w:color="auto"/>
            </w:tcBorders>
            <w:shd w:val="clear" w:color="000000" w:fill="FFFFFF"/>
            <w:vAlign w:val="center"/>
            <w:hideMark/>
          </w:tcPr>
          <w:p w14:paraId="5D25EA28" w14:textId="77777777" w:rsidR="00CE507B" w:rsidRPr="00F43AD4" w:rsidRDefault="00CE507B" w:rsidP="00CE507B">
            <w:pPr>
              <w:jc w:val="center"/>
              <w:rPr>
                <w:rFonts w:ascii="Arial Narrow" w:hAnsi="Arial Narrow" w:cs="Calibri"/>
                <w:color w:val="000000"/>
              </w:rPr>
            </w:pPr>
            <w:r w:rsidRPr="00F43AD4">
              <w:rPr>
                <w:rFonts w:ascii="Arial Narrow" w:hAnsi="Arial Narrow"/>
              </w:rPr>
              <w:t>29</w:t>
            </w:r>
          </w:p>
        </w:tc>
      </w:tr>
      <w:tr w:rsidR="00CE507B" w:rsidRPr="00F43AD4" w14:paraId="7ECF840A" w14:textId="77777777" w:rsidTr="00CE507B">
        <w:trPr>
          <w:gridAfter w:val="1"/>
          <w:wAfter w:w="15" w:type="dxa"/>
          <w:trHeight w:val="454"/>
        </w:trPr>
        <w:tc>
          <w:tcPr>
            <w:tcW w:w="8457" w:type="dxa"/>
            <w:tcBorders>
              <w:top w:val="single" w:sz="4" w:space="0" w:color="auto"/>
              <w:left w:val="single" w:sz="4" w:space="0" w:color="auto"/>
              <w:bottom w:val="single" w:sz="4" w:space="0" w:color="auto"/>
              <w:right w:val="single" w:sz="4" w:space="0" w:color="auto"/>
            </w:tcBorders>
            <w:shd w:val="clear" w:color="000000" w:fill="FFFFFF"/>
            <w:vAlign w:val="center"/>
          </w:tcPr>
          <w:p w14:paraId="0D579580" w14:textId="33D06245" w:rsidR="00CE507B" w:rsidRPr="00F43AD4" w:rsidRDefault="00CE507B" w:rsidP="0027666A">
            <w:pPr>
              <w:rPr>
                <w:rFonts w:ascii="Arial Narrow" w:hAnsi="Arial Narrow"/>
              </w:rPr>
            </w:pPr>
            <w:r w:rsidRPr="00F43AD4">
              <w:rPr>
                <w:rFonts w:ascii="Arial Narrow" w:hAnsi="Arial Narrow"/>
              </w:rPr>
              <w:t xml:space="preserve">Geologia </w:t>
            </w:r>
            <w:r w:rsidR="0027666A" w:rsidRPr="00F43AD4">
              <w:rPr>
                <w:rFonts w:ascii="Arial Narrow" w:hAnsi="Arial Narrow"/>
              </w:rPr>
              <w:t>d</w:t>
            </w:r>
            <w:r w:rsidRPr="00F43AD4">
              <w:rPr>
                <w:rFonts w:ascii="Arial Narrow" w:hAnsi="Arial Narrow"/>
              </w:rPr>
              <w:t>i Esplorazione [</w:t>
            </w:r>
            <w:proofErr w:type="spellStart"/>
            <w:r w:rsidRPr="00F43AD4">
              <w:rPr>
                <w:rFonts w:ascii="Arial Narrow" w:hAnsi="Arial Narrow"/>
              </w:rPr>
              <w:t>CdLM</w:t>
            </w:r>
            <w:proofErr w:type="spellEnd"/>
            <w:r w:rsidRPr="00F43AD4">
              <w:rPr>
                <w:rFonts w:ascii="Arial Narrow" w:hAnsi="Arial Narrow"/>
              </w:rPr>
              <w:t>]</w:t>
            </w:r>
          </w:p>
        </w:tc>
        <w:tc>
          <w:tcPr>
            <w:tcW w:w="1254" w:type="dxa"/>
            <w:gridSpan w:val="2"/>
            <w:tcBorders>
              <w:top w:val="single" w:sz="4" w:space="0" w:color="auto"/>
              <w:left w:val="nil"/>
              <w:bottom w:val="single" w:sz="4" w:space="0" w:color="auto"/>
              <w:right w:val="single" w:sz="4" w:space="0" w:color="auto"/>
            </w:tcBorders>
            <w:shd w:val="clear" w:color="000000" w:fill="FFFFFF"/>
            <w:vAlign w:val="center"/>
          </w:tcPr>
          <w:p w14:paraId="740F0213" w14:textId="226E29DD" w:rsidR="00CE507B" w:rsidRPr="00F43AD4" w:rsidRDefault="00CE507B" w:rsidP="00CE507B">
            <w:pPr>
              <w:jc w:val="center"/>
              <w:rPr>
                <w:rFonts w:ascii="Arial Narrow" w:hAnsi="Arial Narrow"/>
              </w:rPr>
            </w:pPr>
            <w:r w:rsidRPr="00F43AD4">
              <w:rPr>
                <w:rFonts w:ascii="Arial Narrow" w:hAnsi="Arial Narrow"/>
              </w:rPr>
              <w:t>19,4</w:t>
            </w:r>
          </w:p>
        </w:tc>
      </w:tr>
      <w:tr w:rsidR="00CE507B" w:rsidRPr="00F43AD4" w14:paraId="5A61C5ED" w14:textId="77777777" w:rsidTr="00CE507B">
        <w:trPr>
          <w:trHeight w:val="454"/>
        </w:trPr>
        <w:tc>
          <w:tcPr>
            <w:tcW w:w="9017" w:type="dxa"/>
            <w:gridSpan w:val="2"/>
            <w:tcBorders>
              <w:top w:val="single" w:sz="4" w:space="0" w:color="auto"/>
              <w:bottom w:val="single" w:sz="4" w:space="0" w:color="auto"/>
            </w:tcBorders>
            <w:shd w:val="clear" w:color="000000" w:fill="FFFFFF"/>
            <w:vAlign w:val="center"/>
          </w:tcPr>
          <w:p w14:paraId="61AF7A8D" w14:textId="3F81651F" w:rsidR="00CE507B" w:rsidRPr="00F43AD4" w:rsidRDefault="00CE507B" w:rsidP="004938EE">
            <w:pPr>
              <w:rPr>
                <w:rFonts w:ascii="Arial Narrow" w:eastAsia="Times New Roman" w:hAnsi="Arial Narrow" w:cs="Times New Roman"/>
                <w:bCs/>
                <w:color w:val="000000"/>
              </w:rPr>
            </w:pPr>
            <w:r w:rsidRPr="00F43AD4">
              <w:rPr>
                <w:rFonts w:ascii="Arial Narrow" w:eastAsia="Times New Roman" w:hAnsi="Arial Narrow" w:cs="Times New Roman"/>
                <w:bCs/>
                <w:color w:val="000000"/>
              </w:rPr>
              <w:t xml:space="preserve">*Corso già </w:t>
            </w:r>
            <w:r w:rsidR="0027666A" w:rsidRPr="00F43AD4">
              <w:rPr>
                <w:rFonts w:ascii="Arial Narrow" w:eastAsia="Times New Roman" w:hAnsi="Arial Narrow" w:cs="Times New Roman"/>
                <w:bCs/>
                <w:color w:val="000000"/>
              </w:rPr>
              <w:t>presen</w:t>
            </w:r>
            <w:r w:rsidRPr="00F43AD4">
              <w:rPr>
                <w:rFonts w:ascii="Arial Narrow" w:eastAsia="Times New Roman" w:hAnsi="Arial Narrow" w:cs="Times New Roman"/>
                <w:bCs/>
                <w:color w:val="000000"/>
              </w:rPr>
              <w:t>te nel 2019/20</w:t>
            </w:r>
          </w:p>
          <w:p w14:paraId="23FD6DF5" w14:textId="77777777" w:rsidR="00CE507B" w:rsidRPr="00F43AD4" w:rsidRDefault="00CE507B" w:rsidP="004938EE">
            <w:pPr>
              <w:rPr>
                <w:rFonts w:ascii="Arial Narrow" w:eastAsia="Times New Roman" w:hAnsi="Arial Narrow" w:cs="Times New Roman"/>
                <w:b/>
                <w:bCs/>
                <w:color w:val="000000"/>
              </w:rPr>
            </w:pPr>
          </w:p>
          <w:p w14:paraId="4C7017B6" w14:textId="77777777" w:rsidR="00CE507B" w:rsidRPr="00F43AD4" w:rsidRDefault="00CE507B" w:rsidP="004938EE">
            <w:pPr>
              <w:rPr>
                <w:rFonts w:ascii="Arial Narrow" w:hAnsi="Arial Narrow"/>
                <w:color w:val="000000"/>
              </w:rPr>
            </w:pPr>
            <w:r w:rsidRPr="00F43AD4">
              <w:rPr>
                <w:rFonts w:ascii="Arial Narrow" w:eastAsia="Times New Roman" w:hAnsi="Arial Narrow" w:cs="Times New Roman"/>
                <w:b/>
                <w:bCs/>
                <w:color w:val="000000"/>
              </w:rPr>
              <w:t>Corsi di studio con valori inferiori a 1</w:t>
            </w:r>
          </w:p>
        </w:tc>
        <w:tc>
          <w:tcPr>
            <w:tcW w:w="709" w:type="dxa"/>
            <w:gridSpan w:val="2"/>
            <w:tcBorders>
              <w:top w:val="single" w:sz="4" w:space="0" w:color="auto"/>
              <w:bottom w:val="single" w:sz="4" w:space="0" w:color="auto"/>
            </w:tcBorders>
            <w:shd w:val="clear" w:color="000000" w:fill="FFFFFF"/>
            <w:vAlign w:val="center"/>
          </w:tcPr>
          <w:p w14:paraId="034A7471" w14:textId="77777777" w:rsidR="00CE507B" w:rsidRPr="00F43AD4" w:rsidRDefault="00CE507B" w:rsidP="004938EE">
            <w:pPr>
              <w:jc w:val="center"/>
              <w:rPr>
                <w:rFonts w:ascii="Arial Narrow" w:hAnsi="Arial Narrow"/>
                <w:color w:val="000000"/>
              </w:rPr>
            </w:pPr>
          </w:p>
        </w:tc>
      </w:tr>
      <w:tr w:rsidR="00CE507B" w:rsidRPr="00F43AD4" w14:paraId="5B848AE9" w14:textId="77777777" w:rsidTr="00CE507B">
        <w:trPr>
          <w:trHeight w:val="454"/>
        </w:trPr>
        <w:tc>
          <w:tcPr>
            <w:tcW w:w="90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3F2FBC0" w14:textId="77777777" w:rsidR="00CE507B" w:rsidRPr="00F43AD4" w:rsidRDefault="00CE507B" w:rsidP="004938EE">
            <w:pPr>
              <w:rPr>
                <w:rFonts w:ascii="Arial Narrow" w:eastAsia="Times New Roman" w:hAnsi="Arial Narrow" w:cs="Times New Roman"/>
                <w:color w:val="000000"/>
              </w:rPr>
            </w:pPr>
            <w:r w:rsidRPr="00F43AD4">
              <w:rPr>
                <w:rFonts w:ascii="Arial Narrow" w:eastAsia="Times New Roman" w:hAnsi="Arial Narrow" w:cs="Times New Roman"/>
                <w:color w:val="000000"/>
              </w:rPr>
              <w:t>Nessuno</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14:paraId="4BB0DFBF" w14:textId="77777777" w:rsidR="00CE507B" w:rsidRPr="00F43AD4" w:rsidRDefault="00CE507B" w:rsidP="004938EE">
            <w:pPr>
              <w:rPr>
                <w:rFonts w:ascii="Arial Narrow" w:eastAsia="Times New Roman" w:hAnsi="Arial Narrow" w:cs="Times New Roman"/>
                <w:color w:val="000000"/>
              </w:rPr>
            </w:pPr>
            <w:r w:rsidRPr="00F43AD4">
              <w:rPr>
                <w:rFonts w:ascii="Arial Narrow" w:eastAsia="Times New Roman" w:hAnsi="Arial Narrow" w:cs="Times New Roman"/>
                <w:color w:val="000000"/>
              </w:rPr>
              <w:t> </w:t>
            </w:r>
          </w:p>
        </w:tc>
      </w:tr>
    </w:tbl>
    <w:p w14:paraId="0731664F" w14:textId="77777777" w:rsidR="001F642B" w:rsidRPr="0027666A" w:rsidRDefault="001F642B" w:rsidP="001F642B">
      <w:pPr>
        <w:jc w:val="both"/>
        <w:rPr>
          <w:rFonts w:ascii="Arial Narrow" w:hAnsi="Arial Narrow" w:cs="Lucida Grande"/>
          <w:sz w:val="24"/>
          <w:szCs w:val="24"/>
        </w:rPr>
      </w:pPr>
    </w:p>
    <w:p w14:paraId="5C56ADD5" w14:textId="77777777" w:rsidR="0027666A" w:rsidRPr="0027666A" w:rsidRDefault="001F642B" w:rsidP="001F642B">
      <w:pPr>
        <w:jc w:val="both"/>
        <w:rPr>
          <w:rFonts w:ascii="Arial Narrow" w:eastAsia="Times New Roman" w:hAnsi="Arial Narrow"/>
          <w:bCs/>
          <w:sz w:val="24"/>
          <w:szCs w:val="24"/>
        </w:rPr>
      </w:pPr>
      <w:r w:rsidRPr="0027666A">
        <w:rPr>
          <w:rFonts w:ascii="Arial Narrow" w:eastAsia="Times New Roman" w:hAnsi="Arial Narrow"/>
          <w:bCs/>
          <w:sz w:val="24"/>
          <w:szCs w:val="24"/>
        </w:rPr>
        <w:t>Anche in questo ambito si osserva che la raccolta delle opinioni espresse sull’unità insegnamento-docente unitamente all’aumento generale del numero dei questionari compilati ha consentito di individuare un numero maggiore di corsi che meritano attenzione particolare rispetto all’anno precedente.</w:t>
      </w:r>
    </w:p>
    <w:p w14:paraId="410B7906" w14:textId="77777777" w:rsidR="001F642B" w:rsidRPr="0027666A" w:rsidRDefault="001F642B" w:rsidP="001F642B">
      <w:pPr>
        <w:pStyle w:val="Titolo4"/>
        <w:ind w:firstLine="284"/>
        <w:rPr>
          <w:rFonts w:ascii="Arial Narrow" w:hAnsi="Arial Narrow"/>
          <w:i w:val="0"/>
          <w:color w:val="auto"/>
          <w:sz w:val="24"/>
          <w:szCs w:val="24"/>
        </w:rPr>
      </w:pPr>
      <w:bookmarkStart w:id="143" w:name="_Toc513109275"/>
      <w:bookmarkStart w:id="144" w:name="_Toc513109307"/>
      <w:bookmarkStart w:id="145" w:name="_Toc513109361"/>
      <w:bookmarkStart w:id="146" w:name="_Toc513109509"/>
      <w:bookmarkStart w:id="147" w:name="_Toc513113977"/>
      <w:bookmarkStart w:id="148" w:name="_Toc513114069"/>
      <w:bookmarkStart w:id="149" w:name="_Toc513114147"/>
      <w:bookmarkStart w:id="150" w:name="_Toc513114267"/>
      <w:bookmarkEnd w:id="143"/>
      <w:bookmarkEnd w:id="144"/>
      <w:bookmarkEnd w:id="145"/>
      <w:bookmarkEnd w:id="146"/>
      <w:bookmarkEnd w:id="147"/>
      <w:bookmarkEnd w:id="148"/>
      <w:bookmarkEnd w:id="149"/>
      <w:bookmarkEnd w:id="150"/>
      <w:r w:rsidRPr="0027666A">
        <w:rPr>
          <w:rFonts w:ascii="Arial Narrow" w:hAnsi="Arial Narrow"/>
          <w:i w:val="0"/>
          <w:color w:val="auto"/>
          <w:sz w:val="24"/>
          <w:szCs w:val="24"/>
        </w:rPr>
        <w:t>d) Percezione dell’adeguatezza della propria preparazione e della corrispondenza del carico di studio in relazione ai CFU assegnati agli insegnamenti</w:t>
      </w:r>
    </w:p>
    <w:p w14:paraId="7FF490E4" w14:textId="77777777" w:rsidR="001F642B" w:rsidRPr="0027666A" w:rsidRDefault="001F642B" w:rsidP="001F642B"/>
    <w:p w14:paraId="6E8EEEC1" w14:textId="3BDDFFA6" w:rsidR="001F642B" w:rsidRPr="001C476E" w:rsidRDefault="001F642B" w:rsidP="001C476E">
      <w:pPr>
        <w:pStyle w:val="Titolografico"/>
      </w:pPr>
      <w:bookmarkStart w:id="151" w:name="_Toc102380103"/>
      <w:r w:rsidRPr="0027666A">
        <w:t>Graf. 13. Le conoscenze preliminari possedute sono risultate sufficienti per la comprensione degli argomenti previsti nel programma d’esame?</w:t>
      </w:r>
      <w:bookmarkEnd w:id="151"/>
    </w:p>
    <w:p w14:paraId="7C6A5ABF" w14:textId="77777777" w:rsidR="001F642B" w:rsidRPr="0027666A" w:rsidRDefault="001F642B" w:rsidP="001F642B">
      <w:r w:rsidRPr="0027666A">
        <w:rPr>
          <w:noProof/>
        </w:rPr>
        <w:drawing>
          <wp:inline distT="0" distB="0" distL="0" distR="0" wp14:anchorId="6DE60657" wp14:editId="1CF1332F">
            <wp:extent cx="6112510" cy="3123590"/>
            <wp:effectExtent l="0" t="0" r="2540" b="635"/>
            <wp:docPr id="418" name="Grafico 418">
              <a:extLst xmlns:a="http://schemas.openxmlformats.org/drawingml/2006/main">
                <a:ext uri="{FF2B5EF4-FFF2-40B4-BE49-F238E27FC236}">
                  <a16:creationId xmlns:a16="http://schemas.microsoft.com/office/drawing/2014/main" id="{9A0EE2B9-FEC4-4BCA-A105-3405BF44B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Grigliatabella"/>
        <w:tblW w:w="0" w:type="auto"/>
        <w:tblInd w:w="142" w:type="dxa"/>
        <w:tblLook w:val="04A0" w:firstRow="1" w:lastRow="0" w:firstColumn="1" w:lastColumn="0" w:noHBand="0" w:noVBand="1"/>
      </w:tblPr>
      <w:tblGrid>
        <w:gridCol w:w="2824"/>
        <w:gridCol w:w="3059"/>
        <w:gridCol w:w="620"/>
        <w:gridCol w:w="2122"/>
        <w:gridCol w:w="849"/>
      </w:tblGrid>
      <w:tr w:rsidR="00441DB3" w:rsidRPr="00D178A9" w14:paraId="13A9741C" w14:textId="77777777" w:rsidTr="00441DB3">
        <w:tc>
          <w:tcPr>
            <w:tcW w:w="2830" w:type="dxa"/>
          </w:tcPr>
          <w:p w14:paraId="075F9C0A" w14:textId="043D7F98" w:rsidR="00441DB3" w:rsidRPr="00D178A9" w:rsidRDefault="00441DB3" w:rsidP="00D178A9">
            <w:pPr>
              <w:rPr>
                <w:sz w:val="18"/>
                <w:szCs w:val="18"/>
              </w:rPr>
            </w:pPr>
            <w:r w:rsidRPr="00D178A9">
              <w:rPr>
                <w:sz w:val="18"/>
                <w:szCs w:val="18"/>
              </w:rPr>
              <w:t>C. di Laurea</w:t>
            </w:r>
          </w:p>
        </w:tc>
        <w:tc>
          <w:tcPr>
            <w:tcW w:w="3066" w:type="dxa"/>
          </w:tcPr>
          <w:p w14:paraId="79F1E3AD" w14:textId="10D6BC89" w:rsidR="00441DB3" w:rsidRPr="00D178A9" w:rsidRDefault="00441DB3" w:rsidP="00D178A9">
            <w:pPr>
              <w:rPr>
                <w:sz w:val="18"/>
                <w:szCs w:val="18"/>
              </w:rPr>
            </w:pPr>
            <w:r w:rsidRPr="00D178A9">
              <w:rPr>
                <w:sz w:val="18"/>
                <w:szCs w:val="18"/>
              </w:rPr>
              <w:t>C. di Laurea Magistrale</w:t>
            </w:r>
          </w:p>
        </w:tc>
        <w:tc>
          <w:tcPr>
            <w:tcW w:w="620" w:type="dxa"/>
          </w:tcPr>
          <w:p w14:paraId="4FB85EF4" w14:textId="04FA0605" w:rsidR="00441DB3" w:rsidRPr="00D178A9" w:rsidRDefault="00441DB3" w:rsidP="00441DB3">
            <w:pPr>
              <w:keepNext/>
              <w:keepLines/>
              <w:jc w:val="center"/>
              <w:rPr>
                <w:rFonts w:ascii="Arial Narrow" w:hAnsi="Arial Narrow"/>
                <w:sz w:val="18"/>
                <w:szCs w:val="18"/>
              </w:rPr>
            </w:pPr>
            <w:r w:rsidRPr="00D178A9">
              <w:rPr>
                <w:rFonts w:ascii="Arial Narrow" w:hAnsi="Arial Narrow"/>
                <w:sz w:val="18"/>
                <w:szCs w:val="18"/>
              </w:rPr>
              <w:t>Ciclo unico</w:t>
            </w:r>
          </w:p>
        </w:tc>
        <w:tc>
          <w:tcPr>
            <w:tcW w:w="2126" w:type="dxa"/>
          </w:tcPr>
          <w:p w14:paraId="6F1FA143" w14:textId="2F342157" w:rsidR="00441DB3" w:rsidRPr="00D178A9" w:rsidRDefault="00441DB3" w:rsidP="00D178A9">
            <w:pPr>
              <w:rPr>
                <w:sz w:val="18"/>
                <w:szCs w:val="18"/>
              </w:rPr>
            </w:pPr>
            <w:r w:rsidRPr="00D178A9">
              <w:rPr>
                <w:sz w:val="18"/>
                <w:szCs w:val="18"/>
              </w:rPr>
              <w:t>C.</w:t>
            </w:r>
            <w:r w:rsidR="00AE44EE">
              <w:rPr>
                <w:sz w:val="18"/>
                <w:szCs w:val="18"/>
              </w:rPr>
              <w:t xml:space="preserve"> </w:t>
            </w:r>
            <w:r w:rsidRPr="00D178A9">
              <w:rPr>
                <w:sz w:val="18"/>
                <w:szCs w:val="18"/>
              </w:rPr>
              <w:t>Professioni Sanitarie</w:t>
            </w:r>
          </w:p>
        </w:tc>
        <w:tc>
          <w:tcPr>
            <w:tcW w:w="832" w:type="dxa"/>
          </w:tcPr>
          <w:p w14:paraId="2B7A7363" w14:textId="1F43B9D9" w:rsidR="00441DB3" w:rsidRPr="00D178A9" w:rsidRDefault="00441DB3" w:rsidP="00D178A9">
            <w:pPr>
              <w:rPr>
                <w:sz w:val="18"/>
                <w:szCs w:val="18"/>
              </w:rPr>
            </w:pPr>
            <w:proofErr w:type="spellStart"/>
            <w:r w:rsidRPr="00D178A9">
              <w:rPr>
                <w:sz w:val="18"/>
                <w:szCs w:val="18"/>
              </w:rPr>
              <w:t>CdLM</w:t>
            </w:r>
            <w:proofErr w:type="spellEnd"/>
            <w:r w:rsidRPr="00D178A9">
              <w:rPr>
                <w:sz w:val="18"/>
                <w:szCs w:val="18"/>
              </w:rPr>
              <w:t xml:space="preserve"> sanitarie</w:t>
            </w:r>
          </w:p>
        </w:tc>
      </w:tr>
    </w:tbl>
    <w:p w14:paraId="6EDF1085" w14:textId="77777777" w:rsidR="001F642B" w:rsidRPr="0027666A" w:rsidRDefault="001F642B" w:rsidP="001F642B">
      <w:pPr>
        <w:pStyle w:val="Titolografico"/>
        <w:jc w:val="center"/>
      </w:pPr>
    </w:p>
    <w:p w14:paraId="05AC62A6" w14:textId="77777777" w:rsidR="001F642B" w:rsidRPr="0027666A" w:rsidRDefault="001F642B" w:rsidP="001F642B">
      <w:pPr>
        <w:pStyle w:val="Titolografico"/>
        <w:jc w:val="center"/>
      </w:pPr>
    </w:p>
    <w:p w14:paraId="64F10553" w14:textId="3D2D51DA" w:rsidR="001F642B" w:rsidRPr="0027666A" w:rsidRDefault="001F642B" w:rsidP="001F642B">
      <w:pPr>
        <w:rPr>
          <w:strike/>
        </w:rPr>
      </w:pPr>
    </w:p>
    <w:p w14:paraId="0EA9DD6F" w14:textId="7B3BED2D" w:rsidR="00441DB3" w:rsidRDefault="00441DB3" w:rsidP="001F642B">
      <w:pPr>
        <w:rPr>
          <w:strike/>
        </w:rPr>
      </w:pPr>
    </w:p>
    <w:p w14:paraId="4506C0C6" w14:textId="3B63D7BF" w:rsidR="001C476E" w:rsidRDefault="001C476E" w:rsidP="001F642B">
      <w:pPr>
        <w:rPr>
          <w:strike/>
        </w:rPr>
      </w:pPr>
    </w:p>
    <w:p w14:paraId="00589CD9" w14:textId="2B2B451A" w:rsidR="001C476E" w:rsidRDefault="001C476E" w:rsidP="001F642B">
      <w:pPr>
        <w:rPr>
          <w:strike/>
        </w:rPr>
      </w:pPr>
    </w:p>
    <w:p w14:paraId="3606B5D6" w14:textId="77777777" w:rsidR="001C476E" w:rsidRPr="0027666A" w:rsidRDefault="001C476E" w:rsidP="001F642B">
      <w:pPr>
        <w:rPr>
          <w:strike/>
        </w:rPr>
      </w:pPr>
    </w:p>
    <w:p w14:paraId="1D077B03" w14:textId="3F830F34" w:rsidR="00441DB3" w:rsidRPr="001C476E" w:rsidRDefault="00441DB3" w:rsidP="001C476E">
      <w:pPr>
        <w:pStyle w:val="Titolografico"/>
        <w:jc w:val="left"/>
      </w:pPr>
      <w:bookmarkStart w:id="152" w:name="_Toc102380104"/>
      <w:r w:rsidRPr="0027666A">
        <w:lastRenderedPageBreak/>
        <w:t>Fig. 1</w:t>
      </w:r>
      <w:r w:rsidR="00E14325">
        <w:t>5</w:t>
      </w:r>
      <w:r w:rsidRPr="0027666A">
        <w:t xml:space="preserve"> – Box Plot del Grafico 13</w:t>
      </w:r>
      <w:bookmarkEnd w:id="152"/>
    </w:p>
    <w:p w14:paraId="0D661D8B" w14:textId="050D9EB9" w:rsidR="001F642B" w:rsidRDefault="00A00264" w:rsidP="00A00264">
      <w:pPr>
        <w:rPr>
          <w:rFonts w:ascii="Arial Narrow" w:hAnsi="Arial Narrow" w:cs="Lucida Grande"/>
          <w:sz w:val="24"/>
          <w:szCs w:val="24"/>
        </w:rPr>
      </w:pPr>
      <w:r w:rsidRPr="00A00264">
        <w:rPr>
          <w:rFonts w:ascii="Arial Narrow" w:hAnsi="Arial Narrow" w:cs="Lucida Grande"/>
          <w:noProof/>
          <w:sz w:val="24"/>
          <w:szCs w:val="24"/>
          <w:bdr w:val="single" w:sz="4" w:space="0" w:color="auto"/>
        </w:rPr>
        <w:drawing>
          <wp:inline distT="0" distB="0" distL="0" distR="0" wp14:anchorId="768ED693" wp14:editId="6F727F83">
            <wp:extent cx="5046824" cy="3952800"/>
            <wp:effectExtent l="0" t="0" r="1905"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magine 156"/>
                    <pic:cNvPicPr/>
                  </pic:nvPicPr>
                  <pic:blipFill>
                    <a:blip r:embed="rId39"/>
                    <a:stretch>
                      <a:fillRect/>
                    </a:stretch>
                  </pic:blipFill>
                  <pic:spPr>
                    <a:xfrm>
                      <a:off x="0" y="0"/>
                      <a:ext cx="5056812" cy="3960623"/>
                    </a:xfrm>
                    <a:prstGeom prst="rect">
                      <a:avLst/>
                    </a:prstGeom>
                  </pic:spPr>
                </pic:pic>
              </a:graphicData>
            </a:graphic>
          </wp:inline>
        </w:drawing>
      </w:r>
    </w:p>
    <w:p w14:paraId="21880F8D" w14:textId="77777777" w:rsidR="001F642B" w:rsidRDefault="001F642B" w:rsidP="001F642B">
      <w:pPr>
        <w:ind w:firstLine="142"/>
        <w:jc w:val="both"/>
        <w:rPr>
          <w:rFonts w:ascii="Arial Narrow" w:eastAsia="Times New Roman" w:hAnsi="Arial Narrow"/>
          <w:sz w:val="24"/>
          <w:szCs w:val="24"/>
        </w:rPr>
      </w:pPr>
    </w:p>
    <w:p w14:paraId="75BED974" w14:textId="33F01E32" w:rsidR="001F642B" w:rsidRDefault="001F642B" w:rsidP="001F642B">
      <w:pPr>
        <w:jc w:val="both"/>
        <w:rPr>
          <w:rFonts w:ascii="Arial Narrow" w:eastAsia="Times New Roman" w:hAnsi="Arial Narrow"/>
          <w:sz w:val="24"/>
          <w:szCs w:val="24"/>
        </w:rPr>
      </w:pPr>
      <w:r w:rsidRPr="004E6ACC">
        <w:rPr>
          <w:rFonts w:ascii="Arial Narrow" w:eastAsia="Times New Roman" w:hAnsi="Arial Narrow"/>
          <w:sz w:val="24"/>
          <w:szCs w:val="24"/>
        </w:rPr>
        <w:t xml:space="preserve">Il grafico </w:t>
      </w:r>
      <w:r w:rsidRPr="00C32746">
        <w:rPr>
          <w:rFonts w:ascii="Arial Narrow" w:eastAsia="Times New Roman" w:hAnsi="Arial Narrow"/>
          <w:sz w:val="24"/>
          <w:szCs w:val="24"/>
        </w:rPr>
        <w:t>14</w:t>
      </w:r>
      <w:r w:rsidRPr="00F4774C">
        <w:rPr>
          <w:rFonts w:ascii="Arial Narrow" w:eastAsia="Times New Roman" w:hAnsi="Arial Narrow"/>
          <w:color w:val="7030A0"/>
          <w:sz w:val="24"/>
          <w:szCs w:val="24"/>
        </w:rPr>
        <w:t xml:space="preserve"> </w:t>
      </w:r>
      <w:r>
        <w:rPr>
          <w:rFonts w:ascii="Arial Narrow" w:eastAsia="Times New Roman" w:hAnsi="Arial Narrow"/>
          <w:sz w:val="24"/>
          <w:szCs w:val="24"/>
        </w:rPr>
        <w:t xml:space="preserve">rappresenta </w:t>
      </w:r>
      <w:r w:rsidRPr="00976C67">
        <w:rPr>
          <w:rFonts w:ascii="Arial Narrow" w:eastAsia="Times New Roman" w:hAnsi="Arial Narrow"/>
          <w:sz w:val="24"/>
          <w:szCs w:val="24"/>
        </w:rPr>
        <w:t xml:space="preserve">il rapporto di soddisfazione per </w:t>
      </w:r>
      <w:r>
        <w:rPr>
          <w:rFonts w:ascii="Arial Narrow" w:eastAsia="Times New Roman" w:hAnsi="Arial Narrow"/>
          <w:sz w:val="24"/>
          <w:szCs w:val="24"/>
        </w:rPr>
        <w:t>le conoscenze preliminari per ciascuno dei</w:t>
      </w:r>
      <w:r w:rsidRPr="00976C67">
        <w:rPr>
          <w:rFonts w:ascii="Arial Narrow" w:eastAsia="Times New Roman" w:hAnsi="Arial Narrow"/>
          <w:sz w:val="24"/>
          <w:szCs w:val="24"/>
        </w:rPr>
        <w:t xml:space="preserve"> Corsi di Laurea per </w:t>
      </w:r>
      <w:r>
        <w:rPr>
          <w:rFonts w:ascii="Arial Narrow" w:eastAsia="Times New Roman" w:hAnsi="Arial Narrow"/>
          <w:sz w:val="24"/>
          <w:szCs w:val="24"/>
        </w:rPr>
        <w:t xml:space="preserve">ciascuna </w:t>
      </w:r>
      <w:r w:rsidRPr="00976C67">
        <w:rPr>
          <w:rFonts w:ascii="Arial Narrow" w:eastAsia="Times New Roman" w:hAnsi="Arial Narrow"/>
          <w:sz w:val="24"/>
          <w:szCs w:val="24"/>
        </w:rPr>
        <w:t>Facoltà.</w:t>
      </w:r>
    </w:p>
    <w:p w14:paraId="1DC32DAC" w14:textId="77777777" w:rsidR="00E229A0" w:rsidRPr="004E6ACC" w:rsidRDefault="00E229A0" w:rsidP="001F642B">
      <w:pPr>
        <w:jc w:val="both"/>
        <w:rPr>
          <w:rFonts w:ascii="Arial Narrow" w:eastAsia="Times New Roman" w:hAnsi="Arial Narrow"/>
          <w:color w:val="7030A0"/>
          <w:sz w:val="24"/>
          <w:szCs w:val="24"/>
        </w:rPr>
      </w:pPr>
    </w:p>
    <w:p w14:paraId="140143F5" w14:textId="40FDAEB7" w:rsidR="001F642B" w:rsidRDefault="001C476E" w:rsidP="001C476E">
      <w:pPr>
        <w:pStyle w:val="Titolografico"/>
      </w:pPr>
      <w:bookmarkStart w:id="153" w:name="_Toc102380105"/>
      <w:r>
        <w:t>Graf.14</w:t>
      </w:r>
      <w:r w:rsidR="001F642B" w:rsidRPr="0027666A">
        <w:rPr>
          <w:color w:val="7030A0"/>
        </w:rPr>
        <w:t xml:space="preserve">. </w:t>
      </w:r>
      <w:r w:rsidR="001F642B" w:rsidRPr="0027666A">
        <w:t xml:space="preserve">Le conoscenze preliminari possedute sono risultate sufficienti per la comprensione degli argomenti previsti nel programma d’esame? (per i </w:t>
      </w:r>
      <w:proofErr w:type="spellStart"/>
      <w:r w:rsidR="001F642B" w:rsidRPr="0027666A">
        <w:t>CdL</w:t>
      </w:r>
      <w:proofErr w:type="spellEnd"/>
      <w:r w:rsidR="001F642B" w:rsidRPr="0027666A">
        <w:t>, per Facoltà)</w:t>
      </w:r>
      <w:bookmarkEnd w:id="153"/>
    </w:p>
    <w:p w14:paraId="0F98C7ED" w14:textId="77777777" w:rsidR="001F642B" w:rsidRPr="004320A6" w:rsidRDefault="001F642B" w:rsidP="001C476E">
      <w:r>
        <w:rPr>
          <w:noProof/>
        </w:rPr>
        <w:drawing>
          <wp:inline distT="0" distB="0" distL="0" distR="0" wp14:anchorId="2C931317" wp14:editId="3106AF74">
            <wp:extent cx="6112510" cy="2930400"/>
            <wp:effectExtent l="0" t="0" r="2540" b="3810"/>
            <wp:docPr id="419" name="Grafico 419">
              <a:extLst xmlns:a="http://schemas.openxmlformats.org/drawingml/2006/main">
                <a:ext uri="{FF2B5EF4-FFF2-40B4-BE49-F238E27FC236}">
                  <a16:creationId xmlns:a16="http://schemas.microsoft.com/office/drawing/2014/main" id="{FF38AA97-4F9F-4C1A-BF87-F68F72E73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B3C411" w14:textId="77777777" w:rsidR="00441DB3" w:rsidRDefault="00441DB3" w:rsidP="001F642B">
      <w:pPr>
        <w:jc w:val="both"/>
        <w:rPr>
          <w:rFonts w:ascii="Arial Narrow" w:hAnsi="Arial Narrow" w:cs="Lucida Grande"/>
          <w:color w:val="000000"/>
          <w:sz w:val="24"/>
          <w:szCs w:val="24"/>
        </w:rPr>
      </w:pPr>
    </w:p>
    <w:tbl>
      <w:tblPr>
        <w:tblpPr w:leftFromText="141" w:rightFromText="141" w:vertAnchor="text" w:horzAnchor="margin" w:tblpY="590"/>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1"/>
        <w:gridCol w:w="524"/>
      </w:tblGrid>
      <w:tr w:rsidR="001F642B" w:rsidRPr="001C476E" w14:paraId="42755C62" w14:textId="77777777" w:rsidTr="00E229A0">
        <w:trPr>
          <w:trHeight w:val="514"/>
        </w:trPr>
        <w:tc>
          <w:tcPr>
            <w:tcW w:w="4735" w:type="pct"/>
            <w:shd w:val="clear" w:color="000000" w:fill="FFFFFF"/>
            <w:vAlign w:val="center"/>
            <w:hideMark/>
          </w:tcPr>
          <w:p w14:paraId="341DBABF" w14:textId="77777777" w:rsidR="001F642B" w:rsidRPr="001C476E" w:rsidRDefault="001F642B" w:rsidP="00B819B8">
            <w:pPr>
              <w:rPr>
                <w:rFonts w:ascii="Arial Narrow" w:eastAsia="Times New Roman" w:hAnsi="Arial Narrow" w:cs="Times New Roman"/>
                <w:b/>
                <w:bCs/>
                <w:color w:val="000000"/>
              </w:rPr>
            </w:pPr>
            <w:r w:rsidRPr="001C476E">
              <w:rPr>
                <w:rFonts w:ascii="Arial Narrow" w:eastAsia="Times New Roman" w:hAnsi="Arial Narrow" w:cs="Times New Roman"/>
                <w:b/>
                <w:bCs/>
                <w:color w:val="000000"/>
              </w:rPr>
              <w:lastRenderedPageBreak/>
              <w:t xml:space="preserve">I 5 corsi di studio con valori più elevati </w:t>
            </w:r>
          </w:p>
        </w:tc>
        <w:tc>
          <w:tcPr>
            <w:tcW w:w="265" w:type="pct"/>
            <w:shd w:val="clear" w:color="000000" w:fill="FFFFFF"/>
            <w:vAlign w:val="center"/>
            <w:hideMark/>
          </w:tcPr>
          <w:p w14:paraId="7391FBCA" w14:textId="77777777" w:rsidR="001F642B" w:rsidRPr="001C476E" w:rsidRDefault="001F642B" w:rsidP="00B819B8">
            <w:pPr>
              <w:rPr>
                <w:rFonts w:ascii="Arial Narrow" w:eastAsia="Times New Roman" w:hAnsi="Arial Narrow" w:cs="Times New Roman"/>
                <w:color w:val="000000"/>
              </w:rPr>
            </w:pPr>
            <w:r w:rsidRPr="001C476E">
              <w:rPr>
                <w:rFonts w:ascii="Arial Narrow" w:eastAsia="Times New Roman" w:hAnsi="Arial Narrow" w:cs="Times New Roman"/>
                <w:color w:val="000000"/>
              </w:rPr>
              <w:t> </w:t>
            </w:r>
          </w:p>
        </w:tc>
      </w:tr>
      <w:tr w:rsidR="001F642B" w:rsidRPr="001C476E" w14:paraId="5BE68109" w14:textId="77777777" w:rsidTr="00E229A0">
        <w:trPr>
          <w:trHeight w:val="514"/>
        </w:trPr>
        <w:tc>
          <w:tcPr>
            <w:tcW w:w="4735" w:type="pct"/>
            <w:shd w:val="clear" w:color="000000" w:fill="FFFFFF"/>
            <w:vAlign w:val="center"/>
            <w:hideMark/>
          </w:tcPr>
          <w:p w14:paraId="2B65F9F0" w14:textId="0187AD32" w:rsidR="001F642B" w:rsidRPr="001C476E" w:rsidRDefault="001F642B" w:rsidP="00E229A0">
            <w:pPr>
              <w:rPr>
                <w:rFonts w:ascii="Arial Narrow" w:hAnsi="Arial Narrow" w:cs="Calibri"/>
                <w:color w:val="000000"/>
              </w:rPr>
            </w:pPr>
            <w:r w:rsidRPr="001C476E">
              <w:rPr>
                <w:rFonts w:ascii="Arial Narrow" w:hAnsi="Arial Narrow" w:cs="Calibri"/>
                <w:color w:val="000000"/>
              </w:rPr>
              <w:t xml:space="preserve">Infermieristica [Cassino - </w:t>
            </w:r>
            <w:proofErr w:type="spellStart"/>
            <w:r w:rsidRPr="001C476E">
              <w:rPr>
                <w:rFonts w:ascii="Arial Narrow" w:hAnsi="Arial Narrow" w:cs="Calibri"/>
                <w:color w:val="000000"/>
              </w:rPr>
              <w:t>Interateneo</w:t>
            </w:r>
            <w:proofErr w:type="spellEnd"/>
            <w:r w:rsidR="0027666A" w:rsidRPr="001C476E">
              <w:rPr>
                <w:rFonts w:ascii="Arial Narrow" w:hAnsi="Arial Narrow" w:cs="Calibri"/>
                <w:color w:val="000000"/>
              </w:rPr>
              <w:t xml:space="preserve"> con L'Università d</w:t>
            </w:r>
            <w:r w:rsidRPr="001C476E">
              <w:rPr>
                <w:rFonts w:ascii="Arial Narrow" w:hAnsi="Arial Narrow" w:cs="Calibri"/>
                <w:color w:val="000000"/>
              </w:rPr>
              <w:t>i Cassino] [</w:t>
            </w:r>
            <w:proofErr w:type="spellStart"/>
            <w:r w:rsidRPr="001C476E">
              <w:rPr>
                <w:rFonts w:ascii="Arial Narrow" w:hAnsi="Arial Narrow" w:cs="Calibri"/>
                <w:color w:val="000000"/>
              </w:rPr>
              <w:t>CdL</w:t>
            </w:r>
            <w:proofErr w:type="spellEnd"/>
            <w:r w:rsidRPr="001C476E">
              <w:rPr>
                <w:rFonts w:ascii="Arial Narrow" w:hAnsi="Arial Narrow" w:cs="Calibri"/>
                <w:color w:val="000000"/>
              </w:rPr>
              <w:t>]</w:t>
            </w:r>
            <w:r w:rsidR="00E229A0" w:rsidRPr="001C476E">
              <w:rPr>
                <w:rFonts w:ascii="Arial Narrow" w:hAnsi="Arial Narrow" w:cs="Calibri"/>
                <w:color w:val="000000"/>
              </w:rPr>
              <w:t>*</w:t>
            </w:r>
          </w:p>
        </w:tc>
        <w:tc>
          <w:tcPr>
            <w:tcW w:w="265" w:type="pct"/>
            <w:shd w:val="clear" w:color="000000" w:fill="FFFFFF"/>
            <w:vAlign w:val="center"/>
            <w:hideMark/>
          </w:tcPr>
          <w:p w14:paraId="023239F8" w14:textId="6321C05E" w:rsidR="001F642B" w:rsidRPr="001C476E" w:rsidRDefault="001F642B" w:rsidP="00E229A0">
            <w:pPr>
              <w:jc w:val="center"/>
              <w:rPr>
                <w:rFonts w:ascii="Arial Narrow" w:hAnsi="Arial Narrow" w:cs="Calibri"/>
                <w:color w:val="000000"/>
              </w:rPr>
            </w:pPr>
            <w:r w:rsidRPr="001C476E">
              <w:rPr>
                <w:rFonts w:ascii="Arial Narrow" w:hAnsi="Arial Narrow" w:cs="Calibri"/>
                <w:color w:val="000000"/>
              </w:rPr>
              <w:t>8,</w:t>
            </w:r>
            <w:r w:rsidR="00E229A0" w:rsidRPr="001C476E">
              <w:rPr>
                <w:rFonts w:ascii="Arial Narrow" w:hAnsi="Arial Narrow" w:cs="Calibri"/>
                <w:color w:val="000000"/>
              </w:rPr>
              <w:t>11</w:t>
            </w:r>
          </w:p>
        </w:tc>
      </w:tr>
      <w:tr w:rsidR="00E229A0" w:rsidRPr="001C476E" w14:paraId="6A37514D" w14:textId="77777777" w:rsidTr="00E229A0">
        <w:trPr>
          <w:trHeight w:val="514"/>
        </w:trPr>
        <w:tc>
          <w:tcPr>
            <w:tcW w:w="4735" w:type="pct"/>
            <w:shd w:val="clear" w:color="000000" w:fill="FFFFFF"/>
            <w:vAlign w:val="center"/>
            <w:hideMark/>
          </w:tcPr>
          <w:p w14:paraId="34F11AFA" w14:textId="23C7B17C" w:rsidR="00E229A0" w:rsidRPr="001C476E" w:rsidRDefault="0027666A" w:rsidP="00E229A0">
            <w:pPr>
              <w:rPr>
                <w:rFonts w:ascii="Arial Narrow" w:hAnsi="Arial Narrow" w:cs="Calibri"/>
                <w:color w:val="000000"/>
              </w:rPr>
            </w:pPr>
            <w:r w:rsidRPr="001C476E">
              <w:rPr>
                <w:rFonts w:ascii="Arial Narrow" w:hAnsi="Arial Narrow"/>
              </w:rPr>
              <w:t>Ingegneria dell'Ambiente per l</w:t>
            </w:r>
            <w:r w:rsidR="00E229A0" w:rsidRPr="001C476E">
              <w:rPr>
                <w:rFonts w:ascii="Arial Narrow" w:hAnsi="Arial Narrow"/>
              </w:rPr>
              <w:t xml:space="preserve">o Sviluppo Sostenibile [Latina] </w:t>
            </w:r>
            <w:r w:rsidR="00E229A0" w:rsidRPr="001C476E">
              <w:rPr>
                <w:rFonts w:ascii="Arial Narrow" w:hAnsi="Arial Narrow" w:cs="Calibri"/>
                <w:color w:val="000000"/>
              </w:rPr>
              <w:t>[</w:t>
            </w:r>
            <w:proofErr w:type="spellStart"/>
            <w:r w:rsidR="00E229A0" w:rsidRPr="001C476E">
              <w:rPr>
                <w:rFonts w:ascii="Arial Narrow" w:hAnsi="Arial Narrow" w:cs="Calibri"/>
                <w:color w:val="000000"/>
              </w:rPr>
              <w:t>CdLM</w:t>
            </w:r>
            <w:proofErr w:type="spellEnd"/>
            <w:r w:rsidR="00E229A0" w:rsidRPr="001C476E">
              <w:rPr>
                <w:rFonts w:ascii="Arial Narrow" w:hAnsi="Arial Narrow" w:cs="Calibri"/>
                <w:color w:val="000000"/>
              </w:rPr>
              <w:t>]</w:t>
            </w:r>
          </w:p>
        </w:tc>
        <w:tc>
          <w:tcPr>
            <w:tcW w:w="265" w:type="pct"/>
            <w:shd w:val="clear" w:color="000000" w:fill="FFFFFF"/>
            <w:vAlign w:val="center"/>
            <w:hideMark/>
          </w:tcPr>
          <w:p w14:paraId="20A4B819" w14:textId="565630AC" w:rsidR="00E229A0" w:rsidRPr="001C476E" w:rsidRDefault="00E229A0" w:rsidP="00E229A0">
            <w:pPr>
              <w:jc w:val="center"/>
              <w:rPr>
                <w:rFonts w:ascii="Arial Narrow" w:hAnsi="Arial Narrow" w:cs="Calibri"/>
                <w:color w:val="000000"/>
              </w:rPr>
            </w:pPr>
            <w:r w:rsidRPr="001C476E">
              <w:rPr>
                <w:rFonts w:ascii="Arial Narrow" w:hAnsi="Arial Narrow"/>
              </w:rPr>
              <w:t>7,80</w:t>
            </w:r>
          </w:p>
        </w:tc>
      </w:tr>
      <w:tr w:rsidR="00E229A0" w:rsidRPr="001C476E" w14:paraId="6C329AA4" w14:textId="77777777" w:rsidTr="00E229A0">
        <w:trPr>
          <w:trHeight w:val="514"/>
        </w:trPr>
        <w:tc>
          <w:tcPr>
            <w:tcW w:w="4735" w:type="pct"/>
            <w:shd w:val="clear" w:color="000000" w:fill="FFFFFF"/>
            <w:vAlign w:val="center"/>
            <w:hideMark/>
          </w:tcPr>
          <w:p w14:paraId="6736D5FB" w14:textId="4E7EFF02" w:rsidR="00E229A0" w:rsidRPr="001C476E" w:rsidRDefault="0027666A" w:rsidP="0027666A">
            <w:pPr>
              <w:rPr>
                <w:rFonts w:ascii="Arial Narrow" w:hAnsi="Arial Narrow" w:cs="Calibri"/>
                <w:color w:val="000000"/>
              </w:rPr>
            </w:pPr>
            <w:r w:rsidRPr="001C476E">
              <w:rPr>
                <w:rFonts w:ascii="Arial Narrow" w:hAnsi="Arial Narrow"/>
              </w:rPr>
              <w:t>Tecniche di Radiologia Medica p</w:t>
            </w:r>
            <w:r w:rsidR="00E229A0" w:rsidRPr="001C476E">
              <w:rPr>
                <w:rFonts w:ascii="Arial Narrow" w:hAnsi="Arial Narrow"/>
              </w:rPr>
              <w:t>er Immagini</w:t>
            </w:r>
            <w:r w:rsidRPr="001C476E">
              <w:rPr>
                <w:rFonts w:ascii="Arial Narrow" w:hAnsi="Arial Narrow"/>
              </w:rPr>
              <w:t xml:space="preserve"> e</w:t>
            </w:r>
            <w:r w:rsidR="00E229A0" w:rsidRPr="001C476E">
              <w:rPr>
                <w:rFonts w:ascii="Arial Narrow" w:hAnsi="Arial Narrow"/>
              </w:rPr>
              <w:t xml:space="preserve"> Radioterapia [Roma - Azienda Policlinico Umberto I] </w:t>
            </w:r>
            <w:r w:rsidR="00E229A0" w:rsidRPr="001C476E">
              <w:rPr>
                <w:rFonts w:ascii="Arial Narrow" w:hAnsi="Arial Narrow" w:cs="Calibri"/>
                <w:color w:val="000000"/>
              </w:rPr>
              <w:t>[</w:t>
            </w:r>
            <w:proofErr w:type="spellStart"/>
            <w:r w:rsidR="00E229A0" w:rsidRPr="001C476E">
              <w:rPr>
                <w:rFonts w:ascii="Arial Narrow" w:hAnsi="Arial Narrow" w:cs="Calibri"/>
                <w:color w:val="000000"/>
              </w:rPr>
              <w:t>CdL</w:t>
            </w:r>
            <w:proofErr w:type="spellEnd"/>
            <w:r w:rsidR="00E229A0" w:rsidRPr="001C476E">
              <w:rPr>
                <w:rFonts w:ascii="Arial Narrow" w:hAnsi="Arial Narrow" w:cs="Calibri"/>
                <w:color w:val="000000"/>
              </w:rPr>
              <w:t>]</w:t>
            </w:r>
          </w:p>
        </w:tc>
        <w:tc>
          <w:tcPr>
            <w:tcW w:w="265" w:type="pct"/>
            <w:shd w:val="clear" w:color="000000" w:fill="FFFFFF"/>
            <w:vAlign w:val="center"/>
            <w:hideMark/>
          </w:tcPr>
          <w:p w14:paraId="3DBBE450" w14:textId="0F84AA0E" w:rsidR="00E229A0" w:rsidRPr="001C476E" w:rsidRDefault="00E229A0" w:rsidP="00E229A0">
            <w:pPr>
              <w:jc w:val="center"/>
              <w:rPr>
                <w:rFonts w:ascii="Arial Narrow" w:hAnsi="Arial Narrow" w:cs="Calibri"/>
                <w:color w:val="000000"/>
              </w:rPr>
            </w:pPr>
            <w:r w:rsidRPr="001C476E">
              <w:rPr>
                <w:rFonts w:ascii="Arial Narrow" w:hAnsi="Arial Narrow"/>
              </w:rPr>
              <w:t>6,36</w:t>
            </w:r>
          </w:p>
        </w:tc>
      </w:tr>
      <w:tr w:rsidR="00E229A0" w:rsidRPr="001C476E" w14:paraId="6D66EE0E" w14:textId="77777777" w:rsidTr="00E229A0">
        <w:trPr>
          <w:trHeight w:val="514"/>
        </w:trPr>
        <w:tc>
          <w:tcPr>
            <w:tcW w:w="4735" w:type="pct"/>
            <w:shd w:val="clear" w:color="000000" w:fill="FFFFFF"/>
            <w:vAlign w:val="center"/>
            <w:hideMark/>
          </w:tcPr>
          <w:p w14:paraId="6C636DA7" w14:textId="3ED7EE77" w:rsidR="00E229A0" w:rsidRPr="001C476E" w:rsidRDefault="00E229A0" w:rsidP="00E229A0">
            <w:pPr>
              <w:rPr>
                <w:rFonts w:ascii="Arial Narrow" w:hAnsi="Arial Narrow" w:cs="Calibri"/>
                <w:color w:val="000000"/>
              </w:rPr>
            </w:pPr>
            <w:proofErr w:type="spellStart"/>
            <w:r w:rsidRPr="001C476E">
              <w:rPr>
                <w:rFonts w:ascii="Arial Narrow" w:hAnsi="Arial Narrow"/>
              </w:rPr>
              <w:t>Psicosessuologia</w:t>
            </w:r>
            <w:proofErr w:type="spellEnd"/>
            <w:r w:rsidRPr="001C476E">
              <w:rPr>
                <w:rFonts w:ascii="Arial Narrow" w:hAnsi="Arial Narrow"/>
              </w:rPr>
              <w:t xml:space="preserve"> Clinica (</w:t>
            </w:r>
            <w:proofErr w:type="spellStart"/>
            <w:r w:rsidRPr="001C476E">
              <w:rPr>
                <w:rFonts w:ascii="Arial Narrow" w:hAnsi="Arial Narrow"/>
              </w:rPr>
              <w:t>Clinical</w:t>
            </w:r>
            <w:proofErr w:type="spellEnd"/>
            <w:r w:rsidRPr="001C476E">
              <w:rPr>
                <w:rFonts w:ascii="Arial Narrow" w:hAnsi="Arial Narrow"/>
              </w:rPr>
              <w:t xml:space="preserve"> </w:t>
            </w:r>
            <w:proofErr w:type="spellStart"/>
            <w:r w:rsidRPr="001C476E">
              <w:rPr>
                <w:rFonts w:ascii="Arial Narrow" w:hAnsi="Arial Narrow"/>
              </w:rPr>
              <w:t>Psychosexology</w:t>
            </w:r>
            <w:proofErr w:type="spellEnd"/>
            <w:r w:rsidRPr="001C476E">
              <w:rPr>
                <w:rFonts w:ascii="Arial Narrow" w:hAnsi="Arial Narrow"/>
              </w:rPr>
              <w:t xml:space="preserve">) </w:t>
            </w:r>
            <w:r w:rsidRPr="001C476E">
              <w:rPr>
                <w:rFonts w:ascii="Arial Narrow" w:hAnsi="Arial Narrow" w:cs="Calibri"/>
                <w:color w:val="000000"/>
              </w:rPr>
              <w:t>[</w:t>
            </w:r>
            <w:proofErr w:type="spellStart"/>
            <w:r w:rsidRPr="001C476E">
              <w:rPr>
                <w:rFonts w:ascii="Arial Narrow" w:hAnsi="Arial Narrow" w:cs="Calibri"/>
                <w:color w:val="000000"/>
              </w:rPr>
              <w:t>CdLM</w:t>
            </w:r>
            <w:proofErr w:type="spellEnd"/>
            <w:r w:rsidRPr="001C476E">
              <w:rPr>
                <w:rFonts w:ascii="Arial Narrow" w:hAnsi="Arial Narrow" w:cs="Calibri"/>
                <w:color w:val="000000"/>
              </w:rPr>
              <w:t>]</w:t>
            </w:r>
          </w:p>
        </w:tc>
        <w:tc>
          <w:tcPr>
            <w:tcW w:w="265" w:type="pct"/>
            <w:shd w:val="clear" w:color="000000" w:fill="FFFFFF"/>
            <w:vAlign w:val="center"/>
            <w:hideMark/>
          </w:tcPr>
          <w:p w14:paraId="3D72850C" w14:textId="33A88A03" w:rsidR="00E229A0" w:rsidRPr="001C476E" w:rsidRDefault="00E229A0" w:rsidP="00E229A0">
            <w:pPr>
              <w:jc w:val="center"/>
              <w:rPr>
                <w:rFonts w:ascii="Arial Narrow" w:hAnsi="Arial Narrow" w:cs="Calibri"/>
                <w:color w:val="000000"/>
              </w:rPr>
            </w:pPr>
            <w:r w:rsidRPr="001C476E">
              <w:rPr>
                <w:rFonts w:ascii="Arial Narrow" w:hAnsi="Arial Narrow"/>
              </w:rPr>
              <w:t>5,79</w:t>
            </w:r>
          </w:p>
        </w:tc>
      </w:tr>
      <w:tr w:rsidR="001F642B" w:rsidRPr="001C476E" w14:paraId="7AFAAEDB" w14:textId="77777777" w:rsidTr="00E229A0">
        <w:trPr>
          <w:trHeight w:val="514"/>
        </w:trPr>
        <w:tc>
          <w:tcPr>
            <w:tcW w:w="4735" w:type="pct"/>
            <w:shd w:val="clear" w:color="000000" w:fill="FFFFFF"/>
            <w:vAlign w:val="center"/>
            <w:hideMark/>
          </w:tcPr>
          <w:p w14:paraId="20C780FB" w14:textId="06477FB5" w:rsidR="001F642B" w:rsidRPr="001C476E" w:rsidRDefault="001F642B" w:rsidP="00E229A0">
            <w:pPr>
              <w:rPr>
                <w:rFonts w:ascii="Arial Narrow" w:hAnsi="Arial Narrow" w:cs="Calibri"/>
                <w:color w:val="000000"/>
              </w:rPr>
            </w:pPr>
            <w:r w:rsidRPr="001C476E">
              <w:rPr>
                <w:rFonts w:ascii="Arial Narrow" w:hAnsi="Arial Narrow" w:cs="Calibri"/>
                <w:color w:val="000000"/>
              </w:rPr>
              <w:t>F</w:t>
            </w:r>
            <w:r w:rsidR="0027666A" w:rsidRPr="001C476E">
              <w:rPr>
                <w:rFonts w:ascii="Arial Narrow" w:hAnsi="Arial Narrow" w:cs="Calibri"/>
                <w:color w:val="000000"/>
              </w:rPr>
              <w:t>ilologia, Letterature e Storia d</w:t>
            </w:r>
            <w:r w:rsidRPr="001C476E">
              <w:rPr>
                <w:rFonts w:ascii="Arial Narrow" w:hAnsi="Arial Narrow" w:cs="Calibri"/>
                <w:color w:val="000000"/>
              </w:rPr>
              <w:t>el Mondo Antico [</w:t>
            </w:r>
            <w:proofErr w:type="spellStart"/>
            <w:r w:rsidRPr="001C476E">
              <w:rPr>
                <w:rFonts w:ascii="Arial Narrow" w:hAnsi="Arial Narrow" w:cs="Calibri"/>
                <w:color w:val="000000"/>
              </w:rPr>
              <w:t>CdLM</w:t>
            </w:r>
            <w:proofErr w:type="spellEnd"/>
            <w:r w:rsidRPr="001C476E">
              <w:rPr>
                <w:rFonts w:ascii="Arial Narrow" w:hAnsi="Arial Narrow" w:cs="Calibri"/>
                <w:color w:val="000000"/>
              </w:rPr>
              <w:t>]</w:t>
            </w:r>
            <w:r w:rsidR="00E229A0" w:rsidRPr="001C476E">
              <w:rPr>
                <w:rFonts w:ascii="Arial Narrow" w:hAnsi="Arial Narrow" w:cs="Calibri"/>
                <w:color w:val="000000"/>
              </w:rPr>
              <w:t>*</w:t>
            </w:r>
          </w:p>
        </w:tc>
        <w:tc>
          <w:tcPr>
            <w:tcW w:w="265" w:type="pct"/>
            <w:shd w:val="clear" w:color="000000" w:fill="FFFFFF"/>
            <w:vAlign w:val="center"/>
            <w:hideMark/>
          </w:tcPr>
          <w:p w14:paraId="20ABD442" w14:textId="61F47C5C" w:rsidR="001F642B" w:rsidRPr="001C476E" w:rsidRDefault="00E229A0" w:rsidP="00E229A0">
            <w:pPr>
              <w:jc w:val="center"/>
              <w:rPr>
                <w:rFonts w:ascii="Arial Narrow" w:hAnsi="Arial Narrow" w:cs="Calibri"/>
                <w:color w:val="000000"/>
              </w:rPr>
            </w:pPr>
            <w:r w:rsidRPr="001C476E">
              <w:rPr>
                <w:rFonts w:ascii="Arial Narrow" w:hAnsi="Arial Narrow" w:cs="Calibri"/>
                <w:color w:val="000000"/>
              </w:rPr>
              <w:t>5,69</w:t>
            </w:r>
          </w:p>
        </w:tc>
      </w:tr>
      <w:tr w:rsidR="00E229A0" w:rsidRPr="001C476E" w14:paraId="0F303160" w14:textId="77777777" w:rsidTr="00E229A0">
        <w:trPr>
          <w:trHeight w:val="356"/>
        </w:trPr>
        <w:tc>
          <w:tcPr>
            <w:tcW w:w="4735" w:type="pct"/>
            <w:shd w:val="clear" w:color="auto" w:fill="auto"/>
            <w:noWrap/>
            <w:vAlign w:val="center"/>
          </w:tcPr>
          <w:p w14:paraId="5D4FB4B1" w14:textId="59468CCB" w:rsidR="00E229A0" w:rsidRPr="001C476E" w:rsidRDefault="00E229A0" w:rsidP="00E229A0">
            <w:pPr>
              <w:rPr>
                <w:rFonts w:ascii="Arial Narrow" w:eastAsia="Times New Roman" w:hAnsi="Arial Narrow" w:cs="Times New Roman"/>
                <w:bCs/>
                <w:color w:val="000000"/>
              </w:rPr>
            </w:pPr>
            <w:r w:rsidRPr="001C476E">
              <w:rPr>
                <w:rFonts w:ascii="Arial Narrow" w:eastAsia="Times New Roman" w:hAnsi="Arial Narrow" w:cs="Times New Roman"/>
                <w:bCs/>
                <w:color w:val="000000"/>
              </w:rPr>
              <w:t>*Corso già prese</w:t>
            </w:r>
            <w:r w:rsidR="0027666A" w:rsidRPr="001C476E">
              <w:rPr>
                <w:rFonts w:ascii="Arial Narrow" w:eastAsia="Times New Roman" w:hAnsi="Arial Narrow" w:cs="Times New Roman"/>
                <w:bCs/>
                <w:color w:val="000000"/>
              </w:rPr>
              <w:t>n</w:t>
            </w:r>
            <w:r w:rsidRPr="001C476E">
              <w:rPr>
                <w:rFonts w:ascii="Arial Narrow" w:eastAsia="Times New Roman" w:hAnsi="Arial Narrow" w:cs="Times New Roman"/>
                <w:bCs/>
                <w:color w:val="000000"/>
              </w:rPr>
              <w:t>te nel 2019/20</w:t>
            </w:r>
          </w:p>
          <w:p w14:paraId="55D3DD8A" w14:textId="77777777" w:rsidR="00E229A0" w:rsidRPr="001C476E" w:rsidRDefault="00E229A0" w:rsidP="00E229A0">
            <w:pPr>
              <w:rPr>
                <w:rFonts w:ascii="Arial Narrow" w:eastAsia="Times New Roman" w:hAnsi="Arial Narrow" w:cs="Times New Roman"/>
                <w:b/>
                <w:bCs/>
                <w:color w:val="000000"/>
              </w:rPr>
            </w:pPr>
          </w:p>
          <w:p w14:paraId="313F1D0F" w14:textId="3BE6DEE9" w:rsidR="00E229A0" w:rsidRPr="001C476E" w:rsidRDefault="00E229A0" w:rsidP="00E229A0">
            <w:r w:rsidRPr="001C476E">
              <w:rPr>
                <w:rFonts w:ascii="Arial Narrow" w:eastAsia="Times New Roman" w:hAnsi="Arial Narrow" w:cs="Times New Roman"/>
                <w:b/>
                <w:bCs/>
                <w:color w:val="000000"/>
              </w:rPr>
              <w:t>Corsi di studio con valori inferiori a 1</w:t>
            </w:r>
          </w:p>
        </w:tc>
        <w:tc>
          <w:tcPr>
            <w:tcW w:w="265" w:type="pct"/>
            <w:shd w:val="clear" w:color="auto" w:fill="auto"/>
            <w:noWrap/>
            <w:vAlign w:val="center"/>
          </w:tcPr>
          <w:p w14:paraId="5D4A872A" w14:textId="77777777" w:rsidR="00E229A0" w:rsidRPr="001C476E" w:rsidRDefault="00E229A0" w:rsidP="00E229A0">
            <w:pPr>
              <w:jc w:val="center"/>
            </w:pPr>
          </w:p>
        </w:tc>
      </w:tr>
      <w:tr w:rsidR="00E229A0" w:rsidRPr="001C476E" w14:paraId="545AC748" w14:textId="77777777" w:rsidTr="00E229A0">
        <w:trPr>
          <w:trHeight w:val="356"/>
        </w:trPr>
        <w:tc>
          <w:tcPr>
            <w:tcW w:w="4735" w:type="pct"/>
            <w:shd w:val="clear" w:color="auto" w:fill="auto"/>
            <w:noWrap/>
            <w:vAlign w:val="center"/>
            <w:hideMark/>
          </w:tcPr>
          <w:p w14:paraId="0F677A43" w14:textId="42FDD726" w:rsidR="00E229A0" w:rsidRPr="001C476E" w:rsidRDefault="00E229A0" w:rsidP="0027666A">
            <w:pPr>
              <w:rPr>
                <w:rFonts w:ascii="Arial Narrow" w:hAnsi="Arial Narrow" w:cs="Calibri"/>
                <w:color w:val="000000"/>
              </w:rPr>
            </w:pPr>
            <w:r w:rsidRPr="001C476E">
              <w:rPr>
                <w:rFonts w:ascii="Arial Narrow" w:hAnsi="Arial Narrow"/>
              </w:rPr>
              <w:t xml:space="preserve">Management </w:t>
            </w:r>
            <w:r w:rsidR="0027666A" w:rsidRPr="001C476E">
              <w:rPr>
                <w:rFonts w:ascii="Arial Narrow" w:hAnsi="Arial Narrow"/>
              </w:rPr>
              <w:t>e</w:t>
            </w:r>
            <w:r w:rsidRPr="001C476E">
              <w:rPr>
                <w:rFonts w:ascii="Arial Narrow" w:hAnsi="Arial Narrow"/>
              </w:rPr>
              <w:t xml:space="preserve"> Diritto </w:t>
            </w:r>
            <w:r w:rsidR="0027666A" w:rsidRPr="001C476E">
              <w:rPr>
                <w:rFonts w:ascii="Arial Narrow" w:hAnsi="Arial Narrow"/>
              </w:rPr>
              <w:t>d</w:t>
            </w:r>
            <w:r w:rsidRPr="001C476E">
              <w:rPr>
                <w:rFonts w:ascii="Arial Narrow" w:hAnsi="Arial Narrow"/>
              </w:rPr>
              <w:t>'Impresa [Latina]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0FCA0627" w14:textId="71AE750F" w:rsidR="00E229A0" w:rsidRPr="001C476E" w:rsidRDefault="00E229A0" w:rsidP="00E229A0">
            <w:pPr>
              <w:jc w:val="center"/>
              <w:rPr>
                <w:rFonts w:ascii="Arial Narrow" w:hAnsi="Arial Narrow" w:cs="Calibri"/>
                <w:color w:val="000000"/>
              </w:rPr>
            </w:pPr>
            <w:r w:rsidRPr="001C476E">
              <w:rPr>
                <w:rFonts w:ascii="Arial Narrow" w:hAnsi="Arial Narrow"/>
              </w:rPr>
              <w:t>0,99</w:t>
            </w:r>
          </w:p>
        </w:tc>
      </w:tr>
      <w:tr w:rsidR="00E229A0" w:rsidRPr="001C476E" w14:paraId="743BC8B9" w14:textId="77777777" w:rsidTr="00E229A0">
        <w:trPr>
          <w:trHeight w:val="356"/>
        </w:trPr>
        <w:tc>
          <w:tcPr>
            <w:tcW w:w="4735" w:type="pct"/>
            <w:shd w:val="clear" w:color="auto" w:fill="auto"/>
            <w:noWrap/>
            <w:vAlign w:val="center"/>
            <w:hideMark/>
          </w:tcPr>
          <w:p w14:paraId="399BE914" w14:textId="084B67B3" w:rsidR="00E229A0" w:rsidRPr="001C476E" w:rsidRDefault="00E229A0" w:rsidP="00E229A0">
            <w:pPr>
              <w:rPr>
                <w:rFonts w:ascii="Arial Narrow" w:hAnsi="Arial Narrow" w:cs="Calibri"/>
                <w:color w:val="000000"/>
              </w:rPr>
            </w:pPr>
            <w:r w:rsidRPr="001C476E">
              <w:rPr>
                <w:rFonts w:ascii="Arial Narrow" w:hAnsi="Arial Narrow"/>
              </w:rPr>
              <w:t>Comunicazione Scientifica Biomedica [</w:t>
            </w:r>
            <w:proofErr w:type="spellStart"/>
            <w:r w:rsidRPr="001C476E">
              <w:rPr>
                <w:rFonts w:ascii="Arial Narrow" w:hAnsi="Arial Narrow"/>
              </w:rPr>
              <w:t>CdLM</w:t>
            </w:r>
            <w:proofErr w:type="spellEnd"/>
            <w:r w:rsidRPr="001C476E">
              <w:rPr>
                <w:rFonts w:ascii="Arial Narrow" w:hAnsi="Arial Narrow"/>
              </w:rPr>
              <w:t>]</w:t>
            </w:r>
          </w:p>
        </w:tc>
        <w:tc>
          <w:tcPr>
            <w:tcW w:w="265" w:type="pct"/>
            <w:shd w:val="clear" w:color="auto" w:fill="auto"/>
            <w:noWrap/>
            <w:vAlign w:val="center"/>
            <w:hideMark/>
          </w:tcPr>
          <w:p w14:paraId="2D496887" w14:textId="5B17F0A2" w:rsidR="00E229A0" w:rsidRPr="001C476E" w:rsidRDefault="00E229A0" w:rsidP="00E229A0">
            <w:pPr>
              <w:jc w:val="center"/>
              <w:rPr>
                <w:rFonts w:ascii="Arial Narrow" w:hAnsi="Arial Narrow" w:cs="Calibri"/>
                <w:color w:val="000000"/>
              </w:rPr>
            </w:pPr>
            <w:r w:rsidRPr="001C476E">
              <w:rPr>
                <w:rFonts w:ascii="Arial Narrow" w:hAnsi="Arial Narrow"/>
              </w:rPr>
              <w:t>0,98</w:t>
            </w:r>
          </w:p>
        </w:tc>
      </w:tr>
      <w:tr w:rsidR="00E229A0" w:rsidRPr="001C476E" w14:paraId="0F01B558" w14:textId="77777777" w:rsidTr="00E229A0">
        <w:trPr>
          <w:trHeight w:val="356"/>
        </w:trPr>
        <w:tc>
          <w:tcPr>
            <w:tcW w:w="4735" w:type="pct"/>
            <w:shd w:val="clear" w:color="auto" w:fill="auto"/>
            <w:noWrap/>
            <w:vAlign w:val="center"/>
            <w:hideMark/>
          </w:tcPr>
          <w:p w14:paraId="34905E90" w14:textId="19CC6DCA" w:rsidR="00E229A0" w:rsidRPr="001C476E" w:rsidRDefault="0027666A" w:rsidP="00E229A0">
            <w:pPr>
              <w:rPr>
                <w:rFonts w:ascii="Arial Narrow" w:hAnsi="Arial Narrow" w:cs="Calibri"/>
                <w:color w:val="000000"/>
              </w:rPr>
            </w:pPr>
            <w:r w:rsidRPr="001C476E">
              <w:rPr>
                <w:rFonts w:ascii="Arial Narrow" w:hAnsi="Arial Narrow"/>
              </w:rPr>
              <w:t>Terapia d</w:t>
            </w:r>
            <w:r w:rsidR="00E229A0" w:rsidRPr="001C476E">
              <w:rPr>
                <w:rFonts w:ascii="Arial Narrow" w:hAnsi="Arial Narrow"/>
              </w:rPr>
              <w:t>ella Neuro E Psicomotricità Dell’Età Evolutiva [Roma - Azienda Policlinico Umberto I] [</w:t>
            </w:r>
            <w:proofErr w:type="spellStart"/>
            <w:r w:rsidR="00E229A0" w:rsidRPr="001C476E">
              <w:rPr>
                <w:rFonts w:ascii="Arial Narrow" w:hAnsi="Arial Narrow"/>
              </w:rPr>
              <w:t>CdL</w:t>
            </w:r>
            <w:proofErr w:type="spellEnd"/>
            <w:r w:rsidR="00E229A0" w:rsidRPr="001C476E">
              <w:rPr>
                <w:rFonts w:ascii="Arial Narrow" w:hAnsi="Arial Narrow"/>
              </w:rPr>
              <w:t>]</w:t>
            </w:r>
          </w:p>
        </w:tc>
        <w:tc>
          <w:tcPr>
            <w:tcW w:w="265" w:type="pct"/>
            <w:shd w:val="clear" w:color="auto" w:fill="auto"/>
            <w:noWrap/>
            <w:vAlign w:val="center"/>
            <w:hideMark/>
          </w:tcPr>
          <w:p w14:paraId="21888FCF" w14:textId="2894777C" w:rsidR="00E229A0" w:rsidRPr="001C476E" w:rsidRDefault="00E229A0" w:rsidP="00E229A0">
            <w:pPr>
              <w:jc w:val="center"/>
              <w:rPr>
                <w:rFonts w:ascii="Arial Narrow" w:hAnsi="Arial Narrow" w:cs="Calibri"/>
                <w:color w:val="000000"/>
              </w:rPr>
            </w:pPr>
            <w:r w:rsidRPr="001C476E">
              <w:rPr>
                <w:rFonts w:ascii="Arial Narrow" w:hAnsi="Arial Narrow"/>
              </w:rPr>
              <w:t>0,97</w:t>
            </w:r>
          </w:p>
        </w:tc>
      </w:tr>
      <w:tr w:rsidR="00E229A0" w:rsidRPr="001C476E" w14:paraId="34602823" w14:textId="77777777" w:rsidTr="00E229A0">
        <w:trPr>
          <w:trHeight w:val="356"/>
        </w:trPr>
        <w:tc>
          <w:tcPr>
            <w:tcW w:w="4735" w:type="pct"/>
            <w:shd w:val="clear" w:color="auto" w:fill="auto"/>
            <w:noWrap/>
            <w:vAlign w:val="center"/>
            <w:hideMark/>
          </w:tcPr>
          <w:p w14:paraId="4F96ACD6" w14:textId="0BFB1993" w:rsidR="00E229A0" w:rsidRPr="001C476E" w:rsidRDefault="0027666A" w:rsidP="00E229A0">
            <w:pPr>
              <w:rPr>
                <w:rFonts w:ascii="Arial Narrow" w:hAnsi="Arial Narrow" w:cs="Calibri"/>
                <w:color w:val="000000"/>
              </w:rPr>
            </w:pPr>
            <w:r w:rsidRPr="001C476E">
              <w:rPr>
                <w:rFonts w:ascii="Arial Narrow" w:hAnsi="Arial Narrow"/>
              </w:rPr>
              <w:t>Analisi Economica d</w:t>
            </w:r>
            <w:r w:rsidR="00E229A0" w:rsidRPr="001C476E">
              <w:rPr>
                <w:rFonts w:ascii="Arial Narrow" w:hAnsi="Arial Narrow"/>
              </w:rPr>
              <w:t>elle Istituzioni Internazionali [</w:t>
            </w:r>
            <w:proofErr w:type="spellStart"/>
            <w:r w:rsidR="00E229A0" w:rsidRPr="001C476E">
              <w:rPr>
                <w:rFonts w:ascii="Arial Narrow" w:hAnsi="Arial Narrow"/>
              </w:rPr>
              <w:t>CdLM</w:t>
            </w:r>
            <w:proofErr w:type="spellEnd"/>
            <w:r w:rsidR="00E229A0" w:rsidRPr="001C476E">
              <w:rPr>
                <w:rFonts w:ascii="Arial Narrow" w:hAnsi="Arial Narrow"/>
              </w:rPr>
              <w:t>]*</w:t>
            </w:r>
          </w:p>
        </w:tc>
        <w:tc>
          <w:tcPr>
            <w:tcW w:w="265" w:type="pct"/>
            <w:shd w:val="clear" w:color="auto" w:fill="auto"/>
            <w:noWrap/>
            <w:vAlign w:val="center"/>
            <w:hideMark/>
          </w:tcPr>
          <w:p w14:paraId="62716C9A" w14:textId="671621B2" w:rsidR="00E229A0" w:rsidRPr="001C476E" w:rsidRDefault="00E229A0" w:rsidP="00E229A0">
            <w:pPr>
              <w:jc w:val="center"/>
              <w:rPr>
                <w:rFonts w:ascii="Arial Narrow" w:hAnsi="Arial Narrow" w:cs="Calibri"/>
                <w:color w:val="000000"/>
              </w:rPr>
            </w:pPr>
            <w:r w:rsidRPr="001C476E">
              <w:rPr>
                <w:rFonts w:ascii="Arial Narrow" w:hAnsi="Arial Narrow"/>
              </w:rPr>
              <w:t>0,95</w:t>
            </w:r>
          </w:p>
        </w:tc>
      </w:tr>
      <w:tr w:rsidR="00E229A0" w:rsidRPr="001C476E" w14:paraId="10CF3011" w14:textId="77777777" w:rsidTr="00E229A0">
        <w:trPr>
          <w:trHeight w:val="356"/>
        </w:trPr>
        <w:tc>
          <w:tcPr>
            <w:tcW w:w="4735" w:type="pct"/>
            <w:shd w:val="clear" w:color="auto" w:fill="auto"/>
            <w:noWrap/>
            <w:vAlign w:val="center"/>
            <w:hideMark/>
          </w:tcPr>
          <w:p w14:paraId="67F09889" w14:textId="11A47525" w:rsidR="00E229A0" w:rsidRPr="001C476E" w:rsidRDefault="0027666A" w:rsidP="00E229A0">
            <w:pPr>
              <w:rPr>
                <w:rFonts w:ascii="Arial Narrow" w:hAnsi="Arial Narrow" w:cs="Calibri"/>
                <w:color w:val="000000"/>
              </w:rPr>
            </w:pPr>
            <w:r w:rsidRPr="001C476E">
              <w:rPr>
                <w:rFonts w:ascii="Arial Narrow" w:hAnsi="Arial Narrow"/>
              </w:rPr>
              <w:t>Ingegneria d</w:t>
            </w:r>
            <w:r w:rsidR="00E229A0" w:rsidRPr="001C476E">
              <w:rPr>
                <w:rFonts w:ascii="Arial Narrow" w:hAnsi="Arial Narrow"/>
              </w:rPr>
              <w:t>elle Comunicazioni [</w:t>
            </w:r>
            <w:proofErr w:type="spellStart"/>
            <w:r w:rsidR="00E229A0" w:rsidRPr="001C476E">
              <w:rPr>
                <w:rFonts w:ascii="Arial Narrow" w:hAnsi="Arial Narrow"/>
              </w:rPr>
              <w:t>CdL</w:t>
            </w:r>
            <w:proofErr w:type="spellEnd"/>
            <w:r w:rsidR="00E229A0" w:rsidRPr="001C476E">
              <w:rPr>
                <w:rFonts w:ascii="Arial Narrow" w:hAnsi="Arial Narrow"/>
              </w:rPr>
              <w:t>]*</w:t>
            </w:r>
          </w:p>
        </w:tc>
        <w:tc>
          <w:tcPr>
            <w:tcW w:w="265" w:type="pct"/>
            <w:shd w:val="clear" w:color="auto" w:fill="auto"/>
            <w:noWrap/>
            <w:vAlign w:val="center"/>
            <w:hideMark/>
          </w:tcPr>
          <w:p w14:paraId="1418A719" w14:textId="39D88AA2" w:rsidR="00E229A0" w:rsidRPr="001C476E" w:rsidRDefault="00E229A0" w:rsidP="00E229A0">
            <w:pPr>
              <w:jc w:val="center"/>
              <w:rPr>
                <w:rFonts w:ascii="Arial Narrow" w:hAnsi="Arial Narrow" w:cs="Calibri"/>
                <w:color w:val="000000"/>
              </w:rPr>
            </w:pPr>
            <w:r w:rsidRPr="001C476E">
              <w:rPr>
                <w:rFonts w:ascii="Arial Narrow" w:hAnsi="Arial Narrow"/>
              </w:rPr>
              <w:t>0,94</w:t>
            </w:r>
          </w:p>
        </w:tc>
      </w:tr>
      <w:tr w:rsidR="00E229A0" w:rsidRPr="001C476E" w14:paraId="38CEE97A" w14:textId="77777777" w:rsidTr="00E229A0">
        <w:trPr>
          <w:trHeight w:val="356"/>
        </w:trPr>
        <w:tc>
          <w:tcPr>
            <w:tcW w:w="4735" w:type="pct"/>
            <w:shd w:val="clear" w:color="auto" w:fill="auto"/>
            <w:noWrap/>
            <w:vAlign w:val="center"/>
            <w:hideMark/>
          </w:tcPr>
          <w:p w14:paraId="7773C8AD" w14:textId="1ED13992" w:rsidR="00E229A0" w:rsidRPr="001C476E" w:rsidRDefault="00E229A0" w:rsidP="0027666A">
            <w:pPr>
              <w:rPr>
                <w:rFonts w:ascii="Arial Narrow" w:hAnsi="Arial Narrow" w:cs="Calibri"/>
                <w:color w:val="000000"/>
              </w:rPr>
            </w:pPr>
            <w:r w:rsidRPr="001C476E">
              <w:rPr>
                <w:rFonts w:ascii="Arial Narrow" w:hAnsi="Arial Narrow"/>
              </w:rPr>
              <w:t>Risor</w:t>
            </w:r>
            <w:r w:rsidR="0027666A" w:rsidRPr="001C476E">
              <w:rPr>
                <w:rFonts w:ascii="Arial Narrow" w:hAnsi="Arial Narrow"/>
              </w:rPr>
              <w:t>se Umane, Scienze d</w:t>
            </w:r>
            <w:r w:rsidRPr="001C476E">
              <w:rPr>
                <w:rFonts w:ascii="Arial Narrow" w:hAnsi="Arial Narrow"/>
              </w:rPr>
              <w:t xml:space="preserve">el Lavoro </w:t>
            </w:r>
            <w:r w:rsidR="0027666A" w:rsidRPr="001C476E">
              <w:rPr>
                <w:rFonts w:ascii="Arial Narrow" w:hAnsi="Arial Narrow"/>
              </w:rPr>
              <w:t xml:space="preserve">e </w:t>
            </w:r>
            <w:r w:rsidRPr="001C476E">
              <w:rPr>
                <w:rFonts w:ascii="Arial Narrow" w:hAnsi="Arial Narrow"/>
              </w:rPr>
              <w:t>Innovazione [</w:t>
            </w:r>
            <w:proofErr w:type="spellStart"/>
            <w:r w:rsidRPr="001C476E">
              <w:rPr>
                <w:rFonts w:ascii="Arial Narrow" w:hAnsi="Arial Narrow"/>
              </w:rPr>
              <w:t>CdLM</w:t>
            </w:r>
            <w:proofErr w:type="spellEnd"/>
            <w:r w:rsidRPr="001C476E">
              <w:rPr>
                <w:rFonts w:ascii="Arial Narrow" w:hAnsi="Arial Narrow"/>
              </w:rPr>
              <w:t>]</w:t>
            </w:r>
          </w:p>
        </w:tc>
        <w:tc>
          <w:tcPr>
            <w:tcW w:w="265" w:type="pct"/>
            <w:shd w:val="clear" w:color="auto" w:fill="auto"/>
            <w:noWrap/>
            <w:vAlign w:val="center"/>
            <w:hideMark/>
          </w:tcPr>
          <w:p w14:paraId="2FE68025" w14:textId="6846BCC3" w:rsidR="00E229A0" w:rsidRPr="001C476E" w:rsidRDefault="00E229A0" w:rsidP="00E229A0">
            <w:pPr>
              <w:jc w:val="center"/>
              <w:rPr>
                <w:rFonts w:ascii="Arial Narrow" w:hAnsi="Arial Narrow" w:cs="Calibri"/>
                <w:color w:val="000000"/>
              </w:rPr>
            </w:pPr>
            <w:r w:rsidRPr="001C476E">
              <w:rPr>
                <w:rFonts w:ascii="Arial Narrow" w:hAnsi="Arial Narrow"/>
              </w:rPr>
              <w:t>0,94</w:t>
            </w:r>
          </w:p>
        </w:tc>
      </w:tr>
      <w:tr w:rsidR="00E229A0" w:rsidRPr="001C476E" w14:paraId="28618170" w14:textId="77777777" w:rsidTr="00E229A0">
        <w:trPr>
          <w:trHeight w:val="356"/>
        </w:trPr>
        <w:tc>
          <w:tcPr>
            <w:tcW w:w="4735" w:type="pct"/>
            <w:shd w:val="clear" w:color="auto" w:fill="auto"/>
            <w:noWrap/>
            <w:vAlign w:val="center"/>
            <w:hideMark/>
          </w:tcPr>
          <w:p w14:paraId="74DFC595" w14:textId="14CFE69E" w:rsidR="00E229A0" w:rsidRPr="001C476E" w:rsidRDefault="00E229A0" w:rsidP="00E229A0">
            <w:pPr>
              <w:rPr>
                <w:rFonts w:ascii="Arial Narrow" w:hAnsi="Arial Narrow" w:cs="Calibri"/>
                <w:color w:val="000000"/>
              </w:rPr>
            </w:pPr>
            <w:proofErr w:type="spellStart"/>
            <w:r w:rsidRPr="001C476E">
              <w:rPr>
                <w:rFonts w:ascii="Arial Narrow" w:hAnsi="Arial Narrow"/>
              </w:rPr>
              <w:t>Classics</w:t>
            </w:r>
            <w:proofErr w:type="spellEnd"/>
            <w:r w:rsidRPr="001C476E">
              <w:rPr>
                <w:rFonts w:ascii="Arial Narrow" w:hAnsi="Arial Narrow"/>
              </w:rPr>
              <w:t xml:space="preserve">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47ABE448" w14:textId="4E3E3B8F" w:rsidR="00E229A0" w:rsidRPr="001C476E" w:rsidRDefault="00E229A0" w:rsidP="00E229A0">
            <w:pPr>
              <w:jc w:val="center"/>
              <w:rPr>
                <w:rFonts w:ascii="Arial Narrow" w:hAnsi="Arial Narrow" w:cs="Calibri"/>
                <w:color w:val="000000"/>
              </w:rPr>
            </w:pPr>
            <w:r w:rsidRPr="001C476E">
              <w:rPr>
                <w:rFonts w:ascii="Arial Narrow" w:hAnsi="Arial Narrow"/>
              </w:rPr>
              <w:t>0,92</w:t>
            </w:r>
          </w:p>
        </w:tc>
      </w:tr>
      <w:tr w:rsidR="00E229A0" w:rsidRPr="001C476E" w14:paraId="40904521" w14:textId="77777777" w:rsidTr="00E229A0">
        <w:trPr>
          <w:trHeight w:val="356"/>
        </w:trPr>
        <w:tc>
          <w:tcPr>
            <w:tcW w:w="4735" w:type="pct"/>
            <w:shd w:val="clear" w:color="auto" w:fill="auto"/>
            <w:noWrap/>
            <w:vAlign w:val="center"/>
            <w:hideMark/>
          </w:tcPr>
          <w:p w14:paraId="3FAF7304" w14:textId="756E5434" w:rsidR="00E229A0" w:rsidRPr="001C476E" w:rsidRDefault="00E229A0" w:rsidP="00E229A0">
            <w:pPr>
              <w:rPr>
                <w:rFonts w:ascii="Arial Narrow" w:hAnsi="Arial Narrow" w:cs="Calibri"/>
                <w:color w:val="000000"/>
              </w:rPr>
            </w:pPr>
            <w:r w:rsidRPr="001C476E">
              <w:rPr>
                <w:rFonts w:ascii="Arial Narrow" w:hAnsi="Arial Narrow"/>
              </w:rPr>
              <w:t>Design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48DC2550" w14:textId="59AF311F" w:rsidR="00E229A0" w:rsidRPr="001C476E" w:rsidRDefault="00E229A0" w:rsidP="00E229A0">
            <w:pPr>
              <w:jc w:val="center"/>
              <w:rPr>
                <w:rFonts w:ascii="Arial Narrow" w:hAnsi="Arial Narrow" w:cs="Calibri"/>
                <w:color w:val="000000"/>
              </w:rPr>
            </w:pPr>
            <w:r w:rsidRPr="001C476E">
              <w:rPr>
                <w:rFonts w:ascii="Arial Narrow" w:hAnsi="Arial Narrow"/>
              </w:rPr>
              <w:t>0,91</w:t>
            </w:r>
          </w:p>
        </w:tc>
      </w:tr>
      <w:tr w:rsidR="00E229A0" w:rsidRPr="001C476E" w14:paraId="6E88839B" w14:textId="77777777" w:rsidTr="00E229A0">
        <w:trPr>
          <w:trHeight w:val="356"/>
        </w:trPr>
        <w:tc>
          <w:tcPr>
            <w:tcW w:w="4735" w:type="pct"/>
            <w:shd w:val="clear" w:color="auto" w:fill="auto"/>
            <w:noWrap/>
            <w:vAlign w:val="center"/>
            <w:hideMark/>
          </w:tcPr>
          <w:p w14:paraId="79B8DF5F" w14:textId="5CDD5223" w:rsidR="00E229A0" w:rsidRPr="001C476E" w:rsidRDefault="00E229A0" w:rsidP="00E229A0">
            <w:pPr>
              <w:rPr>
                <w:rFonts w:ascii="Arial Narrow" w:hAnsi="Arial Narrow" w:cs="Calibri"/>
                <w:color w:val="000000"/>
              </w:rPr>
            </w:pPr>
            <w:r w:rsidRPr="001C476E">
              <w:rPr>
                <w:rFonts w:ascii="Arial Narrow" w:hAnsi="Arial Narrow"/>
              </w:rPr>
              <w:t>Gestione Del Processo Edilizio - Project Management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445E3E4A" w14:textId="2100EBD1" w:rsidR="00E229A0" w:rsidRPr="001C476E" w:rsidRDefault="00E229A0" w:rsidP="00E229A0">
            <w:pPr>
              <w:jc w:val="center"/>
              <w:rPr>
                <w:rFonts w:ascii="Arial Narrow" w:hAnsi="Arial Narrow" w:cs="Calibri"/>
                <w:color w:val="000000"/>
              </w:rPr>
            </w:pPr>
            <w:r w:rsidRPr="001C476E">
              <w:rPr>
                <w:rFonts w:ascii="Arial Narrow" w:hAnsi="Arial Narrow"/>
              </w:rPr>
              <w:t>0,89</w:t>
            </w:r>
          </w:p>
        </w:tc>
      </w:tr>
      <w:tr w:rsidR="00E229A0" w:rsidRPr="001C476E" w14:paraId="595EB7D4" w14:textId="77777777" w:rsidTr="00E229A0">
        <w:trPr>
          <w:trHeight w:val="356"/>
        </w:trPr>
        <w:tc>
          <w:tcPr>
            <w:tcW w:w="4735" w:type="pct"/>
            <w:shd w:val="clear" w:color="auto" w:fill="auto"/>
            <w:noWrap/>
            <w:vAlign w:val="center"/>
            <w:hideMark/>
          </w:tcPr>
          <w:p w14:paraId="062DD2A4" w14:textId="705A2637" w:rsidR="00E229A0" w:rsidRPr="001C476E" w:rsidRDefault="00E229A0" w:rsidP="00E229A0">
            <w:pPr>
              <w:rPr>
                <w:rFonts w:ascii="Arial Narrow" w:hAnsi="Arial Narrow" w:cs="Calibri"/>
                <w:color w:val="000000"/>
              </w:rPr>
            </w:pPr>
            <w:r w:rsidRPr="001C476E">
              <w:rPr>
                <w:rFonts w:ascii="Arial Narrow" w:hAnsi="Arial Narrow"/>
              </w:rPr>
              <w:t>Ingegneria Clinica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26F67E79" w14:textId="35BBB0EE" w:rsidR="00E229A0" w:rsidRPr="001C476E" w:rsidRDefault="00E229A0" w:rsidP="00E229A0">
            <w:pPr>
              <w:jc w:val="center"/>
              <w:rPr>
                <w:rFonts w:ascii="Arial Narrow" w:hAnsi="Arial Narrow" w:cs="Calibri"/>
                <w:color w:val="000000"/>
              </w:rPr>
            </w:pPr>
            <w:r w:rsidRPr="001C476E">
              <w:rPr>
                <w:rFonts w:ascii="Arial Narrow" w:hAnsi="Arial Narrow"/>
              </w:rPr>
              <w:t>0,85</w:t>
            </w:r>
          </w:p>
        </w:tc>
      </w:tr>
      <w:tr w:rsidR="00E229A0" w:rsidRPr="001C476E" w14:paraId="30ECB99E" w14:textId="77777777" w:rsidTr="00E229A0">
        <w:trPr>
          <w:trHeight w:val="356"/>
        </w:trPr>
        <w:tc>
          <w:tcPr>
            <w:tcW w:w="4735" w:type="pct"/>
            <w:shd w:val="clear" w:color="auto" w:fill="auto"/>
            <w:noWrap/>
            <w:vAlign w:val="center"/>
            <w:hideMark/>
          </w:tcPr>
          <w:p w14:paraId="21BF31FC" w14:textId="199BE81E" w:rsidR="00E229A0" w:rsidRPr="001C476E" w:rsidRDefault="0027666A" w:rsidP="00E229A0">
            <w:pPr>
              <w:rPr>
                <w:rFonts w:ascii="Arial Narrow" w:hAnsi="Arial Narrow" w:cs="Calibri"/>
                <w:color w:val="000000"/>
              </w:rPr>
            </w:pPr>
            <w:r w:rsidRPr="001C476E">
              <w:rPr>
                <w:rFonts w:ascii="Arial Narrow" w:hAnsi="Arial Narrow"/>
              </w:rPr>
              <w:t>Tecniche d</w:t>
            </w:r>
            <w:r w:rsidR="00E229A0" w:rsidRPr="001C476E">
              <w:rPr>
                <w:rFonts w:ascii="Arial Narrow" w:hAnsi="Arial Narrow"/>
              </w:rPr>
              <w:t>i Laboratorio Biomedico [Roma - Azienda Policlinico Umberto I] [</w:t>
            </w:r>
            <w:proofErr w:type="spellStart"/>
            <w:r w:rsidR="00E229A0" w:rsidRPr="001C476E">
              <w:rPr>
                <w:rFonts w:ascii="Arial Narrow" w:hAnsi="Arial Narrow"/>
              </w:rPr>
              <w:t>CdL</w:t>
            </w:r>
            <w:proofErr w:type="spellEnd"/>
            <w:r w:rsidR="00E229A0" w:rsidRPr="001C476E">
              <w:rPr>
                <w:rFonts w:ascii="Arial Narrow" w:hAnsi="Arial Narrow"/>
              </w:rPr>
              <w:t>]</w:t>
            </w:r>
          </w:p>
        </w:tc>
        <w:tc>
          <w:tcPr>
            <w:tcW w:w="265" w:type="pct"/>
            <w:shd w:val="clear" w:color="auto" w:fill="auto"/>
            <w:noWrap/>
            <w:vAlign w:val="center"/>
            <w:hideMark/>
          </w:tcPr>
          <w:p w14:paraId="3EED4E97" w14:textId="4FA0C0E2" w:rsidR="00E229A0" w:rsidRPr="001C476E" w:rsidRDefault="00E229A0" w:rsidP="00E229A0">
            <w:pPr>
              <w:jc w:val="center"/>
              <w:rPr>
                <w:rFonts w:ascii="Arial Narrow" w:hAnsi="Arial Narrow" w:cs="Calibri"/>
                <w:color w:val="000000"/>
              </w:rPr>
            </w:pPr>
            <w:r w:rsidRPr="001C476E">
              <w:rPr>
                <w:rFonts w:ascii="Arial Narrow" w:hAnsi="Arial Narrow"/>
              </w:rPr>
              <w:t>0,84</w:t>
            </w:r>
          </w:p>
        </w:tc>
      </w:tr>
      <w:tr w:rsidR="00E229A0" w:rsidRPr="001C476E" w14:paraId="30BDE0A0" w14:textId="77777777" w:rsidTr="00E229A0">
        <w:trPr>
          <w:trHeight w:val="356"/>
        </w:trPr>
        <w:tc>
          <w:tcPr>
            <w:tcW w:w="4735" w:type="pct"/>
            <w:shd w:val="clear" w:color="auto" w:fill="auto"/>
            <w:noWrap/>
            <w:vAlign w:val="center"/>
            <w:hideMark/>
          </w:tcPr>
          <w:p w14:paraId="0499B62C" w14:textId="4ED02002" w:rsidR="00E229A0" w:rsidRPr="001C476E" w:rsidRDefault="00E229A0" w:rsidP="0027666A">
            <w:pPr>
              <w:rPr>
                <w:rFonts w:ascii="Arial Narrow" w:hAnsi="Arial Narrow" w:cs="Calibri"/>
                <w:color w:val="000000"/>
              </w:rPr>
            </w:pPr>
            <w:r w:rsidRPr="001C476E">
              <w:rPr>
                <w:rFonts w:ascii="Arial Narrow" w:hAnsi="Arial Narrow"/>
              </w:rPr>
              <w:t xml:space="preserve">Scienze Infermieristiche </w:t>
            </w:r>
            <w:r w:rsidR="0027666A" w:rsidRPr="001C476E">
              <w:rPr>
                <w:rFonts w:ascii="Arial Narrow" w:hAnsi="Arial Narrow"/>
              </w:rPr>
              <w:t>e</w:t>
            </w:r>
            <w:r w:rsidRPr="001C476E">
              <w:rPr>
                <w:rFonts w:ascii="Arial Narrow" w:hAnsi="Arial Narrow"/>
              </w:rPr>
              <w:t xml:space="preserve"> Ostetriche [Roma - Ospedale Sant'Andrea] [</w:t>
            </w:r>
            <w:proofErr w:type="spellStart"/>
            <w:r w:rsidRPr="001C476E">
              <w:rPr>
                <w:rFonts w:ascii="Arial Narrow" w:hAnsi="Arial Narrow"/>
              </w:rPr>
              <w:t>CdLM</w:t>
            </w:r>
            <w:proofErr w:type="spellEnd"/>
            <w:r w:rsidRPr="001C476E">
              <w:rPr>
                <w:rFonts w:ascii="Arial Narrow" w:hAnsi="Arial Narrow"/>
              </w:rPr>
              <w:t>]*</w:t>
            </w:r>
          </w:p>
        </w:tc>
        <w:tc>
          <w:tcPr>
            <w:tcW w:w="265" w:type="pct"/>
            <w:shd w:val="clear" w:color="auto" w:fill="auto"/>
            <w:noWrap/>
            <w:vAlign w:val="center"/>
            <w:hideMark/>
          </w:tcPr>
          <w:p w14:paraId="17EE6C4F" w14:textId="189215A2" w:rsidR="00E229A0" w:rsidRPr="001C476E" w:rsidRDefault="00E229A0" w:rsidP="00E229A0">
            <w:pPr>
              <w:jc w:val="center"/>
              <w:rPr>
                <w:rFonts w:ascii="Arial Narrow" w:hAnsi="Arial Narrow" w:cs="Calibri"/>
                <w:color w:val="000000"/>
              </w:rPr>
            </w:pPr>
            <w:r w:rsidRPr="001C476E">
              <w:rPr>
                <w:rFonts w:ascii="Arial Narrow" w:hAnsi="Arial Narrow"/>
              </w:rPr>
              <w:t>0,82</w:t>
            </w:r>
          </w:p>
        </w:tc>
      </w:tr>
      <w:tr w:rsidR="00E229A0" w:rsidRPr="001C476E" w14:paraId="0C06DA35" w14:textId="77777777" w:rsidTr="00E229A0">
        <w:trPr>
          <w:trHeight w:val="356"/>
        </w:trPr>
        <w:tc>
          <w:tcPr>
            <w:tcW w:w="4735" w:type="pct"/>
            <w:shd w:val="clear" w:color="auto" w:fill="auto"/>
            <w:noWrap/>
            <w:vAlign w:val="center"/>
            <w:hideMark/>
          </w:tcPr>
          <w:p w14:paraId="7F5F305D" w14:textId="4502A9BD" w:rsidR="00E229A0" w:rsidRPr="001C476E" w:rsidRDefault="00E229A0" w:rsidP="00E229A0">
            <w:pPr>
              <w:rPr>
                <w:rFonts w:ascii="Arial Narrow" w:hAnsi="Arial Narrow" w:cs="Calibri"/>
                <w:color w:val="000000"/>
              </w:rPr>
            </w:pPr>
            <w:r w:rsidRPr="001C476E">
              <w:rPr>
                <w:rFonts w:ascii="Arial Narrow" w:hAnsi="Arial Narrow"/>
              </w:rPr>
              <w:t>Ingegneria Civile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01CF629D" w14:textId="516A7954" w:rsidR="00E229A0" w:rsidRPr="001C476E" w:rsidRDefault="00E229A0" w:rsidP="00E229A0">
            <w:pPr>
              <w:jc w:val="center"/>
              <w:rPr>
                <w:rFonts w:ascii="Arial Narrow" w:hAnsi="Arial Narrow" w:cs="Calibri"/>
                <w:color w:val="000000"/>
              </w:rPr>
            </w:pPr>
            <w:r w:rsidRPr="001C476E">
              <w:rPr>
                <w:rFonts w:ascii="Arial Narrow" w:hAnsi="Arial Narrow"/>
              </w:rPr>
              <w:t>0,80</w:t>
            </w:r>
          </w:p>
        </w:tc>
      </w:tr>
      <w:tr w:rsidR="00E229A0" w:rsidRPr="001C476E" w14:paraId="3268A601" w14:textId="77777777" w:rsidTr="00E229A0">
        <w:trPr>
          <w:trHeight w:val="356"/>
        </w:trPr>
        <w:tc>
          <w:tcPr>
            <w:tcW w:w="4735" w:type="pct"/>
            <w:shd w:val="clear" w:color="auto" w:fill="auto"/>
            <w:noWrap/>
            <w:vAlign w:val="center"/>
            <w:hideMark/>
          </w:tcPr>
          <w:p w14:paraId="7DEDED6F" w14:textId="4B73FBE6" w:rsidR="00E229A0" w:rsidRPr="001C476E" w:rsidRDefault="00E229A0" w:rsidP="0027666A">
            <w:pPr>
              <w:rPr>
                <w:rFonts w:ascii="Arial Narrow" w:hAnsi="Arial Narrow" w:cs="Calibri"/>
                <w:color w:val="000000"/>
              </w:rPr>
            </w:pPr>
            <w:r w:rsidRPr="001C476E">
              <w:rPr>
                <w:rFonts w:ascii="Arial Narrow" w:hAnsi="Arial Narrow"/>
              </w:rPr>
              <w:t xml:space="preserve">Chimica </w:t>
            </w:r>
            <w:r w:rsidR="0027666A" w:rsidRPr="001C476E">
              <w:rPr>
                <w:rFonts w:ascii="Arial Narrow" w:hAnsi="Arial Narrow"/>
              </w:rPr>
              <w:t>e</w:t>
            </w:r>
            <w:r w:rsidRPr="001C476E">
              <w:rPr>
                <w:rFonts w:ascii="Arial Narrow" w:hAnsi="Arial Narrow"/>
              </w:rPr>
              <w:t xml:space="preserve"> Tecnologia Farmaceutiche [Latina] [</w:t>
            </w:r>
            <w:proofErr w:type="spellStart"/>
            <w:r w:rsidRPr="001C476E">
              <w:rPr>
                <w:rFonts w:ascii="Arial Narrow" w:hAnsi="Arial Narrow"/>
              </w:rPr>
              <w:t>CdLMcu</w:t>
            </w:r>
            <w:proofErr w:type="spellEnd"/>
            <w:r w:rsidRPr="001C476E">
              <w:rPr>
                <w:rFonts w:ascii="Arial Narrow" w:hAnsi="Arial Narrow"/>
              </w:rPr>
              <w:t>]*</w:t>
            </w:r>
          </w:p>
        </w:tc>
        <w:tc>
          <w:tcPr>
            <w:tcW w:w="265" w:type="pct"/>
            <w:shd w:val="clear" w:color="auto" w:fill="auto"/>
            <w:noWrap/>
            <w:vAlign w:val="center"/>
            <w:hideMark/>
          </w:tcPr>
          <w:p w14:paraId="2BBAA56A" w14:textId="1C33D70B" w:rsidR="00E229A0" w:rsidRPr="001C476E" w:rsidRDefault="00E229A0" w:rsidP="00E229A0">
            <w:pPr>
              <w:jc w:val="center"/>
              <w:rPr>
                <w:rFonts w:ascii="Arial Narrow" w:hAnsi="Arial Narrow" w:cs="Calibri"/>
                <w:color w:val="000000"/>
              </w:rPr>
            </w:pPr>
            <w:r w:rsidRPr="001C476E">
              <w:rPr>
                <w:rFonts w:ascii="Arial Narrow" w:hAnsi="Arial Narrow"/>
              </w:rPr>
              <w:t>0,71</w:t>
            </w:r>
          </w:p>
        </w:tc>
      </w:tr>
      <w:tr w:rsidR="00E229A0" w:rsidRPr="001C476E" w14:paraId="62CA728A" w14:textId="77777777" w:rsidTr="00E229A0">
        <w:trPr>
          <w:trHeight w:val="356"/>
        </w:trPr>
        <w:tc>
          <w:tcPr>
            <w:tcW w:w="4735" w:type="pct"/>
            <w:shd w:val="clear" w:color="auto" w:fill="auto"/>
            <w:noWrap/>
            <w:vAlign w:val="center"/>
            <w:hideMark/>
          </w:tcPr>
          <w:p w14:paraId="73B54DAD" w14:textId="1FF1225E" w:rsidR="00E229A0" w:rsidRPr="001C476E" w:rsidRDefault="0027666A" w:rsidP="00E229A0">
            <w:pPr>
              <w:rPr>
                <w:rFonts w:ascii="Arial Narrow" w:hAnsi="Arial Narrow" w:cs="Calibri"/>
                <w:color w:val="000000"/>
              </w:rPr>
            </w:pPr>
            <w:r w:rsidRPr="001C476E">
              <w:rPr>
                <w:rFonts w:ascii="Arial Narrow" w:hAnsi="Arial Narrow"/>
              </w:rPr>
              <w:t>Tecniche d</w:t>
            </w:r>
            <w:r w:rsidR="00E229A0" w:rsidRPr="001C476E">
              <w:rPr>
                <w:rFonts w:ascii="Arial Narrow" w:hAnsi="Arial Narrow"/>
              </w:rPr>
              <w:t>ella Riabilitazione Psichiatrica [Roma - Azienda Policlinico Umberto I] [</w:t>
            </w:r>
            <w:proofErr w:type="spellStart"/>
            <w:r w:rsidR="00E229A0" w:rsidRPr="001C476E">
              <w:rPr>
                <w:rFonts w:ascii="Arial Narrow" w:hAnsi="Arial Narrow"/>
              </w:rPr>
              <w:t>CdL</w:t>
            </w:r>
            <w:proofErr w:type="spellEnd"/>
            <w:r w:rsidR="00E229A0" w:rsidRPr="001C476E">
              <w:rPr>
                <w:rFonts w:ascii="Arial Narrow" w:hAnsi="Arial Narrow"/>
              </w:rPr>
              <w:t>]*</w:t>
            </w:r>
          </w:p>
        </w:tc>
        <w:tc>
          <w:tcPr>
            <w:tcW w:w="265" w:type="pct"/>
            <w:shd w:val="clear" w:color="auto" w:fill="auto"/>
            <w:noWrap/>
            <w:vAlign w:val="center"/>
            <w:hideMark/>
          </w:tcPr>
          <w:p w14:paraId="0D71D379" w14:textId="465771B5" w:rsidR="00E229A0" w:rsidRPr="001C476E" w:rsidRDefault="00E229A0" w:rsidP="00E229A0">
            <w:pPr>
              <w:jc w:val="center"/>
              <w:rPr>
                <w:rFonts w:ascii="Arial Narrow" w:hAnsi="Arial Narrow" w:cs="Calibri"/>
                <w:color w:val="000000"/>
              </w:rPr>
            </w:pPr>
            <w:r w:rsidRPr="001C476E">
              <w:rPr>
                <w:rFonts w:ascii="Arial Narrow" w:hAnsi="Arial Narrow"/>
              </w:rPr>
              <w:t>0,71</w:t>
            </w:r>
          </w:p>
        </w:tc>
      </w:tr>
      <w:tr w:rsidR="00E229A0" w:rsidRPr="001C476E" w14:paraId="057C0702" w14:textId="77777777" w:rsidTr="00E229A0">
        <w:trPr>
          <w:trHeight w:val="356"/>
        </w:trPr>
        <w:tc>
          <w:tcPr>
            <w:tcW w:w="4735" w:type="pct"/>
            <w:shd w:val="clear" w:color="auto" w:fill="auto"/>
            <w:noWrap/>
            <w:vAlign w:val="center"/>
            <w:hideMark/>
          </w:tcPr>
          <w:p w14:paraId="0B991112" w14:textId="69AE3D4E" w:rsidR="00E229A0" w:rsidRPr="001C476E" w:rsidRDefault="0027666A" w:rsidP="00E229A0">
            <w:pPr>
              <w:rPr>
                <w:rFonts w:ascii="Arial Narrow" w:hAnsi="Arial Narrow" w:cs="Calibri"/>
                <w:color w:val="000000"/>
              </w:rPr>
            </w:pPr>
            <w:r w:rsidRPr="001C476E">
              <w:rPr>
                <w:rFonts w:ascii="Arial Narrow" w:hAnsi="Arial Narrow"/>
              </w:rPr>
              <w:t>Tecniche della Prevenzione nell’Ambiente e nei Luoghi d</w:t>
            </w:r>
            <w:r w:rsidR="00E229A0" w:rsidRPr="001C476E">
              <w:rPr>
                <w:rFonts w:ascii="Arial Narrow" w:hAnsi="Arial Narrow"/>
              </w:rPr>
              <w:t>i Lavoro [Frosinone - Asl Frosinone] [</w:t>
            </w:r>
            <w:proofErr w:type="spellStart"/>
            <w:r w:rsidR="00E229A0" w:rsidRPr="001C476E">
              <w:rPr>
                <w:rFonts w:ascii="Arial Narrow" w:hAnsi="Arial Narrow"/>
              </w:rPr>
              <w:t>CdL</w:t>
            </w:r>
            <w:proofErr w:type="spellEnd"/>
            <w:r w:rsidR="00E229A0" w:rsidRPr="001C476E">
              <w:rPr>
                <w:rFonts w:ascii="Arial Narrow" w:hAnsi="Arial Narrow"/>
              </w:rPr>
              <w:t>]*</w:t>
            </w:r>
          </w:p>
        </w:tc>
        <w:tc>
          <w:tcPr>
            <w:tcW w:w="265" w:type="pct"/>
            <w:shd w:val="clear" w:color="auto" w:fill="auto"/>
            <w:noWrap/>
            <w:vAlign w:val="center"/>
            <w:hideMark/>
          </w:tcPr>
          <w:p w14:paraId="0A309976" w14:textId="4E3C7756" w:rsidR="00E229A0" w:rsidRPr="001C476E" w:rsidRDefault="00E229A0" w:rsidP="00E229A0">
            <w:pPr>
              <w:jc w:val="center"/>
              <w:rPr>
                <w:rFonts w:ascii="Arial Narrow" w:hAnsi="Arial Narrow" w:cs="Calibri"/>
                <w:color w:val="000000"/>
              </w:rPr>
            </w:pPr>
            <w:r w:rsidRPr="001C476E">
              <w:rPr>
                <w:rFonts w:ascii="Arial Narrow" w:hAnsi="Arial Narrow"/>
              </w:rPr>
              <w:t>0,70</w:t>
            </w:r>
          </w:p>
        </w:tc>
      </w:tr>
      <w:tr w:rsidR="00E229A0" w:rsidRPr="001C476E" w14:paraId="79AB4AB2" w14:textId="77777777" w:rsidTr="00E229A0">
        <w:trPr>
          <w:trHeight w:val="356"/>
        </w:trPr>
        <w:tc>
          <w:tcPr>
            <w:tcW w:w="4735" w:type="pct"/>
            <w:shd w:val="clear" w:color="auto" w:fill="auto"/>
            <w:noWrap/>
            <w:vAlign w:val="center"/>
            <w:hideMark/>
          </w:tcPr>
          <w:p w14:paraId="0225819E" w14:textId="1E1CE2B4" w:rsidR="00E229A0" w:rsidRPr="001C476E" w:rsidRDefault="00E229A0" w:rsidP="00E229A0">
            <w:pPr>
              <w:rPr>
                <w:rFonts w:ascii="Arial Narrow" w:hAnsi="Arial Narrow" w:cs="Calibri"/>
                <w:color w:val="000000"/>
              </w:rPr>
            </w:pPr>
            <w:r w:rsidRPr="001C476E">
              <w:rPr>
                <w:rFonts w:ascii="Arial Narrow" w:hAnsi="Arial Narrow"/>
              </w:rPr>
              <w:t>Fisioterapia [Roma - Ospedale Sant'Andrea]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73EA2C1D" w14:textId="723C8918" w:rsidR="00E229A0" w:rsidRPr="001C476E" w:rsidRDefault="00E229A0" w:rsidP="00E229A0">
            <w:pPr>
              <w:jc w:val="center"/>
              <w:rPr>
                <w:rFonts w:ascii="Arial Narrow" w:hAnsi="Arial Narrow" w:cs="Calibri"/>
                <w:color w:val="000000"/>
              </w:rPr>
            </w:pPr>
            <w:r w:rsidRPr="001C476E">
              <w:rPr>
                <w:rFonts w:ascii="Arial Narrow" w:hAnsi="Arial Narrow"/>
              </w:rPr>
              <w:t>0,68</w:t>
            </w:r>
          </w:p>
        </w:tc>
      </w:tr>
      <w:tr w:rsidR="00E229A0" w:rsidRPr="001C476E" w14:paraId="49026C6D" w14:textId="77777777" w:rsidTr="00E229A0">
        <w:trPr>
          <w:trHeight w:val="356"/>
        </w:trPr>
        <w:tc>
          <w:tcPr>
            <w:tcW w:w="4735" w:type="pct"/>
            <w:shd w:val="clear" w:color="auto" w:fill="auto"/>
            <w:noWrap/>
            <w:vAlign w:val="center"/>
            <w:hideMark/>
          </w:tcPr>
          <w:p w14:paraId="3B5D90AA" w14:textId="157BD2BF" w:rsidR="00E229A0" w:rsidRPr="001C476E" w:rsidRDefault="0027666A" w:rsidP="00E229A0">
            <w:pPr>
              <w:rPr>
                <w:rFonts w:ascii="Arial Narrow" w:hAnsi="Arial Narrow" w:cs="Calibri"/>
                <w:color w:val="000000"/>
              </w:rPr>
            </w:pPr>
            <w:r w:rsidRPr="001C476E">
              <w:rPr>
                <w:rFonts w:ascii="Arial Narrow" w:hAnsi="Arial Narrow"/>
              </w:rPr>
              <w:t xml:space="preserve">Progettazione Sociale per la </w:t>
            </w:r>
            <w:proofErr w:type="spellStart"/>
            <w:r w:rsidRPr="001C476E">
              <w:rPr>
                <w:rFonts w:ascii="Arial Narrow" w:hAnsi="Arial Narrow"/>
              </w:rPr>
              <w:t>Sostenibilita'</w:t>
            </w:r>
            <w:proofErr w:type="spellEnd"/>
            <w:r w:rsidRPr="001C476E">
              <w:rPr>
                <w:rFonts w:ascii="Arial Narrow" w:hAnsi="Arial Narrow"/>
              </w:rPr>
              <w:t>, l’Innovazione e l’Inclusione d</w:t>
            </w:r>
            <w:r w:rsidR="00E229A0" w:rsidRPr="001C476E">
              <w:rPr>
                <w:rFonts w:ascii="Arial Narrow" w:hAnsi="Arial Narrow"/>
              </w:rPr>
              <w:t>i Genere [</w:t>
            </w:r>
            <w:proofErr w:type="spellStart"/>
            <w:r w:rsidR="00E229A0" w:rsidRPr="001C476E">
              <w:rPr>
                <w:rFonts w:ascii="Arial Narrow" w:hAnsi="Arial Narrow"/>
              </w:rPr>
              <w:t>CdLM</w:t>
            </w:r>
            <w:proofErr w:type="spellEnd"/>
            <w:r w:rsidR="00E229A0" w:rsidRPr="001C476E">
              <w:rPr>
                <w:rFonts w:ascii="Arial Narrow" w:hAnsi="Arial Narrow"/>
              </w:rPr>
              <w:t>]</w:t>
            </w:r>
          </w:p>
        </w:tc>
        <w:tc>
          <w:tcPr>
            <w:tcW w:w="265" w:type="pct"/>
            <w:shd w:val="clear" w:color="auto" w:fill="auto"/>
            <w:noWrap/>
            <w:vAlign w:val="center"/>
            <w:hideMark/>
          </w:tcPr>
          <w:p w14:paraId="0F83A94B" w14:textId="3FF0AADA" w:rsidR="00E229A0" w:rsidRPr="001C476E" w:rsidRDefault="00E229A0" w:rsidP="00E229A0">
            <w:pPr>
              <w:jc w:val="center"/>
              <w:rPr>
                <w:rFonts w:ascii="Arial Narrow" w:hAnsi="Arial Narrow" w:cs="Calibri"/>
                <w:color w:val="000000"/>
              </w:rPr>
            </w:pPr>
            <w:r w:rsidRPr="001C476E">
              <w:rPr>
                <w:rFonts w:ascii="Arial Narrow" w:hAnsi="Arial Narrow"/>
              </w:rPr>
              <w:t>0,67</w:t>
            </w:r>
          </w:p>
        </w:tc>
      </w:tr>
      <w:tr w:rsidR="00E229A0" w:rsidRPr="001C476E" w14:paraId="50FF5DA7" w14:textId="77777777" w:rsidTr="00E229A0">
        <w:trPr>
          <w:trHeight w:val="356"/>
        </w:trPr>
        <w:tc>
          <w:tcPr>
            <w:tcW w:w="4735" w:type="pct"/>
            <w:shd w:val="clear" w:color="auto" w:fill="auto"/>
            <w:noWrap/>
            <w:vAlign w:val="center"/>
            <w:hideMark/>
          </w:tcPr>
          <w:p w14:paraId="7D0664B1" w14:textId="74DE09A7" w:rsidR="00E229A0" w:rsidRPr="001C476E" w:rsidRDefault="00E229A0" w:rsidP="00E229A0">
            <w:pPr>
              <w:rPr>
                <w:rFonts w:ascii="Arial Narrow" w:hAnsi="Arial Narrow" w:cs="Calibri"/>
                <w:color w:val="000000"/>
              </w:rPr>
            </w:pPr>
            <w:r w:rsidRPr="001C476E">
              <w:rPr>
                <w:rFonts w:ascii="Arial Narrow" w:hAnsi="Arial Narrow"/>
              </w:rPr>
              <w:t>Terapia Occupazionale [Roma - Ospedale Sant'Andrea]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7951C4FF" w14:textId="019D6A0B" w:rsidR="00E229A0" w:rsidRPr="001C476E" w:rsidRDefault="00E229A0" w:rsidP="00E229A0">
            <w:pPr>
              <w:jc w:val="center"/>
              <w:rPr>
                <w:rFonts w:ascii="Arial Narrow" w:hAnsi="Arial Narrow" w:cs="Calibri"/>
                <w:color w:val="000000"/>
              </w:rPr>
            </w:pPr>
            <w:r w:rsidRPr="001C476E">
              <w:rPr>
                <w:rFonts w:ascii="Arial Narrow" w:hAnsi="Arial Narrow"/>
              </w:rPr>
              <w:t>0,66</w:t>
            </w:r>
          </w:p>
        </w:tc>
      </w:tr>
      <w:tr w:rsidR="00E229A0" w:rsidRPr="001C476E" w14:paraId="43A69027" w14:textId="77777777" w:rsidTr="00E229A0">
        <w:trPr>
          <w:trHeight w:val="356"/>
        </w:trPr>
        <w:tc>
          <w:tcPr>
            <w:tcW w:w="4735" w:type="pct"/>
            <w:shd w:val="clear" w:color="auto" w:fill="auto"/>
            <w:noWrap/>
            <w:vAlign w:val="center"/>
            <w:hideMark/>
          </w:tcPr>
          <w:p w14:paraId="6FB8A29C" w14:textId="28B1AE0E" w:rsidR="00E229A0" w:rsidRPr="001C476E" w:rsidRDefault="0027666A" w:rsidP="00E229A0">
            <w:pPr>
              <w:rPr>
                <w:rFonts w:ascii="Arial Narrow" w:hAnsi="Arial Narrow" w:cs="Calibri"/>
                <w:color w:val="000000"/>
              </w:rPr>
            </w:pPr>
            <w:r w:rsidRPr="001C476E">
              <w:rPr>
                <w:rFonts w:ascii="Arial Narrow" w:hAnsi="Arial Narrow"/>
              </w:rPr>
              <w:t>Scienze Riabilitative d</w:t>
            </w:r>
            <w:r w:rsidR="00E229A0" w:rsidRPr="001C476E">
              <w:rPr>
                <w:rFonts w:ascii="Arial Narrow" w:hAnsi="Arial Narrow"/>
              </w:rPr>
              <w:t>elle Professioni Sanitarie [Roma - Azienda Policlinico Umberto I] [</w:t>
            </w:r>
            <w:proofErr w:type="spellStart"/>
            <w:r w:rsidR="00E229A0" w:rsidRPr="001C476E">
              <w:rPr>
                <w:rFonts w:ascii="Arial Narrow" w:hAnsi="Arial Narrow"/>
              </w:rPr>
              <w:t>CdLM</w:t>
            </w:r>
            <w:proofErr w:type="spellEnd"/>
            <w:r w:rsidR="00E229A0" w:rsidRPr="001C476E">
              <w:rPr>
                <w:rFonts w:ascii="Arial Narrow" w:hAnsi="Arial Narrow"/>
              </w:rPr>
              <w:t>]*</w:t>
            </w:r>
          </w:p>
        </w:tc>
        <w:tc>
          <w:tcPr>
            <w:tcW w:w="265" w:type="pct"/>
            <w:shd w:val="clear" w:color="auto" w:fill="auto"/>
            <w:noWrap/>
            <w:vAlign w:val="center"/>
            <w:hideMark/>
          </w:tcPr>
          <w:p w14:paraId="19433DCD" w14:textId="528F2FFD" w:rsidR="00E229A0" w:rsidRPr="001C476E" w:rsidRDefault="00E229A0" w:rsidP="00E229A0">
            <w:pPr>
              <w:jc w:val="center"/>
              <w:rPr>
                <w:rFonts w:ascii="Arial Narrow" w:hAnsi="Arial Narrow" w:cs="Calibri"/>
                <w:color w:val="000000"/>
              </w:rPr>
            </w:pPr>
            <w:r w:rsidRPr="001C476E">
              <w:rPr>
                <w:rFonts w:ascii="Arial Narrow" w:hAnsi="Arial Narrow"/>
              </w:rPr>
              <w:t>0,64</w:t>
            </w:r>
          </w:p>
        </w:tc>
      </w:tr>
      <w:tr w:rsidR="00E229A0" w:rsidRPr="001C476E" w14:paraId="2200EF5F" w14:textId="77777777" w:rsidTr="00E229A0">
        <w:trPr>
          <w:trHeight w:val="356"/>
        </w:trPr>
        <w:tc>
          <w:tcPr>
            <w:tcW w:w="4735" w:type="pct"/>
            <w:shd w:val="clear" w:color="auto" w:fill="auto"/>
            <w:noWrap/>
            <w:vAlign w:val="center"/>
            <w:hideMark/>
          </w:tcPr>
          <w:p w14:paraId="67F50839" w14:textId="1253B3D0" w:rsidR="00E229A0" w:rsidRPr="001C476E" w:rsidRDefault="0027666A" w:rsidP="00E229A0">
            <w:pPr>
              <w:rPr>
                <w:rFonts w:ascii="Arial Narrow" w:hAnsi="Arial Narrow" w:cs="Calibri"/>
                <w:color w:val="000000"/>
              </w:rPr>
            </w:pPr>
            <w:r w:rsidRPr="001C476E">
              <w:rPr>
                <w:rFonts w:ascii="Arial Narrow" w:hAnsi="Arial Narrow"/>
              </w:rPr>
              <w:t>Scienze, Culture e</w:t>
            </w:r>
            <w:r w:rsidR="00E229A0" w:rsidRPr="001C476E">
              <w:rPr>
                <w:rFonts w:ascii="Arial Narrow" w:hAnsi="Arial Narrow"/>
              </w:rPr>
              <w:t xml:space="preserve"> Politiche Gastronomiche Per Il Benessere [</w:t>
            </w:r>
            <w:proofErr w:type="spellStart"/>
            <w:r w:rsidR="00E229A0" w:rsidRPr="001C476E">
              <w:rPr>
                <w:rFonts w:ascii="Arial Narrow" w:hAnsi="Arial Narrow"/>
              </w:rPr>
              <w:t>CdL</w:t>
            </w:r>
            <w:proofErr w:type="spellEnd"/>
            <w:r w:rsidR="00E229A0" w:rsidRPr="001C476E">
              <w:rPr>
                <w:rFonts w:ascii="Arial Narrow" w:hAnsi="Arial Narrow"/>
              </w:rPr>
              <w:t>]*</w:t>
            </w:r>
          </w:p>
        </w:tc>
        <w:tc>
          <w:tcPr>
            <w:tcW w:w="265" w:type="pct"/>
            <w:shd w:val="clear" w:color="auto" w:fill="auto"/>
            <w:noWrap/>
            <w:vAlign w:val="center"/>
            <w:hideMark/>
          </w:tcPr>
          <w:p w14:paraId="3E496DAA" w14:textId="45DF6608" w:rsidR="00E229A0" w:rsidRPr="001C476E" w:rsidRDefault="00E229A0" w:rsidP="00E229A0">
            <w:pPr>
              <w:jc w:val="center"/>
              <w:rPr>
                <w:rFonts w:ascii="Arial Narrow" w:hAnsi="Arial Narrow" w:cs="Calibri"/>
                <w:color w:val="000000"/>
              </w:rPr>
            </w:pPr>
            <w:r w:rsidRPr="001C476E">
              <w:rPr>
                <w:rFonts w:ascii="Arial Narrow" w:hAnsi="Arial Narrow"/>
              </w:rPr>
              <w:t>0,62</w:t>
            </w:r>
          </w:p>
        </w:tc>
      </w:tr>
      <w:tr w:rsidR="00E229A0" w:rsidRPr="001C476E" w14:paraId="612BFA17" w14:textId="77777777" w:rsidTr="00E229A0">
        <w:trPr>
          <w:trHeight w:val="356"/>
        </w:trPr>
        <w:tc>
          <w:tcPr>
            <w:tcW w:w="4735" w:type="pct"/>
            <w:shd w:val="clear" w:color="auto" w:fill="auto"/>
            <w:noWrap/>
            <w:vAlign w:val="center"/>
            <w:hideMark/>
          </w:tcPr>
          <w:p w14:paraId="18EBD679" w14:textId="6AD7B683" w:rsidR="00E229A0" w:rsidRPr="001C476E" w:rsidRDefault="00E229A0" w:rsidP="00E229A0">
            <w:pPr>
              <w:rPr>
                <w:rFonts w:ascii="Arial Narrow" w:hAnsi="Arial Narrow" w:cs="Calibri"/>
                <w:color w:val="000000"/>
              </w:rPr>
            </w:pPr>
            <w:r w:rsidRPr="001C476E">
              <w:rPr>
                <w:rFonts w:ascii="Arial Narrow" w:hAnsi="Arial Narrow"/>
              </w:rPr>
              <w:t>Ingegneria Gestionale [</w:t>
            </w:r>
            <w:proofErr w:type="spellStart"/>
            <w:r w:rsidRPr="001C476E">
              <w:rPr>
                <w:rFonts w:ascii="Arial Narrow" w:hAnsi="Arial Narrow"/>
              </w:rPr>
              <w:t>CdL</w:t>
            </w:r>
            <w:proofErr w:type="spellEnd"/>
            <w:r w:rsidRPr="001C476E">
              <w:rPr>
                <w:rFonts w:ascii="Arial Narrow" w:hAnsi="Arial Narrow"/>
              </w:rPr>
              <w:t>]*</w:t>
            </w:r>
          </w:p>
        </w:tc>
        <w:tc>
          <w:tcPr>
            <w:tcW w:w="265" w:type="pct"/>
            <w:shd w:val="clear" w:color="auto" w:fill="auto"/>
            <w:noWrap/>
            <w:vAlign w:val="center"/>
            <w:hideMark/>
          </w:tcPr>
          <w:p w14:paraId="2A8F93F5" w14:textId="3A2C5D26" w:rsidR="00E229A0" w:rsidRPr="001C476E" w:rsidRDefault="00E229A0" w:rsidP="00E229A0">
            <w:pPr>
              <w:jc w:val="center"/>
              <w:rPr>
                <w:rFonts w:ascii="Arial Narrow" w:hAnsi="Arial Narrow" w:cs="Calibri"/>
                <w:color w:val="000000"/>
              </w:rPr>
            </w:pPr>
            <w:r w:rsidRPr="001C476E">
              <w:rPr>
                <w:rFonts w:ascii="Arial Narrow" w:hAnsi="Arial Narrow"/>
              </w:rPr>
              <w:t>0,55</w:t>
            </w:r>
          </w:p>
        </w:tc>
      </w:tr>
      <w:tr w:rsidR="00E229A0" w:rsidRPr="001C476E" w14:paraId="5FA338FA" w14:textId="77777777" w:rsidTr="00E229A0">
        <w:trPr>
          <w:trHeight w:val="356"/>
        </w:trPr>
        <w:tc>
          <w:tcPr>
            <w:tcW w:w="4735" w:type="pct"/>
            <w:tcBorders>
              <w:bottom w:val="single" w:sz="4" w:space="0" w:color="auto"/>
            </w:tcBorders>
            <w:shd w:val="clear" w:color="auto" w:fill="auto"/>
            <w:noWrap/>
            <w:vAlign w:val="center"/>
            <w:hideMark/>
          </w:tcPr>
          <w:p w14:paraId="6F262742" w14:textId="028C0969" w:rsidR="00E229A0" w:rsidRPr="001C476E" w:rsidRDefault="00E229A0" w:rsidP="00E229A0">
            <w:pPr>
              <w:rPr>
                <w:rFonts w:ascii="Arial Narrow" w:hAnsi="Arial Narrow" w:cs="Calibri"/>
                <w:color w:val="000000"/>
              </w:rPr>
            </w:pPr>
            <w:r w:rsidRPr="001C476E">
              <w:rPr>
                <w:rFonts w:ascii="Arial Narrow" w:hAnsi="Arial Narrow"/>
              </w:rPr>
              <w:t>Terapia Occupazionale [Roma - Azienda Policlinico Umberto I] [</w:t>
            </w:r>
            <w:proofErr w:type="spellStart"/>
            <w:r w:rsidRPr="001C476E">
              <w:rPr>
                <w:rFonts w:ascii="Arial Narrow" w:hAnsi="Arial Narrow"/>
              </w:rPr>
              <w:t>CdL</w:t>
            </w:r>
            <w:proofErr w:type="spellEnd"/>
            <w:r w:rsidRPr="001C476E">
              <w:rPr>
                <w:rFonts w:ascii="Arial Narrow" w:hAnsi="Arial Narrow"/>
              </w:rPr>
              <w:t>]*</w:t>
            </w:r>
          </w:p>
        </w:tc>
        <w:tc>
          <w:tcPr>
            <w:tcW w:w="265" w:type="pct"/>
            <w:tcBorders>
              <w:bottom w:val="single" w:sz="4" w:space="0" w:color="auto"/>
            </w:tcBorders>
            <w:shd w:val="clear" w:color="auto" w:fill="auto"/>
            <w:noWrap/>
            <w:vAlign w:val="center"/>
            <w:hideMark/>
          </w:tcPr>
          <w:p w14:paraId="25BD0630" w14:textId="4593D48F" w:rsidR="00E229A0" w:rsidRPr="001C476E" w:rsidRDefault="00E229A0" w:rsidP="00E229A0">
            <w:pPr>
              <w:jc w:val="center"/>
              <w:rPr>
                <w:rFonts w:ascii="Arial Narrow" w:hAnsi="Arial Narrow" w:cs="Calibri"/>
                <w:color w:val="000000"/>
              </w:rPr>
            </w:pPr>
            <w:r w:rsidRPr="001C476E">
              <w:rPr>
                <w:rFonts w:ascii="Arial Narrow" w:hAnsi="Arial Narrow"/>
              </w:rPr>
              <w:t>0,53</w:t>
            </w:r>
          </w:p>
        </w:tc>
      </w:tr>
      <w:tr w:rsidR="00E229A0" w:rsidRPr="001C476E" w14:paraId="79985D4A" w14:textId="77777777" w:rsidTr="00E229A0">
        <w:trPr>
          <w:trHeight w:val="356"/>
        </w:trPr>
        <w:tc>
          <w:tcPr>
            <w:tcW w:w="4735" w:type="pct"/>
            <w:tcBorders>
              <w:top w:val="single" w:sz="4" w:space="0" w:color="auto"/>
              <w:left w:val="nil"/>
              <w:bottom w:val="nil"/>
              <w:right w:val="nil"/>
            </w:tcBorders>
            <w:shd w:val="clear" w:color="auto" w:fill="auto"/>
            <w:noWrap/>
          </w:tcPr>
          <w:p w14:paraId="653FCC87" w14:textId="3A3BB0B1" w:rsidR="00E229A0" w:rsidRPr="001C476E" w:rsidRDefault="0027666A" w:rsidP="00E229A0">
            <w:pPr>
              <w:rPr>
                <w:rFonts w:ascii="Arial Narrow" w:eastAsia="Times New Roman" w:hAnsi="Arial Narrow" w:cs="Times New Roman"/>
                <w:bCs/>
                <w:color w:val="000000"/>
              </w:rPr>
            </w:pPr>
            <w:r w:rsidRPr="001C476E">
              <w:rPr>
                <w:rFonts w:ascii="Arial Narrow" w:eastAsia="Times New Roman" w:hAnsi="Arial Narrow" w:cs="Times New Roman"/>
                <w:bCs/>
                <w:color w:val="000000"/>
              </w:rPr>
              <w:t>*Corso già presen</w:t>
            </w:r>
            <w:r w:rsidR="00E229A0" w:rsidRPr="001C476E">
              <w:rPr>
                <w:rFonts w:ascii="Arial Narrow" w:eastAsia="Times New Roman" w:hAnsi="Arial Narrow" w:cs="Times New Roman"/>
                <w:bCs/>
                <w:color w:val="000000"/>
              </w:rPr>
              <w:t>te nel 2019/20</w:t>
            </w:r>
          </w:p>
          <w:p w14:paraId="2A55939E" w14:textId="77777777" w:rsidR="00E229A0" w:rsidRPr="001C476E" w:rsidRDefault="00E229A0" w:rsidP="00E229A0"/>
        </w:tc>
        <w:tc>
          <w:tcPr>
            <w:tcW w:w="265" w:type="pct"/>
            <w:tcBorders>
              <w:top w:val="single" w:sz="4" w:space="0" w:color="auto"/>
              <w:left w:val="nil"/>
              <w:bottom w:val="nil"/>
              <w:right w:val="nil"/>
            </w:tcBorders>
            <w:shd w:val="clear" w:color="auto" w:fill="auto"/>
            <w:noWrap/>
          </w:tcPr>
          <w:p w14:paraId="300CE420" w14:textId="77777777" w:rsidR="00E229A0" w:rsidRPr="001C476E" w:rsidRDefault="00E229A0" w:rsidP="00E229A0">
            <w:pPr>
              <w:jc w:val="center"/>
            </w:pPr>
          </w:p>
        </w:tc>
      </w:tr>
    </w:tbl>
    <w:p w14:paraId="0CCF2E5B" w14:textId="77777777" w:rsidR="001F642B" w:rsidRPr="004320A6" w:rsidRDefault="001F642B" w:rsidP="001F642B">
      <w:pPr>
        <w:pStyle w:val="Titolografico"/>
      </w:pPr>
      <w:bookmarkStart w:id="154" w:name="_Toc102380106"/>
      <w:r w:rsidRPr="0027666A">
        <w:lastRenderedPageBreak/>
        <w:t>Graf. 15. Il carico di studio dell’insegnamento è proporzionato ai crediti assegnati?</w:t>
      </w:r>
      <w:bookmarkEnd w:id="154"/>
    </w:p>
    <w:p w14:paraId="033201C0" w14:textId="77777777" w:rsidR="001F642B" w:rsidRDefault="001F642B" w:rsidP="001F642B">
      <w:r>
        <w:rPr>
          <w:noProof/>
        </w:rPr>
        <w:drawing>
          <wp:inline distT="0" distB="0" distL="0" distR="0" wp14:anchorId="1A25553B" wp14:editId="3FE67B28">
            <wp:extent cx="6112510" cy="3679200"/>
            <wp:effectExtent l="0" t="0" r="2540" b="16510"/>
            <wp:docPr id="420" name="Grafico 420">
              <a:extLst xmlns:a="http://schemas.openxmlformats.org/drawingml/2006/main">
                <a:ext uri="{FF2B5EF4-FFF2-40B4-BE49-F238E27FC236}">
                  <a16:creationId xmlns:a16="http://schemas.microsoft.com/office/drawing/2014/main" id="{B6FAFCCF-7C9F-4E00-9B97-1B977D056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Grigliatabella"/>
        <w:tblW w:w="9644" w:type="dxa"/>
        <w:tblInd w:w="-5" w:type="dxa"/>
        <w:tblLook w:val="04A0" w:firstRow="1" w:lastRow="0" w:firstColumn="1" w:lastColumn="0" w:noHBand="0" w:noVBand="1"/>
      </w:tblPr>
      <w:tblGrid>
        <w:gridCol w:w="2835"/>
        <w:gridCol w:w="2977"/>
        <w:gridCol w:w="618"/>
        <w:gridCol w:w="2359"/>
        <w:gridCol w:w="855"/>
      </w:tblGrid>
      <w:tr w:rsidR="001F642B" w:rsidRPr="004B4564" w14:paraId="7E7A7CFF" w14:textId="77777777" w:rsidTr="00B819B8">
        <w:tc>
          <w:tcPr>
            <w:tcW w:w="2835" w:type="dxa"/>
          </w:tcPr>
          <w:p w14:paraId="3079C811" w14:textId="77777777" w:rsidR="001F642B" w:rsidRPr="004B4564" w:rsidRDefault="001F642B" w:rsidP="00B819B8">
            <w:pPr>
              <w:keepNext/>
              <w:keepLines/>
              <w:rPr>
                <w:sz w:val="18"/>
                <w:szCs w:val="18"/>
              </w:rPr>
            </w:pPr>
            <w:r w:rsidRPr="004B4564">
              <w:rPr>
                <w:sz w:val="18"/>
                <w:szCs w:val="18"/>
              </w:rPr>
              <w:t xml:space="preserve">                             C. di Laurea</w:t>
            </w:r>
          </w:p>
        </w:tc>
        <w:tc>
          <w:tcPr>
            <w:tcW w:w="2977" w:type="dxa"/>
          </w:tcPr>
          <w:p w14:paraId="4AFCF930" w14:textId="77777777" w:rsidR="001F642B" w:rsidRPr="004B4564" w:rsidRDefault="001F642B" w:rsidP="00B819B8">
            <w:pPr>
              <w:keepNext/>
              <w:keepLines/>
              <w:rPr>
                <w:sz w:val="18"/>
                <w:szCs w:val="18"/>
              </w:rPr>
            </w:pPr>
            <w:r w:rsidRPr="004B4564">
              <w:rPr>
                <w:sz w:val="18"/>
                <w:szCs w:val="18"/>
              </w:rPr>
              <w:t xml:space="preserve">             C. di Laurea Magistrale</w:t>
            </w:r>
          </w:p>
        </w:tc>
        <w:tc>
          <w:tcPr>
            <w:tcW w:w="618" w:type="dxa"/>
          </w:tcPr>
          <w:p w14:paraId="65F07C14" w14:textId="77777777" w:rsidR="001F642B" w:rsidRPr="004B4564" w:rsidRDefault="001F642B" w:rsidP="00B819B8">
            <w:pPr>
              <w:keepNext/>
              <w:keepLines/>
              <w:rPr>
                <w:sz w:val="16"/>
                <w:szCs w:val="16"/>
              </w:rPr>
            </w:pPr>
            <w:r w:rsidRPr="004B4564">
              <w:rPr>
                <w:sz w:val="16"/>
                <w:szCs w:val="16"/>
              </w:rPr>
              <w:t>Ciclo</w:t>
            </w:r>
          </w:p>
          <w:p w14:paraId="55D4FCB5" w14:textId="77777777" w:rsidR="001F642B" w:rsidRPr="004B4564" w:rsidRDefault="001F642B" w:rsidP="00B819B8">
            <w:pPr>
              <w:keepNext/>
              <w:keepLines/>
              <w:rPr>
                <w:sz w:val="18"/>
                <w:szCs w:val="18"/>
              </w:rPr>
            </w:pPr>
            <w:r w:rsidRPr="004B4564">
              <w:rPr>
                <w:sz w:val="16"/>
                <w:szCs w:val="16"/>
              </w:rPr>
              <w:t>unic</w:t>
            </w:r>
            <w:r w:rsidRPr="004B4564">
              <w:rPr>
                <w:sz w:val="18"/>
                <w:szCs w:val="18"/>
              </w:rPr>
              <w:t>o</w:t>
            </w:r>
          </w:p>
        </w:tc>
        <w:tc>
          <w:tcPr>
            <w:tcW w:w="2359" w:type="dxa"/>
          </w:tcPr>
          <w:p w14:paraId="66EF85BE" w14:textId="47E07564" w:rsidR="001F642B" w:rsidRPr="004B4564" w:rsidRDefault="001C476E" w:rsidP="00B819B8">
            <w:pPr>
              <w:keepNext/>
              <w:keepLines/>
              <w:rPr>
                <w:sz w:val="16"/>
                <w:szCs w:val="16"/>
              </w:rPr>
            </w:pPr>
            <w:r>
              <w:rPr>
                <w:sz w:val="18"/>
                <w:szCs w:val="18"/>
              </w:rPr>
              <w:t>C. di Laurea Classi Prof</w:t>
            </w:r>
            <w:r w:rsidR="001F642B" w:rsidRPr="004B4564">
              <w:rPr>
                <w:sz w:val="18"/>
                <w:szCs w:val="18"/>
              </w:rPr>
              <w:t>essioni Sanitarie</w:t>
            </w:r>
          </w:p>
        </w:tc>
        <w:tc>
          <w:tcPr>
            <w:tcW w:w="855" w:type="dxa"/>
          </w:tcPr>
          <w:p w14:paraId="0DEAA9A3" w14:textId="77777777" w:rsidR="001F642B" w:rsidRPr="004B4564" w:rsidRDefault="001F642B" w:rsidP="00B819B8">
            <w:pPr>
              <w:keepNext/>
              <w:keepLines/>
              <w:ind w:left="-108"/>
              <w:rPr>
                <w:sz w:val="14"/>
                <w:szCs w:val="14"/>
              </w:rPr>
            </w:pPr>
            <w:proofErr w:type="spellStart"/>
            <w:r w:rsidRPr="004B4564">
              <w:rPr>
                <w:sz w:val="14"/>
                <w:szCs w:val="14"/>
              </w:rPr>
              <w:t>CdLM</w:t>
            </w:r>
            <w:proofErr w:type="spellEnd"/>
            <w:r w:rsidRPr="004B4564">
              <w:rPr>
                <w:sz w:val="14"/>
                <w:szCs w:val="14"/>
              </w:rPr>
              <w:t xml:space="preserve"> sanitarie</w:t>
            </w:r>
          </w:p>
        </w:tc>
      </w:tr>
    </w:tbl>
    <w:p w14:paraId="3C1A37FA" w14:textId="77777777" w:rsidR="001F642B" w:rsidRDefault="001F642B" w:rsidP="001F642B">
      <w:pPr>
        <w:jc w:val="center"/>
      </w:pPr>
    </w:p>
    <w:p w14:paraId="3070E82E" w14:textId="54EB7C3B" w:rsidR="001F642B" w:rsidRDefault="001F642B" w:rsidP="001C476E">
      <w:pPr>
        <w:pStyle w:val="Titolografico"/>
        <w:jc w:val="left"/>
      </w:pPr>
      <w:bookmarkStart w:id="155" w:name="_Toc102380107"/>
      <w:r w:rsidRPr="0027666A">
        <w:t>Fig. 1</w:t>
      </w:r>
      <w:r w:rsidR="00E14325">
        <w:t>6</w:t>
      </w:r>
      <w:r w:rsidRPr="0027666A">
        <w:t xml:space="preserve"> – Box Plot del Grafico 15</w:t>
      </w:r>
      <w:bookmarkEnd w:id="155"/>
    </w:p>
    <w:p w14:paraId="76880520" w14:textId="0A1D12E8" w:rsidR="001F642B" w:rsidRDefault="00A00264" w:rsidP="00A00264">
      <w:r w:rsidRPr="00A00264">
        <w:rPr>
          <w:noProof/>
          <w:bdr w:val="single" w:sz="4" w:space="0" w:color="auto"/>
        </w:rPr>
        <w:drawing>
          <wp:inline distT="0" distB="0" distL="0" distR="0" wp14:anchorId="186AFF49" wp14:editId="7A318A40">
            <wp:extent cx="4585970" cy="4075200"/>
            <wp:effectExtent l="0" t="0" r="5080" b="1905"/>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magine 158"/>
                    <pic:cNvPicPr/>
                  </pic:nvPicPr>
                  <pic:blipFill>
                    <a:blip r:embed="rId42"/>
                    <a:stretch>
                      <a:fillRect/>
                    </a:stretch>
                  </pic:blipFill>
                  <pic:spPr>
                    <a:xfrm>
                      <a:off x="0" y="0"/>
                      <a:ext cx="4594592" cy="4082862"/>
                    </a:xfrm>
                    <a:prstGeom prst="rect">
                      <a:avLst/>
                    </a:prstGeom>
                  </pic:spPr>
                </pic:pic>
              </a:graphicData>
            </a:graphic>
          </wp:inline>
        </w:drawing>
      </w:r>
    </w:p>
    <w:p w14:paraId="5A31A76B" w14:textId="6E373AF1" w:rsidR="00E229A0" w:rsidRDefault="00E229A0" w:rsidP="001F642B">
      <w:pPr>
        <w:jc w:val="center"/>
      </w:pPr>
    </w:p>
    <w:p w14:paraId="04E46543" w14:textId="77777777" w:rsidR="00E229A0" w:rsidRPr="00272CC5" w:rsidRDefault="00E229A0" w:rsidP="0027666A"/>
    <w:tbl>
      <w:tblPr>
        <w:tblW w:w="5302" w:type="pct"/>
        <w:tblCellMar>
          <w:left w:w="70" w:type="dxa"/>
          <w:right w:w="70" w:type="dxa"/>
        </w:tblCellMar>
        <w:tblLook w:val="04A0" w:firstRow="1" w:lastRow="0" w:firstColumn="1" w:lastColumn="0" w:noHBand="0" w:noVBand="1"/>
      </w:tblPr>
      <w:tblGrid>
        <w:gridCol w:w="9574"/>
        <w:gridCol w:w="633"/>
      </w:tblGrid>
      <w:tr w:rsidR="001F642B" w:rsidRPr="001C476E" w14:paraId="2F837060" w14:textId="77777777" w:rsidTr="008F7325">
        <w:trPr>
          <w:trHeight w:val="454"/>
        </w:trPr>
        <w:tc>
          <w:tcPr>
            <w:tcW w:w="4690" w:type="pct"/>
            <w:tcBorders>
              <w:top w:val="nil"/>
              <w:left w:val="nil"/>
              <w:bottom w:val="nil"/>
              <w:right w:val="nil"/>
            </w:tcBorders>
            <w:shd w:val="clear" w:color="000000" w:fill="FFFFFF"/>
            <w:vAlign w:val="center"/>
            <w:hideMark/>
          </w:tcPr>
          <w:p w14:paraId="5B39835A" w14:textId="77777777" w:rsidR="001F642B" w:rsidRPr="001C476E" w:rsidRDefault="001F642B" w:rsidP="00B819B8">
            <w:pPr>
              <w:rPr>
                <w:rFonts w:ascii="Arial Narrow" w:eastAsia="Times New Roman" w:hAnsi="Arial Narrow" w:cs="Times New Roman"/>
                <w:b/>
                <w:bCs/>
                <w:color w:val="000000"/>
              </w:rPr>
            </w:pPr>
            <w:r w:rsidRPr="001C476E">
              <w:rPr>
                <w:rFonts w:ascii="Arial Narrow" w:eastAsia="Times New Roman" w:hAnsi="Arial Narrow" w:cs="Times New Roman"/>
                <w:b/>
                <w:bCs/>
                <w:color w:val="000000"/>
              </w:rPr>
              <w:lastRenderedPageBreak/>
              <w:t xml:space="preserve">I 5 corsi di studio con valori più elevati </w:t>
            </w:r>
          </w:p>
        </w:tc>
        <w:tc>
          <w:tcPr>
            <w:tcW w:w="310" w:type="pct"/>
            <w:tcBorders>
              <w:top w:val="nil"/>
              <w:left w:val="nil"/>
              <w:bottom w:val="nil"/>
              <w:right w:val="nil"/>
            </w:tcBorders>
            <w:shd w:val="clear" w:color="000000" w:fill="FFFFFF"/>
            <w:vAlign w:val="center"/>
            <w:hideMark/>
          </w:tcPr>
          <w:p w14:paraId="4870EEBC" w14:textId="77777777" w:rsidR="001F642B" w:rsidRPr="001C476E" w:rsidRDefault="001F642B" w:rsidP="00B819B8">
            <w:pPr>
              <w:rPr>
                <w:rFonts w:ascii="Arial Narrow" w:eastAsia="Times New Roman" w:hAnsi="Arial Narrow" w:cs="Times New Roman"/>
                <w:color w:val="000000"/>
              </w:rPr>
            </w:pPr>
            <w:r w:rsidRPr="001C476E">
              <w:rPr>
                <w:rFonts w:ascii="Arial Narrow" w:eastAsia="Times New Roman" w:hAnsi="Arial Narrow" w:cs="Times New Roman"/>
                <w:color w:val="000000"/>
              </w:rPr>
              <w:t> </w:t>
            </w:r>
          </w:p>
        </w:tc>
      </w:tr>
      <w:tr w:rsidR="008F7325" w:rsidRPr="001C476E" w14:paraId="6BC5D072" w14:textId="77777777" w:rsidTr="008F7325">
        <w:trPr>
          <w:trHeight w:val="454"/>
        </w:trPr>
        <w:tc>
          <w:tcPr>
            <w:tcW w:w="46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7AD0B0" w14:textId="1596DC72" w:rsidR="008F7325" w:rsidRPr="001C476E" w:rsidRDefault="008F7325" w:rsidP="008F7325">
            <w:pPr>
              <w:rPr>
                <w:rFonts w:ascii="Arial Narrow" w:hAnsi="Arial Narrow" w:cs="Calibri"/>
                <w:color w:val="000000"/>
              </w:rPr>
            </w:pPr>
            <w:proofErr w:type="spellStart"/>
            <w:r w:rsidRPr="001C476E">
              <w:rPr>
                <w:rFonts w:ascii="Arial Narrow" w:hAnsi="Arial Narrow"/>
              </w:rPr>
              <w:t>Classics</w:t>
            </w:r>
            <w:proofErr w:type="spellEnd"/>
            <w:r w:rsidRPr="001C476E">
              <w:rPr>
                <w:rFonts w:ascii="Arial Narrow" w:hAnsi="Arial Narrow"/>
              </w:rPr>
              <w:t xml:space="preserve"> [</w:t>
            </w:r>
            <w:proofErr w:type="spellStart"/>
            <w:r w:rsidRPr="001C476E">
              <w:rPr>
                <w:rFonts w:ascii="Arial Narrow" w:hAnsi="Arial Narrow"/>
              </w:rPr>
              <w:t>CdL</w:t>
            </w:r>
            <w:proofErr w:type="spellEnd"/>
            <w:r w:rsidRPr="001C476E">
              <w:rPr>
                <w:rFonts w:ascii="Arial Narrow" w:hAnsi="Arial Narrow"/>
              </w:rPr>
              <w:t>]</w:t>
            </w:r>
          </w:p>
        </w:tc>
        <w:tc>
          <w:tcPr>
            <w:tcW w:w="310" w:type="pct"/>
            <w:tcBorders>
              <w:top w:val="single" w:sz="4" w:space="0" w:color="auto"/>
              <w:left w:val="nil"/>
              <w:bottom w:val="single" w:sz="4" w:space="0" w:color="auto"/>
              <w:right w:val="single" w:sz="4" w:space="0" w:color="auto"/>
            </w:tcBorders>
            <w:shd w:val="clear" w:color="000000" w:fill="FFFFFF"/>
            <w:vAlign w:val="center"/>
            <w:hideMark/>
          </w:tcPr>
          <w:p w14:paraId="62A4EA85" w14:textId="5A6C8B08" w:rsidR="008F7325" w:rsidRPr="001C476E" w:rsidRDefault="008F7325" w:rsidP="008F7325">
            <w:pPr>
              <w:jc w:val="center"/>
              <w:rPr>
                <w:rFonts w:ascii="Arial Narrow" w:hAnsi="Arial Narrow" w:cs="Calibri"/>
                <w:color w:val="000000"/>
              </w:rPr>
            </w:pPr>
            <w:r w:rsidRPr="001C476E">
              <w:rPr>
                <w:rFonts w:ascii="Arial Narrow" w:hAnsi="Arial Narrow"/>
              </w:rPr>
              <w:t>14,00</w:t>
            </w:r>
          </w:p>
        </w:tc>
      </w:tr>
      <w:tr w:rsidR="008F7325" w:rsidRPr="001C476E" w14:paraId="0B017F29" w14:textId="77777777" w:rsidTr="008F7325">
        <w:trPr>
          <w:trHeight w:val="454"/>
        </w:trPr>
        <w:tc>
          <w:tcPr>
            <w:tcW w:w="4690" w:type="pct"/>
            <w:tcBorders>
              <w:top w:val="nil"/>
              <w:left w:val="single" w:sz="4" w:space="0" w:color="auto"/>
              <w:bottom w:val="single" w:sz="4" w:space="0" w:color="auto"/>
              <w:right w:val="single" w:sz="4" w:space="0" w:color="auto"/>
            </w:tcBorders>
            <w:shd w:val="clear" w:color="000000" w:fill="FFFFFF"/>
            <w:vAlign w:val="center"/>
            <w:hideMark/>
          </w:tcPr>
          <w:p w14:paraId="1EDAA758" w14:textId="698FF0B5" w:rsidR="008F7325" w:rsidRPr="001C476E" w:rsidRDefault="0027666A" w:rsidP="008F7325">
            <w:pPr>
              <w:rPr>
                <w:rFonts w:ascii="Arial Narrow" w:hAnsi="Arial Narrow" w:cs="Calibri"/>
                <w:color w:val="000000"/>
                <w:lang w:val="en-US"/>
              </w:rPr>
            </w:pPr>
            <w:r w:rsidRPr="001C476E">
              <w:rPr>
                <w:rFonts w:ascii="Arial Narrow" w:hAnsi="Arial Narrow"/>
              </w:rPr>
              <w:t>Culture e</w:t>
            </w:r>
            <w:r w:rsidR="008F7325" w:rsidRPr="001C476E">
              <w:rPr>
                <w:rFonts w:ascii="Arial Narrow" w:hAnsi="Arial Narrow"/>
              </w:rPr>
              <w:t xml:space="preserve"> Religioni [</w:t>
            </w:r>
            <w:proofErr w:type="spellStart"/>
            <w:r w:rsidR="008F7325" w:rsidRPr="001C476E">
              <w:rPr>
                <w:rFonts w:ascii="Arial Narrow" w:hAnsi="Arial Narrow"/>
              </w:rPr>
              <w:t>CdLM</w:t>
            </w:r>
            <w:proofErr w:type="spellEnd"/>
            <w:r w:rsidR="008F7325" w:rsidRPr="001C476E">
              <w:rPr>
                <w:rFonts w:ascii="Arial Narrow" w:hAnsi="Arial Narrow"/>
              </w:rPr>
              <w:t>]*</w:t>
            </w:r>
          </w:p>
        </w:tc>
        <w:tc>
          <w:tcPr>
            <w:tcW w:w="310" w:type="pct"/>
            <w:tcBorders>
              <w:top w:val="nil"/>
              <w:left w:val="nil"/>
              <w:bottom w:val="single" w:sz="4" w:space="0" w:color="auto"/>
              <w:right w:val="single" w:sz="4" w:space="0" w:color="auto"/>
            </w:tcBorders>
            <w:shd w:val="clear" w:color="000000" w:fill="FFFFFF"/>
            <w:vAlign w:val="center"/>
            <w:hideMark/>
          </w:tcPr>
          <w:p w14:paraId="45528D3F" w14:textId="33393E8E" w:rsidR="008F7325" w:rsidRPr="001C476E" w:rsidRDefault="008F7325" w:rsidP="008F7325">
            <w:pPr>
              <w:jc w:val="center"/>
              <w:rPr>
                <w:rFonts w:ascii="Arial Narrow" w:hAnsi="Arial Narrow" w:cs="Calibri"/>
                <w:color w:val="000000"/>
              </w:rPr>
            </w:pPr>
            <w:r w:rsidRPr="001C476E">
              <w:rPr>
                <w:rFonts w:ascii="Arial Narrow" w:hAnsi="Arial Narrow"/>
              </w:rPr>
              <w:t>10,42</w:t>
            </w:r>
          </w:p>
        </w:tc>
      </w:tr>
      <w:tr w:rsidR="008F7325" w:rsidRPr="001C476E" w14:paraId="3D3D01DD" w14:textId="77777777" w:rsidTr="008F7325">
        <w:trPr>
          <w:trHeight w:val="454"/>
        </w:trPr>
        <w:tc>
          <w:tcPr>
            <w:tcW w:w="4690" w:type="pct"/>
            <w:tcBorders>
              <w:top w:val="nil"/>
              <w:left w:val="single" w:sz="4" w:space="0" w:color="auto"/>
              <w:bottom w:val="single" w:sz="4" w:space="0" w:color="auto"/>
              <w:right w:val="single" w:sz="4" w:space="0" w:color="auto"/>
            </w:tcBorders>
            <w:shd w:val="clear" w:color="000000" w:fill="FFFFFF"/>
            <w:vAlign w:val="center"/>
            <w:hideMark/>
          </w:tcPr>
          <w:p w14:paraId="5377F021" w14:textId="400A8158" w:rsidR="008F7325" w:rsidRPr="001C476E" w:rsidRDefault="008F7325" w:rsidP="008F7325">
            <w:pPr>
              <w:rPr>
                <w:rFonts w:ascii="Arial Narrow" w:hAnsi="Arial Narrow" w:cs="Calibri"/>
                <w:color w:val="000000"/>
              </w:rPr>
            </w:pPr>
            <w:r w:rsidRPr="001C476E">
              <w:rPr>
                <w:rFonts w:ascii="Arial Narrow" w:hAnsi="Arial Narrow"/>
              </w:rPr>
              <w:t xml:space="preserve">Global </w:t>
            </w:r>
            <w:proofErr w:type="spellStart"/>
            <w:r w:rsidRPr="001C476E">
              <w:rPr>
                <w:rFonts w:ascii="Arial Narrow" w:hAnsi="Arial Narrow"/>
              </w:rPr>
              <w:t>Humanities</w:t>
            </w:r>
            <w:proofErr w:type="spellEnd"/>
            <w:r w:rsidRPr="001C476E">
              <w:rPr>
                <w:rFonts w:ascii="Arial Narrow" w:hAnsi="Arial Narrow"/>
              </w:rPr>
              <w:t xml:space="preserve"> [</w:t>
            </w:r>
            <w:proofErr w:type="spellStart"/>
            <w:r w:rsidRPr="001C476E">
              <w:rPr>
                <w:rFonts w:ascii="Arial Narrow" w:hAnsi="Arial Narrow"/>
              </w:rPr>
              <w:t>CdL</w:t>
            </w:r>
            <w:proofErr w:type="spellEnd"/>
            <w:r w:rsidRPr="001C476E">
              <w:rPr>
                <w:rFonts w:ascii="Arial Narrow" w:hAnsi="Arial Narrow"/>
              </w:rPr>
              <w:t>]</w:t>
            </w:r>
          </w:p>
        </w:tc>
        <w:tc>
          <w:tcPr>
            <w:tcW w:w="310" w:type="pct"/>
            <w:tcBorders>
              <w:top w:val="nil"/>
              <w:left w:val="nil"/>
              <w:bottom w:val="single" w:sz="4" w:space="0" w:color="auto"/>
              <w:right w:val="single" w:sz="4" w:space="0" w:color="auto"/>
            </w:tcBorders>
            <w:shd w:val="clear" w:color="000000" w:fill="FFFFFF"/>
            <w:vAlign w:val="center"/>
            <w:hideMark/>
          </w:tcPr>
          <w:p w14:paraId="3B441095" w14:textId="19F79EED" w:rsidR="008F7325" w:rsidRPr="001C476E" w:rsidRDefault="008F7325" w:rsidP="008F7325">
            <w:pPr>
              <w:jc w:val="center"/>
              <w:rPr>
                <w:rFonts w:ascii="Arial Narrow" w:hAnsi="Arial Narrow" w:cs="Calibri"/>
                <w:color w:val="000000"/>
              </w:rPr>
            </w:pPr>
            <w:r w:rsidRPr="001C476E">
              <w:rPr>
                <w:rFonts w:ascii="Arial Narrow" w:hAnsi="Arial Narrow"/>
              </w:rPr>
              <w:t>10,39</w:t>
            </w:r>
          </w:p>
        </w:tc>
      </w:tr>
      <w:tr w:rsidR="008F7325" w:rsidRPr="001C476E" w14:paraId="4DB03BFD" w14:textId="77777777" w:rsidTr="008F7325">
        <w:trPr>
          <w:trHeight w:val="454"/>
        </w:trPr>
        <w:tc>
          <w:tcPr>
            <w:tcW w:w="4690" w:type="pct"/>
            <w:tcBorders>
              <w:top w:val="nil"/>
              <w:left w:val="single" w:sz="4" w:space="0" w:color="auto"/>
              <w:bottom w:val="single" w:sz="4" w:space="0" w:color="auto"/>
              <w:right w:val="single" w:sz="4" w:space="0" w:color="auto"/>
            </w:tcBorders>
            <w:shd w:val="clear" w:color="000000" w:fill="FFFFFF"/>
            <w:vAlign w:val="center"/>
            <w:hideMark/>
          </w:tcPr>
          <w:p w14:paraId="687D5E0A" w14:textId="6B6B43D8" w:rsidR="008F7325" w:rsidRPr="001C476E" w:rsidRDefault="008F7325" w:rsidP="0027666A">
            <w:pPr>
              <w:rPr>
                <w:rFonts w:ascii="Arial Narrow" w:hAnsi="Arial Narrow" w:cs="Calibri"/>
                <w:color w:val="000000"/>
              </w:rPr>
            </w:pPr>
            <w:r w:rsidRPr="001C476E">
              <w:rPr>
                <w:rFonts w:ascii="Arial Narrow" w:hAnsi="Arial Narrow"/>
              </w:rPr>
              <w:t xml:space="preserve">Infermieristica [Cassino - </w:t>
            </w:r>
            <w:proofErr w:type="spellStart"/>
            <w:r w:rsidRPr="001C476E">
              <w:rPr>
                <w:rFonts w:ascii="Arial Narrow" w:hAnsi="Arial Narrow"/>
              </w:rPr>
              <w:t>Interateneo</w:t>
            </w:r>
            <w:proofErr w:type="spellEnd"/>
            <w:r w:rsidRPr="001C476E">
              <w:rPr>
                <w:rFonts w:ascii="Arial Narrow" w:hAnsi="Arial Narrow"/>
              </w:rPr>
              <w:t xml:space="preserve"> </w:t>
            </w:r>
            <w:r w:rsidR="0027666A" w:rsidRPr="001C476E">
              <w:rPr>
                <w:rFonts w:ascii="Arial Narrow" w:hAnsi="Arial Narrow"/>
              </w:rPr>
              <w:t>con l</w:t>
            </w:r>
            <w:r w:rsidRPr="001C476E">
              <w:rPr>
                <w:rFonts w:ascii="Arial Narrow" w:hAnsi="Arial Narrow"/>
              </w:rPr>
              <w:t>'Università Di Cassino] [</w:t>
            </w:r>
            <w:proofErr w:type="spellStart"/>
            <w:r w:rsidRPr="001C476E">
              <w:rPr>
                <w:rFonts w:ascii="Arial Narrow" w:hAnsi="Arial Narrow"/>
              </w:rPr>
              <w:t>CdL</w:t>
            </w:r>
            <w:proofErr w:type="spellEnd"/>
            <w:r w:rsidRPr="001C476E">
              <w:rPr>
                <w:rFonts w:ascii="Arial Narrow" w:hAnsi="Arial Narrow"/>
              </w:rPr>
              <w:t>]</w:t>
            </w:r>
          </w:p>
        </w:tc>
        <w:tc>
          <w:tcPr>
            <w:tcW w:w="310" w:type="pct"/>
            <w:tcBorders>
              <w:top w:val="nil"/>
              <w:left w:val="nil"/>
              <w:bottom w:val="single" w:sz="4" w:space="0" w:color="auto"/>
              <w:right w:val="single" w:sz="4" w:space="0" w:color="auto"/>
            </w:tcBorders>
            <w:shd w:val="clear" w:color="000000" w:fill="FFFFFF"/>
            <w:vAlign w:val="center"/>
            <w:hideMark/>
          </w:tcPr>
          <w:p w14:paraId="2C8D8EE9" w14:textId="1E93AC57" w:rsidR="008F7325" w:rsidRPr="001C476E" w:rsidRDefault="008F7325" w:rsidP="008F7325">
            <w:pPr>
              <w:jc w:val="center"/>
              <w:rPr>
                <w:rFonts w:ascii="Arial Narrow" w:hAnsi="Arial Narrow" w:cs="Calibri"/>
                <w:color w:val="000000"/>
              </w:rPr>
            </w:pPr>
            <w:r w:rsidRPr="001C476E">
              <w:rPr>
                <w:rFonts w:ascii="Arial Narrow" w:hAnsi="Arial Narrow"/>
              </w:rPr>
              <w:t>8,21</w:t>
            </w:r>
          </w:p>
        </w:tc>
      </w:tr>
      <w:tr w:rsidR="008F7325" w:rsidRPr="001C476E" w14:paraId="47305DA5" w14:textId="77777777" w:rsidTr="008F7325">
        <w:trPr>
          <w:trHeight w:val="454"/>
        </w:trPr>
        <w:tc>
          <w:tcPr>
            <w:tcW w:w="4690" w:type="pct"/>
            <w:tcBorders>
              <w:top w:val="nil"/>
              <w:left w:val="single" w:sz="4" w:space="0" w:color="auto"/>
              <w:bottom w:val="single" w:sz="4" w:space="0" w:color="auto"/>
              <w:right w:val="single" w:sz="4" w:space="0" w:color="auto"/>
            </w:tcBorders>
            <w:shd w:val="clear" w:color="000000" w:fill="FFFFFF"/>
            <w:vAlign w:val="center"/>
          </w:tcPr>
          <w:p w14:paraId="7CFA2D5A" w14:textId="292BB927" w:rsidR="008F7325" w:rsidRPr="001C476E" w:rsidRDefault="0027666A" w:rsidP="008F7325">
            <w:pPr>
              <w:rPr>
                <w:rFonts w:ascii="Arial Narrow" w:hAnsi="Arial Narrow" w:cs="Calibri"/>
                <w:color w:val="000000"/>
              </w:rPr>
            </w:pPr>
            <w:r w:rsidRPr="001C476E">
              <w:rPr>
                <w:rFonts w:ascii="Arial Narrow" w:hAnsi="Arial Narrow"/>
              </w:rPr>
              <w:t>Pedagogia e Scienze dell'Educazione e d</w:t>
            </w:r>
            <w:r w:rsidR="008F7325" w:rsidRPr="001C476E">
              <w:rPr>
                <w:rFonts w:ascii="Arial Narrow" w:hAnsi="Arial Narrow"/>
              </w:rPr>
              <w:t>ella Formazione [</w:t>
            </w:r>
            <w:proofErr w:type="spellStart"/>
            <w:r w:rsidR="008F7325" w:rsidRPr="001C476E">
              <w:rPr>
                <w:rFonts w:ascii="Arial Narrow" w:hAnsi="Arial Narrow"/>
              </w:rPr>
              <w:t>CdLM</w:t>
            </w:r>
            <w:proofErr w:type="spellEnd"/>
            <w:r w:rsidR="008F7325" w:rsidRPr="001C476E">
              <w:rPr>
                <w:rFonts w:ascii="Arial Narrow" w:hAnsi="Arial Narrow"/>
              </w:rPr>
              <w:t>]</w:t>
            </w:r>
          </w:p>
        </w:tc>
        <w:tc>
          <w:tcPr>
            <w:tcW w:w="310" w:type="pct"/>
            <w:tcBorders>
              <w:top w:val="nil"/>
              <w:left w:val="nil"/>
              <w:bottom w:val="single" w:sz="4" w:space="0" w:color="auto"/>
              <w:right w:val="single" w:sz="4" w:space="0" w:color="auto"/>
            </w:tcBorders>
            <w:shd w:val="clear" w:color="000000" w:fill="FFFFFF"/>
            <w:vAlign w:val="center"/>
          </w:tcPr>
          <w:p w14:paraId="24AACABC" w14:textId="040DAD9F" w:rsidR="008F7325" w:rsidRPr="001C476E" w:rsidRDefault="008F7325" w:rsidP="008F7325">
            <w:pPr>
              <w:jc w:val="center"/>
              <w:rPr>
                <w:rFonts w:ascii="Arial Narrow" w:hAnsi="Arial Narrow" w:cs="Calibri"/>
                <w:color w:val="000000"/>
              </w:rPr>
            </w:pPr>
            <w:r w:rsidRPr="001C476E">
              <w:rPr>
                <w:rFonts w:ascii="Arial Narrow" w:hAnsi="Arial Narrow"/>
              </w:rPr>
              <w:t>8,14</w:t>
            </w:r>
          </w:p>
        </w:tc>
      </w:tr>
      <w:tr w:rsidR="008F7325" w:rsidRPr="001C476E" w14:paraId="4F020F25" w14:textId="77777777" w:rsidTr="008F7325">
        <w:trPr>
          <w:gridAfter w:val="1"/>
          <w:wAfter w:w="310" w:type="pct"/>
          <w:trHeight w:val="454"/>
        </w:trPr>
        <w:tc>
          <w:tcPr>
            <w:tcW w:w="4690" w:type="pct"/>
            <w:tcBorders>
              <w:top w:val="nil"/>
              <w:left w:val="nil"/>
              <w:bottom w:val="nil"/>
              <w:right w:val="nil"/>
            </w:tcBorders>
            <w:shd w:val="clear" w:color="000000" w:fill="FFFFFF"/>
            <w:noWrap/>
            <w:vAlign w:val="center"/>
            <w:hideMark/>
          </w:tcPr>
          <w:p w14:paraId="15E02F15" w14:textId="56B4A5D9" w:rsidR="008F7325" w:rsidRPr="001C476E" w:rsidRDefault="0027666A" w:rsidP="004E6DF5">
            <w:pPr>
              <w:rPr>
                <w:rFonts w:ascii="Arial Narrow" w:eastAsia="Times New Roman" w:hAnsi="Arial Narrow" w:cs="Times New Roman"/>
                <w:bCs/>
                <w:color w:val="000000"/>
              </w:rPr>
            </w:pPr>
            <w:r w:rsidRPr="001C476E">
              <w:rPr>
                <w:rFonts w:ascii="Arial Narrow" w:eastAsia="Times New Roman" w:hAnsi="Arial Narrow" w:cs="Times New Roman"/>
                <w:bCs/>
                <w:color w:val="000000"/>
              </w:rPr>
              <w:t>*Corso già presen</w:t>
            </w:r>
            <w:r w:rsidR="008F7325" w:rsidRPr="001C476E">
              <w:rPr>
                <w:rFonts w:ascii="Arial Narrow" w:eastAsia="Times New Roman" w:hAnsi="Arial Narrow" w:cs="Times New Roman"/>
                <w:bCs/>
                <w:color w:val="000000"/>
              </w:rPr>
              <w:t>te nel 2019/20</w:t>
            </w:r>
          </w:p>
          <w:p w14:paraId="225B2479" w14:textId="77777777" w:rsidR="008F7325" w:rsidRPr="001C476E" w:rsidRDefault="008F7325" w:rsidP="004E6DF5">
            <w:pPr>
              <w:rPr>
                <w:rFonts w:ascii="Arial Narrow" w:eastAsia="Times New Roman" w:hAnsi="Arial Narrow" w:cs="Times New Roman"/>
                <w:b/>
                <w:bCs/>
                <w:color w:val="000000"/>
              </w:rPr>
            </w:pPr>
          </w:p>
          <w:p w14:paraId="0A533EAA" w14:textId="0B30CB71" w:rsidR="008F7325" w:rsidRPr="001C476E" w:rsidRDefault="008F7325" w:rsidP="004E6DF5">
            <w:pPr>
              <w:rPr>
                <w:rFonts w:ascii="Arial Narrow" w:eastAsia="Times New Roman" w:hAnsi="Arial Narrow" w:cs="Times New Roman"/>
                <w:b/>
                <w:bCs/>
                <w:color w:val="000000"/>
              </w:rPr>
            </w:pPr>
            <w:r w:rsidRPr="001C476E">
              <w:rPr>
                <w:rFonts w:ascii="Arial Narrow" w:eastAsia="Times New Roman" w:hAnsi="Arial Narrow" w:cs="Times New Roman"/>
                <w:b/>
                <w:bCs/>
                <w:color w:val="000000"/>
              </w:rPr>
              <w:t>Corsi di studio con valori inferiori a 1</w:t>
            </w:r>
          </w:p>
          <w:tbl>
            <w:tblPr>
              <w:tblW w:w="9424" w:type="dxa"/>
              <w:tblCellMar>
                <w:left w:w="70" w:type="dxa"/>
                <w:right w:w="70" w:type="dxa"/>
              </w:tblCellMar>
              <w:tblLook w:val="04A0" w:firstRow="1" w:lastRow="0" w:firstColumn="1" w:lastColumn="0" w:noHBand="0" w:noVBand="1"/>
            </w:tblPr>
            <w:tblGrid>
              <w:gridCol w:w="8714"/>
              <w:gridCol w:w="710"/>
            </w:tblGrid>
            <w:tr w:rsidR="008F7325" w:rsidRPr="001C476E" w14:paraId="22FF8E31" w14:textId="77777777" w:rsidTr="008F7325">
              <w:trPr>
                <w:trHeight w:val="315"/>
              </w:trPr>
              <w:tc>
                <w:tcPr>
                  <w:tcW w:w="8714" w:type="dxa"/>
                  <w:tcBorders>
                    <w:top w:val="single" w:sz="4" w:space="0" w:color="000000"/>
                    <w:left w:val="single" w:sz="4" w:space="0" w:color="000000"/>
                    <w:bottom w:val="single" w:sz="4" w:space="0" w:color="000000"/>
                    <w:right w:val="single" w:sz="4" w:space="0" w:color="000000"/>
                  </w:tcBorders>
                  <w:shd w:val="clear" w:color="auto" w:fill="auto"/>
                  <w:noWrap/>
                  <w:hideMark/>
                </w:tcPr>
                <w:p w14:paraId="76A9A09C" w14:textId="46CE6208" w:rsidR="008F7325" w:rsidRPr="001C476E" w:rsidRDefault="0027666A" w:rsidP="004E6DF5">
                  <w:pPr>
                    <w:rPr>
                      <w:rFonts w:ascii="Arial Narrow" w:eastAsia="Times New Roman" w:hAnsi="Arial Narrow" w:cs="Calibri"/>
                      <w:color w:val="000000"/>
                    </w:rPr>
                  </w:pPr>
                  <w:r w:rsidRPr="001C476E">
                    <w:rPr>
                      <w:rFonts w:ascii="Arial Narrow" w:hAnsi="Arial Narrow"/>
                    </w:rPr>
                    <w:t>Scienze d</w:t>
                  </w:r>
                  <w:r w:rsidR="008F7325" w:rsidRPr="001C476E">
                    <w:rPr>
                      <w:rFonts w:ascii="Arial Narrow" w:hAnsi="Arial Narrow"/>
                    </w:rPr>
                    <w:t>elle Professioni Sanitarie Tecniche Diagnostiche [Roma - Azienda Policlinico Umberto I] [</w:t>
                  </w:r>
                  <w:proofErr w:type="spellStart"/>
                  <w:r w:rsidR="008F7325" w:rsidRPr="001C476E">
                    <w:rPr>
                      <w:rFonts w:ascii="Arial Narrow" w:hAnsi="Arial Narrow"/>
                    </w:rPr>
                    <w:t>CdLM</w:t>
                  </w:r>
                  <w:proofErr w:type="spellEnd"/>
                  <w:r w:rsidR="008F7325" w:rsidRPr="001C476E">
                    <w:rPr>
                      <w:rFonts w:ascii="Arial Narrow" w:hAnsi="Arial Narrow"/>
                    </w:rPr>
                    <w:t>]</w:t>
                  </w:r>
                </w:p>
              </w:tc>
              <w:tc>
                <w:tcPr>
                  <w:tcW w:w="710" w:type="dxa"/>
                  <w:tcBorders>
                    <w:top w:val="single" w:sz="4" w:space="0" w:color="000000"/>
                    <w:left w:val="nil"/>
                    <w:bottom w:val="single" w:sz="4" w:space="0" w:color="000000"/>
                    <w:right w:val="single" w:sz="4" w:space="0" w:color="000000"/>
                  </w:tcBorders>
                  <w:shd w:val="clear" w:color="auto" w:fill="auto"/>
                  <w:noWrap/>
                  <w:hideMark/>
                </w:tcPr>
                <w:p w14:paraId="64837A81" w14:textId="0DC07446"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0,98</w:t>
                  </w:r>
                </w:p>
              </w:tc>
            </w:tr>
            <w:tr w:rsidR="008F7325" w:rsidRPr="001C476E" w14:paraId="77BBC39C"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40FEB3C9" w14:textId="0AC53879" w:rsidR="008F7325" w:rsidRPr="001C476E" w:rsidRDefault="0027666A" w:rsidP="004E6DF5">
                  <w:pPr>
                    <w:rPr>
                      <w:rFonts w:ascii="Arial Narrow" w:eastAsia="Times New Roman" w:hAnsi="Arial Narrow" w:cs="Calibri"/>
                      <w:color w:val="000000"/>
                    </w:rPr>
                  </w:pPr>
                  <w:r w:rsidRPr="001C476E">
                    <w:rPr>
                      <w:rFonts w:ascii="Arial Narrow" w:hAnsi="Arial Narrow"/>
                    </w:rPr>
                    <w:t>Terapia della Neuro e Psicomotricità d</w:t>
                  </w:r>
                  <w:r w:rsidR="008F7325" w:rsidRPr="001C476E">
                    <w:rPr>
                      <w:rFonts w:ascii="Arial Narrow" w:hAnsi="Arial Narrow"/>
                    </w:rPr>
                    <w:t>ell’Età Evolutiva [Priverno - Asl Latina] [</w:t>
                  </w:r>
                  <w:proofErr w:type="spellStart"/>
                  <w:r w:rsidR="008F7325" w:rsidRPr="001C476E">
                    <w:rPr>
                      <w:rFonts w:ascii="Arial Narrow" w:hAnsi="Arial Narrow"/>
                    </w:rPr>
                    <w:t>CdL</w:t>
                  </w:r>
                  <w:proofErr w:type="spellEnd"/>
                  <w:r w:rsidR="008F7325"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0643F286" w14:textId="5DBE14BD"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0,98</w:t>
                  </w:r>
                </w:p>
              </w:tc>
            </w:tr>
            <w:tr w:rsidR="008F7325" w:rsidRPr="001C476E" w14:paraId="0776D593"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794C3C11" w14:textId="423E37F3" w:rsidR="008F7325" w:rsidRPr="001C476E" w:rsidRDefault="008F7325" w:rsidP="004E6DF5">
                  <w:pPr>
                    <w:rPr>
                      <w:rFonts w:ascii="Arial Narrow" w:eastAsia="Times New Roman" w:hAnsi="Arial Narrow" w:cs="Calibri"/>
                      <w:color w:val="000000"/>
                    </w:rPr>
                  </w:pPr>
                  <w:r w:rsidRPr="001C476E">
                    <w:rPr>
                      <w:rFonts w:ascii="Arial Narrow" w:hAnsi="Arial Narrow"/>
                    </w:rPr>
                    <w:t xml:space="preserve">Psicologia </w:t>
                  </w:r>
                  <w:r w:rsidR="0027666A" w:rsidRPr="001C476E">
                    <w:rPr>
                      <w:rFonts w:ascii="Arial Narrow" w:hAnsi="Arial Narrow"/>
                    </w:rPr>
                    <w:t>della Comunicazione e d</w:t>
                  </w:r>
                  <w:r w:rsidRPr="001C476E">
                    <w:rPr>
                      <w:rFonts w:ascii="Arial Narrow" w:hAnsi="Arial Narrow"/>
                    </w:rPr>
                    <w:t>el Marketing [</w:t>
                  </w:r>
                  <w:proofErr w:type="spellStart"/>
                  <w:r w:rsidRPr="001C476E">
                    <w:rPr>
                      <w:rFonts w:ascii="Arial Narrow" w:hAnsi="Arial Narrow"/>
                    </w:rPr>
                    <w:t>CdLM</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7CA956E0" w14:textId="1406C336"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0,97</w:t>
                  </w:r>
                </w:p>
              </w:tc>
            </w:tr>
            <w:tr w:rsidR="008F7325" w:rsidRPr="001C476E" w14:paraId="4AC663C1"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74EC282A" w14:textId="4421CEFD" w:rsidR="008F7325" w:rsidRPr="001C476E" w:rsidRDefault="0027666A" w:rsidP="004E6DF5">
                  <w:pPr>
                    <w:rPr>
                      <w:rFonts w:ascii="Arial Narrow" w:eastAsia="Times New Roman" w:hAnsi="Arial Narrow" w:cs="Calibri"/>
                      <w:color w:val="000000"/>
                    </w:rPr>
                  </w:pPr>
                  <w:r w:rsidRPr="001C476E">
                    <w:rPr>
                      <w:rFonts w:ascii="Arial Narrow" w:hAnsi="Arial Narrow"/>
                    </w:rPr>
                    <w:t>Tecniche d</w:t>
                  </w:r>
                  <w:r w:rsidR="008F7325" w:rsidRPr="001C476E">
                    <w:rPr>
                      <w:rFonts w:ascii="Arial Narrow" w:hAnsi="Arial Narrow"/>
                    </w:rPr>
                    <w:t>i Laboratorio Biomedico [Roma - Azienda Policlinico Umberto I] [</w:t>
                  </w:r>
                  <w:proofErr w:type="spellStart"/>
                  <w:r w:rsidR="008F7325" w:rsidRPr="001C476E">
                    <w:rPr>
                      <w:rFonts w:ascii="Arial Narrow" w:hAnsi="Arial Narrow"/>
                    </w:rPr>
                    <w:t>CdL</w:t>
                  </w:r>
                  <w:proofErr w:type="spellEnd"/>
                  <w:r w:rsidR="008F7325"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22CDC334" w14:textId="7AAB84D5"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0,95</w:t>
                  </w:r>
                </w:p>
              </w:tc>
            </w:tr>
            <w:tr w:rsidR="008F7325" w:rsidRPr="001C476E" w14:paraId="7C747D5D"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37EDAFFE" w14:textId="0F366E54" w:rsidR="008F7325" w:rsidRPr="001C476E" w:rsidRDefault="008F7325" w:rsidP="004E6DF5">
                  <w:pPr>
                    <w:rPr>
                      <w:rFonts w:ascii="Arial Narrow" w:eastAsia="Times New Roman" w:hAnsi="Arial Narrow" w:cs="Calibri"/>
                      <w:color w:val="000000"/>
                    </w:rPr>
                  </w:pPr>
                  <w:r w:rsidRPr="001C476E">
                    <w:rPr>
                      <w:rFonts w:ascii="Arial Narrow" w:hAnsi="Arial Narrow"/>
                    </w:rPr>
                    <w:t>Biotecnologie Farmaceutiche [</w:t>
                  </w:r>
                  <w:proofErr w:type="spellStart"/>
                  <w:r w:rsidRPr="001C476E">
                    <w:rPr>
                      <w:rFonts w:ascii="Arial Narrow" w:hAnsi="Arial Narrow"/>
                    </w:rPr>
                    <w:t>CdLM</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348564B0" w14:textId="69724AB1"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0,89</w:t>
                  </w:r>
                </w:p>
              </w:tc>
            </w:tr>
            <w:tr w:rsidR="008F7325" w:rsidRPr="001C476E" w14:paraId="2FF6BBF4"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1BFA594A" w14:textId="439328E9" w:rsidR="008F7325" w:rsidRPr="001C476E" w:rsidRDefault="0027666A" w:rsidP="0027666A">
                  <w:pPr>
                    <w:rPr>
                      <w:rFonts w:ascii="Arial Narrow" w:eastAsia="Times New Roman" w:hAnsi="Arial Narrow" w:cs="Calibri"/>
                      <w:color w:val="000000"/>
                    </w:rPr>
                  </w:pPr>
                  <w:r w:rsidRPr="001C476E">
                    <w:rPr>
                      <w:rFonts w:ascii="Arial Narrow" w:hAnsi="Arial Narrow"/>
                    </w:rPr>
                    <w:t>Terapia d</w:t>
                  </w:r>
                  <w:r w:rsidR="008F7325" w:rsidRPr="001C476E">
                    <w:rPr>
                      <w:rFonts w:ascii="Arial Narrow" w:hAnsi="Arial Narrow"/>
                    </w:rPr>
                    <w:t xml:space="preserve">ella Neuro </w:t>
                  </w:r>
                  <w:r w:rsidRPr="001C476E">
                    <w:rPr>
                      <w:rFonts w:ascii="Arial Narrow" w:hAnsi="Arial Narrow"/>
                    </w:rPr>
                    <w:t>e Psicomotricità d</w:t>
                  </w:r>
                  <w:r w:rsidR="008F7325" w:rsidRPr="001C476E">
                    <w:rPr>
                      <w:rFonts w:ascii="Arial Narrow" w:hAnsi="Arial Narrow"/>
                    </w:rPr>
                    <w:t>ell’Età Evolutiva [Roma - Azienda Policlinico Umberto I] [</w:t>
                  </w:r>
                  <w:proofErr w:type="spellStart"/>
                  <w:r w:rsidR="008F7325" w:rsidRPr="001C476E">
                    <w:rPr>
                      <w:rFonts w:ascii="Arial Narrow" w:hAnsi="Arial Narrow"/>
                    </w:rPr>
                    <w:t>CdL</w:t>
                  </w:r>
                  <w:proofErr w:type="spellEnd"/>
                  <w:r w:rsidR="008F7325"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6E403323" w14:textId="1387C92A"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0,86</w:t>
                  </w:r>
                </w:p>
              </w:tc>
            </w:tr>
            <w:tr w:rsidR="008F7325" w:rsidRPr="001C476E" w14:paraId="5B36DA01"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27954B65" w14:textId="4F51EEA2" w:rsidR="008F7325" w:rsidRPr="001C476E" w:rsidRDefault="008F7325" w:rsidP="004E6DF5">
                  <w:pPr>
                    <w:rPr>
                      <w:rFonts w:ascii="Arial Narrow" w:eastAsia="Times New Roman" w:hAnsi="Arial Narrow" w:cs="Calibri"/>
                      <w:color w:val="000000"/>
                    </w:rPr>
                  </w:pPr>
                  <w:r w:rsidRPr="001C476E">
                    <w:rPr>
                      <w:rFonts w:ascii="Arial Narrow" w:hAnsi="Arial Narrow"/>
                    </w:rPr>
                    <w:t>Terapia Occupazionale [Roma - Ospedale Sant'Andrea]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257A2DAC" w14:textId="4ED88835"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0,86</w:t>
                  </w:r>
                </w:p>
              </w:tc>
            </w:tr>
            <w:tr w:rsidR="008F7325" w:rsidRPr="001C476E" w14:paraId="11D6FD78"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62562CE1" w14:textId="1DB541F2" w:rsidR="008F7325" w:rsidRPr="001C476E" w:rsidRDefault="0027666A" w:rsidP="004E6DF5">
                  <w:pPr>
                    <w:rPr>
                      <w:rFonts w:ascii="Arial Narrow" w:eastAsia="Times New Roman" w:hAnsi="Arial Narrow" w:cs="Calibri"/>
                      <w:color w:val="000000"/>
                    </w:rPr>
                  </w:pPr>
                  <w:r w:rsidRPr="001C476E">
                    <w:rPr>
                      <w:rFonts w:ascii="Arial Narrow" w:hAnsi="Arial Narrow"/>
                    </w:rPr>
                    <w:t>Medicina e</w:t>
                  </w:r>
                  <w:r w:rsidR="008F7325" w:rsidRPr="001C476E">
                    <w:rPr>
                      <w:rFonts w:ascii="Arial Narrow" w:hAnsi="Arial Narrow"/>
                    </w:rPr>
                    <w:t xml:space="preserve"> Chirurgia [Roma - Ospedale Sant'Andrea] [</w:t>
                  </w:r>
                  <w:proofErr w:type="spellStart"/>
                  <w:r w:rsidR="008F7325" w:rsidRPr="001C476E">
                    <w:rPr>
                      <w:rFonts w:ascii="Arial Narrow" w:hAnsi="Arial Narrow"/>
                    </w:rPr>
                    <w:t>CdLMcu</w:t>
                  </w:r>
                  <w:proofErr w:type="spellEnd"/>
                  <w:r w:rsidR="008F7325"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1F04AFBF" w14:textId="02189910"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0,85</w:t>
                  </w:r>
                </w:p>
              </w:tc>
            </w:tr>
            <w:tr w:rsidR="008F7325" w:rsidRPr="001C476E" w14:paraId="730210C9"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7FC69837" w14:textId="2449CAA5" w:rsidR="008F7325" w:rsidRPr="001C476E" w:rsidRDefault="008F7325" w:rsidP="004E6DF5">
                  <w:pPr>
                    <w:rPr>
                      <w:rFonts w:ascii="Arial Narrow" w:eastAsia="Times New Roman" w:hAnsi="Arial Narrow" w:cs="Calibri"/>
                      <w:color w:val="000000"/>
                    </w:rPr>
                  </w:pPr>
                  <w:r w:rsidRPr="001C476E">
                    <w:rPr>
                      <w:rFonts w:ascii="Arial Narrow" w:hAnsi="Arial Narrow"/>
                    </w:rPr>
                    <w:t>Fisioterapia [Roma - Azienda Policlinico Umberto I]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00CA7BF5" w14:textId="3436CE98"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0,85</w:t>
                  </w:r>
                </w:p>
              </w:tc>
            </w:tr>
            <w:tr w:rsidR="008F7325" w:rsidRPr="001C476E" w14:paraId="00A72792"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314AE45C" w14:textId="6851E8A1" w:rsidR="008F7325" w:rsidRPr="001C476E" w:rsidRDefault="008F7325" w:rsidP="004E6DF5">
                  <w:pPr>
                    <w:rPr>
                      <w:rFonts w:ascii="Arial Narrow" w:eastAsia="Times New Roman" w:hAnsi="Arial Narrow" w:cs="Calibri"/>
                      <w:color w:val="000000"/>
                    </w:rPr>
                  </w:pPr>
                  <w:r w:rsidRPr="001C476E">
                    <w:rPr>
                      <w:rFonts w:ascii="Arial Narrow" w:hAnsi="Arial Narrow"/>
                    </w:rPr>
                    <w:t xml:space="preserve">Infermieristica [Ostia - Asl </w:t>
                  </w:r>
                  <w:proofErr w:type="spellStart"/>
                  <w:r w:rsidRPr="001C476E">
                    <w:rPr>
                      <w:rFonts w:ascii="Arial Narrow" w:hAnsi="Arial Narrow"/>
                    </w:rPr>
                    <w:t>Rm</w:t>
                  </w:r>
                  <w:proofErr w:type="spellEnd"/>
                  <w:r w:rsidRPr="001C476E">
                    <w:rPr>
                      <w:rFonts w:ascii="Arial Narrow" w:hAnsi="Arial Narrow"/>
                    </w:rPr>
                    <w:t xml:space="preserve"> 3]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21276DAC" w14:textId="6DBCBC5E"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0,73</w:t>
                  </w:r>
                </w:p>
              </w:tc>
            </w:tr>
            <w:tr w:rsidR="008F7325" w:rsidRPr="001C476E" w14:paraId="13FCFDAC"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27A5B57A" w14:textId="38544084" w:rsidR="008F7325" w:rsidRPr="001C476E" w:rsidRDefault="008F7325" w:rsidP="004E6DF5">
                  <w:pPr>
                    <w:rPr>
                      <w:rFonts w:ascii="Arial Narrow" w:eastAsia="Times New Roman" w:hAnsi="Arial Narrow" w:cs="Calibri"/>
                      <w:color w:val="000000"/>
                    </w:rPr>
                  </w:pPr>
                  <w:r w:rsidRPr="001C476E">
                    <w:rPr>
                      <w:rFonts w:ascii="Arial Narrow" w:hAnsi="Arial Narrow"/>
                    </w:rPr>
                    <w:t>Logopedia [Roma - Azienda Policlinico Umberto I]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1B2FCDF5" w14:textId="7A8E8335"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0,73</w:t>
                  </w:r>
                </w:p>
              </w:tc>
            </w:tr>
            <w:tr w:rsidR="008F7325" w:rsidRPr="001C476E" w14:paraId="4EE643FB"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6B9C5A27" w14:textId="65D67B3D" w:rsidR="008F7325" w:rsidRPr="001C476E" w:rsidRDefault="0027666A" w:rsidP="004E6DF5">
                  <w:pPr>
                    <w:rPr>
                      <w:rFonts w:ascii="Arial Narrow" w:eastAsia="Times New Roman" w:hAnsi="Arial Narrow" w:cs="Calibri"/>
                      <w:color w:val="000000"/>
                    </w:rPr>
                  </w:pPr>
                  <w:r w:rsidRPr="001C476E">
                    <w:rPr>
                      <w:rFonts w:ascii="Arial Narrow" w:hAnsi="Arial Narrow"/>
                    </w:rPr>
                    <w:t>Tecnica d</w:t>
                  </w:r>
                  <w:r w:rsidR="008F7325" w:rsidRPr="001C476E">
                    <w:rPr>
                      <w:rFonts w:ascii="Arial Narrow" w:hAnsi="Arial Narrow"/>
                    </w:rPr>
                    <w:t>ella Riabilitazione Psichiatrica [Roma - Azienda Policlinico Umberto I] [</w:t>
                  </w:r>
                  <w:proofErr w:type="spellStart"/>
                  <w:r w:rsidR="008F7325" w:rsidRPr="001C476E">
                    <w:rPr>
                      <w:rFonts w:ascii="Arial Narrow" w:hAnsi="Arial Narrow"/>
                    </w:rPr>
                    <w:t>CdL</w:t>
                  </w:r>
                  <w:proofErr w:type="spellEnd"/>
                  <w:r w:rsidR="008F7325"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683B883C" w14:textId="5BB3B631"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0,73</w:t>
                  </w:r>
                </w:p>
              </w:tc>
            </w:tr>
            <w:tr w:rsidR="008F7325" w:rsidRPr="001C476E" w14:paraId="1906FD9F"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72CADA62" w14:textId="677E40A7" w:rsidR="008F7325" w:rsidRPr="001C476E" w:rsidRDefault="008F7325" w:rsidP="004E6DF5">
                  <w:pPr>
                    <w:rPr>
                      <w:rFonts w:ascii="Arial Narrow" w:eastAsia="Times New Roman" w:hAnsi="Arial Narrow" w:cs="Calibri"/>
                      <w:color w:val="000000"/>
                    </w:rPr>
                  </w:pPr>
                  <w:r w:rsidRPr="001C476E">
                    <w:rPr>
                      <w:rFonts w:ascii="Arial Narrow" w:hAnsi="Arial Narrow"/>
                    </w:rPr>
                    <w:t>Ingegneria Aeronautica [</w:t>
                  </w:r>
                  <w:proofErr w:type="spellStart"/>
                  <w:r w:rsidRPr="001C476E">
                    <w:rPr>
                      <w:rFonts w:ascii="Arial Narrow" w:hAnsi="Arial Narrow"/>
                    </w:rPr>
                    <w:t>CdLM</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6B28D883" w14:textId="54178C9F"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0,72</w:t>
                  </w:r>
                </w:p>
              </w:tc>
            </w:tr>
            <w:tr w:rsidR="008F7325" w:rsidRPr="001C476E" w14:paraId="3BF8F237"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3C3C831F" w14:textId="497302C9" w:rsidR="008F7325" w:rsidRPr="001C476E" w:rsidRDefault="008F7325" w:rsidP="004E6DF5">
                  <w:pPr>
                    <w:rPr>
                      <w:rFonts w:ascii="Arial Narrow" w:eastAsia="Times New Roman" w:hAnsi="Arial Narrow" w:cs="Calibri"/>
                      <w:color w:val="000000"/>
                    </w:rPr>
                  </w:pPr>
                  <w:r w:rsidRPr="001C476E">
                    <w:rPr>
                      <w:rFonts w:ascii="Arial Narrow" w:hAnsi="Arial Narrow"/>
                    </w:rPr>
                    <w:t>Infermieristica [Roma - Azienda Policlinico Umberto I (Corso C)]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787F053D" w14:textId="6BD0BA0F"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0,71</w:t>
                  </w:r>
                </w:p>
              </w:tc>
            </w:tr>
            <w:tr w:rsidR="008F7325" w:rsidRPr="001C476E" w14:paraId="7D22EFCA"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587107F6" w14:textId="358EEFD6" w:rsidR="008F7325" w:rsidRPr="001C476E" w:rsidRDefault="008F7325" w:rsidP="004E6DF5">
                  <w:pPr>
                    <w:rPr>
                      <w:rFonts w:ascii="Arial Narrow" w:eastAsia="Times New Roman" w:hAnsi="Arial Narrow" w:cs="Calibri"/>
                      <w:color w:val="000000"/>
                    </w:rPr>
                  </w:pPr>
                  <w:r w:rsidRPr="001C476E">
                    <w:rPr>
                      <w:rFonts w:ascii="Arial Narrow" w:hAnsi="Arial Narrow"/>
                    </w:rPr>
                    <w:t>Infermieristica [Roma - Azienda Policlinico Umberto I (Corso A)]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034B5C5C" w14:textId="06967340"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0,69</w:t>
                  </w:r>
                </w:p>
              </w:tc>
            </w:tr>
            <w:tr w:rsidR="008F7325" w:rsidRPr="001C476E" w14:paraId="7E43A2E9"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40560555" w14:textId="4BD7CEAB" w:rsidR="008F7325" w:rsidRPr="001C476E" w:rsidRDefault="008F7325" w:rsidP="004E6DF5">
                  <w:pPr>
                    <w:rPr>
                      <w:rFonts w:ascii="Arial Narrow" w:eastAsia="Times New Roman" w:hAnsi="Arial Narrow" w:cs="Calibri"/>
                      <w:color w:val="000000"/>
                    </w:rPr>
                  </w:pPr>
                  <w:r w:rsidRPr="001C476E">
                    <w:rPr>
                      <w:rFonts w:ascii="Arial Narrow" w:hAnsi="Arial Narrow"/>
                    </w:rPr>
                    <w:t>Tecniche Audiometriche [Roma - Azienda Policlinico Umberto I]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3F175C7B" w14:textId="3D891A7B"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0,68</w:t>
                  </w:r>
                </w:p>
              </w:tc>
            </w:tr>
            <w:tr w:rsidR="008F7325" w:rsidRPr="001C476E" w14:paraId="3DEFB270"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03CDC8BF" w14:textId="0AB1C516" w:rsidR="008F7325" w:rsidRPr="001C476E" w:rsidRDefault="008F7325" w:rsidP="004E6DF5">
                  <w:pPr>
                    <w:rPr>
                      <w:rFonts w:ascii="Arial Narrow" w:eastAsia="Times New Roman" w:hAnsi="Arial Narrow" w:cs="Calibri"/>
                      <w:color w:val="000000"/>
                    </w:rPr>
                  </w:pPr>
                  <w:r w:rsidRPr="001C476E">
                    <w:rPr>
                      <w:rFonts w:ascii="Arial Narrow" w:hAnsi="Arial Narrow"/>
                    </w:rPr>
                    <w:t>Biotecnologie Mediche [</w:t>
                  </w:r>
                  <w:proofErr w:type="spellStart"/>
                  <w:r w:rsidRPr="001C476E">
                    <w:rPr>
                      <w:rFonts w:ascii="Arial Narrow" w:hAnsi="Arial Narrow"/>
                    </w:rPr>
                    <w:t>CdLM</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089B03DC" w14:textId="6EB33E6D"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0,56</w:t>
                  </w:r>
                </w:p>
              </w:tc>
            </w:tr>
            <w:tr w:rsidR="008F7325" w:rsidRPr="001C476E" w14:paraId="1F4EFC68"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2F9D5046" w14:textId="50B0FC1E" w:rsidR="008F7325" w:rsidRPr="001C476E" w:rsidRDefault="008F7325" w:rsidP="004E6DF5">
                  <w:pPr>
                    <w:rPr>
                      <w:rFonts w:ascii="Arial Narrow" w:eastAsia="Times New Roman" w:hAnsi="Arial Narrow" w:cs="Calibri"/>
                      <w:color w:val="000000"/>
                    </w:rPr>
                  </w:pPr>
                  <w:r w:rsidRPr="001C476E">
                    <w:rPr>
                      <w:rFonts w:ascii="Arial Narrow" w:hAnsi="Arial Narrow"/>
                    </w:rPr>
                    <w:t>Terapia Occupazionale [Roma - Azienda Policlinico Umberto I]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411D6240" w14:textId="0F2E59D0"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0,55</w:t>
                  </w:r>
                </w:p>
              </w:tc>
            </w:tr>
            <w:tr w:rsidR="008F7325" w:rsidRPr="001C476E" w14:paraId="64EA034E"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3435DC60" w14:textId="38E91813" w:rsidR="008F7325" w:rsidRPr="001C476E" w:rsidRDefault="0027666A" w:rsidP="004E6DF5">
                  <w:pPr>
                    <w:rPr>
                      <w:rFonts w:ascii="Arial Narrow" w:eastAsia="Times New Roman" w:hAnsi="Arial Narrow" w:cs="Calibri"/>
                      <w:color w:val="000000"/>
                    </w:rPr>
                  </w:pPr>
                  <w:r w:rsidRPr="001C476E">
                    <w:rPr>
                      <w:rFonts w:ascii="Arial Narrow" w:hAnsi="Arial Narrow"/>
                    </w:rPr>
                    <w:t>Scienze, Culture e Politiche Gastronomiche per i</w:t>
                  </w:r>
                  <w:r w:rsidR="008F7325" w:rsidRPr="001C476E">
                    <w:rPr>
                      <w:rFonts w:ascii="Arial Narrow" w:hAnsi="Arial Narrow"/>
                    </w:rPr>
                    <w:t>l Benessere [</w:t>
                  </w:r>
                  <w:proofErr w:type="spellStart"/>
                  <w:r w:rsidR="008F7325" w:rsidRPr="001C476E">
                    <w:rPr>
                      <w:rFonts w:ascii="Arial Narrow" w:hAnsi="Arial Narrow"/>
                    </w:rPr>
                    <w:t>CdL</w:t>
                  </w:r>
                  <w:proofErr w:type="spellEnd"/>
                  <w:r w:rsidR="008F7325"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11542A5E" w14:textId="4F5A4046"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0,51</w:t>
                  </w:r>
                </w:p>
              </w:tc>
            </w:tr>
            <w:tr w:rsidR="008F7325" w:rsidRPr="001C476E" w14:paraId="1257D5D5" w14:textId="77777777" w:rsidTr="008F7325">
              <w:trPr>
                <w:trHeight w:val="315"/>
              </w:trPr>
              <w:tc>
                <w:tcPr>
                  <w:tcW w:w="8714" w:type="dxa"/>
                  <w:tcBorders>
                    <w:top w:val="nil"/>
                    <w:left w:val="single" w:sz="4" w:space="0" w:color="000000"/>
                    <w:bottom w:val="single" w:sz="4" w:space="0" w:color="000000"/>
                    <w:right w:val="single" w:sz="4" w:space="0" w:color="000000"/>
                  </w:tcBorders>
                  <w:shd w:val="clear" w:color="auto" w:fill="auto"/>
                  <w:noWrap/>
                  <w:hideMark/>
                </w:tcPr>
                <w:p w14:paraId="5804E3A2" w14:textId="19ABF753" w:rsidR="008F7325" w:rsidRPr="001C476E" w:rsidRDefault="008F7325" w:rsidP="004E6DF5">
                  <w:pPr>
                    <w:rPr>
                      <w:rFonts w:ascii="Arial Narrow" w:eastAsia="Times New Roman" w:hAnsi="Arial Narrow" w:cs="Calibri"/>
                      <w:color w:val="000000"/>
                    </w:rPr>
                  </w:pPr>
                  <w:r w:rsidRPr="001C476E">
                    <w:rPr>
                      <w:rFonts w:ascii="Arial Narrow" w:hAnsi="Arial Narrow"/>
                    </w:rPr>
                    <w:t>Fisioterapia [Roma - Ospedale Sant'Andrea] [</w:t>
                  </w:r>
                  <w:proofErr w:type="spellStart"/>
                  <w:r w:rsidRPr="001C476E">
                    <w:rPr>
                      <w:rFonts w:ascii="Arial Narrow" w:hAnsi="Arial Narrow"/>
                    </w:rPr>
                    <w:t>CdL</w:t>
                  </w:r>
                  <w:proofErr w:type="spellEnd"/>
                  <w:r w:rsidRPr="001C476E">
                    <w:rPr>
                      <w:rFonts w:ascii="Arial Narrow" w:hAnsi="Arial Narrow"/>
                    </w:rPr>
                    <w:t>]*</w:t>
                  </w:r>
                </w:p>
              </w:tc>
              <w:tc>
                <w:tcPr>
                  <w:tcW w:w="710" w:type="dxa"/>
                  <w:tcBorders>
                    <w:top w:val="nil"/>
                    <w:left w:val="nil"/>
                    <w:bottom w:val="single" w:sz="4" w:space="0" w:color="000000"/>
                    <w:right w:val="single" w:sz="4" w:space="0" w:color="000000"/>
                  </w:tcBorders>
                  <w:shd w:val="clear" w:color="auto" w:fill="auto"/>
                  <w:noWrap/>
                  <w:hideMark/>
                </w:tcPr>
                <w:p w14:paraId="4E9DAF38" w14:textId="18BB2B6B" w:rsidR="008F7325" w:rsidRPr="001C476E" w:rsidRDefault="008F7325" w:rsidP="004E6DF5">
                  <w:pPr>
                    <w:jc w:val="center"/>
                    <w:rPr>
                      <w:rFonts w:ascii="Arial Narrow" w:eastAsia="Times New Roman" w:hAnsi="Arial Narrow" w:cs="Calibri"/>
                      <w:color w:val="000000"/>
                    </w:rPr>
                  </w:pPr>
                  <w:r w:rsidRPr="001C476E">
                    <w:rPr>
                      <w:rFonts w:ascii="Arial Narrow" w:hAnsi="Arial Narrow"/>
                    </w:rPr>
                    <w:t>0,48</w:t>
                  </w:r>
                </w:p>
              </w:tc>
            </w:tr>
          </w:tbl>
          <w:p w14:paraId="728D7C45" w14:textId="77777777" w:rsidR="008F7325" w:rsidRPr="001C476E" w:rsidRDefault="008F7325" w:rsidP="00B819B8">
            <w:pPr>
              <w:rPr>
                <w:rFonts w:ascii="Arial Narrow" w:eastAsia="Times New Roman" w:hAnsi="Arial Narrow" w:cs="Times New Roman"/>
                <w:b/>
                <w:bCs/>
                <w:color w:val="000000"/>
              </w:rPr>
            </w:pPr>
          </w:p>
        </w:tc>
      </w:tr>
    </w:tbl>
    <w:p w14:paraId="1D0BEAF1" w14:textId="735DBD2C" w:rsidR="001F642B" w:rsidRPr="0027666A" w:rsidRDefault="0027666A" w:rsidP="001F642B">
      <w:pPr>
        <w:rPr>
          <w:rFonts w:ascii="Arial Narrow" w:eastAsia="Times New Roman" w:hAnsi="Arial Narrow" w:cs="Times New Roman"/>
          <w:bCs/>
          <w:color w:val="000000"/>
          <w:sz w:val="22"/>
          <w:szCs w:val="24"/>
        </w:rPr>
      </w:pPr>
      <w:r w:rsidRPr="0027666A">
        <w:rPr>
          <w:rFonts w:ascii="Arial Narrow" w:eastAsia="Times New Roman" w:hAnsi="Arial Narrow" w:cs="Times New Roman"/>
          <w:bCs/>
          <w:color w:val="000000"/>
          <w:sz w:val="22"/>
          <w:szCs w:val="24"/>
        </w:rPr>
        <w:t xml:space="preserve">  *Corso già presen</w:t>
      </w:r>
      <w:r w:rsidR="004E6DF5" w:rsidRPr="0027666A">
        <w:rPr>
          <w:rFonts w:ascii="Arial Narrow" w:eastAsia="Times New Roman" w:hAnsi="Arial Narrow" w:cs="Times New Roman"/>
          <w:bCs/>
          <w:color w:val="000000"/>
          <w:sz w:val="22"/>
          <w:szCs w:val="24"/>
        </w:rPr>
        <w:t>te nel 2019/20</w:t>
      </w:r>
    </w:p>
    <w:p w14:paraId="463A1E19" w14:textId="3EA19207" w:rsidR="008F7325" w:rsidRPr="001C476E" w:rsidRDefault="008F7325" w:rsidP="001F642B"/>
    <w:p w14:paraId="5991BFAC" w14:textId="77777777" w:rsidR="0027666A" w:rsidRPr="001C476E" w:rsidRDefault="0027666A" w:rsidP="001F642B"/>
    <w:p w14:paraId="4772FE3A" w14:textId="77777777" w:rsidR="0027666A" w:rsidRPr="001C476E" w:rsidRDefault="0027666A" w:rsidP="001F642B"/>
    <w:p w14:paraId="218FE19F" w14:textId="77777777" w:rsidR="0027666A" w:rsidRPr="001C476E" w:rsidRDefault="0027666A" w:rsidP="001F642B"/>
    <w:p w14:paraId="27CF4F7A" w14:textId="77777777" w:rsidR="0027666A" w:rsidRPr="001C476E" w:rsidRDefault="0027666A" w:rsidP="001F642B"/>
    <w:p w14:paraId="5728D66F" w14:textId="77777777" w:rsidR="0027666A" w:rsidRPr="001C476E" w:rsidRDefault="0027666A" w:rsidP="001F642B"/>
    <w:p w14:paraId="54B7355E" w14:textId="77777777" w:rsidR="0027666A" w:rsidRPr="001C476E" w:rsidRDefault="0027666A" w:rsidP="001F642B"/>
    <w:p w14:paraId="13873736" w14:textId="77777777" w:rsidR="0027666A" w:rsidRPr="001C476E" w:rsidRDefault="0027666A" w:rsidP="001F642B"/>
    <w:p w14:paraId="455DC0D9" w14:textId="77777777" w:rsidR="0027666A" w:rsidRPr="001C476E" w:rsidRDefault="0027666A" w:rsidP="001F642B"/>
    <w:p w14:paraId="38BC2172" w14:textId="54CD7F59" w:rsidR="0027666A" w:rsidRDefault="0027666A" w:rsidP="001F642B"/>
    <w:p w14:paraId="6A9B6228" w14:textId="3BE0F666" w:rsidR="001C476E" w:rsidRDefault="001C476E" w:rsidP="001F642B"/>
    <w:p w14:paraId="405974C1" w14:textId="29BC2918" w:rsidR="001C476E" w:rsidRDefault="001C476E" w:rsidP="001F642B"/>
    <w:p w14:paraId="328135C4" w14:textId="77777777" w:rsidR="001C476E" w:rsidRPr="001C476E" w:rsidRDefault="001C476E" w:rsidP="001F642B"/>
    <w:p w14:paraId="6D40D3A0" w14:textId="77777777" w:rsidR="001F642B" w:rsidRDefault="001F642B" w:rsidP="001F642B">
      <w:pPr>
        <w:pStyle w:val="Titolo4"/>
        <w:numPr>
          <w:ilvl w:val="0"/>
          <w:numId w:val="4"/>
        </w:numPr>
        <w:rPr>
          <w:rFonts w:ascii="Arial Narrow" w:hAnsi="Arial Narrow"/>
          <w:i w:val="0"/>
          <w:color w:val="auto"/>
          <w:sz w:val="24"/>
          <w:szCs w:val="24"/>
        </w:rPr>
      </w:pPr>
      <w:r w:rsidRPr="003333A7">
        <w:rPr>
          <w:rFonts w:ascii="Arial Narrow" w:hAnsi="Arial Narrow"/>
          <w:i w:val="0"/>
          <w:color w:val="auto"/>
          <w:sz w:val="24"/>
          <w:szCs w:val="24"/>
        </w:rPr>
        <w:lastRenderedPageBreak/>
        <w:t>Interesse dello studente verso gli argomenti trattati nell’insegnamento</w:t>
      </w:r>
    </w:p>
    <w:p w14:paraId="00F2B7A6" w14:textId="77777777" w:rsidR="001F642B" w:rsidRPr="00E44419" w:rsidRDefault="001F642B" w:rsidP="001F642B">
      <w:pPr>
        <w:jc w:val="both"/>
        <w:rPr>
          <w:rFonts w:ascii="Arial Narrow" w:hAnsi="Arial Narrow"/>
          <w:bCs/>
          <w:strike/>
          <w:sz w:val="24"/>
          <w:szCs w:val="24"/>
        </w:rPr>
      </w:pPr>
    </w:p>
    <w:p w14:paraId="7A7C142C" w14:textId="77777777" w:rsidR="001F642B" w:rsidRDefault="001F642B" w:rsidP="001F642B">
      <w:pPr>
        <w:pStyle w:val="Titolografico"/>
      </w:pPr>
      <w:bookmarkStart w:id="156" w:name="_Toc102380108"/>
      <w:r w:rsidRPr="001C476E">
        <w:t>Graf. 16. È interessato/a agli argomenti trattati nell’insegnamento?</w:t>
      </w:r>
      <w:bookmarkEnd w:id="156"/>
      <w:r>
        <w:t xml:space="preserve"> </w:t>
      </w:r>
    </w:p>
    <w:tbl>
      <w:tblPr>
        <w:tblW w:w="9624" w:type="dxa"/>
        <w:tblInd w:w="142" w:type="dxa"/>
        <w:tblLayout w:type="fixed"/>
        <w:tblCellMar>
          <w:left w:w="70" w:type="dxa"/>
          <w:right w:w="70" w:type="dxa"/>
        </w:tblCellMar>
        <w:tblLook w:val="04A0" w:firstRow="1" w:lastRow="0" w:firstColumn="1" w:lastColumn="0" w:noHBand="0" w:noVBand="1"/>
      </w:tblPr>
      <w:tblGrid>
        <w:gridCol w:w="8859"/>
        <w:gridCol w:w="765"/>
      </w:tblGrid>
      <w:tr w:rsidR="001F642B" w:rsidRPr="001C476E" w14:paraId="354CAD87" w14:textId="77777777" w:rsidTr="0027666A">
        <w:trPr>
          <w:trHeight w:val="397"/>
        </w:trPr>
        <w:tc>
          <w:tcPr>
            <w:tcW w:w="8859" w:type="dxa"/>
            <w:tcBorders>
              <w:top w:val="nil"/>
              <w:left w:val="nil"/>
              <w:bottom w:val="nil"/>
              <w:right w:val="nil"/>
            </w:tcBorders>
            <w:shd w:val="clear" w:color="000000" w:fill="FFFFFF"/>
            <w:vAlign w:val="center"/>
            <w:hideMark/>
          </w:tcPr>
          <w:p w14:paraId="051ED706" w14:textId="77777777" w:rsidR="001F642B" w:rsidRPr="001C476E" w:rsidRDefault="001F642B" w:rsidP="00B819B8">
            <w:pPr>
              <w:rPr>
                <w:rFonts w:eastAsia="Times New Roman" w:cs="Times New Roman"/>
                <w:b/>
                <w:bCs/>
                <w:color w:val="000000"/>
              </w:rPr>
            </w:pPr>
            <w:r w:rsidRPr="001C476E">
              <w:rPr>
                <w:noProof/>
              </w:rPr>
              <w:drawing>
                <wp:inline distT="0" distB="0" distL="0" distR="0" wp14:anchorId="2250A748" wp14:editId="0B2E43D6">
                  <wp:extent cx="5591810" cy="3631565"/>
                  <wp:effectExtent l="0" t="0" r="8890" b="6985"/>
                  <wp:docPr id="421" name="Grafico 421">
                    <a:extLst xmlns:a="http://schemas.openxmlformats.org/drawingml/2006/main">
                      <a:ext uri="{FF2B5EF4-FFF2-40B4-BE49-F238E27FC236}">
                        <a16:creationId xmlns:a16="http://schemas.microsoft.com/office/drawing/2014/main" id="{E841B4CA-967E-4B5B-8EB8-08896B6C4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Grigliatabella"/>
              <w:tblW w:w="9356" w:type="dxa"/>
              <w:tblLayout w:type="fixed"/>
              <w:tblLook w:val="04A0" w:firstRow="1" w:lastRow="0" w:firstColumn="1" w:lastColumn="0" w:noHBand="0" w:noVBand="1"/>
            </w:tblPr>
            <w:tblGrid>
              <w:gridCol w:w="2835"/>
              <w:gridCol w:w="2852"/>
              <w:gridCol w:w="743"/>
              <w:gridCol w:w="2359"/>
              <w:gridCol w:w="567"/>
            </w:tblGrid>
            <w:tr w:rsidR="001F642B" w:rsidRPr="001C476E" w14:paraId="62AD096F" w14:textId="77777777" w:rsidTr="00B819B8">
              <w:tc>
                <w:tcPr>
                  <w:tcW w:w="2835" w:type="dxa"/>
                </w:tcPr>
                <w:p w14:paraId="0B2BA393" w14:textId="77777777" w:rsidR="001F642B" w:rsidRPr="001C476E" w:rsidRDefault="001F642B" w:rsidP="00B819B8">
                  <w:pPr>
                    <w:keepNext/>
                    <w:keepLines/>
                  </w:pPr>
                  <w:r w:rsidRPr="001C476E">
                    <w:t xml:space="preserve">                             C. di Laurea</w:t>
                  </w:r>
                </w:p>
              </w:tc>
              <w:tc>
                <w:tcPr>
                  <w:tcW w:w="2852" w:type="dxa"/>
                </w:tcPr>
                <w:p w14:paraId="242F0031" w14:textId="77777777" w:rsidR="001F642B" w:rsidRPr="001C476E" w:rsidRDefault="001F642B" w:rsidP="00B819B8">
                  <w:pPr>
                    <w:keepNext/>
                    <w:keepLines/>
                  </w:pPr>
                  <w:r w:rsidRPr="001C476E">
                    <w:t xml:space="preserve">             C. di Laurea Magistrale</w:t>
                  </w:r>
                </w:p>
              </w:tc>
              <w:tc>
                <w:tcPr>
                  <w:tcW w:w="743" w:type="dxa"/>
                </w:tcPr>
                <w:p w14:paraId="3A271DB6" w14:textId="77777777" w:rsidR="001F642B" w:rsidRPr="001C476E" w:rsidRDefault="001F642B" w:rsidP="00B819B8">
                  <w:pPr>
                    <w:keepNext/>
                    <w:keepLines/>
                  </w:pPr>
                  <w:r w:rsidRPr="001C476E">
                    <w:t>Ciclo</w:t>
                  </w:r>
                </w:p>
                <w:p w14:paraId="09AB94A7" w14:textId="77777777" w:rsidR="001F642B" w:rsidRPr="001C476E" w:rsidRDefault="001F642B" w:rsidP="00B819B8">
                  <w:pPr>
                    <w:keepNext/>
                    <w:keepLines/>
                  </w:pPr>
                  <w:r w:rsidRPr="001C476E">
                    <w:t>unico</w:t>
                  </w:r>
                </w:p>
              </w:tc>
              <w:tc>
                <w:tcPr>
                  <w:tcW w:w="2359" w:type="dxa"/>
                </w:tcPr>
                <w:p w14:paraId="167293BA" w14:textId="2E863E8A" w:rsidR="001F642B" w:rsidRPr="001C476E" w:rsidRDefault="00A536BA" w:rsidP="00B819B8">
                  <w:pPr>
                    <w:keepNext/>
                    <w:keepLines/>
                  </w:pPr>
                  <w:r w:rsidRPr="001C476E">
                    <w:t>C. di Laurea Classi Prof</w:t>
                  </w:r>
                  <w:r w:rsidR="001F642B" w:rsidRPr="001C476E">
                    <w:t>essioni Sanitarie</w:t>
                  </w:r>
                </w:p>
              </w:tc>
              <w:tc>
                <w:tcPr>
                  <w:tcW w:w="567" w:type="dxa"/>
                </w:tcPr>
                <w:p w14:paraId="4499FDDE" w14:textId="77777777" w:rsidR="001F642B" w:rsidRPr="001C476E" w:rsidRDefault="001F642B" w:rsidP="00B819B8">
                  <w:pPr>
                    <w:keepNext/>
                    <w:keepLines/>
                    <w:ind w:left="-108"/>
                  </w:pPr>
                  <w:r w:rsidRPr="001C476E">
                    <w:t>cu</w:t>
                  </w:r>
                </w:p>
              </w:tc>
            </w:tr>
          </w:tbl>
          <w:p w14:paraId="64DAD777" w14:textId="77777777" w:rsidR="001F642B" w:rsidRPr="001C476E" w:rsidRDefault="001F642B" w:rsidP="008C3445">
            <w:pPr>
              <w:pStyle w:val="Titolografico"/>
              <w:ind w:left="0"/>
              <w:rPr>
                <w:sz w:val="20"/>
                <w:szCs w:val="20"/>
              </w:rPr>
            </w:pPr>
          </w:p>
          <w:p w14:paraId="321528A7" w14:textId="3801FD55" w:rsidR="001F642B" w:rsidRPr="001C476E" w:rsidRDefault="001F642B" w:rsidP="001C476E">
            <w:pPr>
              <w:pStyle w:val="Titolografico"/>
              <w:jc w:val="left"/>
              <w:rPr>
                <w:sz w:val="20"/>
                <w:szCs w:val="20"/>
              </w:rPr>
            </w:pPr>
            <w:bookmarkStart w:id="157" w:name="_Toc102380109"/>
            <w:r w:rsidRPr="001C476E">
              <w:rPr>
                <w:sz w:val="20"/>
                <w:szCs w:val="20"/>
              </w:rPr>
              <w:t>Fig. 1</w:t>
            </w:r>
            <w:r w:rsidR="00E14325">
              <w:rPr>
                <w:sz w:val="20"/>
                <w:szCs w:val="20"/>
              </w:rPr>
              <w:t>7</w:t>
            </w:r>
            <w:r w:rsidRPr="001C476E">
              <w:rPr>
                <w:sz w:val="20"/>
                <w:szCs w:val="20"/>
              </w:rPr>
              <w:t xml:space="preserve"> – Box Plot del Grafico 16</w:t>
            </w:r>
            <w:bookmarkEnd w:id="157"/>
          </w:p>
          <w:p w14:paraId="70C562F6" w14:textId="7C8429A6" w:rsidR="001F642B" w:rsidRPr="001C476E" w:rsidRDefault="008C3445" w:rsidP="00CF70FA">
            <w:pPr>
              <w:rPr>
                <w:rFonts w:eastAsia="Times New Roman" w:cs="Times New Roman"/>
                <w:b/>
                <w:bCs/>
                <w:color w:val="000000"/>
              </w:rPr>
            </w:pPr>
            <w:r w:rsidRPr="001C476E">
              <w:rPr>
                <w:rFonts w:eastAsia="Times New Roman" w:cs="Times New Roman"/>
                <w:b/>
                <w:bCs/>
                <w:noProof/>
                <w:color w:val="000000"/>
                <w:bdr w:val="single" w:sz="4" w:space="0" w:color="auto"/>
              </w:rPr>
              <w:drawing>
                <wp:inline distT="0" distB="0" distL="0" distR="0" wp14:anchorId="753EBBD7" wp14:editId="548CF496">
                  <wp:extent cx="4441180" cy="3700800"/>
                  <wp:effectExtent l="0" t="0" r="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magine 160"/>
                          <pic:cNvPicPr/>
                        </pic:nvPicPr>
                        <pic:blipFill>
                          <a:blip r:embed="rId44"/>
                          <a:stretch>
                            <a:fillRect/>
                          </a:stretch>
                        </pic:blipFill>
                        <pic:spPr>
                          <a:xfrm>
                            <a:off x="0" y="0"/>
                            <a:ext cx="4450304" cy="3708403"/>
                          </a:xfrm>
                          <a:prstGeom prst="rect">
                            <a:avLst/>
                          </a:prstGeom>
                        </pic:spPr>
                      </pic:pic>
                    </a:graphicData>
                  </a:graphic>
                </wp:inline>
              </w:drawing>
            </w:r>
          </w:p>
          <w:p w14:paraId="5F725E78" w14:textId="2CF2FE56" w:rsidR="001F642B" w:rsidRPr="001C476E" w:rsidRDefault="001F642B" w:rsidP="00B819B8">
            <w:pPr>
              <w:jc w:val="center"/>
              <w:rPr>
                <w:rFonts w:eastAsia="Times New Roman" w:cs="Times New Roman"/>
                <w:b/>
                <w:bCs/>
                <w:color w:val="000000"/>
              </w:rPr>
            </w:pPr>
          </w:p>
          <w:p w14:paraId="011403AF" w14:textId="77777777" w:rsidR="001C476E" w:rsidRPr="001C476E" w:rsidRDefault="001C476E" w:rsidP="00B819B8">
            <w:pPr>
              <w:jc w:val="center"/>
              <w:rPr>
                <w:rFonts w:eastAsia="Times New Roman" w:cs="Times New Roman"/>
                <w:b/>
                <w:bCs/>
                <w:color w:val="000000"/>
              </w:rPr>
            </w:pPr>
          </w:p>
          <w:p w14:paraId="419EF909" w14:textId="421847D5" w:rsidR="001F642B" w:rsidRPr="001C476E" w:rsidRDefault="001F642B" w:rsidP="00B819B8">
            <w:pPr>
              <w:rPr>
                <w:rFonts w:eastAsia="Times New Roman" w:cs="Times New Roman"/>
                <w:b/>
                <w:bCs/>
                <w:color w:val="000000"/>
              </w:rPr>
            </w:pPr>
            <w:r w:rsidRPr="001C476E">
              <w:rPr>
                <w:rFonts w:eastAsia="Times New Roman" w:cs="Times New Roman"/>
                <w:b/>
                <w:bCs/>
                <w:color w:val="000000"/>
              </w:rPr>
              <w:lastRenderedPageBreak/>
              <w:t xml:space="preserve">I </w:t>
            </w:r>
            <w:r w:rsidR="008F7325" w:rsidRPr="001C476E">
              <w:rPr>
                <w:rFonts w:eastAsia="Times New Roman" w:cs="Times New Roman"/>
                <w:b/>
                <w:bCs/>
                <w:color w:val="000000"/>
              </w:rPr>
              <w:t>6</w:t>
            </w:r>
            <w:r w:rsidRPr="001C476E">
              <w:rPr>
                <w:rFonts w:eastAsia="Times New Roman" w:cs="Times New Roman"/>
                <w:b/>
                <w:bCs/>
                <w:color w:val="000000"/>
              </w:rPr>
              <w:t xml:space="preserve"> corsi di studio con valori più elevati </w:t>
            </w:r>
          </w:p>
        </w:tc>
        <w:tc>
          <w:tcPr>
            <w:tcW w:w="765" w:type="dxa"/>
            <w:tcBorders>
              <w:top w:val="nil"/>
              <w:left w:val="nil"/>
              <w:bottom w:val="nil"/>
              <w:right w:val="nil"/>
            </w:tcBorders>
            <w:shd w:val="clear" w:color="000000" w:fill="FFFFFF"/>
            <w:vAlign w:val="center"/>
            <w:hideMark/>
          </w:tcPr>
          <w:p w14:paraId="0AC4A723" w14:textId="77777777" w:rsidR="001F642B" w:rsidRPr="001C476E" w:rsidRDefault="001F642B" w:rsidP="00B819B8">
            <w:pPr>
              <w:rPr>
                <w:rFonts w:eastAsia="Times New Roman" w:cs="Times New Roman"/>
                <w:color w:val="000000"/>
              </w:rPr>
            </w:pPr>
            <w:r w:rsidRPr="001C476E">
              <w:rPr>
                <w:rFonts w:eastAsia="Times New Roman" w:cs="Times New Roman"/>
                <w:color w:val="000000"/>
              </w:rPr>
              <w:lastRenderedPageBreak/>
              <w:t> </w:t>
            </w:r>
          </w:p>
        </w:tc>
      </w:tr>
      <w:tr w:rsidR="008F7325" w:rsidRPr="001C476E" w14:paraId="65D9E1C2" w14:textId="77777777" w:rsidTr="0027666A">
        <w:trPr>
          <w:trHeight w:val="397"/>
        </w:trPr>
        <w:tc>
          <w:tcPr>
            <w:tcW w:w="88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9D647" w14:textId="3BED4B26" w:rsidR="008F7325" w:rsidRPr="001C476E" w:rsidRDefault="008F7325" w:rsidP="008D6455">
            <w:pPr>
              <w:rPr>
                <w:rFonts w:ascii="Arial Narrow" w:hAnsi="Arial Narrow" w:cs="Calibri"/>
                <w:color w:val="000000"/>
              </w:rPr>
            </w:pPr>
            <w:r w:rsidRPr="001C476E">
              <w:rPr>
                <w:rFonts w:ascii="Arial Narrow" w:hAnsi="Arial Narrow"/>
              </w:rPr>
              <w:t xml:space="preserve">Tecniche </w:t>
            </w:r>
            <w:r w:rsidR="008D6455" w:rsidRPr="001C476E">
              <w:rPr>
                <w:rFonts w:ascii="Arial Narrow" w:hAnsi="Arial Narrow"/>
              </w:rPr>
              <w:t>d</w:t>
            </w:r>
            <w:r w:rsidRPr="001C476E">
              <w:rPr>
                <w:rFonts w:ascii="Arial Narrow" w:hAnsi="Arial Narrow"/>
              </w:rPr>
              <w:t xml:space="preserve">i Radiologia Medica </w:t>
            </w:r>
            <w:r w:rsidR="008D6455" w:rsidRPr="001C476E">
              <w:rPr>
                <w:rFonts w:ascii="Arial Narrow" w:hAnsi="Arial Narrow"/>
              </w:rPr>
              <w:t>p</w:t>
            </w:r>
            <w:r w:rsidRPr="001C476E">
              <w:rPr>
                <w:rFonts w:ascii="Arial Narrow" w:hAnsi="Arial Narrow"/>
              </w:rPr>
              <w:t xml:space="preserve">er Immagini </w:t>
            </w:r>
            <w:r w:rsidR="008D6455" w:rsidRPr="001C476E">
              <w:rPr>
                <w:rFonts w:ascii="Arial Narrow" w:hAnsi="Arial Narrow"/>
              </w:rPr>
              <w:t>e</w:t>
            </w:r>
            <w:r w:rsidRPr="001C476E">
              <w:rPr>
                <w:rFonts w:ascii="Arial Narrow" w:hAnsi="Arial Narrow"/>
              </w:rPr>
              <w:t xml:space="preserve"> Radioterapia [Rieti - Asl Rieti] [</w:t>
            </w:r>
            <w:proofErr w:type="spellStart"/>
            <w:r w:rsidRPr="001C476E">
              <w:rPr>
                <w:rFonts w:ascii="Arial Narrow" w:hAnsi="Arial Narrow"/>
              </w:rPr>
              <w:t>CdL</w:t>
            </w:r>
            <w:proofErr w:type="spellEnd"/>
            <w:r w:rsidRPr="001C476E">
              <w:rPr>
                <w:rFonts w:ascii="Arial Narrow" w:hAnsi="Arial Narrow"/>
              </w:rPr>
              <w:t>]</w:t>
            </w:r>
          </w:p>
        </w:tc>
        <w:tc>
          <w:tcPr>
            <w:tcW w:w="765" w:type="dxa"/>
            <w:tcBorders>
              <w:top w:val="single" w:sz="4" w:space="0" w:color="auto"/>
              <w:left w:val="nil"/>
              <w:bottom w:val="single" w:sz="4" w:space="0" w:color="auto"/>
              <w:right w:val="single" w:sz="4" w:space="0" w:color="auto"/>
            </w:tcBorders>
            <w:shd w:val="clear" w:color="000000" w:fill="FFFFFF"/>
            <w:vAlign w:val="center"/>
            <w:hideMark/>
          </w:tcPr>
          <w:p w14:paraId="638E5182" w14:textId="7CF83C1E" w:rsidR="008F7325" w:rsidRPr="001C476E" w:rsidRDefault="008F7325" w:rsidP="008F7325">
            <w:pPr>
              <w:jc w:val="center"/>
              <w:rPr>
                <w:rFonts w:ascii="Arial Narrow" w:hAnsi="Arial Narrow" w:cs="Calibri"/>
                <w:color w:val="000000"/>
              </w:rPr>
            </w:pPr>
            <w:r w:rsidRPr="001C476E">
              <w:rPr>
                <w:rFonts w:ascii="Arial Narrow" w:hAnsi="Arial Narrow"/>
              </w:rPr>
              <w:t>61,00</w:t>
            </w:r>
          </w:p>
        </w:tc>
      </w:tr>
      <w:tr w:rsidR="008F7325" w:rsidRPr="001C476E" w14:paraId="2626D3B4" w14:textId="77777777" w:rsidTr="0027666A">
        <w:trPr>
          <w:trHeight w:val="397"/>
        </w:trPr>
        <w:tc>
          <w:tcPr>
            <w:tcW w:w="8859" w:type="dxa"/>
            <w:tcBorders>
              <w:top w:val="nil"/>
              <w:left w:val="single" w:sz="4" w:space="0" w:color="auto"/>
              <w:bottom w:val="single" w:sz="4" w:space="0" w:color="auto"/>
              <w:right w:val="single" w:sz="4" w:space="0" w:color="auto"/>
            </w:tcBorders>
            <w:shd w:val="clear" w:color="000000" w:fill="FFFFFF"/>
            <w:vAlign w:val="center"/>
            <w:hideMark/>
          </w:tcPr>
          <w:p w14:paraId="72B6C124" w14:textId="3CF90537" w:rsidR="008F7325" w:rsidRPr="001C476E" w:rsidRDefault="008F2E3B" w:rsidP="008F7325">
            <w:pPr>
              <w:rPr>
                <w:rFonts w:ascii="Arial Narrow" w:hAnsi="Arial Narrow" w:cs="Calibri"/>
                <w:color w:val="000000"/>
              </w:rPr>
            </w:pPr>
            <w:r w:rsidRPr="001C476E">
              <w:rPr>
                <w:rFonts w:ascii="Arial Narrow" w:hAnsi="Arial Narrow"/>
              </w:rPr>
              <w:t xml:space="preserve">Tecniche di Radiologia Medica per Immagini e Radioterapia </w:t>
            </w:r>
            <w:r w:rsidR="008F7325" w:rsidRPr="001C476E">
              <w:rPr>
                <w:rFonts w:ascii="Arial Narrow" w:hAnsi="Arial Narrow"/>
              </w:rPr>
              <w:t>[Latina - Asl Latina (Distretto Nord)] [</w:t>
            </w:r>
            <w:proofErr w:type="spellStart"/>
            <w:r w:rsidR="008F7325" w:rsidRPr="001C476E">
              <w:rPr>
                <w:rFonts w:ascii="Arial Narrow" w:hAnsi="Arial Narrow"/>
              </w:rPr>
              <w:t>CdL</w:t>
            </w:r>
            <w:proofErr w:type="spellEnd"/>
            <w:r w:rsidR="008F7325" w:rsidRPr="001C476E">
              <w:rPr>
                <w:rFonts w:ascii="Arial Narrow" w:hAnsi="Arial Narrow"/>
              </w:rPr>
              <w:t>]</w:t>
            </w:r>
          </w:p>
        </w:tc>
        <w:tc>
          <w:tcPr>
            <w:tcW w:w="765" w:type="dxa"/>
            <w:tcBorders>
              <w:top w:val="nil"/>
              <w:left w:val="nil"/>
              <w:bottom w:val="single" w:sz="4" w:space="0" w:color="auto"/>
              <w:right w:val="single" w:sz="4" w:space="0" w:color="auto"/>
            </w:tcBorders>
            <w:shd w:val="clear" w:color="000000" w:fill="FFFFFF"/>
            <w:vAlign w:val="center"/>
            <w:hideMark/>
          </w:tcPr>
          <w:p w14:paraId="681C70F8" w14:textId="36127070" w:rsidR="008F7325" w:rsidRPr="001C476E" w:rsidRDefault="008F7325" w:rsidP="008F7325">
            <w:pPr>
              <w:jc w:val="center"/>
              <w:rPr>
                <w:rFonts w:ascii="Arial Narrow" w:hAnsi="Arial Narrow" w:cs="Calibri"/>
                <w:color w:val="000000"/>
              </w:rPr>
            </w:pPr>
            <w:r w:rsidRPr="001C476E">
              <w:rPr>
                <w:rFonts w:ascii="Arial Narrow" w:hAnsi="Arial Narrow"/>
              </w:rPr>
              <w:t>32,00</w:t>
            </w:r>
          </w:p>
        </w:tc>
      </w:tr>
      <w:tr w:rsidR="008F7325" w:rsidRPr="001C476E" w14:paraId="49E34D3E" w14:textId="77777777" w:rsidTr="0027666A">
        <w:trPr>
          <w:trHeight w:val="397"/>
        </w:trPr>
        <w:tc>
          <w:tcPr>
            <w:tcW w:w="8859" w:type="dxa"/>
            <w:tcBorders>
              <w:top w:val="nil"/>
              <w:left w:val="single" w:sz="4" w:space="0" w:color="auto"/>
              <w:bottom w:val="single" w:sz="4" w:space="0" w:color="auto"/>
              <w:right w:val="single" w:sz="4" w:space="0" w:color="auto"/>
            </w:tcBorders>
            <w:shd w:val="clear" w:color="000000" w:fill="FFFFFF"/>
            <w:vAlign w:val="center"/>
            <w:hideMark/>
          </w:tcPr>
          <w:p w14:paraId="3A9472AA" w14:textId="7840FA13" w:rsidR="008F7325" w:rsidRPr="001C476E" w:rsidRDefault="008F7325" w:rsidP="008F7325">
            <w:pPr>
              <w:rPr>
                <w:rFonts w:ascii="Arial Narrow" w:hAnsi="Arial Narrow" w:cs="Calibri"/>
                <w:color w:val="000000"/>
              </w:rPr>
            </w:pPr>
            <w:r w:rsidRPr="001C476E">
              <w:rPr>
                <w:rFonts w:ascii="Arial Narrow" w:hAnsi="Arial Narrow"/>
              </w:rPr>
              <w:t xml:space="preserve">Infermieristica [Bracciano - Asl </w:t>
            </w:r>
            <w:proofErr w:type="spellStart"/>
            <w:r w:rsidRPr="001C476E">
              <w:rPr>
                <w:rFonts w:ascii="Arial Narrow" w:hAnsi="Arial Narrow"/>
              </w:rPr>
              <w:t>Rm</w:t>
            </w:r>
            <w:proofErr w:type="spellEnd"/>
            <w:r w:rsidRPr="001C476E">
              <w:rPr>
                <w:rFonts w:ascii="Arial Narrow" w:hAnsi="Arial Narrow"/>
              </w:rPr>
              <w:t xml:space="preserve"> 4] [</w:t>
            </w:r>
            <w:proofErr w:type="spellStart"/>
            <w:r w:rsidRPr="001C476E">
              <w:rPr>
                <w:rFonts w:ascii="Arial Narrow" w:hAnsi="Arial Narrow"/>
              </w:rPr>
              <w:t>CdL</w:t>
            </w:r>
            <w:proofErr w:type="spellEnd"/>
            <w:r w:rsidRPr="001C476E">
              <w:rPr>
                <w:rFonts w:ascii="Arial Narrow" w:hAnsi="Arial Narrow"/>
              </w:rPr>
              <w:t>]*</w:t>
            </w:r>
          </w:p>
        </w:tc>
        <w:tc>
          <w:tcPr>
            <w:tcW w:w="765" w:type="dxa"/>
            <w:tcBorders>
              <w:top w:val="nil"/>
              <w:left w:val="nil"/>
              <w:bottom w:val="single" w:sz="4" w:space="0" w:color="auto"/>
              <w:right w:val="single" w:sz="4" w:space="0" w:color="auto"/>
            </w:tcBorders>
            <w:shd w:val="clear" w:color="000000" w:fill="FFFFFF"/>
            <w:vAlign w:val="center"/>
            <w:hideMark/>
          </w:tcPr>
          <w:p w14:paraId="6BFFA82A" w14:textId="315496F0" w:rsidR="008F7325" w:rsidRPr="001C476E" w:rsidRDefault="008F7325" w:rsidP="008F7325">
            <w:pPr>
              <w:jc w:val="center"/>
              <w:rPr>
                <w:rFonts w:ascii="Arial Narrow" w:hAnsi="Arial Narrow" w:cs="Calibri"/>
                <w:color w:val="000000"/>
              </w:rPr>
            </w:pPr>
            <w:r w:rsidRPr="001C476E">
              <w:rPr>
                <w:rFonts w:ascii="Arial Narrow" w:hAnsi="Arial Narrow"/>
              </w:rPr>
              <w:t>27,41</w:t>
            </w:r>
          </w:p>
        </w:tc>
      </w:tr>
      <w:tr w:rsidR="008F7325" w:rsidRPr="001C476E" w14:paraId="21560C14" w14:textId="77777777" w:rsidTr="0027666A">
        <w:trPr>
          <w:trHeight w:val="397"/>
        </w:trPr>
        <w:tc>
          <w:tcPr>
            <w:tcW w:w="8859" w:type="dxa"/>
            <w:tcBorders>
              <w:top w:val="nil"/>
              <w:left w:val="single" w:sz="4" w:space="0" w:color="auto"/>
              <w:bottom w:val="single" w:sz="4" w:space="0" w:color="auto"/>
              <w:right w:val="single" w:sz="4" w:space="0" w:color="auto"/>
            </w:tcBorders>
            <w:shd w:val="clear" w:color="000000" w:fill="FFFFFF"/>
            <w:vAlign w:val="center"/>
            <w:hideMark/>
          </w:tcPr>
          <w:p w14:paraId="30171246" w14:textId="53760B86" w:rsidR="008F7325" w:rsidRPr="001C476E" w:rsidRDefault="008F7325" w:rsidP="008F7325">
            <w:pPr>
              <w:rPr>
                <w:rFonts w:ascii="Arial Narrow" w:hAnsi="Arial Narrow" w:cs="Calibri"/>
                <w:color w:val="000000"/>
              </w:rPr>
            </w:pPr>
            <w:proofErr w:type="spellStart"/>
            <w:r w:rsidRPr="001C476E">
              <w:rPr>
                <w:rFonts w:ascii="Arial Narrow" w:hAnsi="Arial Narrow"/>
                <w:i/>
              </w:rPr>
              <w:t>Classics</w:t>
            </w:r>
            <w:proofErr w:type="spellEnd"/>
            <w:r w:rsidRPr="001C476E">
              <w:rPr>
                <w:rFonts w:ascii="Arial Narrow" w:hAnsi="Arial Narrow"/>
              </w:rPr>
              <w:t xml:space="preserve"> [</w:t>
            </w:r>
            <w:proofErr w:type="spellStart"/>
            <w:r w:rsidRPr="001C476E">
              <w:rPr>
                <w:rFonts w:ascii="Arial Narrow" w:hAnsi="Arial Narrow"/>
              </w:rPr>
              <w:t>CdL</w:t>
            </w:r>
            <w:proofErr w:type="spellEnd"/>
            <w:r w:rsidRPr="001C476E">
              <w:rPr>
                <w:rFonts w:ascii="Arial Narrow" w:hAnsi="Arial Narrow"/>
              </w:rPr>
              <w:t>]</w:t>
            </w:r>
          </w:p>
        </w:tc>
        <w:tc>
          <w:tcPr>
            <w:tcW w:w="765" w:type="dxa"/>
            <w:tcBorders>
              <w:top w:val="nil"/>
              <w:left w:val="nil"/>
              <w:bottom w:val="single" w:sz="4" w:space="0" w:color="auto"/>
              <w:right w:val="single" w:sz="4" w:space="0" w:color="auto"/>
            </w:tcBorders>
            <w:shd w:val="clear" w:color="000000" w:fill="FFFFFF"/>
            <w:vAlign w:val="center"/>
            <w:hideMark/>
          </w:tcPr>
          <w:p w14:paraId="0024DD9A" w14:textId="3DBA07A9" w:rsidR="008F7325" w:rsidRPr="001C476E" w:rsidRDefault="008F7325" w:rsidP="008F7325">
            <w:pPr>
              <w:jc w:val="center"/>
              <w:rPr>
                <w:rFonts w:ascii="Arial Narrow" w:hAnsi="Arial Narrow" w:cs="Calibri"/>
                <w:color w:val="000000"/>
              </w:rPr>
            </w:pPr>
            <w:r w:rsidRPr="001C476E">
              <w:rPr>
                <w:rFonts w:ascii="Arial Narrow" w:hAnsi="Arial Narrow"/>
              </w:rPr>
              <w:t>27,00</w:t>
            </w:r>
          </w:p>
        </w:tc>
      </w:tr>
      <w:tr w:rsidR="008F7325" w:rsidRPr="001C476E" w14:paraId="7D69DA06" w14:textId="77777777" w:rsidTr="0027666A">
        <w:trPr>
          <w:trHeight w:val="397"/>
        </w:trPr>
        <w:tc>
          <w:tcPr>
            <w:tcW w:w="8859" w:type="dxa"/>
            <w:tcBorders>
              <w:top w:val="nil"/>
              <w:left w:val="single" w:sz="4" w:space="0" w:color="auto"/>
              <w:bottom w:val="single" w:sz="4" w:space="0" w:color="auto"/>
              <w:right w:val="single" w:sz="4" w:space="0" w:color="auto"/>
            </w:tcBorders>
            <w:shd w:val="clear" w:color="000000" w:fill="FFFFFF"/>
            <w:vAlign w:val="center"/>
          </w:tcPr>
          <w:p w14:paraId="6799135E" w14:textId="24C4A8A7" w:rsidR="008F7325" w:rsidRPr="001C476E" w:rsidRDefault="008F7325" w:rsidP="008F7325">
            <w:pPr>
              <w:rPr>
                <w:rFonts w:ascii="Arial Narrow" w:hAnsi="Arial Narrow" w:cs="Calibri"/>
                <w:color w:val="000000"/>
                <w:lang w:val="en-US"/>
              </w:rPr>
            </w:pPr>
            <w:proofErr w:type="spellStart"/>
            <w:r w:rsidRPr="001C476E">
              <w:rPr>
                <w:rFonts w:ascii="Arial Narrow" w:hAnsi="Arial Narrow"/>
                <w:lang w:val="en-US"/>
              </w:rPr>
              <w:t>Ingegneria</w:t>
            </w:r>
            <w:proofErr w:type="spellEnd"/>
            <w:r w:rsidRPr="001C476E">
              <w:rPr>
                <w:rFonts w:ascii="Arial Narrow" w:hAnsi="Arial Narrow"/>
                <w:lang w:val="en-US"/>
              </w:rPr>
              <w:t xml:space="preserve"> </w:t>
            </w:r>
            <w:proofErr w:type="spellStart"/>
            <w:r w:rsidRPr="001C476E">
              <w:rPr>
                <w:rFonts w:ascii="Arial Narrow" w:hAnsi="Arial Narrow"/>
                <w:lang w:val="en-US"/>
              </w:rPr>
              <w:t>Elettrotecnica</w:t>
            </w:r>
            <w:proofErr w:type="spellEnd"/>
            <w:r w:rsidRPr="001C476E">
              <w:rPr>
                <w:rFonts w:ascii="Arial Narrow" w:hAnsi="Arial Narrow"/>
                <w:lang w:val="en-US"/>
              </w:rPr>
              <w:t xml:space="preserve"> (</w:t>
            </w:r>
            <w:r w:rsidRPr="001C476E">
              <w:rPr>
                <w:rFonts w:ascii="Arial Narrow" w:hAnsi="Arial Narrow"/>
                <w:i/>
                <w:lang w:val="en-US"/>
              </w:rPr>
              <w:t xml:space="preserve">Sustainable Transportation </w:t>
            </w:r>
            <w:proofErr w:type="gramStart"/>
            <w:r w:rsidRPr="001C476E">
              <w:rPr>
                <w:rFonts w:ascii="Arial Narrow" w:hAnsi="Arial Narrow"/>
                <w:i/>
                <w:lang w:val="en-US"/>
              </w:rPr>
              <w:t>And</w:t>
            </w:r>
            <w:proofErr w:type="gramEnd"/>
            <w:r w:rsidRPr="001C476E">
              <w:rPr>
                <w:rFonts w:ascii="Arial Narrow" w:hAnsi="Arial Narrow"/>
                <w:i/>
                <w:lang w:val="en-US"/>
              </w:rPr>
              <w:t xml:space="preserve"> Electrical Power Systems</w:t>
            </w:r>
            <w:r w:rsidRPr="001C476E">
              <w:rPr>
                <w:rFonts w:ascii="Arial Narrow" w:hAnsi="Arial Narrow"/>
                <w:lang w:val="en-US"/>
              </w:rPr>
              <w:t>) [</w:t>
            </w:r>
            <w:proofErr w:type="spellStart"/>
            <w:r w:rsidRPr="001C476E">
              <w:rPr>
                <w:rFonts w:ascii="Arial Narrow" w:hAnsi="Arial Narrow"/>
                <w:lang w:val="en-US"/>
              </w:rPr>
              <w:t>Interateneo</w:t>
            </w:r>
            <w:proofErr w:type="spellEnd"/>
            <w:r w:rsidRPr="001C476E">
              <w:rPr>
                <w:rFonts w:ascii="Arial Narrow" w:hAnsi="Arial Narrow"/>
                <w:lang w:val="en-US"/>
              </w:rPr>
              <w:t>] [</w:t>
            </w:r>
            <w:proofErr w:type="spellStart"/>
            <w:r w:rsidRPr="001C476E">
              <w:rPr>
                <w:rFonts w:ascii="Arial Narrow" w:hAnsi="Arial Narrow"/>
                <w:lang w:val="en-US"/>
              </w:rPr>
              <w:t>CdLM</w:t>
            </w:r>
            <w:proofErr w:type="spellEnd"/>
            <w:r w:rsidRPr="001C476E">
              <w:rPr>
                <w:rFonts w:ascii="Arial Narrow" w:hAnsi="Arial Narrow"/>
                <w:lang w:val="en-US"/>
              </w:rPr>
              <w:t>]</w:t>
            </w:r>
          </w:p>
        </w:tc>
        <w:tc>
          <w:tcPr>
            <w:tcW w:w="765" w:type="dxa"/>
            <w:tcBorders>
              <w:top w:val="nil"/>
              <w:left w:val="nil"/>
              <w:bottom w:val="single" w:sz="4" w:space="0" w:color="auto"/>
              <w:right w:val="single" w:sz="4" w:space="0" w:color="auto"/>
            </w:tcBorders>
            <w:shd w:val="clear" w:color="000000" w:fill="FFFFFF"/>
            <w:vAlign w:val="center"/>
          </w:tcPr>
          <w:p w14:paraId="7688E944" w14:textId="2786C25F" w:rsidR="008F7325" w:rsidRPr="001C476E" w:rsidRDefault="008F7325" w:rsidP="008F7325">
            <w:pPr>
              <w:jc w:val="center"/>
              <w:rPr>
                <w:rFonts w:ascii="Arial Narrow" w:hAnsi="Arial Narrow" w:cs="Calibri"/>
                <w:color w:val="000000"/>
              </w:rPr>
            </w:pPr>
            <w:r w:rsidRPr="001C476E">
              <w:rPr>
                <w:rFonts w:ascii="Arial Narrow" w:hAnsi="Arial Narrow"/>
              </w:rPr>
              <w:t>23,00</w:t>
            </w:r>
          </w:p>
        </w:tc>
      </w:tr>
      <w:tr w:rsidR="008F7325" w:rsidRPr="001C476E" w14:paraId="1014AA6D" w14:textId="77777777" w:rsidTr="0027666A">
        <w:trPr>
          <w:trHeight w:val="397"/>
        </w:trPr>
        <w:tc>
          <w:tcPr>
            <w:tcW w:w="8859" w:type="dxa"/>
            <w:tcBorders>
              <w:top w:val="nil"/>
              <w:left w:val="single" w:sz="4" w:space="0" w:color="auto"/>
              <w:bottom w:val="single" w:sz="4" w:space="0" w:color="auto"/>
              <w:right w:val="single" w:sz="4" w:space="0" w:color="auto"/>
            </w:tcBorders>
            <w:shd w:val="clear" w:color="000000" w:fill="FFFFFF"/>
            <w:vAlign w:val="center"/>
            <w:hideMark/>
          </w:tcPr>
          <w:p w14:paraId="6D273E65" w14:textId="39668A99" w:rsidR="008F7325" w:rsidRPr="001C476E" w:rsidRDefault="008F7325" w:rsidP="008F7325">
            <w:pPr>
              <w:rPr>
                <w:rFonts w:ascii="Arial Narrow" w:hAnsi="Arial Narrow" w:cs="Calibri"/>
                <w:color w:val="000000"/>
              </w:rPr>
            </w:pPr>
            <w:r w:rsidRPr="001C476E">
              <w:rPr>
                <w:rFonts w:ascii="Arial Narrow" w:hAnsi="Arial Narrow"/>
              </w:rPr>
              <w:t>Igiene Dentale [Cassino - Asl Frosinone] [</w:t>
            </w:r>
            <w:proofErr w:type="spellStart"/>
            <w:r w:rsidRPr="001C476E">
              <w:rPr>
                <w:rFonts w:ascii="Arial Narrow" w:hAnsi="Arial Narrow"/>
              </w:rPr>
              <w:t>CdL</w:t>
            </w:r>
            <w:proofErr w:type="spellEnd"/>
            <w:r w:rsidRPr="001C476E">
              <w:rPr>
                <w:rFonts w:ascii="Arial Narrow" w:hAnsi="Arial Narrow"/>
              </w:rPr>
              <w:t>]</w:t>
            </w:r>
          </w:p>
        </w:tc>
        <w:tc>
          <w:tcPr>
            <w:tcW w:w="765" w:type="dxa"/>
            <w:tcBorders>
              <w:top w:val="nil"/>
              <w:left w:val="nil"/>
              <w:bottom w:val="single" w:sz="4" w:space="0" w:color="auto"/>
              <w:right w:val="single" w:sz="4" w:space="0" w:color="auto"/>
            </w:tcBorders>
            <w:shd w:val="clear" w:color="000000" w:fill="FFFFFF"/>
            <w:vAlign w:val="center"/>
            <w:hideMark/>
          </w:tcPr>
          <w:p w14:paraId="1591A932" w14:textId="00783804" w:rsidR="008F7325" w:rsidRPr="001C476E" w:rsidRDefault="008F7325" w:rsidP="008F7325">
            <w:pPr>
              <w:jc w:val="center"/>
              <w:rPr>
                <w:rFonts w:ascii="Arial Narrow" w:hAnsi="Arial Narrow" w:cs="Calibri"/>
                <w:color w:val="000000"/>
              </w:rPr>
            </w:pPr>
            <w:r w:rsidRPr="001C476E">
              <w:rPr>
                <w:rFonts w:ascii="Arial Narrow" w:hAnsi="Arial Narrow"/>
              </w:rPr>
              <w:t>23,00</w:t>
            </w:r>
          </w:p>
        </w:tc>
      </w:tr>
      <w:tr w:rsidR="001F642B" w:rsidRPr="00BE717E" w14:paraId="661D6000" w14:textId="77777777" w:rsidTr="0027666A">
        <w:trPr>
          <w:trHeight w:val="397"/>
        </w:trPr>
        <w:tc>
          <w:tcPr>
            <w:tcW w:w="8859" w:type="dxa"/>
            <w:tcBorders>
              <w:top w:val="nil"/>
              <w:left w:val="nil"/>
              <w:bottom w:val="nil"/>
              <w:right w:val="nil"/>
            </w:tcBorders>
            <w:shd w:val="clear" w:color="000000" w:fill="FFFFFF"/>
            <w:noWrap/>
            <w:vAlign w:val="center"/>
            <w:hideMark/>
          </w:tcPr>
          <w:p w14:paraId="748338D6" w14:textId="03E62F74" w:rsidR="008F7325" w:rsidRPr="00BE717E" w:rsidRDefault="001F642B" w:rsidP="008F7325">
            <w:pPr>
              <w:rPr>
                <w:rFonts w:ascii="Arial Narrow" w:eastAsia="Times New Roman" w:hAnsi="Arial Narrow" w:cs="Times New Roman"/>
                <w:bCs/>
                <w:color w:val="000000"/>
              </w:rPr>
            </w:pPr>
            <w:r w:rsidRPr="001C476E">
              <w:rPr>
                <w:rFonts w:ascii="Arial Narrow" w:eastAsia="Times New Roman" w:hAnsi="Arial Narrow" w:cs="Times New Roman"/>
                <w:b/>
                <w:bCs/>
                <w:color w:val="000000"/>
              </w:rPr>
              <w:t xml:space="preserve"> </w:t>
            </w:r>
            <w:r w:rsidR="008F2E3B" w:rsidRPr="00BE717E">
              <w:rPr>
                <w:rFonts w:ascii="Arial Narrow" w:eastAsia="Times New Roman" w:hAnsi="Arial Narrow" w:cs="Times New Roman"/>
                <w:bCs/>
                <w:color w:val="000000"/>
              </w:rPr>
              <w:t>*Corso già presen</w:t>
            </w:r>
            <w:r w:rsidR="008F7325" w:rsidRPr="00BE717E">
              <w:rPr>
                <w:rFonts w:ascii="Arial Narrow" w:eastAsia="Times New Roman" w:hAnsi="Arial Narrow" w:cs="Times New Roman"/>
                <w:bCs/>
                <w:color w:val="000000"/>
              </w:rPr>
              <w:t>te nel 2019/20</w:t>
            </w:r>
          </w:p>
          <w:p w14:paraId="6E2F44EE" w14:textId="77777777" w:rsidR="0027666A" w:rsidRPr="00BE717E" w:rsidRDefault="0027666A" w:rsidP="008F7325">
            <w:pPr>
              <w:rPr>
                <w:rFonts w:ascii="Arial Narrow" w:eastAsia="Times New Roman" w:hAnsi="Arial Narrow" w:cs="Times New Roman"/>
                <w:b/>
                <w:bCs/>
                <w:color w:val="000000"/>
              </w:rPr>
            </w:pPr>
          </w:p>
          <w:p w14:paraId="7A2F1AC5" w14:textId="16561740" w:rsidR="001F642B" w:rsidRPr="00BE717E" w:rsidRDefault="008F7325" w:rsidP="00B819B8">
            <w:pPr>
              <w:rPr>
                <w:rFonts w:ascii="Arial Narrow" w:eastAsia="Times New Roman" w:hAnsi="Arial Narrow" w:cs="Times New Roman"/>
                <w:b/>
                <w:bCs/>
                <w:color w:val="000000"/>
              </w:rPr>
            </w:pPr>
            <w:r w:rsidRPr="00BE717E">
              <w:rPr>
                <w:rFonts w:ascii="Arial Narrow" w:eastAsia="Times New Roman" w:hAnsi="Arial Narrow" w:cs="Times New Roman"/>
                <w:b/>
                <w:bCs/>
                <w:color w:val="000000"/>
              </w:rPr>
              <w:t>Corsi di studio con valori inferiori a 1</w:t>
            </w:r>
          </w:p>
        </w:tc>
        <w:tc>
          <w:tcPr>
            <w:tcW w:w="765" w:type="dxa"/>
            <w:tcBorders>
              <w:top w:val="nil"/>
              <w:left w:val="nil"/>
              <w:bottom w:val="nil"/>
              <w:right w:val="nil"/>
            </w:tcBorders>
            <w:shd w:val="clear" w:color="000000" w:fill="FFFFFF"/>
            <w:noWrap/>
            <w:vAlign w:val="center"/>
            <w:hideMark/>
          </w:tcPr>
          <w:p w14:paraId="7C230255" w14:textId="77777777" w:rsidR="001F642B" w:rsidRPr="00BE717E" w:rsidRDefault="001F642B" w:rsidP="00B819B8">
            <w:pPr>
              <w:rPr>
                <w:rFonts w:ascii="Arial Narrow" w:eastAsia="Times New Roman" w:hAnsi="Arial Narrow" w:cs="Times New Roman"/>
                <w:color w:val="000000"/>
              </w:rPr>
            </w:pPr>
            <w:r w:rsidRPr="00BE717E">
              <w:rPr>
                <w:rFonts w:ascii="Arial Narrow" w:eastAsia="Times New Roman" w:hAnsi="Arial Narrow" w:cs="Times New Roman"/>
                <w:color w:val="000000"/>
              </w:rPr>
              <w:t> </w:t>
            </w:r>
          </w:p>
        </w:tc>
      </w:tr>
      <w:tr w:rsidR="001F642B" w:rsidRPr="001C476E" w14:paraId="728DE272" w14:textId="77777777" w:rsidTr="0027666A">
        <w:trPr>
          <w:trHeight w:val="397"/>
        </w:trPr>
        <w:tc>
          <w:tcPr>
            <w:tcW w:w="88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F8DA36" w14:textId="77777777" w:rsidR="001F642B" w:rsidRPr="00BE717E" w:rsidRDefault="001F642B" w:rsidP="00B819B8">
            <w:pPr>
              <w:rPr>
                <w:rFonts w:ascii="Arial Narrow" w:eastAsia="Times New Roman" w:hAnsi="Arial Narrow" w:cs="Times New Roman"/>
                <w:color w:val="000000"/>
              </w:rPr>
            </w:pPr>
            <w:r w:rsidRPr="00BE717E">
              <w:rPr>
                <w:rFonts w:ascii="Arial Narrow" w:eastAsia="Times New Roman" w:hAnsi="Arial Narrow" w:cs="Times New Roman"/>
                <w:color w:val="000000"/>
              </w:rPr>
              <w:t>Nessuno</w:t>
            </w:r>
          </w:p>
        </w:tc>
        <w:tc>
          <w:tcPr>
            <w:tcW w:w="765" w:type="dxa"/>
            <w:tcBorders>
              <w:top w:val="single" w:sz="4" w:space="0" w:color="auto"/>
              <w:left w:val="nil"/>
              <w:bottom w:val="single" w:sz="4" w:space="0" w:color="auto"/>
              <w:right w:val="single" w:sz="4" w:space="0" w:color="auto"/>
            </w:tcBorders>
            <w:shd w:val="clear" w:color="000000" w:fill="FFFFFF"/>
            <w:vAlign w:val="center"/>
            <w:hideMark/>
          </w:tcPr>
          <w:p w14:paraId="58D806E8" w14:textId="77777777" w:rsidR="001F642B" w:rsidRPr="00BE717E" w:rsidRDefault="001F642B" w:rsidP="00B819B8">
            <w:pPr>
              <w:rPr>
                <w:rFonts w:ascii="Arial Narrow" w:eastAsia="Times New Roman" w:hAnsi="Arial Narrow" w:cs="Times New Roman"/>
                <w:color w:val="000000"/>
              </w:rPr>
            </w:pPr>
            <w:r w:rsidRPr="00BE717E">
              <w:rPr>
                <w:rFonts w:ascii="Arial Narrow" w:eastAsia="Times New Roman" w:hAnsi="Arial Narrow" w:cs="Times New Roman"/>
                <w:color w:val="000000"/>
              </w:rPr>
              <w:t> </w:t>
            </w:r>
          </w:p>
        </w:tc>
      </w:tr>
    </w:tbl>
    <w:p w14:paraId="48352C65" w14:textId="77777777" w:rsidR="001F642B" w:rsidRDefault="001F642B" w:rsidP="001F642B"/>
    <w:p w14:paraId="75D04171" w14:textId="77777777" w:rsidR="00E636F0" w:rsidRPr="005B0FCD" w:rsidRDefault="00E636F0" w:rsidP="0062348B">
      <w:pPr>
        <w:pStyle w:val="Titolo3"/>
        <w:numPr>
          <w:ilvl w:val="2"/>
          <w:numId w:val="38"/>
        </w:numPr>
        <w:rPr>
          <w:sz w:val="26"/>
          <w:szCs w:val="26"/>
        </w:rPr>
      </w:pPr>
      <w:bookmarkStart w:id="158" w:name="_Toc102380788"/>
      <w:r w:rsidRPr="005B0FCD">
        <w:t>Suggerimenti degli studenti frequentanti</w:t>
      </w:r>
      <w:bookmarkEnd w:id="158"/>
    </w:p>
    <w:p w14:paraId="516B7FAA" w14:textId="77777777" w:rsidR="005405F6" w:rsidRDefault="005405F6" w:rsidP="00306039">
      <w:pPr>
        <w:jc w:val="both"/>
        <w:rPr>
          <w:rFonts w:ascii="Arial Narrow" w:eastAsia="Times New Roman" w:hAnsi="Arial Narrow" w:cs="Tahoma"/>
          <w:color w:val="000000"/>
          <w:sz w:val="24"/>
          <w:szCs w:val="24"/>
        </w:rPr>
      </w:pPr>
    </w:p>
    <w:p w14:paraId="59E9CD38" w14:textId="77777777" w:rsidR="00022197" w:rsidRPr="0006105F" w:rsidRDefault="00022197" w:rsidP="00022197">
      <w:pPr>
        <w:jc w:val="both"/>
        <w:rPr>
          <w:rFonts w:ascii="Arial Narrow" w:eastAsia="Times New Roman" w:hAnsi="Arial Narrow" w:cs="Tahoma"/>
          <w:sz w:val="24"/>
          <w:szCs w:val="24"/>
        </w:rPr>
      </w:pPr>
      <w:r>
        <w:rPr>
          <w:rFonts w:ascii="Arial Narrow" w:eastAsia="Times New Roman" w:hAnsi="Arial Narrow" w:cs="Tahoma"/>
          <w:color w:val="FF0000"/>
          <w:sz w:val="24"/>
          <w:szCs w:val="24"/>
        </w:rPr>
        <w:tab/>
      </w:r>
      <w:r w:rsidRPr="0006105F">
        <w:rPr>
          <w:rFonts w:ascii="Arial Narrow" w:eastAsia="Times New Roman" w:hAnsi="Arial Narrow" w:cs="Tahoma"/>
          <w:sz w:val="24"/>
          <w:szCs w:val="24"/>
        </w:rPr>
        <w:t>I questionari proposti agli studenti, siano essi frequentanti o non, prevedono la possibilità (facoltativa) di compilare un campo “suggerimenti” con risposte predefinite, a scelta multipla non esclusiva.</w:t>
      </w:r>
    </w:p>
    <w:p w14:paraId="7972D274" w14:textId="77777777" w:rsidR="00022197" w:rsidRPr="0006105F" w:rsidRDefault="00022197" w:rsidP="00022197">
      <w:pPr>
        <w:jc w:val="both"/>
        <w:rPr>
          <w:rFonts w:ascii="Arial Narrow" w:eastAsia="Times New Roman" w:hAnsi="Arial Narrow" w:cs="Tahoma"/>
          <w:sz w:val="24"/>
          <w:szCs w:val="24"/>
        </w:rPr>
      </w:pPr>
      <w:r w:rsidRPr="0006105F">
        <w:rPr>
          <w:rFonts w:ascii="Arial Narrow" w:eastAsia="Times New Roman" w:hAnsi="Arial Narrow" w:cs="Tahoma"/>
          <w:sz w:val="24"/>
          <w:szCs w:val="24"/>
        </w:rPr>
        <w:t xml:space="preserve">Gli studenti hanno dunque la possibilità di selezionare una o più opzioni fra le seguenti nove proposte: </w:t>
      </w:r>
    </w:p>
    <w:p w14:paraId="4500A8AC" w14:textId="77777777" w:rsidR="00022197" w:rsidRPr="0006105F" w:rsidRDefault="00022197" w:rsidP="00022197">
      <w:pPr>
        <w:jc w:val="both"/>
        <w:rPr>
          <w:rFonts w:ascii="Arial Narrow" w:eastAsia="Times New Roman" w:hAnsi="Arial Narrow" w:cs="Tahoma"/>
          <w:sz w:val="24"/>
          <w:szCs w:val="24"/>
        </w:rPr>
      </w:pPr>
    </w:p>
    <w:p w14:paraId="4553A421"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Alleggerire il carico didattico complessivo</w:t>
      </w:r>
    </w:p>
    <w:p w14:paraId="34CC5111"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Aumentare l’attività di supporto didattico</w:t>
      </w:r>
    </w:p>
    <w:p w14:paraId="1D4ED32B"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Fornire più conoscenze di base</w:t>
      </w:r>
    </w:p>
    <w:p w14:paraId="7407D1DD"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Eliminare dal programma argomenti già trattati in altri insegnamenti</w:t>
      </w:r>
    </w:p>
    <w:p w14:paraId="6B0B02CB"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Migliorare il coordinamento con altri insegnamenti</w:t>
      </w:r>
    </w:p>
    <w:p w14:paraId="20771B29"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Migliorare la qualità del materiale didattico</w:t>
      </w:r>
    </w:p>
    <w:p w14:paraId="1459BFA6"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Fornire in anticipo il materiale didattico</w:t>
      </w:r>
    </w:p>
    <w:p w14:paraId="521A0F48"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Inserire prove d'esame intermedie</w:t>
      </w:r>
    </w:p>
    <w:p w14:paraId="4CC91E0A" w14:textId="77777777" w:rsidR="00022197" w:rsidRPr="0006105F" w:rsidRDefault="00022197" w:rsidP="00022197">
      <w:pPr>
        <w:pStyle w:val="Paragrafoelenco"/>
        <w:numPr>
          <w:ilvl w:val="0"/>
          <w:numId w:val="2"/>
        </w:numPr>
        <w:jc w:val="both"/>
        <w:rPr>
          <w:rFonts w:ascii="Arial Narrow" w:eastAsia="Times New Roman" w:hAnsi="Arial Narrow" w:cs="Tahoma"/>
          <w:sz w:val="24"/>
          <w:szCs w:val="24"/>
        </w:rPr>
      </w:pPr>
      <w:r w:rsidRPr="0006105F">
        <w:rPr>
          <w:rFonts w:ascii="Arial Narrow" w:eastAsia="Times New Roman" w:hAnsi="Arial Narrow" w:cs="Tahoma"/>
          <w:sz w:val="24"/>
          <w:szCs w:val="24"/>
        </w:rPr>
        <w:t>Attivare insegnamenti serali</w:t>
      </w:r>
    </w:p>
    <w:p w14:paraId="5A923A27" w14:textId="77777777" w:rsidR="00022197" w:rsidRPr="00E44419" w:rsidRDefault="00022197" w:rsidP="00022197">
      <w:pPr>
        <w:jc w:val="both"/>
        <w:rPr>
          <w:rFonts w:ascii="Arial Narrow" w:eastAsia="Times New Roman" w:hAnsi="Arial Narrow" w:cs="Tahoma"/>
          <w:sz w:val="24"/>
          <w:szCs w:val="24"/>
        </w:rPr>
      </w:pPr>
    </w:p>
    <w:p w14:paraId="36CDBFD0" w14:textId="77777777" w:rsidR="00022197" w:rsidRDefault="00022197" w:rsidP="00022197">
      <w:pPr>
        <w:ind w:firstLine="284"/>
        <w:jc w:val="both"/>
        <w:rPr>
          <w:rFonts w:ascii="Arial Narrow" w:eastAsia="Times New Roman" w:hAnsi="Arial Narrow" w:cs="Tahoma"/>
          <w:sz w:val="24"/>
          <w:szCs w:val="24"/>
        </w:rPr>
      </w:pPr>
      <w:r w:rsidRPr="0006105F">
        <w:rPr>
          <w:rFonts w:ascii="Arial Narrow" w:eastAsia="Times New Roman" w:hAnsi="Arial Narrow" w:cs="Tahoma"/>
          <w:sz w:val="24"/>
          <w:szCs w:val="24"/>
        </w:rPr>
        <w:t xml:space="preserve">Le tabelle </w:t>
      </w:r>
      <w:r>
        <w:rPr>
          <w:rFonts w:ascii="Arial Narrow" w:eastAsia="Times New Roman" w:hAnsi="Arial Narrow" w:cs="Tahoma"/>
          <w:sz w:val="24"/>
          <w:szCs w:val="24"/>
        </w:rPr>
        <w:t>che seguono</w:t>
      </w:r>
      <w:r w:rsidRPr="0006105F">
        <w:rPr>
          <w:rFonts w:ascii="Arial Narrow" w:eastAsia="Times New Roman" w:hAnsi="Arial Narrow" w:cs="Tahoma"/>
          <w:sz w:val="24"/>
          <w:szCs w:val="24"/>
        </w:rPr>
        <w:t xml:space="preserve"> considerano i suggerimenti selezionati dagli studenti frequentanti nei </w:t>
      </w:r>
      <w:proofErr w:type="spellStart"/>
      <w:r w:rsidRPr="0006105F">
        <w:rPr>
          <w:rFonts w:ascii="Arial Narrow" w:eastAsia="Times New Roman" w:hAnsi="Arial Narrow" w:cs="Tahoma"/>
          <w:sz w:val="24"/>
          <w:szCs w:val="24"/>
        </w:rPr>
        <w:t>CdL</w:t>
      </w:r>
      <w:proofErr w:type="spellEnd"/>
      <w:r w:rsidRPr="0006105F">
        <w:rPr>
          <w:rFonts w:ascii="Arial Narrow" w:eastAsia="Times New Roman" w:hAnsi="Arial Narrow" w:cs="Tahoma"/>
          <w:sz w:val="24"/>
          <w:szCs w:val="24"/>
        </w:rPr>
        <w:t xml:space="preserve">, nei </w:t>
      </w:r>
      <w:proofErr w:type="spellStart"/>
      <w:r w:rsidRPr="0006105F">
        <w:rPr>
          <w:rFonts w:ascii="Arial Narrow" w:eastAsia="Times New Roman" w:hAnsi="Arial Narrow" w:cs="Tahoma"/>
          <w:sz w:val="24"/>
          <w:szCs w:val="24"/>
        </w:rPr>
        <w:t>CdLM</w:t>
      </w:r>
      <w:proofErr w:type="spellEnd"/>
      <w:r>
        <w:rPr>
          <w:rFonts w:ascii="Arial Narrow" w:eastAsia="Times New Roman" w:hAnsi="Arial Narrow" w:cs="Tahoma"/>
          <w:sz w:val="24"/>
          <w:szCs w:val="24"/>
        </w:rPr>
        <w:t xml:space="preserve"> e </w:t>
      </w:r>
      <w:r w:rsidRPr="0006105F">
        <w:rPr>
          <w:rFonts w:ascii="Arial Narrow" w:eastAsia="Times New Roman" w:hAnsi="Arial Narrow" w:cs="Tahoma"/>
          <w:sz w:val="24"/>
          <w:szCs w:val="24"/>
        </w:rPr>
        <w:t xml:space="preserve">nei </w:t>
      </w:r>
      <w:proofErr w:type="spellStart"/>
      <w:r w:rsidRPr="0006105F">
        <w:rPr>
          <w:rFonts w:ascii="Arial Narrow" w:eastAsia="Times New Roman" w:hAnsi="Arial Narrow" w:cs="Tahoma"/>
          <w:sz w:val="24"/>
          <w:szCs w:val="24"/>
        </w:rPr>
        <w:t>CdLM</w:t>
      </w:r>
      <w:proofErr w:type="spellEnd"/>
      <w:r w:rsidRPr="0006105F">
        <w:rPr>
          <w:rFonts w:ascii="Arial Narrow" w:eastAsia="Times New Roman" w:hAnsi="Arial Narrow" w:cs="Tahoma"/>
          <w:sz w:val="24"/>
          <w:szCs w:val="24"/>
        </w:rPr>
        <w:t xml:space="preserve"> a ciclo unico. </w:t>
      </w:r>
    </w:p>
    <w:p w14:paraId="0E4459A5" w14:textId="77777777" w:rsidR="00022197" w:rsidRPr="004320A6" w:rsidRDefault="00022197" w:rsidP="00022197">
      <w:pPr>
        <w:ind w:firstLine="284"/>
        <w:jc w:val="both"/>
        <w:rPr>
          <w:rFonts w:ascii="Arial Narrow" w:eastAsia="Times New Roman" w:hAnsi="Arial Narrow" w:cs="Tahoma"/>
          <w:sz w:val="24"/>
          <w:szCs w:val="24"/>
        </w:rPr>
      </w:pPr>
      <w:r w:rsidRPr="00127E8C">
        <w:rPr>
          <w:rFonts w:ascii="Arial Narrow" w:eastAsia="Times New Roman" w:hAnsi="Arial Narrow" w:cs="Tahoma"/>
          <w:sz w:val="24"/>
          <w:szCs w:val="24"/>
        </w:rPr>
        <w:t>Al fine di avere un quadro rappresentativo dei suggerimenti consigliati, sono state considerate solo le scelte espresse da una percentuale di risposte pari ad almeno il 15%.</w:t>
      </w:r>
    </w:p>
    <w:p w14:paraId="6F2FC290" w14:textId="77777777" w:rsidR="00022197" w:rsidRPr="003F507E" w:rsidRDefault="00022197" w:rsidP="00022197">
      <w:pPr>
        <w:ind w:firstLine="284"/>
        <w:jc w:val="both"/>
        <w:rPr>
          <w:rFonts w:ascii="Arial Narrow" w:eastAsia="Times New Roman" w:hAnsi="Arial Narrow" w:cs="Tahoma"/>
          <w:sz w:val="24"/>
          <w:szCs w:val="24"/>
        </w:rPr>
      </w:pPr>
    </w:p>
    <w:p w14:paraId="1648144A" w14:textId="1C00291D" w:rsidR="00022197" w:rsidRPr="003F507E" w:rsidRDefault="00022197" w:rsidP="00022197">
      <w:pPr>
        <w:ind w:firstLine="284"/>
        <w:jc w:val="both"/>
        <w:rPr>
          <w:rFonts w:ascii="Arial Narrow" w:eastAsia="Times New Roman" w:hAnsi="Arial Narrow" w:cs="Tahoma"/>
          <w:sz w:val="24"/>
          <w:szCs w:val="24"/>
        </w:rPr>
      </w:pPr>
      <w:r w:rsidRPr="003F507E">
        <w:rPr>
          <w:rFonts w:ascii="Arial Narrow" w:eastAsia="Times New Roman" w:hAnsi="Arial Narrow" w:cs="Tahoma"/>
          <w:sz w:val="24"/>
          <w:szCs w:val="24"/>
        </w:rPr>
        <w:t xml:space="preserve">La </w:t>
      </w:r>
      <w:r w:rsidRPr="003F507E">
        <w:rPr>
          <w:rFonts w:ascii="Arial Narrow" w:eastAsia="Times New Roman" w:hAnsi="Arial Narrow" w:cs="Tahoma"/>
          <w:b/>
          <w:sz w:val="24"/>
          <w:szCs w:val="24"/>
        </w:rPr>
        <w:t xml:space="preserve">tabella </w:t>
      </w:r>
      <w:r>
        <w:rPr>
          <w:rFonts w:ascii="Arial Narrow" w:eastAsia="Times New Roman" w:hAnsi="Arial Narrow" w:cs="Tahoma"/>
          <w:b/>
          <w:sz w:val="24"/>
          <w:szCs w:val="24"/>
        </w:rPr>
        <w:t>X</w:t>
      </w:r>
      <w:r w:rsidR="00015364">
        <w:rPr>
          <w:rFonts w:ascii="Arial Narrow" w:eastAsia="Times New Roman" w:hAnsi="Arial Narrow" w:cs="Tahoma"/>
          <w:b/>
          <w:sz w:val="24"/>
          <w:szCs w:val="24"/>
        </w:rPr>
        <w:t>III</w:t>
      </w:r>
      <w:r w:rsidRPr="003F507E">
        <w:rPr>
          <w:rFonts w:ascii="Arial Narrow" w:eastAsia="Times New Roman" w:hAnsi="Arial Narrow" w:cs="Tahoma"/>
          <w:b/>
          <w:sz w:val="24"/>
          <w:szCs w:val="24"/>
        </w:rPr>
        <w:t xml:space="preserve"> </w:t>
      </w:r>
      <w:r w:rsidRPr="003F507E">
        <w:rPr>
          <w:rFonts w:ascii="Arial Narrow" w:eastAsia="Times New Roman" w:hAnsi="Arial Narrow" w:cs="Tahoma"/>
          <w:sz w:val="24"/>
          <w:szCs w:val="24"/>
        </w:rPr>
        <w:t xml:space="preserve">è relativa agli studenti frequentanti i </w:t>
      </w:r>
      <w:proofErr w:type="spellStart"/>
      <w:r w:rsidRPr="003F507E">
        <w:rPr>
          <w:rFonts w:ascii="Arial Narrow" w:eastAsia="Times New Roman" w:hAnsi="Arial Narrow" w:cs="Tahoma"/>
          <w:sz w:val="24"/>
          <w:szCs w:val="24"/>
        </w:rPr>
        <w:t>CdL</w:t>
      </w:r>
      <w:proofErr w:type="spellEnd"/>
      <w:r w:rsidRPr="003F507E">
        <w:rPr>
          <w:rFonts w:ascii="Arial Narrow" w:eastAsia="Times New Roman" w:hAnsi="Arial Narrow" w:cs="Tahoma"/>
          <w:sz w:val="24"/>
          <w:szCs w:val="24"/>
        </w:rPr>
        <w:t xml:space="preserve"> delle 11 Facoltà dell’Ateneo. </w:t>
      </w:r>
    </w:p>
    <w:p w14:paraId="663F05AA" w14:textId="1BCC3679" w:rsidR="00022197" w:rsidRPr="0027666A" w:rsidRDefault="00022197" w:rsidP="00022197">
      <w:pPr>
        <w:jc w:val="both"/>
        <w:rPr>
          <w:rFonts w:ascii="Arial Narrow" w:eastAsia="Times New Roman" w:hAnsi="Arial Narrow" w:cs="Tahoma"/>
          <w:sz w:val="24"/>
          <w:szCs w:val="24"/>
        </w:rPr>
      </w:pPr>
      <w:r w:rsidRPr="004320A6">
        <w:rPr>
          <w:rFonts w:ascii="Arial Narrow" w:eastAsia="Times New Roman" w:hAnsi="Arial Narrow" w:cs="Tahoma"/>
          <w:sz w:val="24"/>
          <w:szCs w:val="24"/>
        </w:rPr>
        <w:t>Si rileva che l’opzione n.1 (</w:t>
      </w:r>
      <w:r w:rsidRPr="004320A6">
        <w:rPr>
          <w:rFonts w:ascii="Arial Narrow" w:eastAsia="Times New Roman" w:hAnsi="Arial Narrow" w:cs="Tahoma"/>
          <w:i/>
          <w:iCs/>
          <w:sz w:val="24"/>
          <w:szCs w:val="24"/>
        </w:rPr>
        <w:t>Alleggerire il carico didattico complessivo</w:t>
      </w:r>
      <w:r w:rsidRPr="004320A6">
        <w:rPr>
          <w:rFonts w:ascii="Arial Narrow" w:eastAsia="Times New Roman" w:hAnsi="Arial Narrow" w:cs="Tahoma"/>
          <w:sz w:val="24"/>
          <w:szCs w:val="24"/>
        </w:rPr>
        <w:t>) viene selezionata da una notevole quota di studenti frequentanti</w:t>
      </w:r>
      <w:r w:rsidRPr="0027666A">
        <w:rPr>
          <w:rFonts w:ascii="Arial Narrow" w:eastAsia="Times New Roman" w:hAnsi="Arial Narrow" w:cs="Tahoma"/>
          <w:sz w:val="24"/>
          <w:szCs w:val="24"/>
        </w:rPr>
        <w:t xml:space="preserve">, oltre il 15%, in ben 9 Facoltà, con un picco che supera il 20% nella Facoltà di Lettere e Filosofia e che si attesta al 20% nella Facoltà di Scienze Politiche, Sociologia e Comunicazione. </w:t>
      </w:r>
    </w:p>
    <w:p w14:paraId="1AC94019" w14:textId="16DE05D6" w:rsidR="00022197" w:rsidRPr="0027666A" w:rsidRDefault="00022197" w:rsidP="00022197">
      <w:pPr>
        <w:jc w:val="both"/>
        <w:rPr>
          <w:rFonts w:ascii="Arial Narrow" w:eastAsia="Times New Roman" w:hAnsi="Arial Narrow" w:cs="Tahoma"/>
          <w:iCs/>
          <w:sz w:val="24"/>
          <w:szCs w:val="24"/>
        </w:rPr>
      </w:pPr>
      <w:r w:rsidRPr="0027666A">
        <w:rPr>
          <w:rFonts w:ascii="Arial Narrow" w:eastAsia="Times New Roman" w:hAnsi="Arial Narrow" w:cs="Tahoma"/>
          <w:sz w:val="24"/>
          <w:szCs w:val="24"/>
        </w:rPr>
        <w:t>Anche l’opzione n.8 (</w:t>
      </w:r>
      <w:r w:rsidRPr="0027666A">
        <w:rPr>
          <w:rFonts w:ascii="Arial Narrow" w:eastAsia="Times New Roman" w:hAnsi="Arial Narrow" w:cs="Tahoma"/>
          <w:i/>
          <w:sz w:val="24"/>
          <w:szCs w:val="24"/>
        </w:rPr>
        <w:t xml:space="preserve">Inserire prove d’esame intermedie) </w:t>
      </w:r>
      <w:r w:rsidRPr="0027666A">
        <w:rPr>
          <w:rFonts w:ascii="Arial Narrow" w:eastAsia="Times New Roman" w:hAnsi="Arial Narrow" w:cs="Tahoma"/>
          <w:sz w:val="24"/>
          <w:szCs w:val="24"/>
        </w:rPr>
        <w:t>è tra le più selezionate</w:t>
      </w:r>
      <w:r w:rsidRPr="0027666A">
        <w:rPr>
          <w:rFonts w:ascii="Arial Narrow" w:eastAsia="Times New Roman" w:hAnsi="Arial Narrow" w:cs="Tahoma"/>
          <w:i/>
          <w:sz w:val="24"/>
          <w:szCs w:val="24"/>
        </w:rPr>
        <w:t xml:space="preserve"> </w:t>
      </w:r>
      <w:r w:rsidRPr="0027666A">
        <w:rPr>
          <w:rFonts w:ascii="Arial Narrow" w:eastAsia="Times New Roman" w:hAnsi="Arial Narrow" w:cs="Tahoma"/>
          <w:iCs/>
          <w:sz w:val="24"/>
          <w:szCs w:val="24"/>
        </w:rPr>
        <w:t xml:space="preserve">in 10 Facoltà, con un picco </w:t>
      </w:r>
      <w:r w:rsidR="00BE717E">
        <w:rPr>
          <w:rFonts w:ascii="Arial Narrow" w:eastAsia="Times New Roman" w:hAnsi="Arial Narrow" w:cs="Tahoma"/>
          <w:iCs/>
          <w:sz w:val="24"/>
          <w:szCs w:val="24"/>
        </w:rPr>
        <w:t>di oltre il 20% in 6 di queste.</w:t>
      </w:r>
    </w:p>
    <w:p w14:paraId="35ACC3CB" w14:textId="3B8B2344" w:rsidR="00022197" w:rsidRPr="0027666A" w:rsidRDefault="00022197" w:rsidP="00022197">
      <w:pPr>
        <w:jc w:val="both"/>
        <w:rPr>
          <w:rFonts w:ascii="Arial Narrow" w:eastAsia="Times New Roman" w:hAnsi="Arial Narrow" w:cs="Tahoma"/>
          <w:i/>
          <w:iCs/>
          <w:sz w:val="24"/>
          <w:szCs w:val="24"/>
        </w:rPr>
      </w:pPr>
      <w:r w:rsidRPr="0027666A">
        <w:rPr>
          <w:rFonts w:ascii="Arial Narrow" w:eastAsia="Times New Roman" w:hAnsi="Arial Narrow" w:cs="Tahoma"/>
          <w:sz w:val="24"/>
          <w:szCs w:val="24"/>
        </w:rPr>
        <w:t xml:space="preserve">Altra opzione scelta con frequenza dagli studenti è la n. 3 </w:t>
      </w:r>
      <w:r w:rsidRPr="0027666A">
        <w:rPr>
          <w:rFonts w:ascii="Arial Narrow" w:eastAsia="Times New Roman" w:hAnsi="Arial Narrow" w:cs="Tahoma"/>
          <w:i/>
          <w:sz w:val="24"/>
          <w:szCs w:val="24"/>
        </w:rPr>
        <w:t>(Fornire più conoscenze di base)</w:t>
      </w:r>
      <w:r w:rsidRPr="0027666A">
        <w:rPr>
          <w:rFonts w:ascii="Arial Narrow" w:eastAsia="Times New Roman" w:hAnsi="Arial Narrow" w:cs="Tahoma"/>
          <w:sz w:val="24"/>
          <w:szCs w:val="24"/>
        </w:rPr>
        <w:t xml:space="preserve"> che è stata selezionata dal 19,49% dei rispondenti della Facoltà di Architettura</w:t>
      </w:r>
      <w:r w:rsidRPr="0027666A">
        <w:rPr>
          <w:rFonts w:ascii="Arial Narrow" w:eastAsia="Times New Roman" w:hAnsi="Arial Narrow" w:cs="Tahoma"/>
          <w:i/>
          <w:iCs/>
          <w:sz w:val="24"/>
          <w:szCs w:val="24"/>
        </w:rPr>
        <w:t>.</w:t>
      </w:r>
      <w:r w:rsidRPr="0027666A">
        <w:rPr>
          <w:rFonts w:ascii="Arial Narrow" w:eastAsia="Times New Roman" w:hAnsi="Arial Narrow" w:cs="Tahoma"/>
          <w:iCs/>
          <w:sz w:val="24"/>
          <w:szCs w:val="24"/>
        </w:rPr>
        <w:t xml:space="preserve"> </w:t>
      </w:r>
    </w:p>
    <w:p w14:paraId="351426A4" w14:textId="5E030A58" w:rsidR="00022197" w:rsidRDefault="00022197" w:rsidP="00022197">
      <w:pPr>
        <w:jc w:val="both"/>
        <w:rPr>
          <w:rFonts w:ascii="Arial Narrow" w:eastAsia="Times New Roman" w:hAnsi="Arial Narrow" w:cs="Tahoma"/>
          <w:sz w:val="24"/>
          <w:szCs w:val="24"/>
        </w:rPr>
      </w:pPr>
      <w:r w:rsidRPr="0027666A">
        <w:rPr>
          <w:rFonts w:ascii="Arial Narrow" w:eastAsia="Times New Roman" w:hAnsi="Arial Narrow" w:cs="Tahoma"/>
          <w:sz w:val="24"/>
          <w:szCs w:val="24"/>
        </w:rPr>
        <w:t>Nella zona sottostante alla</w:t>
      </w:r>
      <w:r w:rsidRPr="0027666A">
        <w:rPr>
          <w:rFonts w:ascii="Arial Narrow" w:eastAsia="Times New Roman" w:hAnsi="Arial Narrow" w:cs="Tahoma"/>
          <w:b/>
          <w:sz w:val="24"/>
          <w:szCs w:val="24"/>
        </w:rPr>
        <w:t xml:space="preserve"> tabella X</w:t>
      </w:r>
      <w:r w:rsidR="00DA7356">
        <w:rPr>
          <w:rFonts w:ascii="Arial Narrow" w:eastAsia="Times New Roman" w:hAnsi="Arial Narrow" w:cs="Tahoma"/>
          <w:b/>
          <w:sz w:val="24"/>
          <w:szCs w:val="24"/>
        </w:rPr>
        <w:t>III</w:t>
      </w:r>
      <w:r w:rsidRPr="0027666A">
        <w:rPr>
          <w:rFonts w:ascii="Arial Narrow" w:eastAsia="Times New Roman" w:hAnsi="Arial Narrow" w:cs="Tahoma"/>
          <w:sz w:val="24"/>
          <w:szCs w:val="24"/>
        </w:rPr>
        <w:t xml:space="preserve"> si riportano i suggerimenti degli studenti frequentanti CDL telematici. In questa rilevazione le percentuali sono calcolate rispetto ad un panel di riferimento esiguo (893 risposte totali acquisite in una sola Facoltà quella di Ingegneria dell'Informazione, Informatica e Statistica).</w:t>
      </w:r>
      <w:r w:rsidRPr="004320A6">
        <w:rPr>
          <w:rFonts w:ascii="Arial Narrow" w:eastAsia="Times New Roman" w:hAnsi="Arial Narrow" w:cs="Tahoma"/>
          <w:sz w:val="24"/>
          <w:szCs w:val="24"/>
        </w:rPr>
        <w:t xml:space="preserve"> </w:t>
      </w:r>
    </w:p>
    <w:p w14:paraId="611B307A" w14:textId="77777777" w:rsidR="00022197" w:rsidRDefault="00022197" w:rsidP="00022197">
      <w:pPr>
        <w:jc w:val="both"/>
        <w:rPr>
          <w:rFonts w:ascii="Arial Narrow" w:eastAsia="Times New Roman" w:hAnsi="Arial Narrow" w:cs="Tahoma"/>
          <w:sz w:val="24"/>
          <w:szCs w:val="24"/>
        </w:rPr>
      </w:pPr>
      <w:r w:rsidRPr="004320A6">
        <w:rPr>
          <w:rFonts w:ascii="Arial Narrow" w:eastAsia="Times New Roman" w:hAnsi="Arial Narrow" w:cs="Tahoma"/>
          <w:sz w:val="24"/>
          <w:szCs w:val="24"/>
        </w:rPr>
        <w:lastRenderedPageBreak/>
        <w:t xml:space="preserve">I suggerimenti maggiormente proposti si riferiscono all’opzione </w:t>
      </w:r>
      <w:r>
        <w:rPr>
          <w:rFonts w:ascii="Arial Narrow" w:eastAsia="Times New Roman" w:hAnsi="Arial Narrow" w:cs="Tahoma"/>
          <w:sz w:val="24"/>
          <w:szCs w:val="24"/>
        </w:rPr>
        <w:t xml:space="preserve">n. 6 </w:t>
      </w:r>
      <w:r w:rsidRPr="008A2E56">
        <w:rPr>
          <w:rFonts w:ascii="Arial Narrow" w:eastAsia="Times New Roman" w:hAnsi="Arial Narrow" w:cs="Tahoma"/>
          <w:sz w:val="24"/>
          <w:szCs w:val="24"/>
        </w:rPr>
        <w:t>(</w:t>
      </w:r>
      <w:r w:rsidRPr="008A2E56">
        <w:rPr>
          <w:rFonts w:ascii="Arial Narrow" w:eastAsia="Times New Roman" w:hAnsi="Arial Narrow" w:cs="Tahoma"/>
          <w:i/>
          <w:iCs/>
          <w:sz w:val="24"/>
          <w:szCs w:val="24"/>
        </w:rPr>
        <w:t>Fornire in anticipo il materiale didattico</w:t>
      </w:r>
      <w:r>
        <w:rPr>
          <w:rFonts w:ascii="Arial Narrow" w:eastAsia="Times New Roman" w:hAnsi="Arial Narrow" w:cs="Tahoma"/>
          <w:i/>
          <w:iCs/>
          <w:sz w:val="24"/>
          <w:szCs w:val="24"/>
        </w:rPr>
        <w:t>)</w:t>
      </w:r>
      <w:r>
        <w:rPr>
          <w:rFonts w:ascii="Verdana" w:eastAsia="Times New Roman" w:hAnsi="Verdana"/>
          <w:color w:val="333333"/>
          <w:sz w:val="14"/>
          <w:szCs w:val="14"/>
        </w:rPr>
        <w:t xml:space="preserve"> </w:t>
      </w:r>
      <w:r w:rsidRPr="008A2E56">
        <w:rPr>
          <w:rFonts w:ascii="Arial Narrow" w:eastAsia="Times New Roman" w:hAnsi="Arial Narrow" w:cs="Tahoma"/>
          <w:sz w:val="24"/>
          <w:szCs w:val="24"/>
        </w:rPr>
        <w:t>con una quota pari al 23,85%</w:t>
      </w:r>
      <w:r>
        <w:rPr>
          <w:rFonts w:ascii="Arial Narrow" w:eastAsia="Times New Roman" w:hAnsi="Arial Narrow" w:cs="Tahoma"/>
          <w:sz w:val="24"/>
          <w:szCs w:val="24"/>
        </w:rPr>
        <w:t>, all’opzione 1 (</w:t>
      </w:r>
      <w:r w:rsidRPr="00F4439F">
        <w:rPr>
          <w:rFonts w:ascii="Arial Narrow" w:eastAsia="Times New Roman" w:hAnsi="Arial Narrow" w:cs="Tahoma"/>
          <w:i/>
          <w:iCs/>
          <w:sz w:val="24"/>
          <w:szCs w:val="24"/>
        </w:rPr>
        <w:t>Alleggerire il carico didattico complessivo</w:t>
      </w:r>
      <w:r>
        <w:rPr>
          <w:rFonts w:ascii="Arial Narrow" w:eastAsia="Times New Roman" w:hAnsi="Arial Narrow" w:cs="Tahoma"/>
          <w:sz w:val="24"/>
          <w:szCs w:val="24"/>
        </w:rPr>
        <w:t xml:space="preserve">) </w:t>
      </w:r>
      <w:r w:rsidRPr="008A2E56">
        <w:rPr>
          <w:rFonts w:ascii="Arial Narrow" w:eastAsia="Times New Roman" w:hAnsi="Arial Narrow" w:cs="Tahoma"/>
          <w:sz w:val="24"/>
          <w:szCs w:val="24"/>
        </w:rPr>
        <w:t>con una quota pari al</w:t>
      </w:r>
      <w:r>
        <w:rPr>
          <w:rFonts w:ascii="Arial Narrow" w:eastAsia="Times New Roman" w:hAnsi="Arial Narrow" w:cs="Tahoma"/>
          <w:sz w:val="24"/>
          <w:szCs w:val="24"/>
        </w:rPr>
        <w:t xml:space="preserve"> 18,81% e all’opzione 2 </w:t>
      </w:r>
      <w:r w:rsidRPr="00F4439F">
        <w:rPr>
          <w:rFonts w:ascii="Arial Narrow" w:eastAsia="Times New Roman" w:hAnsi="Arial Narrow" w:cs="Tahoma"/>
          <w:i/>
          <w:iCs/>
          <w:sz w:val="24"/>
          <w:szCs w:val="24"/>
        </w:rPr>
        <w:t>(Aumentare l'attività di supporto didattico)</w:t>
      </w:r>
      <w:r>
        <w:rPr>
          <w:rFonts w:ascii="Arial Narrow" w:eastAsia="Times New Roman" w:hAnsi="Arial Narrow" w:cs="Tahoma"/>
          <w:i/>
          <w:iCs/>
          <w:sz w:val="24"/>
          <w:szCs w:val="24"/>
        </w:rPr>
        <w:t xml:space="preserve"> </w:t>
      </w:r>
      <w:r w:rsidRPr="008A2E56">
        <w:rPr>
          <w:rFonts w:ascii="Arial Narrow" w:eastAsia="Times New Roman" w:hAnsi="Arial Narrow" w:cs="Tahoma"/>
          <w:sz w:val="24"/>
          <w:szCs w:val="24"/>
        </w:rPr>
        <w:t>con una quota pari al</w:t>
      </w:r>
      <w:r>
        <w:rPr>
          <w:rFonts w:ascii="Arial Narrow" w:eastAsia="Times New Roman" w:hAnsi="Arial Narrow" w:cs="Tahoma"/>
          <w:sz w:val="24"/>
          <w:szCs w:val="24"/>
        </w:rPr>
        <w:t xml:space="preserve"> 15,57%.</w:t>
      </w:r>
    </w:p>
    <w:p w14:paraId="36C0CEDA" w14:textId="77777777" w:rsidR="00022197" w:rsidRDefault="00022197" w:rsidP="00022197">
      <w:pPr>
        <w:ind w:firstLine="284"/>
        <w:jc w:val="both"/>
        <w:rPr>
          <w:rFonts w:ascii="Arial Narrow" w:eastAsia="Times New Roman" w:hAnsi="Arial Narrow" w:cs="Tahoma"/>
          <w:sz w:val="24"/>
          <w:szCs w:val="24"/>
        </w:rPr>
      </w:pPr>
    </w:p>
    <w:p w14:paraId="11347502" w14:textId="06332B09" w:rsidR="00022197" w:rsidRPr="0027666A" w:rsidRDefault="00022197" w:rsidP="005E16D4">
      <w:pPr>
        <w:ind w:firstLine="284"/>
        <w:jc w:val="both"/>
        <w:rPr>
          <w:rFonts w:ascii="Arial Narrow" w:eastAsia="Times New Roman" w:hAnsi="Arial Narrow" w:cs="Tahoma"/>
          <w:i/>
          <w:iCs/>
          <w:sz w:val="24"/>
          <w:szCs w:val="24"/>
        </w:rPr>
      </w:pPr>
      <w:r w:rsidRPr="003F507E">
        <w:rPr>
          <w:rFonts w:ascii="Arial Narrow" w:eastAsia="Times New Roman" w:hAnsi="Arial Narrow" w:cs="Tahoma"/>
          <w:sz w:val="24"/>
          <w:szCs w:val="24"/>
        </w:rPr>
        <w:t xml:space="preserve">Nella </w:t>
      </w:r>
      <w:r w:rsidRPr="003F507E">
        <w:rPr>
          <w:rFonts w:ascii="Arial Narrow" w:eastAsia="Times New Roman" w:hAnsi="Arial Narrow" w:cs="Tahoma"/>
          <w:b/>
          <w:sz w:val="24"/>
          <w:szCs w:val="24"/>
        </w:rPr>
        <w:t xml:space="preserve">tabella </w:t>
      </w:r>
      <w:r>
        <w:rPr>
          <w:rFonts w:ascii="Arial Narrow" w:eastAsia="Times New Roman" w:hAnsi="Arial Narrow" w:cs="Tahoma"/>
          <w:b/>
          <w:sz w:val="24"/>
          <w:szCs w:val="24"/>
        </w:rPr>
        <w:t>X</w:t>
      </w:r>
      <w:r w:rsidR="00DA7356">
        <w:rPr>
          <w:rFonts w:ascii="Arial Narrow" w:eastAsia="Times New Roman" w:hAnsi="Arial Narrow" w:cs="Tahoma"/>
          <w:b/>
          <w:sz w:val="24"/>
          <w:szCs w:val="24"/>
        </w:rPr>
        <w:t>IV</w:t>
      </w:r>
      <w:r w:rsidRPr="003F507E">
        <w:rPr>
          <w:rFonts w:ascii="Arial Narrow" w:eastAsia="Times New Roman" w:hAnsi="Arial Narrow" w:cs="Tahoma"/>
          <w:b/>
          <w:sz w:val="24"/>
          <w:szCs w:val="24"/>
        </w:rPr>
        <w:t xml:space="preserve"> </w:t>
      </w:r>
      <w:r w:rsidRPr="003F507E">
        <w:rPr>
          <w:rFonts w:ascii="Arial Narrow" w:eastAsia="Times New Roman" w:hAnsi="Arial Narrow" w:cs="Tahoma"/>
          <w:sz w:val="24"/>
          <w:szCs w:val="24"/>
        </w:rPr>
        <w:t xml:space="preserve">sono riportati i suggerimenti degli studenti frequentanti i </w:t>
      </w:r>
      <w:r>
        <w:rPr>
          <w:rFonts w:ascii="Arial Narrow" w:eastAsia="Times New Roman" w:hAnsi="Arial Narrow" w:cs="Tahoma"/>
          <w:sz w:val="24"/>
          <w:szCs w:val="24"/>
        </w:rPr>
        <w:t>C</w:t>
      </w:r>
      <w:r w:rsidRPr="003F507E">
        <w:rPr>
          <w:rFonts w:ascii="Arial Narrow" w:eastAsia="Times New Roman" w:hAnsi="Arial Narrow" w:cs="Tahoma"/>
          <w:sz w:val="24"/>
          <w:szCs w:val="24"/>
        </w:rPr>
        <w:t>orsi di Laurea Magistrale nelle 11 Facoltà</w:t>
      </w:r>
      <w:r>
        <w:rPr>
          <w:rFonts w:ascii="Arial Narrow" w:eastAsia="Times New Roman" w:hAnsi="Arial Narrow" w:cs="Tahoma"/>
          <w:sz w:val="24"/>
          <w:szCs w:val="24"/>
        </w:rPr>
        <w:t>. D</w:t>
      </w:r>
      <w:r w:rsidRPr="003F507E">
        <w:rPr>
          <w:rFonts w:ascii="Arial Narrow" w:eastAsia="Times New Roman" w:hAnsi="Arial Narrow" w:cs="Tahoma"/>
          <w:sz w:val="24"/>
          <w:szCs w:val="24"/>
        </w:rPr>
        <w:t>all’analisi effettuata emerge che i suggerimenti più selezionati</w:t>
      </w:r>
      <w:r>
        <w:rPr>
          <w:rFonts w:ascii="Arial Narrow" w:eastAsia="Times New Roman" w:hAnsi="Arial Narrow" w:cs="Tahoma"/>
          <w:sz w:val="24"/>
          <w:szCs w:val="24"/>
        </w:rPr>
        <w:t>, anche in questa tipologia di corsi,</w:t>
      </w:r>
      <w:r w:rsidRPr="003F507E">
        <w:rPr>
          <w:rFonts w:ascii="Arial Narrow" w:eastAsia="Times New Roman" w:hAnsi="Arial Narrow" w:cs="Tahoma"/>
          <w:sz w:val="24"/>
          <w:szCs w:val="24"/>
        </w:rPr>
        <w:t xml:space="preserve"> </w:t>
      </w:r>
      <w:r w:rsidRPr="0027666A">
        <w:rPr>
          <w:rFonts w:ascii="Arial Narrow" w:eastAsia="Times New Roman" w:hAnsi="Arial Narrow" w:cs="Tahoma"/>
          <w:sz w:val="24"/>
          <w:szCs w:val="24"/>
        </w:rPr>
        <w:t>sono relativi all’opzione n.1 (</w:t>
      </w:r>
      <w:r w:rsidRPr="0027666A">
        <w:rPr>
          <w:rFonts w:ascii="Arial Narrow" w:eastAsia="Times New Roman" w:hAnsi="Arial Narrow" w:cs="Tahoma"/>
          <w:i/>
          <w:iCs/>
          <w:sz w:val="24"/>
          <w:szCs w:val="24"/>
        </w:rPr>
        <w:t>Alleggerire il carico didattico complessivo</w:t>
      </w:r>
      <w:r w:rsidRPr="0027666A">
        <w:rPr>
          <w:rFonts w:ascii="Arial Narrow" w:eastAsia="Times New Roman" w:hAnsi="Arial Narrow" w:cs="Tahoma"/>
          <w:sz w:val="24"/>
          <w:szCs w:val="24"/>
        </w:rPr>
        <w:t xml:space="preserve">) </w:t>
      </w:r>
      <w:r w:rsidR="005E16D4" w:rsidRPr="0027666A">
        <w:rPr>
          <w:rFonts w:ascii="Arial Narrow" w:eastAsia="Times New Roman" w:hAnsi="Arial Narrow" w:cs="Tahoma"/>
          <w:sz w:val="24"/>
          <w:szCs w:val="24"/>
        </w:rPr>
        <w:t>scelta da più del</w:t>
      </w:r>
      <w:r w:rsidRPr="0027666A">
        <w:rPr>
          <w:rFonts w:ascii="Arial Narrow" w:eastAsia="Times New Roman" w:hAnsi="Arial Narrow" w:cs="Tahoma"/>
          <w:sz w:val="24"/>
          <w:szCs w:val="24"/>
        </w:rPr>
        <w:t xml:space="preserve"> 15%</w:t>
      </w:r>
      <w:r w:rsidR="005E16D4" w:rsidRPr="0027666A">
        <w:rPr>
          <w:rFonts w:ascii="Arial Narrow" w:eastAsia="Times New Roman" w:hAnsi="Arial Narrow" w:cs="Tahoma"/>
          <w:sz w:val="24"/>
          <w:szCs w:val="24"/>
        </w:rPr>
        <w:t xml:space="preserve"> dei rispondenti</w:t>
      </w:r>
      <w:r w:rsidRPr="0027666A">
        <w:rPr>
          <w:rFonts w:ascii="Arial Narrow" w:eastAsia="Times New Roman" w:hAnsi="Arial Narrow" w:cs="Tahoma"/>
          <w:sz w:val="24"/>
          <w:szCs w:val="24"/>
        </w:rPr>
        <w:t xml:space="preserve"> in 10 Facoltà, evidenziando che Medicina e odontoiatria e Scienze Politiche, Sociologia e Comunicazione superano il 20%, e all’opzione n. 8 </w:t>
      </w:r>
      <w:r w:rsidRPr="0027666A">
        <w:rPr>
          <w:rFonts w:ascii="Arial Narrow" w:eastAsia="Times New Roman" w:hAnsi="Arial Narrow" w:cs="Tahoma"/>
          <w:i/>
          <w:iCs/>
          <w:sz w:val="24"/>
          <w:szCs w:val="24"/>
        </w:rPr>
        <w:t>(Inserire prove d'esame intermedie)</w:t>
      </w:r>
      <w:r w:rsidRPr="0027666A">
        <w:rPr>
          <w:rFonts w:ascii="Arial Narrow" w:eastAsia="Times New Roman" w:hAnsi="Arial Narrow"/>
          <w:sz w:val="24"/>
          <w:szCs w:val="24"/>
        </w:rPr>
        <w:t xml:space="preserve"> con oltre il 15% in 4 Facoltà ed un picco del 21,94% ad Economia. </w:t>
      </w:r>
    </w:p>
    <w:p w14:paraId="24797F08" w14:textId="4006196A" w:rsidR="00022197" w:rsidRPr="0027666A" w:rsidRDefault="00022197" w:rsidP="00022197">
      <w:pPr>
        <w:jc w:val="both"/>
        <w:rPr>
          <w:rFonts w:ascii="Arial Narrow" w:eastAsia="Times New Roman" w:hAnsi="Arial Narrow" w:cs="Tahoma"/>
          <w:sz w:val="24"/>
          <w:szCs w:val="24"/>
        </w:rPr>
      </w:pPr>
      <w:r w:rsidRPr="0027666A">
        <w:rPr>
          <w:rFonts w:ascii="Arial Narrow" w:eastAsia="Times New Roman" w:hAnsi="Arial Narrow" w:cs="Tahoma"/>
          <w:sz w:val="24"/>
          <w:szCs w:val="24"/>
        </w:rPr>
        <w:t xml:space="preserve">Inoltre </w:t>
      </w:r>
      <w:r w:rsidR="005E16D4" w:rsidRPr="0027666A">
        <w:rPr>
          <w:rFonts w:ascii="Arial Narrow" w:eastAsia="Times New Roman" w:hAnsi="Arial Narrow" w:cs="Tahoma"/>
          <w:sz w:val="24"/>
          <w:szCs w:val="24"/>
        </w:rPr>
        <w:t>anche</w:t>
      </w:r>
      <w:r w:rsidRPr="0027666A">
        <w:rPr>
          <w:rFonts w:ascii="Arial Narrow" w:eastAsia="Times New Roman" w:hAnsi="Arial Narrow" w:cs="Tahoma"/>
          <w:sz w:val="24"/>
          <w:szCs w:val="24"/>
        </w:rPr>
        <w:t xml:space="preserve"> per l</w:t>
      </w:r>
      <w:r w:rsidR="005E16D4" w:rsidRPr="0027666A">
        <w:rPr>
          <w:rFonts w:ascii="Arial Narrow" w:eastAsia="Times New Roman" w:hAnsi="Arial Narrow" w:cs="Tahoma"/>
          <w:sz w:val="24"/>
          <w:szCs w:val="24"/>
        </w:rPr>
        <w:t xml:space="preserve">e </w:t>
      </w:r>
      <w:r w:rsidRPr="0027666A">
        <w:rPr>
          <w:rFonts w:ascii="Arial Narrow" w:eastAsia="Times New Roman" w:hAnsi="Arial Narrow" w:cs="Tahoma"/>
          <w:sz w:val="24"/>
          <w:szCs w:val="24"/>
        </w:rPr>
        <w:t>opzion</w:t>
      </w:r>
      <w:r w:rsidR="005E16D4" w:rsidRPr="0027666A">
        <w:rPr>
          <w:rFonts w:ascii="Arial Narrow" w:eastAsia="Times New Roman" w:hAnsi="Arial Narrow" w:cs="Tahoma"/>
          <w:sz w:val="24"/>
          <w:szCs w:val="24"/>
        </w:rPr>
        <w:t>i</w:t>
      </w:r>
      <w:r w:rsidRPr="0027666A">
        <w:rPr>
          <w:rFonts w:ascii="Arial Narrow" w:eastAsia="Times New Roman" w:hAnsi="Arial Narrow" w:cs="Tahoma"/>
          <w:sz w:val="24"/>
          <w:szCs w:val="24"/>
        </w:rPr>
        <w:t xml:space="preserve"> </w:t>
      </w:r>
      <w:r w:rsidR="005E16D4" w:rsidRPr="0027666A">
        <w:rPr>
          <w:rFonts w:ascii="Arial Narrow" w:eastAsia="Times New Roman" w:hAnsi="Arial Narrow"/>
          <w:sz w:val="24"/>
          <w:szCs w:val="24"/>
        </w:rPr>
        <w:t xml:space="preserve">3 </w:t>
      </w:r>
      <w:r w:rsidR="005E16D4" w:rsidRPr="0027666A">
        <w:rPr>
          <w:rFonts w:ascii="Arial Narrow" w:eastAsia="Times New Roman" w:hAnsi="Arial Narrow" w:cs="Tahoma"/>
          <w:sz w:val="24"/>
          <w:szCs w:val="24"/>
        </w:rPr>
        <w:t>(</w:t>
      </w:r>
      <w:r w:rsidR="005E16D4" w:rsidRPr="0027666A">
        <w:rPr>
          <w:rFonts w:ascii="Arial Narrow" w:eastAsia="Times New Roman" w:hAnsi="Arial Narrow" w:cs="Tahoma"/>
          <w:i/>
          <w:iCs/>
          <w:sz w:val="24"/>
          <w:szCs w:val="24"/>
        </w:rPr>
        <w:t>Fornire più conoscenze di base</w:t>
      </w:r>
      <w:r w:rsidR="005E16D4" w:rsidRPr="0027666A">
        <w:rPr>
          <w:rFonts w:ascii="Arial Narrow" w:eastAsia="Times New Roman" w:hAnsi="Arial Narrow" w:cs="Tahoma"/>
          <w:sz w:val="24"/>
          <w:szCs w:val="24"/>
        </w:rPr>
        <w:t>) e 6 (</w:t>
      </w:r>
      <w:r w:rsidR="005E16D4" w:rsidRPr="0027666A">
        <w:rPr>
          <w:rFonts w:ascii="Arial Narrow" w:eastAsia="Times New Roman" w:hAnsi="Arial Narrow" w:cs="Tahoma"/>
          <w:i/>
          <w:iCs/>
          <w:sz w:val="24"/>
          <w:szCs w:val="24"/>
        </w:rPr>
        <w:t>Migliorare la qualità del materiale didattico</w:t>
      </w:r>
      <w:r w:rsidR="005E16D4" w:rsidRPr="0027666A">
        <w:rPr>
          <w:rFonts w:ascii="Arial Narrow" w:eastAsia="Times New Roman" w:hAnsi="Arial Narrow" w:cs="Tahoma"/>
          <w:sz w:val="24"/>
          <w:szCs w:val="24"/>
        </w:rPr>
        <w:t>)</w:t>
      </w:r>
      <w:r w:rsidRPr="0027666A">
        <w:rPr>
          <w:rFonts w:ascii="Arial Narrow" w:eastAsia="Times New Roman" w:hAnsi="Arial Narrow" w:cs="Tahoma"/>
          <w:i/>
          <w:iCs/>
          <w:sz w:val="24"/>
          <w:szCs w:val="24"/>
        </w:rPr>
        <w:t xml:space="preserve"> </w:t>
      </w:r>
      <w:r w:rsidRPr="0027666A">
        <w:rPr>
          <w:rFonts w:ascii="Arial Narrow" w:eastAsia="Times New Roman" w:hAnsi="Arial Narrow" w:cs="Tahoma"/>
          <w:sz w:val="24"/>
          <w:szCs w:val="24"/>
        </w:rPr>
        <w:t xml:space="preserve">si rilevano quote superiori al 15% in </w:t>
      </w:r>
      <w:r w:rsidR="005E16D4" w:rsidRPr="0027666A">
        <w:rPr>
          <w:rFonts w:ascii="Arial Narrow" w:eastAsia="Times New Roman" w:hAnsi="Arial Narrow" w:cs="Tahoma"/>
          <w:sz w:val="24"/>
          <w:szCs w:val="24"/>
        </w:rPr>
        <w:t>3</w:t>
      </w:r>
      <w:r w:rsidRPr="0027666A">
        <w:rPr>
          <w:rFonts w:ascii="Arial Narrow" w:eastAsia="Times New Roman" w:hAnsi="Arial Narrow" w:cs="Tahoma"/>
          <w:sz w:val="24"/>
          <w:szCs w:val="24"/>
        </w:rPr>
        <w:t xml:space="preserve"> Facoltà, </w:t>
      </w:r>
      <w:r w:rsidR="005E16D4" w:rsidRPr="0027666A">
        <w:rPr>
          <w:rFonts w:ascii="Arial Narrow" w:eastAsia="Times New Roman" w:hAnsi="Arial Narrow" w:cs="Tahoma"/>
          <w:sz w:val="24"/>
          <w:szCs w:val="24"/>
        </w:rPr>
        <w:t xml:space="preserve">rispettivamente </w:t>
      </w:r>
      <w:r w:rsidRPr="0027666A">
        <w:rPr>
          <w:rFonts w:ascii="Arial Narrow" w:eastAsia="Times New Roman" w:hAnsi="Arial Narrow" w:cs="Tahoma"/>
          <w:sz w:val="24"/>
          <w:szCs w:val="24"/>
        </w:rPr>
        <w:t>con un picco del</w:t>
      </w:r>
      <w:r w:rsidR="005E16D4" w:rsidRPr="0027666A">
        <w:rPr>
          <w:rFonts w:ascii="Arial Narrow" w:eastAsia="Times New Roman" w:hAnsi="Arial Narrow" w:cs="Tahoma"/>
          <w:sz w:val="24"/>
          <w:szCs w:val="24"/>
        </w:rPr>
        <w:t xml:space="preserve"> 18,39% ad Architettura e del</w:t>
      </w:r>
      <w:r w:rsidRPr="0027666A">
        <w:rPr>
          <w:rFonts w:ascii="Arial Narrow" w:eastAsia="Times New Roman" w:hAnsi="Arial Narrow" w:cs="Tahoma"/>
          <w:sz w:val="24"/>
          <w:szCs w:val="24"/>
        </w:rPr>
        <w:t xml:space="preserve"> 18,34% </w:t>
      </w:r>
      <w:r w:rsidR="005E16D4" w:rsidRPr="0027666A">
        <w:rPr>
          <w:rFonts w:ascii="Arial Narrow" w:eastAsia="Times New Roman" w:hAnsi="Arial Narrow" w:cs="Tahoma"/>
          <w:sz w:val="24"/>
          <w:szCs w:val="24"/>
        </w:rPr>
        <w:t>a</w:t>
      </w:r>
      <w:r w:rsidRPr="0027666A">
        <w:rPr>
          <w:rFonts w:ascii="Arial Narrow" w:eastAsia="Times New Roman" w:hAnsi="Arial Narrow" w:cs="Tahoma"/>
          <w:sz w:val="24"/>
          <w:szCs w:val="24"/>
        </w:rPr>
        <w:t xml:space="preserve"> Scienze Matematiche, Fisiche e Naturali.</w:t>
      </w:r>
    </w:p>
    <w:p w14:paraId="640B1D50" w14:textId="77777777" w:rsidR="00022197" w:rsidRPr="0027666A" w:rsidRDefault="00022197" w:rsidP="00022197">
      <w:pPr>
        <w:jc w:val="both"/>
        <w:rPr>
          <w:rFonts w:ascii="Arial Narrow" w:eastAsia="Times New Roman" w:hAnsi="Arial Narrow" w:cs="Tahoma"/>
          <w:sz w:val="24"/>
          <w:szCs w:val="24"/>
        </w:rPr>
      </w:pPr>
    </w:p>
    <w:p w14:paraId="197063E0" w14:textId="3DB59E8B" w:rsidR="00022197" w:rsidRPr="0027666A" w:rsidRDefault="00022197" w:rsidP="00022197">
      <w:pPr>
        <w:jc w:val="both"/>
        <w:rPr>
          <w:rFonts w:ascii="Arial Narrow" w:eastAsia="Times New Roman" w:hAnsi="Arial Narrow" w:cs="Tahoma"/>
          <w:sz w:val="24"/>
          <w:szCs w:val="24"/>
        </w:rPr>
      </w:pPr>
      <w:r w:rsidRPr="0027666A">
        <w:rPr>
          <w:rFonts w:ascii="Arial Narrow" w:eastAsia="Times New Roman" w:hAnsi="Arial Narrow" w:cs="Tahoma"/>
          <w:sz w:val="24"/>
          <w:szCs w:val="24"/>
        </w:rPr>
        <w:t xml:space="preserve">Infine, la </w:t>
      </w:r>
      <w:r w:rsidRPr="0027666A">
        <w:rPr>
          <w:rFonts w:ascii="Arial Narrow" w:eastAsia="Times New Roman" w:hAnsi="Arial Narrow" w:cs="Tahoma"/>
          <w:b/>
          <w:sz w:val="24"/>
          <w:szCs w:val="24"/>
        </w:rPr>
        <w:t>tabella XV</w:t>
      </w:r>
      <w:r w:rsidRPr="0027666A">
        <w:rPr>
          <w:rFonts w:ascii="Arial Narrow" w:eastAsia="Times New Roman" w:hAnsi="Arial Narrow" w:cs="Tahoma"/>
          <w:sz w:val="24"/>
          <w:szCs w:val="24"/>
        </w:rPr>
        <w:t xml:space="preserve"> riporta i suggerimenti espressi dagli studenti frequentanti </w:t>
      </w:r>
      <w:proofErr w:type="spellStart"/>
      <w:r w:rsidRPr="0027666A">
        <w:rPr>
          <w:rFonts w:ascii="Arial Narrow" w:eastAsia="Times New Roman" w:hAnsi="Arial Narrow" w:cs="Tahoma"/>
          <w:sz w:val="24"/>
          <w:szCs w:val="24"/>
        </w:rPr>
        <w:t>CdLM</w:t>
      </w:r>
      <w:proofErr w:type="spellEnd"/>
      <w:r w:rsidRPr="0027666A">
        <w:rPr>
          <w:rFonts w:ascii="Arial Narrow" w:eastAsia="Times New Roman" w:hAnsi="Arial Narrow" w:cs="Tahoma"/>
          <w:sz w:val="24"/>
          <w:szCs w:val="24"/>
        </w:rPr>
        <w:t xml:space="preserve"> a ciclo unico, presenti in 6 Facoltà. </w:t>
      </w:r>
    </w:p>
    <w:p w14:paraId="07B44BBD" w14:textId="2E9FD51D" w:rsidR="00022197" w:rsidRPr="0027666A" w:rsidRDefault="00022197" w:rsidP="00022197">
      <w:pPr>
        <w:jc w:val="both"/>
        <w:rPr>
          <w:rFonts w:ascii="Arial Narrow" w:eastAsia="Times New Roman" w:hAnsi="Arial Narrow" w:cs="Tahoma"/>
          <w:sz w:val="24"/>
          <w:szCs w:val="24"/>
        </w:rPr>
      </w:pPr>
      <w:r w:rsidRPr="0027666A">
        <w:rPr>
          <w:rFonts w:ascii="Arial Narrow" w:eastAsia="Times New Roman" w:hAnsi="Arial Narrow" w:cs="Tahoma"/>
          <w:sz w:val="24"/>
          <w:szCs w:val="24"/>
        </w:rPr>
        <w:t>L’opzione n.1 riferita al carico didattico è anche in questo caso la più selezionata dagli studenti in tutte le sei Facoltà. Si raggiungono percentuali superiori al 15% in 6 Facoltà, con un picco del 20,37% nella Facoltà di Medicina e Psicologia</w:t>
      </w:r>
      <w:r w:rsidR="005E16D4" w:rsidRPr="0027666A">
        <w:rPr>
          <w:rFonts w:ascii="Arial Narrow" w:eastAsia="Times New Roman" w:hAnsi="Arial Narrow" w:cs="Tahoma"/>
          <w:sz w:val="24"/>
          <w:szCs w:val="24"/>
        </w:rPr>
        <w:t>.</w:t>
      </w:r>
    </w:p>
    <w:p w14:paraId="44BF8D61" w14:textId="7AE266AA" w:rsidR="005E16D4" w:rsidRPr="0027666A" w:rsidRDefault="005E16D4" w:rsidP="00022197">
      <w:pPr>
        <w:jc w:val="both"/>
        <w:rPr>
          <w:rFonts w:ascii="Arial Narrow" w:eastAsia="Times New Roman" w:hAnsi="Arial Narrow" w:cs="Tahoma"/>
          <w:sz w:val="24"/>
          <w:szCs w:val="24"/>
        </w:rPr>
      </w:pPr>
      <w:r w:rsidRPr="0027666A">
        <w:rPr>
          <w:rFonts w:ascii="Arial Narrow" w:eastAsia="Times New Roman" w:hAnsi="Arial Narrow" w:cs="Tahoma"/>
          <w:sz w:val="24"/>
          <w:szCs w:val="24"/>
        </w:rPr>
        <w:t>Altro suggerimento importante si acquisisce dall’opzione n.</w:t>
      </w:r>
      <w:r w:rsidRPr="0027666A">
        <w:rPr>
          <w:rFonts w:ascii="Arial Narrow" w:eastAsia="Times New Roman" w:hAnsi="Arial Narrow"/>
          <w:sz w:val="24"/>
          <w:szCs w:val="24"/>
        </w:rPr>
        <w:t>8 (</w:t>
      </w:r>
      <w:r w:rsidRPr="0027666A">
        <w:rPr>
          <w:rFonts w:ascii="Arial Narrow" w:eastAsia="Times New Roman" w:hAnsi="Arial Narrow"/>
          <w:i/>
          <w:iCs/>
          <w:sz w:val="24"/>
          <w:szCs w:val="24"/>
        </w:rPr>
        <w:t>Inserire prove d'esame intermedie)</w:t>
      </w:r>
      <w:r w:rsidRPr="0027666A">
        <w:rPr>
          <w:rFonts w:ascii="Arial Narrow" w:eastAsia="Times New Roman" w:hAnsi="Arial Narrow"/>
          <w:iCs/>
          <w:sz w:val="24"/>
          <w:szCs w:val="24"/>
        </w:rPr>
        <w:t xml:space="preserve">, selezionata da più del 15% dei rispondenti in 4 facoltà, con un picco del </w:t>
      </w:r>
      <w:r w:rsidRPr="0027666A">
        <w:rPr>
          <w:rFonts w:ascii="Arial Narrow" w:eastAsia="Times New Roman" w:hAnsi="Arial Narrow"/>
          <w:sz w:val="24"/>
          <w:szCs w:val="24"/>
        </w:rPr>
        <w:t>22,19% nell</w:t>
      </w:r>
      <w:r w:rsidRPr="0027666A">
        <w:rPr>
          <w:rFonts w:ascii="Arial Narrow" w:eastAsia="Times New Roman" w:hAnsi="Arial Narrow" w:cs="Tahoma"/>
          <w:sz w:val="24"/>
          <w:szCs w:val="24"/>
        </w:rPr>
        <w:t>a Facoltà di Giurisprudenza.</w:t>
      </w:r>
    </w:p>
    <w:p w14:paraId="3C2E4A16" w14:textId="346CC56A" w:rsidR="005E16D4" w:rsidRPr="0027666A" w:rsidRDefault="00022197" w:rsidP="00022197">
      <w:pPr>
        <w:jc w:val="both"/>
        <w:rPr>
          <w:rFonts w:ascii="Arial Narrow" w:eastAsia="Times New Roman" w:hAnsi="Arial Narrow" w:cs="Tahoma"/>
          <w:sz w:val="24"/>
          <w:szCs w:val="24"/>
        </w:rPr>
      </w:pPr>
      <w:r w:rsidRPr="0027666A">
        <w:rPr>
          <w:rFonts w:ascii="Arial Narrow" w:eastAsia="Times New Roman" w:hAnsi="Arial Narrow" w:cs="Tahoma"/>
          <w:sz w:val="24"/>
          <w:szCs w:val="24"/>
        </w:rPr>
        <w:t>Si conferma la necessità avvertita dagli studenti di Architettura relativamente all’opzione n. 3</w:t>
      </w:r>
      <w:r w:rsidRPr="0027666A">
        <w:rPr>
          <w:rFonts w:ascii="Arial Narrow" w:eastAsia="Times New Roman" w:hAnsi="Arial Narrow" w:cs="Tahoma"/>
          <w:i/>
          <w:sz w:val="24"/>
          <w:szCs w:val="24"/>
        </w:rPr>
        <w:t xml:space="preserve"> </w:t>
      </w:r>
      <w:r w:rsidRPr="0027666A">
        <w:rPr>
          <w:rFonts w:ascii="Arial Narrow" w:eastAsia="Times New Roman" w:hAnsi="Arial Narrow" w:cs="Tahoma"/>
          <w:sz w:val="24"/>
          <w:szCs w:val="24"/>
        </w:rPr>
        <w:t>(</w:t>
      </w:r>
      <w:r w:rsidRPr="0027666A">
        <w:rPr>
          <w:rFonts w:ascii="Arial Narrow" w:eastAsia="Times New Roman" w:hAnsi="Arial Narrow" w:cs="Tahoma"/>
          <w:i/>
          <w:sz w:val="24"/>
          <w:szCs w:val="24"/>
        </w:rPr>
        <w:t>Fornire più conoscenze di base</w:t>
      </w:r>
      <w:r w:rsidRPr="0027666A">
        <w:rPr>
          <w:rFonts w:ascii="Arial Narrow" w:eastAsia="Times New Roman" w:hAnsi="Arial Narrow" w:cs="Tahoma"/>
          <w:sz w:val="24"/>
          <w:szCs w:val="24"/>
        </w:rPr>
        <w:t xml:space="preserve">) al 17,02%, mentre sono consistenti i dati rilevati </w:t>
      </w:r>
      <w:r w:rsidR="005E16D4" w:rsidRPr="0027666A">
        <w:rPr>
          <w:rFonts w:ascii="Arial Narrow" w:eastAsia="Times New Roman" w:hAnsi="Arial Narrow" w:cs="Tahoma"/>
          <w:sz w:val="24"/>
          <w:szCs w:val="24"/>
        </w:rPr>
        <w:t xml:space="preserve">nella Facoltà di Ingegneria Civile e Industriale </w:t>
      </w:r>
      <w:r w:rsidRPr="0027666A">
        <w:rPr>
          <w:rFonts w:ascii="Arial Narrow" w:eastAsia="Times New Roman" w:hAnsi="Arial Narrow" w:cs="Tahoma"/>
          <w:sz w:val="24"/>
          <w:szCs w:val="24"/>
        </w:rPr>
        <w:t xml:space="preserve">per l’opzione n. 6 </w:t>
      </w:r>
      <w:r w:rsidRPr="0027666A">
        <w:rPr>
          <w:rFonts w:ascii="Arial Narrow" w:eastAsia="Times New Roman" w:hAnsi="Arial Narrow" w:cs="Tahoma"/>
          <w:i/>
          <w:sz w:val="24"/>
          <w:szCs w:val="24"/>
        </w:rPr>
        <w:t>(Migliorare la qualità del materiale didattico</w:t>
      </w:r>
      <w:r w:rsidRPr="0027666A">
        <w:rPr>
          <w:rFonts w:ascii="Arial Narrow" w:eastAsia="Times New Roman" w:hAnsi="Arial Narrow" w:cs="Tahoma"/>
          <w:sz w:val="24"/>
          <w:szCs w:val="24"/>
        </w:rPr>
        <w:t xml:space="preserve">) pari al 16,53% </w:t>
      </w:r>
      <w:r w:rsidR="005E16D4" w:rsidRPr="0027666A">
        <w:rPr>
          <w:rFonts w:ascii="Arial Narrow" w:eastAsia="Times New Roman" w:hAnsi="Arial Narrow" w:cs="Tahoma"/>
          <w:sz w:val="24"/>
          <w:szCs w:val="24"/>
        </w:rPr>
        <w:t>delle risposte fornite.</w:t>
      </w:r>
    </w:p>
    <w:p w14:paraId="5806DDFD" w14:textId="77777777" w:rsidR="00022197" w:rsidRPr="0027666A" w:rsidRDefault="00022197" w:rsidP="00022197">
      <w:pPr>
        <w:jc w:val="both"/>
        <w:rPr>
          <w:rFonts w:ascii="Arial Narrow" w:eastAsia="Times New Roman" w:hAnsi="Arial Narrow" w:cs="Tahoma"/>
          <w:sz w:val="24"/>
          <w:szCs w:val="24"/>
        </w:rPr>
      </w:pPr>
    </w:p>
    <w:p w14:paraId="1A7F2148" w14:textId="77777777" w:rsidR="00022197" w:rsidRPr="00F4439F" w:rsidRDefault="00022197" w:rsidP="00022197">
      <w:pPr>
        <w:jc w:val="both"/>
        <w:rPr>
          <w:rFonts w:ascii="Arial Narrow" w:eastAsia="Times New Roman" w:hAnsi="Arial Narrow"/>
          <w:sz w:val="24"/>
          <w:szCs w:val="24"/>
        </w:rPr>
      </w:pPr>
      <w:r w:rsidRPr="0027666A">
        <w:rPr>
          <w:rFonts w:ascii="Arial Narrow" w:eastAsia="Times New Roman" w:hAnsi="Arial Narrow" w:cs="Tahoma"/>
          <w:sz w:val="24"/>
          <w:szCs w:val="24"/>
        </w:rPr>
        <w:t xml:space="preserve">In conclusione, per tutti e tre i tipi di corsi di studio, il suggerimento maggiormente selezionato è legato all’alleggerimento del carico didattico; segue il suggerimento di inserire prove intermedie sia nei Corsi di laurea che nei Corsi di laurea magistrale a ciclo unico mentre </w:t>
      </w:r>
      <w:r w:rsidRPr="0027666A">
        <w:rPr>
          <w:rFonts w:ascii="Arial Narrow" w:eastAsia="Times New Roman" w:hAnsi="Arial Narrow"/>
          <w:sz w:val="24"/>
          <w:szCs w:val="24"/>
        </w:rPr>
        <w:t>nei Corsi di laurea magistrale si suggerisce inoltre di</w:t>
      </w:r>
      <w:r w:rsidRPr="0027666A">
        <w:rPr>
          <w:rFonts w:ascii="Arial Narrow" w:eastAsia="Times New Roman" w:hAnsi="Arial Narrow" w:cs="Tahoma"/>
          <w:sz w:val="24"/>
          <w:szCs w:val="24"/>
        </w:rPr>
        <w:t xml:space="preserve"> f</w:t>
      </w:r>
      <w:r w:rsidRPr="0027666A">
        <w:rPr>
          <w:rFonts w:ascii="Arial Narrow" w:eastAsia="Times New Roman" w:hAnsi="Arial Narrow"/>
          <w:sz w:val="24"/>
          <w:szCs w:val="24"/>
        </w:rPr>
        <w:t>ornire più conoscenze di base e di migliorare la qualità del materiale didattico.</w:t>
      </w:r>
    </w:p>
    <w:p w14:paraId="1A2C8FFD" w14:textId="77777777" w:rsidR="00022197" w:rsidRPr="00550C5F" w:rsidRDefault="00022197" w:rsidP="00022197">
      <w:pPr>
        <w:jc w:val="both"/>
        <w:rPr>
          <w:rFonts w:ascii="Arial Narrow" w:eastAsia="Times New Roman" w:hAnsi="Arial Narrow" w:cs="Tahoma"/>
          <w:color w:val="0000FF"/>
          <w:sz w:val="24"/>
          <w:szCs w:val="24"/>
        </w:rPr>
        <w:sectPr w:rsidR="00022197" w:rsidRPr="00550C5F" w:rsidSect="002653B7">
          <w:footerReference w:type="default" r:id="rId45"/>
          <w:pgSz w:w="11900" w:h="16840"/>
          <w:pgMar w:top="1418" w:right="1134" w:bottom="1418" w:left="1134" w:header="0" w:footer="636" w:gutter="0"/>
          <w:cols w:space="0" w:equalWidth="0">
            <w:col w:w="9626"/>
          </w:cols>
          <w:docGrid w:linePitch="360"/>
        </w:sectPr>
      </w:pPr>
    </w:p>
    <w:p w14:paraId="3A9CA5AB" w14:textId="78EF9C84" w:rsidR="00022197" w:rsidRPr="00D92411" w:rsidRDefault="00022197" w:rsidP="00022197">
      <w:pPr>
        <w:pStyle w:val="Titolotabella"/>
      </w:pPr>
      <w:bookmarkStart w:id="159" w:name="_Toc102380144"/>
      <w:proofErr w:type="spellStart"/>
      <w:r w:rsidRPr="0027666A">
        <w:lastRenderedPageBreak/>
        <w:t>Tab</w:t>
      </w:r>
      <w:proofErr w:type="spellEnd"/>
      <w:r w:rsidRPr="0027666A">
        <w:t>. X</w:t>
      </w:r>
      <w:r w:rsidR="00DA7356">
        <w:t>II</w:t>
      </w:r>
      <w:r w:rsidR="00A3649F">
        <w:t>I</w:t>
      </w:r>
      <w:r w:rsidRPr="0027666A">
        <w:t xml:space="preserve"> Suggerimenti degli studenti frequentanti – Corsi di Laurea</w:t>
      </w:r>
      <w:bookmarkEnd w:id="159"/>
    </w:p>
    <w:tbl>
      <w:tblPr>
        <w:tblW w:w="5000" w:type="pct"/>
        <w:tblCellMar>
          <w:left w:w="70" w:type="dxa"/>
          <w:right w:w="70" w:type="dxa"/>
        </w:tblCellMar>
        <w:tblLook w:val="04A0" w:firstRow="1" w:lastRow="0" w:firstColumn="1" w:lastColumn="0" w:noHBand="0" w:noVBand="1"/>
      </w:tblPr>
      <w:tblGrid>
        <w:gridCol w:w="1537"/>
        <w:gridCol w:w="695"/>
        <w:gridCol w:w="625"/>
        <w:gridCol w:w="695"/>
        <w:gridCol w:w="609"/>
        <w:gridCol w:w="695"/>
        <w:gridCol w:w="609"/>
        <w:gridCol w:w="695"/>
        <w:gridCol w:w="609"/>
        <w:gridCol w:w="695"/>
        <w:gridCol w:w="609"/>
        <w:gridCol w:w="695"/>
        <w:gridCol w:w="609"/>
        <w:gridCol w:w="695"/>
        <w:gridCol w:w="609"/>
        <w:gridCol w:w="695"/>
        <w:gridCol w:w="611"/>
        <w:gridCol w:w="695"/>
        <w:gridCol w:w="611"/>
        <w:gridCol w:w="695"/>
        <w:gridCol w:w="611"/>
        <w:gridCol w:w="695"/>
        <w:gridCol w:w="595"/>
      </w:tblGrid>
      <w:tr w:rsidR="00022197" w:rsidRPr="004535EA" w14:paraId="11B33047" w14:textId="77777777" w:rsidTr="00022197">
        <w:trPr>
          <w:trHeight w:val="720"/>
        </w:trPr>
        <w:tc>
          <w:tcPr>
            <w:tcW w:w="489" w:type="pct"/>
            <w:vMerge w:val="restart"/>
            <w:tcBorders>
              <w:top w:val="single" w:sz="4" w:space="0" w:color="auto"/>
              <w:left w:val="single" w:sz="4" w:space="0" w:color="auto"/>
              <w:right w:val="single" w:sz="4" w:space="0" w:color="auto"/>
            </w:tcBorders>
            <w:shd w:val="clear" w:color="auto" w:fill="C2D69B" w:themeFill="accent3" w:themeFillTint="99"/>
            <w:vAlign w:val="center"/>
            <w:hideMark/>
          </w:tcPr>
          <w:p w14:paraId="268C52E9" w14:textId="77777777" w:rsidR="00022197" w:rsidRPr="004535EA" w:rsidRDefault="00022197" w:rsidP="00022197">
            <w:pPr>
              <w:jc w:val="center"/>
              <w:rPr>
                <w:rFonts w:ascii="Arial Narrow" w:eastAsia="Times New Roman" w:hAnsi="Arial Narrow" w:cstheme="majorHAnsi"/>
                <w:b/>
                <w:bCs/>
                <w:color w:val="333333"/>
                <w:sz w:val="16"/>
                <w:szCs w:val="16"/>
              </w:rPr>
            </w:pPr>
            <w:r w:rsidRPr="004535EA">
              <w:rPr>
                <w:rFonts w:ascii="Arial Narrow" w:eastAsia="Times New Roman" w:hAnsi="Arial Narrow" w:cstheme="majorHAnsi"/>
                <w:b/>
                <w:bCs/>
                <w:color w:val="333333"/>
                <w:sz w:val="16"/>
                <w:szCs w:val="16"/>
              </w:rPr>
              <w:t>Suggerimenti</w:t>
            </w:r>
          </w:p>
          <w:p w14:paraId="70557A8D" w14:textId="77777777" w:rsidR="00022197" w:rsidRPr="004535EA" w:rsidRDefault="00022197" w:rsidP="00022197">
            <w:pPr>
              <w:jc w:val="center"/>
              <w:rPr>
                <w:rFonts w:ascii="Arial Narrow" w:eastAsia="Times New Roman" w:hAnsi="Arial Narrow" w:cstheme="majorHAnsi"/>
                <w:b/>
                <w:bCs/>
                <w:color w:val="333333"/>
                <w:sz w:val="16"/>
                <w:szCs w:val="16"/>
              </w:rPr>
            </w:pPr>
          </w:p>
        </w:tc>
        <w:tc>
          <w:tcPr>
            <w:tcW w:w="306"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1A4B5F1F"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Architettura</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588CF151"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Economia</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32128E16"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Farmacia</w:t>
            </w:r>
            <w:r>
              <w:rPr>
                <w:rFonts w:ascii="Arial Narrow" w:eastAsia="Times New Roman" w:hAnsi="Arial Narrow" w:cstheme="majorHAnsi"/>
                <w:b/>
                <w:bCs/>
                <w:color w:val="000000"/>
                <w:sz w:val="16"/>
                <w:szCs w:val="16"/>
              </w:rPr>
              <w:t xml:space="preserve"> e </w:t>
            </w:r>
            <w:r w:rsidRPr="004535EA">
              <w:rPr>
                <w:rFonts w:ascii="Arial Narrow" w:eastAsia="Times New Roman" w:hAnsi="Arial Narrow" w:cstheme="majorHAnsi"/>
                <w:b/>
                <w:bCs/>
                <w:color w:val="000000"/>
                <w:sz w:val="16"/>
                <w:szCs w:val="16"/>
              </w:rPr>
              <w:t>Medicina</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0CE1BDC8"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Giurisprudenza</w:t>
            </w:r>
          </w:p>
        </w:tc>
        <w:tc>
          <w:tcPr>
            <w:tcW w:w="420"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4B3A68B0"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Ingegneria Civile</w:t>
            </w:r>
            <w:r>
              <w:rPr>
                <w:rFonts w:ascii="Arial Narrow" w:eastAsia="Times New Roman" w:hAnsi="Arial Narrow" w:cstheme="majorHAnsi"/>
                <w:b/>
                <w:bCs/>
                <w:color w:val="000000"/>
                <w:sz w:val="16"/>
                <w:szCs w:val="16"/>
              </w:rPr>
              <w:t xml:space="preserve"> e </w:t>
            </w:r>
            <w:r w:rsidRPr="004535EA">
              <w:rPr>
                <w:rFonts w:ascii="Arial Narrow" w:eastAsia="Times New Roman" w:hAnsi="Arial Narrow" w:cstheme="majorHAnsi"/>
                <w:b/>
                <w:bCs/>
                <w:color w:val="000000"/>
                <w:sz w:val="16"/>
                <w:szCs w:val="16"/>
              </w:rPr>
              <w:t>Industriale</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1ACF0946"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Ingegneria dell'Informazione, Informatica</w:t>
            </w:r>
            <w:r>
              <w:rPr>
                <w:rFonts w:ascii="Arial Narrow" w:eastAsia="Times New Roman" w:hAnsi="Arial Narrow" w:cstheme="majorHAnsi"/>
                <w:b/>
                <w:bCs/>
                <w:color w:val="000000"/>
                <w:sz w:val="16"/>
                <w:szCs w:val="16"/>
              </w:rPr>
              <w:t xml:space="preserve"> e </w:t>
            </w:r>
            <w:r w:rsidRPr="004535EA">
              <w:rPr>
                <w:rFonts w:ascii="Arial Narrow" w:eastAsia="Times New Roman" w:hAnsi="Arial Narrow" w:cstheme="majorHAnsi"/>
                <w:b/>
                <w:bCs/>
                <w:color w:val="000000"/>
                <w:sz w:val="16"/>
                <w:szCs w:val="16"/>
              </w:rPr>
              <w:t>Statistica</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13A37409"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Lettere</w:t>
            </w:r>
            <w:r>
              <w:rPr>
                <w:rFonts w:ascii="Arial Narrow" w:eastAsia="Times New Roman" w:hAnsi="Arial Narrow" w:cstheme="majorHAnsi"/>
                <w:b/>
                <w:bCs/>
                <w:color w:val="000000"/>
                <w:sz w:val="16"/>
                <w:szCs w:val="16"/>
              </w:rPr>
              <w:t xml:space="preserve"> e </w:t>
            </w:r>
            <w:r w:rsidRPr="004535EA">
              <w:rPr>
                <w:rFonts w:ascii="Arial Narrow" w:eastAsia="Times New Roman" w:hAnsi="Arial Narrow" w:cstheme="majorHAnsi"/>
                <w:b/>
                <w:bCs/>
                <w:color w:val="000000"/>
                <w:sz w:val="16"/>
                <w:szCs w:val="16"/>
              </w:rPr>
              <w:t>Filosofia</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00A73A31"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Medicina</w:t>
            </w:r>
            <w:r>
              <w:rPr>
                <w:rFonts w:ascii="Arial Narrow" w:eastAsia="Times New Roman" w:hAnsi="Arial Narrow" w:cstheme="majorHAnsi"/>
                <w:b/>
                <w:bCs/>
                <w:color w:val="000000"/>
                <w:sz w:val="16"/>
                <w:szCs w:val="16"/>
              </w:rPr>
              <w:t xml:space="preserve"> e </w:t>
            </w:r>
            <w:r w:rsidRPr="004535EA">
              <w:rPr>
                <w:rFonts w:ascii="Arial Narrow" w:eastAsia="Times New Roman" w:hAnsi="Arial Narrow" w:cstheme="majorHAnsi"/>
                <w:b/>
                <w:bCs/>
                <w:color w:val="000000"/>
                <w:sz w:val="16"/>
                <w:szCs w:val="16"/>
              </w:rPr>
              <w:t>Odontoiatria</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2A7010C4"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Medicina</w:t>
            </w:r>
            <w:r>
              <w:rPr>
                <w:rFonts w:ascii="Arial Narrow" w:eastAsia="Times New Roman" w:hAnsi="Arial Narrow" w:cstheme="majorHAnsi"/>
                <w:b/>
                <w:bCs/>
                <w:color w:val="000000"/>
                <w:sz w:val="16"/>
                <w:szCs w:val="16"/>
              </w:rPr>
              <w:t xml:space="preserve"> e </w:t>
            </w:r>
            <w:r w:rsidRPr="004535EA">
              <w:rPr>
                <w:rFonts w:ascii="Arial Narrow" w:eastAsia="Times New Roman" w:hAnsi="Arial Narrow" w:cstheme="majorHAnsi"/>
                <w:b/>
                <w:bCs/>
                <w:color w:val="000000"/>
                <w:sz w:val="16"/>
                <w:szCs w:val="16"/>
              </w:rPr>
              <w:t>Psicologia</w:t>
            </w:r>
          </w:p>
        </w:tc>
        <w:tc>
          <w:tcPr>
            <w:tcW w:w="421"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283FF411"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Scienze Matematiche, Fisiche</w:t>
            </w:r>
            <w:r>
              <w:rPr>
                <w:rFonts w:ascii="Arial Narrow" w:eastAsia="Times New Roman" w:hAnsi="Arial Narrow" w:cstheme="majorHAnsi"/>
                <w:b/>
                <w:bCs/>
                <w:color w:val="000000"/>
                <w:sz w:val="16"/>
                <w:szCs w:val="16"/>
              </w:rPr>
              <w:t xml:space="preserve"> e </w:t>
            </w:r>
            <w:r w:rsidRPr="004535EA">
              <w:rPr>
                <w:rFonts w:ascii="Arial Narrow" w:eastAsia="Times New Roman" w:hAnsi="Arial Narrow" w:cstheme="majorHAnsi"/>
                <w:b/>
                <w:bCs/>
                <w:color w:val="000000"/>
                <w:sz w:val="16"/>
                <w:szCs w:val="16"/>
              </w:rPr>
              <w:t>Naturali</w:t>
            </w:r>
          </w:p>
        </w:tc>
        <w:tc>
          <w:tcPr>
            <w:tcW w:w="416" w:type="pct"/>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3882EC62"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Scienze Politiche, Sociologia, Comunicazione</w:t>
            </w:r>
          </w:p>
        </w:tc>
      </w:tr>
      <w:tr w:rsidR="00022197" w:rsidRPr="004535EA" w14:paraId="40917109" w14:textId="77777777" w:rsidTr="00022197">
        <w:trPr>
          <w:trHeight w:val="360"/>
        </w:trPr>
        <w:tc>
          <w:tcPr>
            <w:tcW w:w="489" w:type="pct"/>
            <w:vMerge/>
            <w:tcBorders>
              <w:left w:val="single" w:sz="4" w:space="0" w:color="auto"/>
              <w:bottom w:val="single" w:sz="4" w:space="0" w:color="auto"/>
              <w:right w:val="single" w:sz="4" w:space="0" w:color="auto"/>
            </w:tcBorders>
            <w:shd w:val="clear" w:color="auto" w:fill="C2D69B" w:themeFill="accent3" w:themeFillTint="99"/>
            <w:vAlign w:val="center"/>
            <w:hideMark/>
          </w:tcPr>
          <w:p w14:paraId="224FC64C" w14:textId="77777777" w:rsidR="00022197" w:rsidRPr="004535EA" w:rsidRDefault="00022197" w:rsidP="00022197">
            <w:pPr>
              <w:rPr>
                <w:rFonts w:ascii="Arial Narrow" w:eastAsia="Times New Roman" w:hAnsi="Arial Narrow" w:cstheme="majorHAnsi"/>
                <w:b/>
                <w:bCs/>
                <w:color w:val="333333"/>
                <w:sz w:val="16"/>
                <w:szCs w:val="16"/>
              </w:rPr>
            </w:pPr>
          </w:p>
        </w:tc>
        <w:tc>
          <w:tcPr>
            <w:tcW w:w="104" w:type="pct"/>
            <w:tcBorders>
              <w:top w:val="nil"/>
              <w:left w:val="nil"/>
              <w:bottom w:val="single" w:sz="4" w:space="0" w:color="auto"/>
              <w:right w:val="single" w:sz="4" w:space="0" w:color="auto"/>
            </w:tcBorders>
            <w:shd w:val="clear" w:color="auto" w:fill="C2D69B" w:themeFill="accent3" w:themeFillTint="99"/>
            <w:vAlign w:val="center"/>
            <w:hideMark/>
          </w:tcPr>
          <w:p w14:paraId="6977156B"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 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187D9279"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2468F550"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w:t>
            </w:r>
          </w:p>
          <w:p w14:paraId="6997D13B"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0042B61B"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1A50CBFB"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w:t>
            </w:r>
          </w:p>
          <w:p w14:paraId="28AE0912"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379EB1D1"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 sul Totale</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5E186668"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 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691D888F"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2D0CBB8E"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w:t>
            </w:r>
          </w:p>
          <w:p w14:paraId="5C83F5C0"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4D77A54F"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020DAA62"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 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614E2D8B"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0F361354"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w:t>
            </w:r>
          </w:p>
          <w:p w14:paraId="2890423A"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41497433"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39FBAD28"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w:t>
            </w:r>
          </w:p>
          <w:p w14:paraId="072EAF33"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2503FEF0"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2557F4A3"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 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3A50D493"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49F7F08E"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 Risposte</w:t>
            </w:r>
          </w:p>
        </w:tc>
        <w:tc>
          <w:tcPr>
            <w:tcW w:w="202" w:type="pct"/>
            <w:tcBorders>
              <w:top w:val="nil"/>
              <w:left w:val="nil"/>
              <w:bottom w:val="single" w:sz="4" w:space="0" w:color="auto"/>
              <w:right w:val="single" w:sz="4" w:space="0" w:color="auto"/>
            </w:tcBorders>
            <w:shd w:val="clear" w:color="auto" w:fill="C2D69B" w:themeFill="accent3" w:themeFillTint="99"/>
            <w:vAlign w:val="center"/>
            <w:hideMark/>
          </w:tcPr>
          <w:p w14:paraId="47D459AB"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3880C60B"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N. Risposte</w:t>
            </w:r>
          </w:p>
        </w:tc>
        <w:tc>
          <w:tcPr>
            <w:tcW w:w="197" w:type="pct"/>
            <w:tcBorders>
              <w:top w:val="nil"/>
              <w:left w:val="nil"/>
              <w:bottom w:val="single" w:sz="4" w:space="0" w:color="auto"/>
              <w:right w:val="single" w:sz="4" w:space="0" w:color="auto"/>
            </w:tcBorders>
            <w:shd w:val="clear" w:color="auto" w:fill="C2D69B" w:themeFill="accent3" w:themeFillTint="99"/>
            <w:vAlign w:val="center"/>
            <w:hideMark/>
          </w:tcPr>
          <w:p w14:paraId="3F3A746E" w14:textId="77777777" w:rsidR="00022197" w:rsidRPr="004535EA" w:rsidRDefault="00022197" w:rsidP="00022197">
            <w:pPr>
              <w:jc w:val="cente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w:t>
            </w:r>
          </w:p>
        </w:tc>
      </w:tr>
      <w:tr w:rsidR="00022197" w:rsidRPr="004535EA" w14:paraId="0846305A"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AA2E47"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1. Alleggerire il carico didattico complessivo</w:t>
            </w:r>
          </w:p>
        </w:tc>
        <w:tc>
          <w:tcPr>
            <w:tcW w:w="104" w:type="pct"/>
            <w:tcBorders>
              <w:top w:val="nil"/>
              <w:left w:val="nil"/>
              <w:bottom w:val="single" w:sz="4" w:space="0" w:color="auto"/>
              <w:right w:val="single" w:sz="4" w:space="0" w:color="auto"/>
            </w:tcBorders>
            <w:shd w:val="clear" w:color="auto" w:fill="auto"/>
            <w:vAlign w:val="bottom"/>
            <w:hideMark/>
          </w:tcPr>
          <w:p w14:paraId="69BE229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1.694</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3E431CE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18,09</w:t>
            </w:r>
          </w:p>
        </w:tc>
        <w:tc>
          <w:tcPr>
            <w:tcW w:w="219" w:type="pct"/>
            <w:tcBorders>
              <w:top w:val="nil"/>
              <w:left w:val="nil"/>
              <w:bottom w:val="single" w:sz="4" w:space="0" w:color="auto"/>
              <w:right w:val="single" w:sz="4" w:space="0" w:color="auto"/>
            </w:tcBorders>
            <w:shd w:val="clear" w:color="auto" w:fill="auto"/>
            <w:vAlign w:val="bottom"/>
            <w:hideMark/>
          </w:tcPr>
          <w:p w14:paraId="2FB7CBE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4.695</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3915AFB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16,65</w:t>
            </w:r>
          </w:p>
        </w:tc>
        <w:tc>
          <w:tcPr>
            <w:tcW w:w="219" w:type="pct"/>
            <w:tcBorders>
              <w:top w:val="nil"/>
              <w:left w:val="nil"/>
              <w:bottom w:val="single" w:sz="4" w:space="0" w:color="auto"/>
              <w:right w:val="single" w:sz="4" w:space="0" w:color="auto"/>
            </w:tcBorders>
            <w:shd w:val="clear" w:color="auto" w:fill="auto"/>
            <w:vAlign w:val="bottom"/>
            <w:hideMark/>
          </w:tcPr>
          <w:p w14:paraId="1003AB3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8.523</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77CB663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16,57</w:t>
            </w:r>
          </w:p>
        </w:tc>
        <w:tc>
          <w:tcPr>
            <w:tcW w:w="219" w:type="pct"/>
            <w:tcBorders>
              <w:top w:val="nil"/>
              <w:left w:val="nil"/>
              <w:bottom w:val="single" w:sz="4" w:space="0" w:color="auto"/>
              <w:right w:val="single" w:sz="4" w:space="0" w:color="auto"/>
            </w:tcBorders>
            <w:shd w:val="clear" w:color="auto" w:fill="auto"/>
            <w:vAlign w:val="bottom"/>
            <w:hideMark/>
          </w:tcPr>
          <w:p w14:paraId="511D500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97</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6C93124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16,90</w:t>
            </w:r>
          </w:p>
        </w:tc>
        <w:tc>
          <w:tcPr>
            <w:tcW w:w="219" w:type="pct"/>
            <w:tcBorders>
              <w:top w:val="nil"/>
              <w:left w:val="nil"/>
              <w:bottom w:val="single" w:sz="4" w:space="0" w:color="auto"/>
              <w:right w:val="single" w:sz="4" w:space="0" w:color="auto"/>
            </w:tcBorders>
            <w:shd w:val="clear" w:color="auto" w:fill="auto"/>
            <w:vAlign w:val="bottom"/>
            <w:hideMark/>
          </w:tcPr>
          <w:p w14:paraId="6131E8F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4.483</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52C23EC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15,38</w:t>
            </w:r>
          </w:p>
        </w:tc>
        <w:tc>
          <w:tcPr>
            <w:tcW w:w="219" w:type="pct"/>
            <w:tcBorders>
              <w:top w:val="nil"/>
              <w:left w:val="nil"/>
              <w:bottom w:val="single" w:sz="4" w:space="0" w:color="auto"/>
              <w:right w:val="single" w:sz="4" w:space="0" w:color="auto"/>
            </w:tcBorders>
            <w:shd w:val="clear" w:color="auto" w:fill="auto"/>
            <w:vAlign w:val="bottom"/>
            <w:hideMark/>
          </w:tcPr>
          <w:p w14:paraId="00EFB20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4.819</w:t>
            </w:r>
          </w:p>
        </w:tc>
        <w:tc>
          <w:tcPr>
            <w:tcW w:w="202" w:type="pct"/>
            <w:tcBorders>
              <w:top w:val="nil"/>
              <w:left w:val="nil"/>
              <w:bottom w:val="single" w:sz="4" w:space="0" w:color="auto"/>
              <w:right w:val="single" w:sz="4" w:space="0" w:color="auto"/>
            </w:tcBorders>
            <w:shd w:val="clear" w:color="auto" w:fill="FFFFFF" w:themeFill="background1"/>
            <w:vAlign w:val="bottom"/>
            <w:hideMark/>
          </w:tcPr>
          <w:p w14:paraId="068DD74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14,98</w:t>
            </w:r>
          </w:p>
        </w:tc>
        <w:tc>
          <w:tcPr>
            <w:tcW w:w="219" w:type="pct"/>
            <w:tcBorders>
              <w:top w:val="nil"/>
              <w:left w:val="nil"/>
              <w:bottom w:val="single" w:sz="4" w:space="0" w:color="auto"/>
              <w:right w:val="single" w:sz="4" w:space="0" w:color="auto"/>
            </w:tcBorders>
            <w:shd w:val="clear" w:color="auto" w:fill="auto"/>
            <w:vAlign w:val="bottom"/>
            <w:hideMark/>
          </w:tcPr>
          <w:p w14:paraId="0A8816F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9.112</w:t>
            </w:r>
          </w:p>
        </w:tc>
        <w:tc>
          <w:tcPr>
            <w:tcW w:w="202" w:type="pct"/>
            <w:tcBorders>
              <w:top w:val="nil"/>
              <w:left w:val="nil"/>
              <w:bottom w:val="single" w:sz="4" w:space="0" w:color="auto"/>
              <w:right w:val="single" w:sz="4" w:space="0" w:color="auto"/>
            </w:tcBorders>
            <w:shd w:val="clear" w:color="auto" w:fill="FFFF00"/>
            <w:vAlign w:val="bottom"/>
            <w:hideMark/>
          </w:tcPr>
          <w:p w14:paraId="21E49BE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21,30</w:t>
            </w:r>
          </w:p>
        </w:tc>
        <w:tc>
          <w:tcPr>
            <w:tcW w:w="219" w:type="pct"/>
            <w:tcBorders>
              <w:top w:val="nil"/>
              <w:left w:val="nil"/>
              <w:bottom w:val="single" w:sz="4" w:space="0" w:color="auto"/>
              <w:right w:val="single" w:sz="4" w:space="0" w:color="auto"/>
            </w:tcBorders>
            <w:shd w:val="clear" w:color="auto" w:fill="auto"/>
            <w:vAlign w:val="bottom"/>
            <w:hideMark/>
          </w:tcPr>
          <w:p w14:paraId="5A3D0B7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6.032</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72EEBD6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16,21</w:t>
            </w:r>
          </w:p>
        </w:tc>
        <w:tc>
          <w:tcPr>
            <w:tcW w:w="219" w:type="pct"/>
            <w:tcBorders>
              <w:top w:val="nil"/>
              <w:left w:val="nil"/>
              <w:bottom w:val="single" w:sz="4" w:space="0" w:color="auto"/>
              <w:right w:val="single" w:sz="4" w:space="0" w:color="auto"/>
            </w:tcBorders>
            <w:shd w:val="clear" w:color="auto" w:fill="auto"/>
            <w:vAlign w:val="bottom"/>
            <w:hideMark/>
          </w:tcPr>
          <w:p w14:paraId="4BE445E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3.476</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0F5B492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17,03</w:t>
            </w:r>
          </w:p>
        </w:tc>
        <w:tc>
          <w:tcPr>
            <w:tcW w:w="219" w:type="pct"/>
            <w:tcBorders>
              <w:top w:val="nil"/>
              <w:left w:val="nil"/>
              <w:bottom w:val="single" w:sz="4" w:space="0" w:color="auto"/>
              <w:right w:val="single" w:sz="4" w:space="0" w:color="auto"/>
            </w:tcBorders>
            <w:shd w:val="clear" w:color="auto" w:fill="auto"/>
            <w:vAlign w:val="bottom"/>
            <w:hideMark/>
          </w:tcPr>
          <w:p w14:paraId="3C13000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4.150</w:t>
            </w:r>
          </w:p>
        </w:tc>
        <w:tc>
          <w:tcPr>
            <w:tcW w:w="202" w:type="pct"/>
            <w:tcBorders>
              <w:top w:val="nil"/>
              <w:left w:val="nil"/>
              <w:bottom w:val="single" w:sz="4" w:space="0" w:color="auto"/>
              <w:right w:val="single" w:sz="4" w:space="0" w:color="auto"/>
            </w:tcBorders>
            <w:shd w:val="clear" w:color="auto" w:fill="auto"/>
            <w:vAlign w:val="bottom"/>
            <w:hideMark/>
          </w:tcPr>
          <w:p w14:paraId="3FF55E6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14,00</w:t>
            </w:r>
          </w:p>
        </w:tc>
        <w:tc>
          <w:tcPr>
            <w:tcW w:w="219" w:type="pct"/>
            <w:tcBorders>
              <w:top w:val="nil"/>
              <w:left w:val="nil"/>
              <w:bottom w:val="single" w:sz="4" w:space="0" w:color="auto"/>
              <w:right w:val="single" w:sz="4" w:space="0" w:color="auto"/>
            </w:tcBorders>
            <w:shd w:val="clear" w:color="auto" w:fill="auto"/>
            <w:vAlign w:val="bottom"/>
            <w:hideMark/>
          </w:tcPr>
          <w:p w14:paraId="4334001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6.495</w:t>
            </w:r>
          </w:p>
        </w:tc>
        <w:tc>
          <w:tcPr>
            <w:tcW w:w="196" w:type="pct"/>
            <w:tcBorders>
              <w:top w:val="nil"/>
              <w:left w:val="nil"/>
              <w:bottom w:val="single" w:sz="4" w:space="0" w:color="auto"/>
              <w:right w:val="single" w:sz="4" w:space="0" w:color="auto"/>
            </w:tcBorders>
            <w:shd w:val="clear" w:color="auto" w:fill="C2D69B" w:themeFill="accent3" w:themeFillTint="99"/>
            <w:vAlign w:val="bottom"/>
            <w:hideMark/>
          </w:tcPr>
          <w:p w14:paraId="3CF46EA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20,00</w:t>
            </w:r>
          </w:p>
        </w:tc>
      </w:tr>
      <w:tr w:rsidR="00022197" w:rsidRPr="004535EA" w14:paraId="1E6B3494"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B98FD7"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2. Aumentare l’attività di supporto didattico</w:t>
            </w:r>
          </w:p>
        </w:tc>
        <w:tc>
          <w:tcPr>
            <w:tcW w:w="104" w:type="pct"/>
            <w:tcBorders>
              <w:top w:val="nil"/>
              <w:left w:val="nil"/>
              <w:bottom w:val="single" w:sz="4" w:space="0" w:color="auto"/>
              <w:right w:val="single" w:sz="4" w:space="0" w:color="auto"/>
            </w:tcBorders>
            <w:shd w:val="clear" w:color="auto" w:fill="auto"/>
            <w:vAlign w:val="bottom"/>
            <w:hideMark/>
          </w:tcPr>
          <w:p w14:paraId="74CFE5D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1.202</w:t>
            </w:r>
          </w:p>
        </w:tc>
        <w:tc>
          <w:tcPr>
            <w:tcW w:w="202" w:type="pct"/>
            <w:tcBorders>
              <w:top w:val="nil"/>
              <w:left w:val="nil"/>
              <w:bottom w:val="single" w:sz="4" w:space="0" w:color="auto"/>
              <w:right w:val="single" w:sz="4" w:space="0" w:color="auto"/>
            </w:tcBorders>
            <w:shd w:val="clear" w:color="auto" w:fill="auto"/>
            <w:vAlign w:val="bottom"/>
            <w:hideMark/>
          </w:tcPr>
          <w:p w14:paraId="66B19F4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12,84</w:t>
            </w:r>
          </w:p>
        </w:tc>
        <w:tc>
          <w:tcPr>
            <w:tcW w:w="219" w:type="pct"/>
            <w:tcBorders>
              <w:top w:val="nil"/>
              <w:left w:val="nil"/>
              <w:bottom w:val="single" w:sz="4" w:space="0" w:color="auto"/>
              <w:right w:val="single" w:sz="4" w:space="0" w:color="auto"/>
            </w:tcBorders>
            <w:shd w:val="clear" w:color="auto" w:fill="auto"/>
            <w:vAlign w:val="bottom"/>
            <w:hideMark/>
          </w:tcPr>
          <w:p w14:paraId="4737705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3.387</w:t>
            </w:r>
          </w:p>
        </w:tc>
        <w:tc>
          <w:tcPr>
            <w:tcW w:w="202" w:type="pct"/>
            <w:tcBorders>
              <w:top w:val="nil"/>
              <w:left w:val="nil"/>
              <w:bottom w:val="single" w:sz="4" w:space="0" w:color="auto"/>
              <w:right w:val="single" w:sz="4" w:space="0" w:color="auto"/>
            </w:tcBorders>
            <w:shd w:val="clear" w:color="auto" w:fill="auto"/>
            <w:vAlign w:val="bottom"/>
            <w:hideMark/>
          </w:tcPr>
          <w:p w14:paraId="34DD400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12,01</w:t>
            </w:r>
          </w:p>
        </w:tc>
        <w:tc>
          <w:tcPr>
            <w:tcW w:w="219" w:type="pct"/>
            <w:tcBorders>
              <w:top w:val="nil"/>
              <w:left w:val="nil"/>
              <w:bottom w:val="single" w:sz="4" w:space="0" w:color="auto"/>
              <w:right w:val="single" w:sz="4" w:space="0" w:color="auto"/>
            </w:tcBorders>
            <w:shd w:val="clear" w:color="auto" w:fill="auto"/>
            <w:vAlign w:val="bottom"/>
            <w:hideMark/>
          </w:tcPr>
          <w:p w14:paraId="26EEFE0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4.421</w:t>
            </w:r>
          </w:p>
        </w:tc>
        <w:tc>
          <w:tcPr>
            <w:tcW w:w="202" w:type="pct"/>
            <w:tcBorders>
              <w:top w:val="nil"/>
              <w:left w:val="nil"/>
              <w:bottom w:val="single" w:sz="4" w:space="0" w:color="auto"/>
              <w:right w:val="single" w:sz="4" w:space="0" w:color="auto"/>
            </w:tcBorders>
            <w:shd w:val="clear" w:color="auto" w:fill="auto"/>
            <w:vAlign w:val="bottom"/>
            <w:hideMark/>
          </w:tcPr>
          <w:p w14:paraId="39941B1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8,60</w:t>
            </w:r>
          </w:p>
        </w:tc>
        <w:tc>
          <w:tcPr>
            <w:tcW w:w="219" w:type="pct"/>
            <w:tcBorders>
              <w:top w:val="nil"/>
              <w:left w:val="nil"/>
              <w:bottom w:val="single" w:sz="4" w:space="0" w:color="auto"/>
              <w:right w:val="single" w:sz="4" w:space="0" w:color="auto"/>
            </w:tcBorders>
            <w:shd w:val="clear" w:color="auto" w:fill="auto"/>
            <w:vAlign w:val="bottom"/>
            <w:hideMark/>
          </w:tcPr>
          <w:p w14:paraId="01DF7B2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61</w:t>
            </w:r>
          </w:p>
        </w:tc>
        <w:tc>
          <w:tcPr>
            <w:tcW w:w="202" w:type="pct"/>
            <w:tcBorders>
              <w:top w:val="nil"/>
              <w:left w:val="nil"/>
              <w:bottom w:val="single" w:sz="4" w:space="0" w:color="auto"/>
              <w:right w:val="single" w:sz="4" w:space="0" w:color="auto"/>
            </w:tcBorders>
            <w:shd w:val="clear" w:color="auto" w:fill="auto"/>
            <w:vAlign w:val="bottom"/>
            <w:hideMark/>
          </w:tcPr>
          <w:p w14:paraId="7584331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10,63</w:t>
            </w:r>
          </w:p>
        </w:tc>
        <w:tc>
          <w:tcPr>
            <w:tcW w:w="219" w:type="pct"/>
            <w:tcBorders>
              <w:top w:val="nil"/>
              <w:left w:val="nil"/>
              <w:bottom w:val="single" w:sz="4" w:space="0" w:color="auto"/>
              <w:right w:val="single" w:sz="4" w:space="0" w:color="auto"/>
            </w:tcBorders>
            <w:shd w:val="clear" w:color="auto" w:fill="auto"/>
            <w:vAlign w:val="bottom"/>
            <w:hideMark/>
          </w:tcPr>
          <w:p w14:paraId="6BA84AA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4.353</w:t>
            </w:r>
          </w:p>
        </w:tc>
        <w:tc>
          <w:tcPr>
            <w:tcW w:w="202" w:type="pct"/>
            <w:tcBorders>
              <w:top w:val="nil"/>
              <w:left w:val="nil"/>
              <w:bottom w:val="single" w:sz="4" w:space="0" w:color="auto"/>
              <w:right w:val="single" w:sz="4" w:space="0" w:color="auto"/>
            </w:tcBorders>
            <w:shd w:val="clear" w:color="auto" w:fill="auto"/>
            <w:vAlign w:val="bottom"/>
            <w:hideMark/>
          </w:tcPr>
          <w:p w14:paraId="3245B97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14,94</w:t>
            </w:r>
          </w:p>
        </w:tc>
        <w:tc>
          <w:tcPr>
            <w:tcW w:w="219" w:type="pct"/>
            <w:tcBorders>
              <w:top w:val="nil"/>
              <w:left w:val="nil"/>
              <w:bottom w:val="single" w:sz="4" w:space="0" w:color="auto"/>
              <w:right w:val="single" w:sz="4" w:space="0" w:color="auto"/>
            </w:tcBorders>
            <w:shd w:val="clear" w:color="auto" w:fill="auto"/>
            <w:vAlign w:val="bottom"/>
            <w:hideMark/>
          </w:tcPr>
          <w:p w14:paraId="37E91CB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4.450</w:t>
            </w:r>
          </w:p>
        </w:tc>
        <w:tc>
          <w:tcPr>
            <w:tcW w:w="202" w:type="pct"/>
            <w:tcBorders>
              <w:top w:val="nil"/>
              <w:left w:val="nil"/>
              <w:bottom w:val="single" w:sz="4" w:space="0" w:color="auto"/>
              <w:right w:val="single" w:sz="4" w:space="0" w:color="auto"/>
            </w:tcBorders>
            <w:shd w:val="clear" w:color="auto" w:fill="auto"/>
            <w:vAlign w:val="bottom"/>
            <w:hideMark/>
          </w:tcPr>
          <w:p w14:paraId="04FF767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13,83</w:t>
            </w:r>
          </w:p>
        </w:tc>
        <w:tc>
          <w:tcPr>
            <w:tcW w:w="219" w:type="pct"/>
            <w:tcBorders>
              <w:top w:val="nil"/>
              <w:left w:val="nil"/>
              <w:bottom w:val="single" w:sz="4" w:space="0" w:color="auto"/>
              <w:right w:val="single" w:sz="4" w:space="0" w:color="auto"/>
            </w:tcBorders>
            <w:shd w:val="clear" w:color="auto" w:fill="auto"/>
            <w:vAlign w:val="bottom"/>
            <w:hideMark/>
          </w:tcPr>
          <w:p w14:paraId="576F9E5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3.739</w:t>
            </w:r>
          </w:p>
        </w:tc>
        <w:tc>
          <w:tcPr>
            <w:tcW w:w="202" w:type="pct"/>
            <w:tcBorders>
              <w:top w:val="nil"/>
              <w:left w:val="nil"/>
              <w:bottom w:val="single" w:sz="4" w:space="0" w:color="auto"/>
              <w:right w:val="single" w:sz="4" w:space="0" w:color="auto"/>
            </w:tcBorders>
            <w:shd w:val="clear" w:color="auto" w:fill="auto"/>
            <w:vAlign w:val="bottom"/>
            <w:hideMark/>
          </w:tcPr>
          <w:p w14:paraId="701A993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8,74</w:t>
            </w:r>
          </w:p>
        </w:tc>
        <w:tc>
          <w:tcPr>
            <w:tcW w:w="219" w:type="pct"/>
            <w:tcBorders>
              <w:top w:val="nil"/>
              <w:left w:val="nil"/>
              <w:bottom w:val="single" w:sz="4" w:space="0" w:color="auto"/>
              <w:right w:val="single" w:sz="4" w:space="0" w:color="auto"/>
            </w:tcBorders>
            <w:shd w:val="clear" w:color="auto" w:fill="auto"/>
            <w:vAlign w:val="bottom"/>
            <w:hideMark/>
          </w:tcPr>
          <w:p w14:paraId="4775C25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2.800</w:t>
            </w:r>
          </w:p>
        </w:tc>
        <w:tc>
          <w:tcPr>
            <w:tcW w:w="202" w:type="pct"/>
            <w:tcBorders>
              <w:top w:val="nil"/>
              <w:left w:val="nil"/>
              <w:bottom w:val="single" w:sz="4" w:space="0" w:color="auto"/>
              <w:right w:val="single" w:sz="4" w:space="0" w:color="auto"/>
            </w:tcBorders>
            <w:shd w:val="clear" w:color="auto" w:fill="auto"/>
            <w:vAlign w:val="bottom"/>
            <w:hideMark/>
          </w:tcPr>
          <w:p w14:paraId="0BADE70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7,52</w:t>
            </w:r>
          </w:p>
        </w:tc>
        <w:tc>
          <w:tcPr>
            <w:tcW w:w="219" w:type="pct"/>
            <w:tcBorders>
              <w:top w:val="nil"/>
              <w:left w:val="nil"/>
              <w:bottom w:val="single" w:sz="4" w:space="0" w:color="auto"/>
              <w:right w:val="single" w:sz="4" w:space="0" w:color="auto"/>
            </w:tcBorders>
            <w:shd w:val="clear" w:color="auto" w:fill="auto"/>
            <w:vAlign w:val="bottom"/>
            <w:hideMark/>
          </w:tcPr>
          <w:p w14:paraId="298442A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1.693</w:t>
            </w:r>
          </w:p>
        </w:tc>
        <w:tc>
          <w:tcPr>
            <w:tcW w:w="202" w:type="pct"/>
            <w:tcBorders>
              <w:top w:val="nil"/>
              <w:left w:val="nil"/>
              <w:bottom w:val="single" w:sz="4" w:space="0" w:color="auto"/>
              <w:right w:val="single" w:sz="4" w:space="0" w:color="auto"/>
            </w:tcBorders>
            <w:shd w:val="clear" w:color="auto" w:fill="auto"/>
            <w:vAlign w:val="bottom"/>
            <w:hideMark/>
          </w:tcPr>
          <w:p w14:paraId="51FD84A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8,30</w:t>
            </w:r>
          </w:p>
        </w:tc>
        <w:tc>
          <w:tcPr>
            <w:tcW w:w="219" w:type="pct"/>
            <w:tcBorders>
              <w:top w:val="nil"/>
              <w:left w:val="nil"/>
              <w:bottom w:val="single" w:sz="4" w:space="0" w:color="auto"/>
              <w:right w:val="single" w:sz="4" w:space="0" w:color="auto"/>
            </w:tcBorders>
            <w:shd w:val="clear" w:color="auto" w:fill="auto"/>
            <w:vAlign w:val="bottom"/>
            <w:hideMark/>
          </w:tcPr>
          <w:p w14:paraId="05D6531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4.049</w:t>
            </w:r>
          </w:p>
        </w:tc>
        <w:tc>
          <w:tcPr>
            <w:tcW w:w="202" w:type="pct"/>
            <w:tcBorders>
              <w:top w:val="nil"/>
              <w:left w:val="nil"/>
              <w:bottom w:val="single" w:sz="4" w:space="0" w:color="auto"/>
              <w:right w:val="single" w:sz="4" w:space="0" w:color="auto"/>
            </w:tcBorders>
            <w:shd w:val="clear" w:color="auto" w:fill="auto"/>
            <w:vAlign w:val="bottom"/>
            <w:hideMark/>
          </w:tcPr>
          <w:p w14:paraId="0A3F103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13,66</w:t>
            </w:r>
          </w:p>
        </w:tc>
        <w:tc>
          <w:tcPr>
            <w:tcW w:w="219" w:type="pct"/>
            <w:tcBorders>
              <w:top w:val="nil"/>
              <w:left w:val="nil"/>
              <w:bottom w:val="single" w:sz="4" w:space="0" w:color="auto"/>
              <w:right w:val="single" w:sz="4" w:space="0" w:color="auto"/>
            </w:tcBorders>
            <w:shd w:val="clear" w:color="auto" w:fill="auto"/>
            <w:vAlign w:val="bottom"/>
            <w:hideMark/>
          </w:tcPr>
          <w:p w14:paraId="305F07C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3.092</w:t>
            </w:r>
          </w:p>
        </w:tc>
        <w:tc>
          <w:tcPr>
            <w:tcW w:w="196" w:type="pct"/>
            <w:tcBorders>
              <w:top w:val="nil"/>
              <w:left w:val="nil"/>
              <w:bottom w:val="single" w:sz="4" w:space="0" w:color="auto"/>
              <w:right w:val="single" w:sz="4" w:space="0" w:color="auto"/>
            </w:tcBorders>
            <w:shd w:val="clear" w:color="auto" w:fill="auto"/>
            <w:vAlign w:val="bottom"/>
            <w:hideMark/>
          </w:tcPr>
          <w:p w14:paraId="48B9E3F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9,52</w:t>
            </w:r>
          </w:p>
        </w:tc>
      </w:tr>
      <w:tr w:rsidR="00022197" w:rsidRPr="004535EA" w14:paraId="17CFF422"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CCCDF0"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3. Fornire più conoscenze di base</w:t>
            </w:r>
          </w:p>
        </w:tc>
        <w:tc>
          <w:tcPr>
            <w:tcW w:w="104" w:type="pct"/>
            <w:tcBorders>
              <w:top w:val="nil"/>
              <w:left w:val="nil"/>
              <w:bottom w:val="single" w:sz="4" w:space="0" w:color="auto"/>
              <w:right w:val="single" w:sz="4" w:space="0" w:color="auto"/>
            </w:tcBorders>
            <w:shd w:val="clear" w:color="auto" w:fill="auto"/>
            <w:vAlign w:val="bottom"/>
            <w:hideMark/>
          </w:tcPr>
          <w:p w14:paraId="79051E3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1.812</w:t>
            </w:r>
          </w:p>
        </w:tc>
        <w:tc>
          <w:tcPr>
            <w:tcW w:w="202" w:type="pct"/>
            <w:tcBorders>
              <w:top w:val="nil"/>
              <w:left w:val="nil"/>
              <w:bottom w:val="single" w:sz="4" w:space="0" w:color="auto"/>
              <w:right w:val="single" w:sz="4" w:space="0" w:color="auto"/>
            </w:tcBorders>
            <w:shd w:val="clear" w:color="auto" w:fill="D6E3BC" w:themeFill="accent3" w:themeFillTint="66"/>
            <w:vAlign w:val="bottom"/>
            <w:hideMark/>
          </w:tcPr>
          <w:p w14:paraId="54642BD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19,35</w:t>
            </w:r>
          </w:p>
        </w:tc>
        <w:tc>
          <w:tcPr>
            <w:tcW w:w="219" w:type="pct"/>
            <w:tcBorders>
              <w:top w:val="nil"/>
              <w:left w:val="nil"/>
              <w:bottom w:val="single" w:sz="4" w:space="0" w:color="auto"/>
              <w:right w:val="single" w:sz="4" w:space="0" w:color="auto"/>
            </w:tcBorders>
            <w:shd w:val="clear" w:color="auto" w:fill="auto"/>
            <w:vAlign w:val="bottom"/>
            <w:hideMark/>
          </w:tcPr>
          <w:p w14:paraId="21F3DD6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3.346</w:t>
            </w:r>
          </w:p>
        </w:tc>
        <w:tc>
          <w:tcPr>
            <w:tcW w:w="202" w:type="pct"/>
            <w:tcBorders>
              <w:top w:val="nil"/>
              <w:left w:val="nil"/>
              <w:bottom w:val="single" w:sz="4" w:space="0" w:color="auto"/>
              <w:right w:val="single" w:sz="4" w:space="0" w:color="auto"/>
            </w:tcBorders>
            <w:shd w:val="clear" w:color="auto" w:fill="auto"/>
            <w:vAlign w:val="bottom"/>
            <w:hideMark/>
          </w:tcPr>
          <w:p w14:paraId="2381BEF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11,86</w:t>
            </w:r>
          </w:p>
        </w:tc>
        <w:tc>
          <w:tcPr>
            <w:tcW w:w="219" w:type="pct"/>
            <w:tcBorders>
              <w:top w:val="nil"/>
              <w:left w:val="nil"/>
              <w:bottom w:val="single" w:sz="4" w:space="0" w:color="auto"/>
              <w:right w:val="single" w:sz="4" w:space="0" w:color="auto"/>
            </w:tcBorders>
            <w:shd w:val="clear" w:color="auto" w:fill="auto"/>
            <w:vAlign w:val="bottom"/>
            <w:hideMark/>
          </w:tcPr>
          <w:p w14:paraId="4388D27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5.015</w:t>
            </w:r>
          </w:p>
        </w:tc>
        <w:tc>
          <w:tcPr>
            <w:tcW w:w="202" w:type="pct"/>
            <w:tcBorders>
              <w:top w:val="nil"/>
              <w:left w:val="nil"/>
              <w:bottom w:val="single" w:sz="4" w:space="0" w:color="auto"/>
              <w:right w:val="single" w:sz="4" w:space="0" w:color="auto"/>
            </w:tcBorders>
            <w:shd w:val="clear" w:color="auto" w:fill="auto"/>
            <w:vAlign w:val="bottom"/>
            <w:hideMark/>
          </w:tcPr>
          <w:p w14:paraId="72FE0D6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9,75</w:t>
            </w:r>
          </w:p>
        </w:tc>
        <w:tc>
          <w:tcPr>
            <w:tcW w:w="219" w:type="pct"/>
            <w:tcBorders>
              <w:top w:val="nil"/>
              <w:left w:val="nil"/>
              <w:bottom w:val="single" w:sz="4" w:space="0" w:color="auto"/>
              <w:right w:val="single" w:sz="4" w:space="0" w:color="auto"/>
            </w:tcBorders>
            <w:shd w:val="clear" w:color="auto" w:fill="auto"/>
            <w:vAlign w:val="bottom"/>
            <w:hideMark/>
          </w:tcPr>
          <w:p w14:paraId="1755AFF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84</w:t>
            </w:r>
          </w:p>
        </w:tc>
        <w:tc>
          <w:tcPr>
            <w:tcW w:w="202" w:type="pct"/>
            <w:tcBorders>
              <w:top w:val="nil"/>
              <w:left w:val="nil"/>
              <w:bottom w:val="single" w:sz="4" w:space="0" w:color="auto"/>
              <w:right w:val="single" w:sz="4" w:space="0" w:color="auto"/>
            </w:tcBorders>
            <w:shd w:val="clear" w:color="auto" w:fill="auto"/>
            <w:vAlign w:val="bottom"/>
            <w:hideMark/>
          </w:tcPr>
          <w:p w14:paraId="4D4B83F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14,63</w:t>
            </w:r>
          </w:p>
        </w:tc>
        <w:tc>
          <w:tcPr>
            <w:tcW w:w="219" w:type="pct"/>
            <w:tcBorders>
              <w:top w:val="nil"/>
              <w:left w:val="nil"/>
              <w:bottom w:val="single" w:sz="4" w:space="0" w:color="auto"/>
              <w:right w:val="single" w:sz="4" w:space="0" w:color="auto"/>
            </w:tcBorders>
            <w:shd w:val="clear" w:color="auto" w:fill="auto"/>
            <w:vAlign w:val="bottom"/>
            <w:hideMark/>
          </w:tcPr>
          <w:p w14:paraId="6511BB1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3.809</w:t>
            </w:r>
          </w:p>
        </w:tc>
        <w:tc>
          <w:tcPr>
            <w:tcW w:w="202" w:type="pct"/>
            <w:tcBorders>
              <w:top w:val="nil"/>
              <w:left w:val="nil"/>
              <w:bottom w:val="single" w:sz="4" w:space="0" w:color="auto"/>
              <w:right w:val="single" w:sz="4" w:space="0" w:color="auto"/>
            </w:tcBorders>
            <w:shd w:val="clear" w:color="auto" w:fill="auto"/>
            <w:vAlign w:val="bottom"/>
            <w:hideMark/>
          </w:tcPr>
          <w:p w14:paraId="744476C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13,07</w:t>
            </w:r>
          </w:p>
        </w:tc>
        <w:tc>
          <w:tcPr>
            <w:tcW w:w="219" w:type="pct"/>
            <w:tcBorders>
              <w:top w:val="nil"/>
              <w:left w:val="nil"/>
              <w:bottom w:val="single" w:sz="4" w:space="0" w:color="auto"/>
              <w:right w:val="single" w:sz="4" w:space="0" w:color="auto"/>
            </w:tcBorders>
            <w:shd w:val="clear" w:color="auto" w:fill="auto"/>
            <w:vAlign w:val="bottom"/>
            <w:hideMark/>
          </w:tcPr>
          <w:p w14:paraId="018E1E1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4.450</w:t>
            </w:r>
          </w:p>
        </w:tc>
        <w:tc>
          <w:tcPr>
            <w:tcW w:w="202" w:type="pct"/>
            <w:tcBorders>
              <w:top w:val="nil"/>
              <w:left w:val="nil"/>
              <w:bottom w:val="single" w:sz="4" w:space="0" w:color="auto"/>
              <w:right w:val="single" w:sz="4" w:space="0" w:color="auto"/>
            </w:tcBorders>
            <w:shd w:val="clear" w:color="auto" w:fill="auto"/>
            <w:vAlign w:val="bottom"/>
            <w:hideMark/>
          </w:tcPr>
          <w:p w14:paraId="44262CC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13,83</w:t>
            </w:r>
          </w:p>
        </w:tc>
        <w:tc>
          <w:tcPr>
            <w:tcW w:w="219" w:type="pct"/>
            <w:tcBorders>
              <w:top w:val="nil"/>
              <w:left w:val="nil"/>
              <w:bottom w:val="single" w:sz="4" w:space="0" w:color="auto"/>
              <w:right w:val="single" w:sz="4" w:space="0" w:color="auto"/>
            </w:tcBorders>
            <w:shd w:val="clear" w:color="auto" w:fill="auto"/>
            <w:vAlign w:val="bottom"/>
            <w:hideMark/>
          </w:tcPr>
          <w:p w14:paraId="078FC96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6.247</w:t>
            </w:r>
          </w:p>
        </w:tc>
        <w:tc>
          <w:tcPr>
            <w:tcW w:w="202" w:type="pct"/>
            <w:tcBorders>
              <w:top w:val="nil"/>
              <w:left w:val="nil"/>
              <w:bottom w:val="single" w:sz="4" w:space="0" w:color="auto"/>
              <w:right w:val="single" w:sz="4" w:space="0" w:color="auto"/>
            </w:tcBorders>
            <w:shd w:val="clear" w:color="auto" w:fill="auto"/>
            <w:vAlign w:val="bottom"/>
            <w:hideMark/>
          </w:tcPr>
          <w:p w14:paraId="322D1DF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14,60</w:t>
            </w:r>
          </w:p>
        </w:tc>
        <w:tc>
          <w:tcPr>
            <w:tcW w:w="219" w:type="pct"/>
            <w:tcBorders>
              <w:top w:val="nil"/>
              <w:left w:val="nil"/>
              <w:bottom w:val="single" w:sz="4" w:space="0" w:color="auto"/>
              <w:right w:val="single" w:sz="4" w:space="0" w:color="auto"/>
            </w:tcBorders>
            <w:shd w:val="clear" w:color="auto" w:fill="auto"/>
            <w:vAlign w:val="bottom"/>
            <w:hideMark/>
          </w:tcPr>
          <w:p w14:paraId="07E3B8D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3.273</w:t>
            </w:r>
          </w:p>
        </w:tc>
        <w:tc>
          <w:tcPr>
            <w:tcW w:w="202" w:type="pct"/>
            <w:tcBorders>
              <w:top w:val="nil"/>
              <w:left w:val="nil"/>
              <w:bottom w:val="single" w:sz="4" w:space="0" w:color="auto"/>
              <w:right w:val="single" w:sz="4" w:space="0" w:color="auto"/>
            </w:tcBorders>
            <w:shd w:val="clear" w:color="auto" w:fill="auto"/>
            <w:vAlign w:val="bottom"/>
            <w:hideMark/>
          </w:tcPr>
          <w:p w14:paraId="4636F2B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8,80</w:t>
            </w:r>
          </w:p>
        </w:tc>
        <w:tc>
          <w:tcPr>
            <w:tcW w:w="219" w:type="pct"/>
            <w:tcBorders>
              <w:top w:val="nil"/>
              <w:left w:val="nil"/>
              <w:bottom w:val="single" w:sz="4" w:space="0" w:color="auto"/>
              <w:right w:val="single" w:sz="4" w:space="0" w:color="auto"/>
            </w:tcBorders>
            <w:shd w:val="clear" w:color="auto" w:fill="auto"/>
            <w:vAlign w:val="bottom"/>
            <w:hideMark/>
          </w:tcPr>
          <w:p w14:paraId="450A0B7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1.763</w:t>
            </w:r>
          </w:p>
        </w:tc>
        <w:tc>
          <w:tcPr>
            <w:tcW w:w="202" w:type="pct"/>
            <w:tcBorders>
              <w:top w:val="nil"/>
              <w:left w:val="nil"/>
              <w:bottom w:val="single" w:sz="4" w:space="0" w:color="auto"/>
              <w:right w:val="single" w:sz="4" w:space="0" w:color="auto"/>
            </w:tcBorders>
            <w:shd w:val="clear" w:color="auto" w:fill="auto"/>
            <w:vAlign w:val="bottom"/>
            <w:hideMark/>
          </w:tcPr>
          <w:p w14:paraId="2D664B1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8,64</w:t>
            </w:r>
          </w:p>
        </w:tc>
        <w:tc>
          <w:tcPr>
            <w:tcW w:w="219" w:type="pct"/>
            <w:tcBorders>
              <w:top w:val="nil"/>
              <w:left w:val="nil"/>
              <w:bottom w:val="single" w:sz="4" w:space="0" w:color="auto"/>
              <w:right w:val="single" w:sz="4" w:space="0" w:color="auto"/>
            </w:tcBorders>
            <w:shd w:val="clear" w:color="auto" w:fill="auto"/>
            <w:vAlign w:val="bottom"/>
            <w:hideMark/>
          </w:tcPr>
          <w:p w14:paraId="485B850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4.359</w:t>
            </w:r>
          </w:p>
        </w:tc>
        <w:tc>
          <w:tcPr>
            <w:tcW w:w="202" w:type="pct"/>
            <w:tcBorders>
              <w:top w:val="nil"/>
              <w:left w:val="nil"/>
              <w:bottom w:val="single" w:sz="4" w:space="0" w:color="auto"/>
              <w:right w:val="single" w:sz="4" w:space="0" w:color="auto"/>
            </w:tcBorders>
            <w:shd w:val="clear" w:color="auto" w:fill="auto"/>
            <w:vAlign w:val="bottom"/>
            <w:hideMark/>
          </w:tcPr>
          <w:p w14:paraId="7A0C197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14,70</w:t>
            </w:r>
          </w:p>
        </w:tc>
        <w:tc>
          <w:tcPr>
            <w:tcW w:w="219" w:type="pct"/>
            <w:tcBorders>
              <w:top w:val="nil"/>
              <w:left w:val="nil"/>
              <w:bottom w:val="single" w:sz="4" w:space="0" w:color="auto"/>
              <w:right w:val="single" w:sz="4" w:space="0" w:color="auto"/>
            </w:tcBorders>
            <w:shd w:val="clear" w:color="auto" w:fill="auto"/>
            <w:vAlign w:val="bottom"/>
            <w:hideMark/>
          </w:tcPr>
          <w:p w14:paraId="3D38D61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3.887</w:t>
            </w:r>
          </w:p>
        </w:tc>
        <w:tc>
          <w:tcPr>
            <w:tcW w:w="196" w:type="pct"/>
            <w:tcBorders>
              <w:top w:val="nil"/>
              <w:left w:val="nil"/>
              <w:bottom w:val="single" w:sz="4" w:space="0" w:color="auto"/>
              <w:right w:val="single" w:sz="4" w:space="0" w:color="auto"/>
            </w:tcBorders>
            <w:shd w:val="clear" w:color="auto" w:fill="auto"/>
            <w:vAlign w:val="bottom"/>
            <w:hideMark/>
          </w:tcPr>
          <w:p w14:paraId="487A530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11,97</w:t>
            </w:r>
          </w:p>
        </w:tc>
      </w:tr>
      <w:tr w:rsidR="00022197" w:rsidRPr="004535EA" w14:paraId="497626D8" w14:textId="77777777" w:rsidTr="00022197">
        <w:trPr>
          <w:trHeight w:val="37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D585DC"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4. Eliminare dal programma argomenti già trattati in altri insegnamenti</w:t>
            </w:r>
          </w:p>
        </w:tc>
        <w:tc>
          <w:tcPr>
            <w:tcW w:w="104" w:type="pct"/>
            <w:tcBorders>
              <w:top w:val="nil"/>
              <w:left w:val="nil"/>
              <w:bottom w:val="single" w:sz="4" w:space="0" w:color="auto"/>
              <w:right w:val="single" w:sz="4" w:space="0" w:color="auto"/>
            </w:tcBorders>
            <w:shd w:val="clear" w:color="auto" w:fill="auto"/>
            <w:vAlign w:val="bottom"/>
            <w:hideMark/>
          </w:tcPr>
          <w:p w14:paraId="5D7D03A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310</w:t>
            </w:r>
          </w:p>
        </w:tc>
        <w:tc>
          <w:tcPr>
            <w:tcW w:w="202" w:type="pct"/>
            <w:tcBorders>
              <w:top w:val="nil"/>
              <w:left w:val="nil"/>
              <w:bottom w:val="single" w:sz="4" w:space="0" w:color="auto"/>
              <w:right w:val="single" w:sz="4" w:space="0" w:color="auto"/>
            </w:tcBorders>
            <w:shd w:val="clear" w:color="auto" w:fill="auto"/>
            <w:vAlign w:val="bottom"/>
            <w:hideMark/>
          </w:tcPr>
          <w:p w14:paraId="20027A2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3,31</w:t>
            </w:r>
          </w:p>
        </w:tc>
        <w:tc>
          <w:tcPr>
            <w:tcW w:w="219" w:type="pct"/>
            <w:tcBorders>
              <w:top w:val="nil"/>
              <w:left w:val="nil"/>
              <w:bottom w:val="single" w:sz="4" w:space="0" w:color="auto"/>
              <w:right w:val="single" w:sz="4" w:space="0" w:color="auto"/>
            </w:tcBorders>
            <w:shd w:val="clear" w:color="auto" w:fill="auto"/>
            <w:vAlign w:val="bottom"/>
            <w:hideMark/>
          </w:tcPr>
          <w:p w14:paraId="1A16265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1.735</w:t>
            </w:r>
          </w:p>
        </w:tc>
        <w:tc>
          <w:tcPr>
            <w:tcW w:w="202" w:type="pct"/>
            <w:tcBorders>
              <w:top w:val="nil"/>
              <w:left w:val="nil"/>
              <w:bottom w:val="single" w:sz="4" w:space="0" w:color="auto"/>
              <w:right w:val="single" w:sz="4" w:space="0" w:color="auto"/>
            </w:tcBorders>
            <w:shd w:val="clear" w:color="auto" w:fill="auto"/>
            <w:vAlign w:val="bottom"/>
            <w:hideMark/>
          </w:tcPr>
          <w:p w14:paraId="5ECA3D4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6,15</w:t>
            </w:r>
          </w:p>
        </w:tc>
        <w:tc>
          <w:tcPr>
            <w:tcW w:w="219" w:type="pct"/>
            <w:tcBorders>
              <w:top w:val="nil"/>
              <w:left w:val="nil"/>
              <w:bottom w:val="single" w:sz="4" w:space="0" w:color="auto"/>
              <w:right w:val="single" w:sz="4" w:space="0" w:color="auto"/>
            </w:tcBorders>
            <w:shd w:val="clear" w:color="auto" w:fill="auto"/>
            <w:vAlign w:val="bottom"/>
            <w:hideMark/>
          </w:tcPr>
          <w:p w14:paraId="0F9D02C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5.336</w:t>
            </w:r>
          </w:p>
        </w:tc>
        <w:tc>
          <w:tcPr>
            <w:tcW w:w="202" w:type="pct"/>
            <w:tcBorders>
              <w:top w:val="nil"/>
              <w:left w:val="nil"/>
              <w:bottom w:val="single" w:sz="4" w:space="0" w:color="auto"/>
              <w:right w:val="single" w:sz="4" w:space="0" w:color="auto"/>
            </w:tcBorders>
            <w:shd w:val="clear" w:color="auto" w:fill="auto"/>
            <w:vAlign w:val="bottom"/>
            <w:hideMark/>
          </w:tcPr>
          <w:p w14:paraId="157FE15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10,38</w:t>
            </w:r>
          </w:p>
        </w:tc>
        <w:tc>
          <w:tcPr>
            <w:tcW w:w="219" w:type="pct"/>
            <w:tcBorders>
              <w:top w:val="nil"/>
              <w:left w:val="nil"/>
              <w:bottom w:val="single" w:sz="4" w:space="0" w:color="auto"/>
              <w:right w:val="single" w:sz="4" w:space="0" w:color="auto"/>
            </w:tcBorders>
            <w:shd w:val="clear" w:color="auto" w:fill="auto"/>
            <w:vAlign w:val="bottom"/>
            <w:hideMark/>
          </w:tcPr>
          <w:p w14:paraId="65F55D3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39</w:t>
            </w:r>
          </w:p>
        </w:tc>
        <w:tc>
          <w:tcPr>
            <w:tcW w:w="202" w:type="pct"/>
            <w:tcBorders>
              <w:top w:val="nil"/>
              <w:left w:val="nil"/>
              <w:bottom w:val="single" w:sz="4" w:space="0" w:color="auto"/>
              <w:right w:val="single" w:sz="4" w:space="0" w:color="auto"/>
            </w:tcBorders>
            <w:shd w:val="clear" w:color="auto" w:fill="auto"/>
            <w:vAlign w:val="bottom"/>
            <w:hideMark/>
          </w:tcPr>
          <w:p w14:paraId="1104E15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6,79</w:t>
            </w:r>
          </w:p>
        </w:tc>
        <w:tc>
          <w:tcPr>
            <w:tcW w:w="219" w:type="pct"/>
            <w:tcBorders>
              <w:top w:val="nil"/>
              <w:left w:val="nil"/>
              <w:bottom w:val="single" w:sz="4" w:space="0" w:color="auto"/>
              <w:right w:val="single" w:sz="4" w:space="0" w:color="auto"/>
            </w:tcBorders>
            <w:shd w:val="clear" w:color="auto" w:fill="auto"/>
            <w:vAlign w:val="bottom"/>
            <w:hideMark/>
          </w:tcPr>
          <w:p w14:paraId="0344A2F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917</w:t>
            </w:r>
          </w:p>
        </w:tc>
        <w:tc>
          <w:tcPr>
            <w:tcW w:w="202" w:type="pct"/>
            <w:tcBorders>
              <w:top w:val="nil"/>
              <w:left w:val="nil"/>
              <w:bottom w:val="single" w:sz="4" w:space="0" w:color="auto"/>
              <w:right w:val="single" w:sz="4" w:space="0" w:color="auto"/>
            </w:tcBorders>
            <w:shd w:val="clear" w:color="auto" w:fill="auto"/>
            <w:vAlign w:val="bottom"/>
            <w:hideMark/>
          </w:tcPr>
          <w:p w14:paraId="7B2C9C9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3,15</w:t>
            </w:r>
          </w:p>
        </w:tc>
        <w:tc>
          <w:tcPr>
            <w:tcW w:w="219" w:type="pct"/>
            <w:tcBorders>
              <w:top w:val="nil"/>
              <w:left w:val="nil"/>
              <w:bottom w:val="single" w:sz="4" w:space="0" w:color="auto"/>
              <w:right w:val="single" w:sz="4" w:space="0" w:color="auto"/>
            </w:tcBorders>
            <w:shd w:val="clear" w:color="auto" w:fill="auto"/>
            <w:vAlign w:val="bottom"/>
            <w:hideMark/>
          </w:tcPr>
          <w:p w14:paraId="79805C4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849</w:t>
            </w:r>
          </w:p>
        </w:tc>
        <w:tc>
          <w:tcPr>
            <w:tcW w:w="202" w:type="pct"/>
            <w:tcBorders>
              <w:top w:val="nil"/>
              <w:left w:val="nil"/>
              <w:bottom w:val="single" w:sz="4" w:space="0" w:color="auto"/>
              <w:right w:val="single" w:sz="4" w:space="0" w:color="auto"/>
            </w:tcBorders>
            <w:shd w:val="clear" w:color="auto" w:fill="auto"/>
            <w:vAlign w:val="bottom"/>
            <w:hideMark/>
          </w:tcPr>
          <w:p w14:paraId="4C60A6F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2,64</w:t>
            </w:r>
          </w:p>
        </w:tc>
        <w:tc>
          <w:tcPr>
            <w:tcW w:w="219" w:type="pct"/>
            <w:tcBorders>
              <w:top w:val="nil"/>
              <w:left w:val="nil"/>
              <w:bottom w:val="single" w:sz="4" w:space="0" w:color="auto"/>
              <w:right w:val="single" w:sz="4" w:space="0" w:color="auto"/>
            </w:tcBorders>
            <w:shd w:val="clear" w:color="auto" w:fill="auto"/>
            <w:vAlign w:val="bottom"/>
            <w:hideMark/>
          </w:tcPr>
          <w:p w14:paraId="32F170B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2.158</w:t>
            </w:r>
          </w:p>
        </w:tc>
        <w:tc>
          <w:tcPr>
            <w:tcW w:w="202" w:type="pct"/>
            <w:tcBorders>
              <w:top w:val="nil"/>
              <w:left w:val="nil"/>
              <w:bottom w:val="single" w:sz="4" w:space="0" w:color="auto"/>
              <w:right w:val="single" w:sz="4" w:space="0" w:color="auto"/>
            </w:tcBorders>
            <w:shd w:val="clear" w:color="auto" w:fill="auto"/>
            <w:vAlign w:val="bottom"/>
            <w:hideMark/>
          </w:tcPr>
          <w:p w14:paraId="737D543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5,04</w:t>
            </w:r>
          </w:p>
        </w:tc>
        <w:tc>
          <w:tcPr>
            <w:tcW w:w="219" w:type="pct"/>
            <w:tcBorders>
              <w:top w:val="nil"/>
              <w:left w:val="nil"/>
              <w:bottom w:val="single" w:sz="4" w:space="0" w:color="auto"/>
              <w:right w:val="single" w:sz="4" w:space="0" w:color="auto"/>
            </w:tcBorders>
            <w:shd w:val="clear" w:color="auto" w:fill="auto"/>
            <w:vAlign w:val="bottom"/>
            <w:hideMark/>
          </w:tcPr>
          <w:p w14:paraId="2A15F13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3.991</w:t>
            </w:r>
          </w:p>
        </w:tc>
        <w:tc>
          <w:tcPr>
            <w:tcW w:w="202" w:type="pct"/>
            <w:tcBorders>
              <w:top w:val="nil"/>
              <w:left w:val="nil"/>
              <w:bottom w:val="single" w:sz="4" w:space="0" w:color="auto"/>
              <w:right w:val="single" w:sz="4" w:space="0" w:color="auto"/>
            </w:tcBorders>
            <w:shd w:val="clear" w:color="auto" w:fill="auto"/>
            <w:vAlign w:val="bottom"/>
            <w:hideMark/>
          </w:tcPr>
          <w:p w14:paraId="26D2CBD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10,72</w:t>
            </w:r>
          </w:p>
        </w:tc>
        <w:tc>
          <w:tcPr>
            <w:tcW w:w="219" w:type="pct"/>
            <w:tcBorders>
              <w:top w:val="nil"/>
              <w:left w:val="nil"/>
              <w:bottom w:val="single" w:sz="4" w:space="0" w:color="auto"/>
              <w:right w:val="single" w:sz="4" w:space="0" w:color="auto"/>
            </w:tcBorders>
            <w:shd w:val="clear" w:color="auto" w:fill="auto"/>
            <w:vAlign w:val="bottom"/>
            <w:hideMark/>
          </w:tcPr>
          <w:p w14:paraId="7FE2547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2.034</w:t>
            </w:r>
          </w:p>
        </w:tc>
        <w:tc>
          <w:tcPr>
            <w:tcW w:w="202" w:type="pct"/>
            <w:tcBorders>
              <w:top w:val="nil"/>
              <w:left w:val="nil"/>
              <w:bottom w:val="single" w:sz="4" w:space="0" w:color="auto"/>
              <w:right w:val="single" w:sz="4" w:space="0" w:color="auto"/>
            </w:tcBorders>
            <w:shd w:val="clear" w:color="auto" w:fill="auto"/>
            <w:vAlign w:val="bottom"/>
            <w:hideMark/>
          </w:tcPr>
          <w:p w14:paraId="28D01C6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9,97</w:t>
            </w:r>
          </w:p>
        </w:tc>
        <w:tc>
          <w:tcPr>
            <w:tcW w:w="219" w:type="pct"/>
            <w:tcBorders>
              <w:top w:val="nil"/>
              <w:left w:val="nil"/>
              <w:bottom w:val="single" w:sz="4" w:space="0" w:color="auto"/>
              <w:right w:val="single" w:sz="4" w:space="0" w:color="auto"/>
            </w:tcBorders>
            <w:shd w:val="clear" w:color="auto" w:fill="auto"/>
            <w:vAlign w:val="bottom"/>
            <w:hideMark/>
          </w:tcPr>
          <w:p w14:paraId="52DE389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1.255</w:t>
            </w:r>
          </w:p>
        </w:tc>
        <w:tc>
          <w:tcPr>
            <w:tcW w:w="202" w:type="pct"/>
            <w:tcBorders>
              <w:top w:val="nil"/>
              <w:left w:val="nil"/>
              <w:bottom w:val="single" w:sz="4" w:space="0" w:color="auto"/>
              <w:right w:val="single" w:sz="4" w:space="0" w:color="auto"/>
            </w:tcBorders>
            <w:shd w:val="clear" w:color="auto" w:fill="auto"/>
            <w:vAlign w:val="bottom"/>
            <w:hideMark/>
          </w:tcPr>
          <w:p w14:paraId="322CDF6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4,23</w:t>
            </w:r>
          </w:p>
        </w:tc>
        <w:tc>
          <w:tcPr>
            <w:tcW w:w="219" w:type="pct"/>
            <w:tcBorders>
              <w:top w:val="nil"/>
              <w:left w:val="nil"/>
              <w:bottom w:val="single" w:sz="4" w:space="0" w:color="auto"/>
              <w:right w:val="single" w:sz="4" w:space="0" w:color="auto"/>
            </w:tcBorders>
            <w:shd w:val="clear" w:color="auto" w:fill="auto"/>
            <w:vAlign w:val="bottom"/>
            <w:hideMark/>
          </w:tcPr>
          <w:p w14:paraId="7E834C4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2.371</w:t>
            </w:r>
          </w:p>
        </w:tc>
        <w:tc>
          <w:tcPr>
            <w:tcW w:w="196" w:type="pct"/>
            <w:tcBorders>
              <w:top w:val="nil"/>
              <w:left w:val="nil"/>
              <w:bottom w:val="single" w:sz="4" w:space="0" w:color="auto"/>
              <w:right w:val="single" w:sz="4" w:space="0" w:color="auto"/>
            </w:tcBorders>
            <w:shd w:val="clear" w:color="auto" w:fill="auto"/>
            <w:vAlign w:val="bottom"/>
            <w:hideMark/>
          </w:tcPr>
          <w:p w14:paraId="0E1151A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7,30</w:t>
            </w:r>
          </w:p>
        </w:tc>
      </w:tr>
      <w:tr w:rsidR="00022197" w:rsidRPr="004535EA" w14:paraId="347A2C76"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BD08A1"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5. Migliorare il coordinamento con altri insegnamenti</w:t>
            </w:r>
          </w:p>
        </w:tc>
        <w:tc>
          <w:tcPr>
            <w:tcW w:w="104" w:type="pct"/>
            <w:tcBorders>
              <w:top w:val="nil"/>
              <w:left w:val="nil"/>
              <w:bottom w:val="single" w:sz="4" w:space="0" w:color="auto"/>
              <w:right w:val="single" w:sz="4" w:space="0" w:color="auto"/>
            </w:tcBorders>
            <w:shd w:val="clear" w:color="auto" w:fill="auto"/>
            <w:vAlign w:val="bottom"/>
            <w:hideMark/>
          </w:tcPr>
          <w:p w14:paraId="7300F25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832</w:t>
            </w:r>
          </w:p>
        </w:tc>
        <w:tc>
          <w:tcPr>
            <w:tcW w:w="202" w:type="pct"/>
            <w:tcBorders>
              <w:top w:val="nil"/>
              <w:left w:val="nil"/>
              <w:bottom w:val="single" w:sz="4" w:space="0" w:color="auto"/>
              <w:right w:val="single" w:sz="4" w:space="0" w:color="auto"/>
            </w:tcBorders>
            <w:shd w:val="clear" w:color="auto" w:fill="auto"/>
            <w:vAlign w:val="bottom"/>
            <w:hideMark/>
          </w:tcPr>
          <w:p w14:paraId="065EA68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8,89</w:t>
            </w:r>
          </w:p>
        </w:tc>
        <w:tc>
          <w:tcPr>
            <w:tcW w:w="219" w:type="pct"/>
            <w:tcBorders>
              <w:top w:val="nil"/>
              <w:left w:val="nil"/>
              <w:bottom w:val="single" w:sz="4" w:space="0" w:color="auto"/>
              <w:right w:val="single" w:sz="4" w:space="0" w:color="auto"/>
            </w:tcBorders>
            <w:shd w:val="clear" w:color="auto" w:fill="auto"/>
            <w:vAlign w:val="bottom"/>
            <w:hideMark/>
          </w:tcPr>
          <w:p w14:paraId="7826C96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1.782</w:t>
            </w:r>
          </w:p>
        </w:tc>
        <w:tc>
          <w:tcPr>
            <w:tcW w:w="202" w:type="pct"/>
            <w:tcBorders>
              <w:top w:val="nil"/>
              <w:left w:val="nil"/>
              <w:bottom w:val="single" w:sz="4" w:space="0" w:color="auto"/>
              <w:right w:val="single" w:sz="4" w:space="0" w:color="auto"/>
            </w:tcBorders>
            <w:shd w:val="clear" w:color="auto" w:fill="auto"/>
            <w:vAlign w:val="bottom"/>
            <w:hideMark/>
          </w:tcPr>
          <w:p w14:paraId="030A52A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6,32</w:t>
            </w:r>
          </w:p>
        </w:tc>
        <w:tc>
          <w:tcPr>
            <w:tcW w:w="219" w:type="pct"/>
            <w:tcBorders>
              <w:top w:val="nil"/>
              <w:left w:val="nil"/>
              <w:bottom w:val="single" w:sz="4" w:space="0" w:color="auto"/>
              <w:right w:val="single" w:sz="4" w:space="0" w:color="auto"/>
            </w:tcBorders>
            <w:shd w:val="clear" w:color="auto" w:fill="auto"/>
            <w:vAlign w:val="bottom"/>
            <w:hideMark/>
          </w:tcPr>
          <w:p w14:paraId="3E10EA6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5.118</w:t>
            </w:r>
          </w:p>
        </w:tc>
        <w:tc>
          <w:tcPr>
            <w:tcW w:w="202" w:type="pct"/>
            <w:tcBorders>
              <w:top w:val="nil"/>
              <w:left w:val="nil"/>
              <w:bottom w:val="single" w:sz="4" w:space="0" w:color="auto"/>
              <w:right w:val="single" w:sz="4" w:space="0" w:color="auto"/>
            </w:tcBorders>
            <w:shd w:val="clear" w:color="auto" w:fill="auto"/>
            <w:vAlign w:val="bottom"/>
            <w:hideMark/>
          </w:tcPr>
          <w:p w14:paraId="29FCDA7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9,95</w:t>
            </w:r>
          </w:p>
        </w:tc>
        <w:tc>
          <w:tcPr>
            <w:tcW w:w="219" w:type="pct"/>
            <w:tcBorders>
              <w:top w:val="nil"/>
              <w:left w:val="nil"/>
              <w:bottom w:val="single" w:sz="4" w:space="0" w:color="auto"/>
              <w:right w:val="single" w:sz="4" w:space="0" w:color="auto"/>
            </w:tcBorders>
            <w:shd w:val="clear" w:color="auto" w:fill="auto"/>
            <w:vAlign w:val="bottom"/>
            <w:hideMark/>
          </w:tcPr>
          <w:p w14:paraId="6456EE4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63</w:t>
            </w:r>
          </w:p>
        </w:tc>
        <w:tc>
          <w:tcPr>
            <w:tcW w:w="202" w:type="pct"/>
            <w:tcBorders>
              <w:top w:val="nil"/>
              <w:left w:val="nil"/>
              <w:bottom w:val="single" w:sz="4" w:space="0" w:color="auto"/>
              <w:right w:val="single" w:sz="4" w:space="0" w:color="auto"/>
            </w:tcBorders>
            <w:shd w:val="clear" w:color="auto" w:fill="auto"/>
            <w:vAlign w:val="bottom"/>
            <w:hideMark/>
          </w:tcPr>
          <w:p w14:paraId="7600508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10,98</w:t>
            </w:r>
          </w:p>
        </w:tc>
        <w:tc>
          <w:tcPr>
            <w:tcW w:w="219" w:type="pct"/>
            <w:tcBorders>
              <w:top w:val="nil"/>
              <w:left w:val="nil"/>
              <w:bottom w:val="single" w:sz="4" w:space="0" w:color="auto"/>
              <w:right w:val="single" w:sz="4" w:space="0" w:color="auto"/>
            </w:tcBorders>
            <w:shd w:val="clear" w:color="auto" w:fill="auto"/>
            <w:vAlign w:val="bottom"/>
            <w:hideMark/>
          </w:tcPr>
          <w:p w14:paraId="051EBF2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2.104</w:t>
            </w:r>
          </w:p>
        </w:tc>
        <w:tc>
          <w:tcPr>
            <w:tcW w:w="202" w:type="pct"/>
            <w:tcBorders>
              <w:top w:val="nil"/>
              <w:left w:val="nil"/>
              <w:bottom w:val="single" w:sz="4" w:space="0" w:color="auto"/>
              <w:right w:val="single" w:sz="4" w:space="0" w:color="auto"/>
            </w:tcBorders>
            <w:shd w:val="clear" w:color="auto" w:fill="auto"/>
            <w:vAlign w:val="bottom"/>
            <w:hideMark/>
          </w:tcPr>
          <w:p w14:paraId="079859A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7,22</w:t>
            </w:r>
          </w:p>
        </w:tc>
        <w:tc>
          <w:tcPr>
            <w:tcW w:w="219" w:type="pct"/>
            <w:tcBorders>
              <w:top w:val="nil"/>
              <w:left w:val="nil"/>
              <w:bottom w:val="single" w:sz="4" w:space="0" w:color="auto"/>
              <w:right w:val="single" w:sz="4" w:space="0" w:color="auto"/>
            </w:tcBorders>
            <w:shd w:val="clear" w:color="auto" w:fill="auto"/>
            <w:vAlign w:val="bottom"/>
            <w:hideMark/>
          </w:tcPr>
          <w:p w14:paraId="7AB3C8E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2.057</w:t>
            </w:r>
          </w:p>
        </w:tc>
        <w:tc>
          <w:tcPr>
            <w:tcW w:w="202" w:type="pct"/>
            <w:tcBorders>
              <w:top w:val="nil"/>
              <w:left w:val="nil"/>
              <w:bottom w:val="single" w:sz="4" w:space="0" w:color="auto"/>
              <w:right w:val="single" w:sz="4" w:space="0" w:color="auto"/>
            </w:tcBorders>
            <w:shd w:val="clear" w:color="auto" w:fill="auto"/>
            <w:vAlign w:val="bottom"/>
            <w:hideMark/>
          </w:tcPr>
          <w:p w14:paraId="5E30694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6,39</w:t>
            </w:r>
          </w:p>
        </w:tc>
        <w:tc>
          <w:tcPr>
            <w:tcW w:w="219" w:type="pct"/>
            <w:tcBorders>
              <w:top w:val="nil"/>
              <w:left w:val="nil"/>
              <w:bottom w:val="single" w:sz="4" w:space="0" w:color="auto"/>
              <w:right w:val="single" w:sz="4" w:space="0" w:color="auto"/>
            </w:tcBorders>
            <w:shd w:val="clear" w:color="auto" w:fill="auto"/>
            <w:vAlign w:val="bottom"/>
            <w:hideMark/>
          </w:tcPr>
          <w:p w14:paraId="02442E7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3.813</w:t>
            </w:r>
          </w:p>
        </w:tc>
        <w:tc>
          <w:tcPr>
            <w:tcW w:w="202" w:type="pct"/>
            <w:tcBorders>
              <w:top w:val="nil"/>
              <w:left w:val="nil"/>
              <w:bottom w:val="single" w:sz="4" w:space="0" w:color="auto"/>
              <w:right w:val="single" w:sz="4" w:space="0" w:color="auto"/>
            </w:tcBorders>
            <w:shd w:val="clear" w:color="auto" w:fill="auto"/>
            <w:vAlign w:val="bottom"/>
            <w:hideMark/>
          </w:tcPr>
          <w:p w14:paraId="0CB6C13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8,91</w:t>
            </w:r>
          </w:p>
        </w:tc>
        <w:tc>
          <w:tcPr>
            <w:tcW w:w="219" w:type="pct"/>
            <w:tcBorders>
              <w:top w:val="nil"/>
              <w:left w:val="nil"/>
              <w:bottom w:val="single" w:sz="4" w:space="0" w:color="auto"/>
              <w:right w:val="single" w:sz="4" w:space="0" w:color="auto"/>
            </w:tcBorders>
            <w:shd w:val="clear" w:color="auto" w:fill="auto"/>
            <w:vAlign w:val="bottom"/>
            <w:hideMark/>
          </w:tcPr>
          <w:p w14:paraId="5A1EB00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4.952</w:t>
            </w:r>
          </w:p>
        </w:tc>
        <w:tc>
          <w:tcPr>
            <w:tcW w:w="202" w:type="pct"/>
            <w:tcBorders>
              <w:top w:val="nil"/>
              <w:left w:val="nil"/>
              <w:bottom w:val="single" w:sz="4" w:space="0" w:color="auto"/>
              <w:right w:val="single" w:sz="4" w:space="0" w:color="auto"/>
            </w:tcBorders>
            <w:shd w:val="clear" w:color="auto" w:fill="auto"/>
            <w:vAlign w:val="bottom"/>
            <w:hideMark/>
          </w:tcPr>
          <w:p w14:paraId="6654AA1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13,31</w:t>
            </w:r>
          </w:p>
        </w:tc>
        <w:tc>
          <w:tcPr>
            <w:tcW w:w="219" w:type="pct"/>
            <w:tcBorders>
              <w:top w:val="nil"/>
              <w:left w:val="nil"/>
              <w:bottom w:val="single" w:sz="4" w:space="0" w:color="auto"/>
              <w:right w:val="single" w:sz="4" w:space="0" w:color="auto"/>
            </w:tcBorders>
            <w:shd w:val="clear" w:color="auto" w:fill="auto"/>
            <w:vAlign w:val="bottom"/>
            <w:hideMark/>
          </w:tcPr>
          <w:p w14:paraId="590F35C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1.858</w:t>
            </w:r>
          </w:p>
        </w:tc>
        <w:tc>
          <w:tcPr>
            <w:tcW w:w="202" w:type="pct"/>
            <w:tcBorders>
              <w:top w:val="nil"/>
              <w:left w:val="nil"/>
              <w:bottom w:val="single" w:sz="4" w:space="0" w:color="auto"/>
              <w:right w:val="single" w:sz="4" w:space="0" w:color="auto"/>
            </w:tcBorders>
            <w:shd w:val="clear" w:color="auto" w:fill="auto"/>
            <w:vAlign w:val="bottom"/>
            <w:hideMark/>
          </w:tcPr>
          <w:p w14:paraId="378F47A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9,10</w:t>
            </w:r>
          </w:p>
        </w:tc>
        <w:tc>
          <w:tcPr>
            <w:tcW w:w="219" w:type="pct"/>
            <w:tcBorders>
              <w:top w:val="nil"/>
              <w:left w:val="nil"/>
              <w:bottom w:val="single" w:sz="4" w:space="0" w:color="auto"/>
              <w:right w:val="single" w:sz="4" w:space="0" w:color="auto"/>
            </w:tcBorders>
            <w:shd w:val="clear" w:color="auto" w:fill="auto"/>
            <w:vAlign w:val="bottom"/>
            <w:hideMark/>
          </w:tcPr>
          <w:p w14:paraId="0EBC66C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2.285</w:t>
            </w:r>
          </w:p>
        </w:tc>
        <w:tc>
          <w:tcPr>
            <w:tcW w:w="202" w:type="pct"/>
            <w:tcBorders>
              <w:top w:val="nil"/>
              <w:left w:val="nil"/>
              <w:bottom w:val="single" w:sz="4" w:space="0" w:color="auto"/>
              <w:right w:val="single" w:sz="4" w:space="0" w:color="auto"/>
            </w:tcBorders>
            <w:shd w:val="clear" w:color="auto" w:fill="auto"/>
            <w:vAlign w:val="bottom"/>
            <w:hideMark/>
          </w:tcPr>
          <w:p w14:paraId="6CC0827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7,71</w:t>
            </w:r>
          </w:p>
        </w:tc>
        <w:tc>
          <w:tcPr>
            <w:tcW w:w="219" w:type="pct"/>
            <w:tcBorders>
              <w:top w:val="nil"/>
              <w:left w:val="nil"/>
              <w:bottom w:val="single" w:sz="4" w:space="0" w:color="auto"/>
              <w:right w:val="single" w:sz="4" w:space="0" w:color="auto"/>
            </w:tcBorders>
            <w:shd w:val="clear" w:color="auto" w:fill="auto"/>
            <w:vAlign w:val="bottom"/>
            <w:hideMark/>
          </w:tcPr>
          <w:p w14:paraId="305AE23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2.391</w:t>
            </w:r>
          </w:p>
        </w:tc>
        <w:tc>
          <w:tcPr>
            <w:tcW w:w="196" w:type="pct"/>
            <w:tcBorders>
              <w:top w:val="nil"/>
              <w:left w:val="nil"/>
              <w:bottom w:val="single" w:sz="4" w:space="0" w:color="auto"/>
              <w:right w:val="single" w:sz="4" w:space="0" w:color="auto"/>
            </w:tcBorders>
            <w:shd w:val="clear" w:color="auto" w:fill="auto"/>
            <w:vAlign w:val="bottom"/>
            <w:hideMark/>
          </w:tcPr>
          <w:p w14:paraId="29A4DB3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7,36</w:t>
            </w:r>
          </w:p>
        </w:tc>
      </w:tr>
      <w:tr w:rsidR="00022197" w:rsidRPr="004535EA" w14:paraId="70439380"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088B26"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6. Migliorare la qualità del materiale didattico</w:t>
            </w:r>
          </w:p>
        </w:tc>
        <w:tc>
          <w:tcPr>
            <w:tcW w:w="104" w:type="pct"/>
            <w:tcBorders>
              <w:top w:val="nil"/>
              <w:left w:val="nil"/>
              <w:bottom w:val="single" w:sz="4" w:space="0" w:color="auto"/>
              <w:right w:val="single" w:sz="4" w:space="0" w:color="auto"/>
            </w:tcBorders>
            <w:shd w:val="clear" w:color="auto" w:fill="auto"/>
            <w:vAlign w:val="bottom"/>
            <w:hideMark/>
          </w:tcPr>
          <w:p w14:paraId="38CF1A4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1.184</w:t>
            </w:r>
          </w:p>
        </w:tc>
        <w:tc>
          <w:tcPr>
            <w:tcW w:w="202" w:type="pct"/>
            <w:tcBorders>
              <w:top w:val="nil"/>
              <w:left w:val="nil"/>
              <w:bottom w:val="single" w:sz="4" w:space="0" w:color="auto"/>
              <w:right w:val="single" w:sz="4" w:space="0" w:color="auto"/>
            </w:tcBorders>
            <w:shd w:val="clear" w:color="auto" w:fill="auto"/>
            <w:vAlign w:val="bottom"/>
            <w:hideMark/>
          </w:tcPr>
          <w:p w14:paraId="7C30F29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12,65</w:t>
            </w:r>
          </w:p>
        </w:tc>
        <w:tc>
          <w:tcPr>
            <w:tcW w:w="219" w:type="pct"/>
            <w:tcBorders>
              <w:top w:val="nil"/>
              <w:left w:val="nil"/>
              <w:bottom w:val="single" w:sz="4" w:space="0" w:color="auto"/>
              <w:right w:val="single" w:sz="4" w:space="0" w:color="auto"/>
            </w:tcBorders>
            <w:shd w:val="clear" w:color="auto" w:fill="auto"/>
            <w:vAlign w:val="bottom"/>
            <w:hideMark/>
          </w:tcPr>
          <w:p w14:paraId="7CD72C9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2.617</w:t>
            </w:r>
          </w:p>
        </w:tc>
        <w:tc>
          <w:tcPr>
            <w:tcW w:w="202" w:type="pct"/>
            <w:tcBorders>
              <w:top w:val="nil"/>
              <w:left w:val="nil"/>
              <w:bottom w:val="single" w:sz="4" w:space="0" w:color="auto"/>
              <w:right w:val="single" w:sz="4" w:space="0" w:color="auto"/>
            </w:tcBorders>
            <w:shd w:val="clear" w:color="auto" w:fill="auto"/>
            <w:vAlign w:val="bottom"/>
            <w:hideMark/>
          </w:tcPr>
          <w:p w14:paraId="65D5D35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9,28</w:t>
            </w:r>
          </w:p>
        </w:tc>
        <w:tc>
          <w:tcPr>
            <w:tcW w:w="219" w:type="pct"/>
            <w:tcBorders>
              <w:top w:val="nil"/>
              <w:left w:val="nil"/>
              <w:bottom w:val="single" w:sz="4" w:space="0" w:color="auto"/>
              <w:right w:val="single" w:sz="4" w:space="0" w:color="auto"/>
            </w:tcBorders>
            <w:shd w:val="clear" w:color="auto" w:fill="auto"/>
            <w:vAlign w:val="bottom"/>
            <w:hideMark/>
          </w:tcPr>
          <w:p w14:paraId="5719F65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5.412</w:t>
            </w:r>
          </w:p>
        </w:tc>
        <w:tc>
          <w:tcPr>
            <w:tcW w:w="202" w:type="pct"/>
            <w:tcBorders>
              <w:top w:val="nil"/>
              <w:left w:val="nil"/>
              <w:bottom w:val="single" w:sz="4" w:space="0" w:color="auto"/>
              <w:right w:val="single" w:sz="4" w:space="0" w:color="auto"/>
            </w:tcBorders>
            <w:shd w:val="clear" w:color="auto" w:fill="auto"/>
            <w:vAlign w:val="bottom"/>
            <w:hideMark/>
          </w:tcPr>
          <w:p w14:paraId="1A0C4ED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10,52</w:t>
            </w:r>
          </w:p>
        </w:tc>
        <w:tc>
          <w:tcPr>
            <w:tcW w:w="219" w:type="pct"/>
            <w:tcBorders>
              <w:top w:val="nil"/>
              <w:left w:val="nil"/>
              <w:bottom w:val="single" w:sz="4" w:space="0" w:color="auto"/>
              <w:right w:val="single" w:sz="4" w:space="0" w:color="auto"/>
            </w:tcBorders>
            <w:shd w:val="clear" w:color="auto" w:fill="auto"/>
            <w:vAlign w:val="bottom"/>
            <w:hideMark/>
          </w:tcPr>
          <w:p w14:paraId="653A0CE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46</w:t>
            </w:r>
          </w:p>
        </w:tc>
        <w:tc>
          <w:tcPr>
            <w:tcW w:w="202" w:type="pct"/>
            <w:tcBorders>
              <w:top w:val="nil"/>
              <w:left w:val="nil"/>
              <w:bottom w:val="single" w:sz="4" w:space="0" w:color="auto"/>
              <w:right w:val="single" w:sz="4" w:space="0" w:color="auto"/>
            </w:tcBorders>
            <w:shd w:val="clear" w:color="auto" w:fill="auto"/>
            <w:vAlign w:val="bottom"/>
            <w:hideMark/>
          </w:tcPr>
          <w:p w14:paraId="7F0F23C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8,01</w:t>
            </w:r>
          </w:p>
        </w:tc>
        <w:tc>
          <w:tcPr>
            <w:tcW w:w="219" w:type="pct"/>
            <w:tcBorders>
              <w:top w:val="nil"/>
              <w:left w:val="nil"/>
              <w:bottom w:val="single" w:sz="4" w:space="0" w:color="auto"/>
              <w:right w:val="single" w:sz="4" w:space="0" w:color="auto"/>
            </w:tcBorders>
            <w:shd w:val="clear" w:color="auto" w:fill="auto"/>
            <w:vAlign w:val="bottom"/>
            <w:hideMark/>
          </w:tcPr>
          <w:p w14:paraId="02DDA72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3.579</w:t>
            </w:r>
          </w:p>
        </w:tc>
        <w:tc>
          <w:tcPr>
            <w:tcW w:w="202" w:type="pct"/>
            <w:tcBorders>
              <w:top w:val="nil"/>
              <w:left w:val="nil"/>
              <w:bottom w:val="single" w:sz="4" w:space="0" w:color="auto"/>
              <w:right w:val="single" w:sz="4" w:space="0" w:color="auto"/>
            </w:tcBorders>
            <w:shd w:val="clear" w:color="auto" w:fill="auto"/>
            <w:vAlign w:val="bottom"/>
            <w:hideMark/>
          </w:tcPr>
          <w:p w14:paraId="0C6131E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12,28</w:t>
            </w:r>
          </w:p>
        </w:tc>
        <w:tc>
          <w:tcPr>
            <w:tcW w:w="219" w:type="pct"/>
            <w:tcBorders>
              <w:top w:val="nil"/>
              <w:left w:val="nil"/>
              <w:bottom w:val="single" w:sz="4" w:space="0" w:color="auto"/>
              <w:right w:val="single" w:sz="4" w:space="0" w:color="auto"/>
            </w:tcBorders>
            <w:shd w:val="clear" w:color="auto" w:fill="auto"/>
            <w:vAlign w:val="bottom"/>
            <w:hideMark/>
          </w:tcPr>
          <w:p w14:paraId="07C3EBA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4.160</w:t>
            </w:r>
          </w:p>
        </w:tc>
        <w:tc>
          <w:tcPr>
            <w:tcW w:w="202" w:type="pct"/>
            <w:tcBorders>
              <w:top w:val="nil"/>
              <w:left w:val="nil"/>
              <w:bottom w:val="single" w:sz="4" w:space="0" w:color="auto"/>
              <w:right w:val="single" w:sz="4" w:space="0" w:color="auto"/>
            </w:tcBorders>
            <w:shd w:val="clear" w:color="auto" w:fill="auto"/>
            <w:vAlign w:val="bottom"/>
            <w:hideMark/>
          </w:tcPr>
          <w:p w14:paraId="0234E8E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12,93</w:t>
            </w:r>
          </w:p>
        </w:tc>
        <w:tc>
          <w:tcPr>
            <w:tcW w:w="219" w:type="pct"/>
            <w:tcBorders>
              <w:top w:val="nil"/>
              <w:left w:val="nil"/>
              <w:bottom w:val="single" w:sz="4" w:space="0" w:color="auto"/>
              <w:right w:val="single" w:sz="4" w:space="0" w:color="auto"/>
            </w:tcBorders>
            <w:shd w:val="clear" w:color="auto" w:fill="auto"/>
            <w:vAlign w:val="bottom"/>
            <w:hideMark/>
          </w:tcPr>
          <w:p w14:paraId="42D80F8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3.644</w:t>
            </w:r>
          </w:p>
        </w:tc>
        <w:tc>
          <w:tcPr>
            <w:tcW w:w="202" w:type="pct"/>
            <w:tcBorders>
              <w:top w:val="nil"/>
              <w:left w:val="nil"/>
              <w:bottom w:val="single" w:sz="4" w:space="0" w:color="auto"/>
              <w:right w:val="single" w:sz="4" w:space="0" w:color="auto"/>
            </w:tcBorders>
            <w:shd w:val="clear" w:color="auto" w:fill="auto"/>
            <w:vAlign w:val="bottom"/>
            <w:hideMark/>
          </w:tcPr>
          <w:p w14:paraId="75D7D17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8,52</w:t>
            </w:r>
          </w:p>
        </w:tc>
        <w:tc>
          <w:tcPr>
            <w:tcW w:w="219" w:type="pct"/>
            <w:tcBorders>
              <w:top w:val="nil"/>
              <w:left w:val="nil"/>
              <w:bottom w:val="single" w:sz="4" w:space="0" w:color="auto"/>
              <w:right w:val="single" w:sz="4" w:space="0" w:color="auto"/>
            </w:tcBorders>
            <w:shd w:val="clear" w:color="auto" w:fill="auto"/>
            <w:vAlign w:val="bottom"/>
            <w:hideMark/>
          </w:tcPr>
          <w:p w14:paraId="738CF08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3.565</w:t>
            </w:r>
          </w:p>
        </w:tc>
        <w:tc>
          <w:tcPr>
            <w:tcW w:w="202" w:type="pct"/>
            <w:tcBorders>
              <w:top w:val="nil"/>
              <w:left w:val="nil"/>
              <w:bottom w:val="single" w:sz="4" w:space="0" w:color="auto"/>
              <w:right w:val="single" w:sz="4" w:space="0" w:color="auto"/>
            </w:tcBorders>
            <w:shd w:val="clear" w:color="auto" w:fill="auto"/>
            <w:vAlign w:val="bottom"/>
            <w:hideMark/>
          </w:tcPr>
          <w:p w14:paraId="00F4E4A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9,58</w:t>
            </w:r>
          </w:p>
        </w:tc>
        <w:tc>
          <w:tcPr>
            <w:tcW w:w="219" w:type="pct"/>
            <w:tcBorders>
              <w:top w:val="nil"/>
              <w:left w:val="nil"/>
              <w:bottom w:val="single" w:sz="4" w:space="0" w:color="auto"/>
              <w:right w:val="single" w:sz="4" w:space="0" w:color="auto"/>
            </w:tcBorders>
            <w:shd w:val="clear" w:color="auto" w:fill="auto"/>
            <w:vAlign w:val="bottom"/>
            <w:hideMark/>
          </w:tcPr>
          <w:p w14:paraId="4DF3D02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1.898</w:t>
            </w:r>
          </w:p>
        </w:tc>
        <w:tc>
          <w:tcPr>
            <w:tcW w:w="202" w:type="pct"/>
            <w:tcBorders>
              <w:top w:val="nil"/>
              <w:left w:val="nil"/>
              <w:bottom w:val="single" w:sz="4" w:space="0" w:color="auto"/>
              <w:right w:val="single" w:sz="4" w:space="0" w:color="auto"/>
            </w:tcBorders>
            <w:shd w:val="clear" w:color="auto" w:fill="auto"/>
            <w:vAlign w:val="bottom"/>
            <w:hideMark/>
          </w:tcPr>
          <w:p w14:paraId="1D843B1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9,30</w:t>
            </w:r>
          </w:p>
        </w:tc>
        <w:tc>
          <w:tcPr>
            <w:tcW w:w="219" w:type="pct"/>
            <w:tcBorders>
              <w:top w:val="nil"/>
              <w:left w:val="nil"/>
              <w:bottom w:val="single" w:sz="4" w:space="0" w:color="auto"/>
              <w:right w:val="single" w:sz="4" w:space="0" w:color="auto"/>
            </w:tcBorders>
            <w:shd w:val="clear" w:color="auto" w:fill="auto"/>
            <w:vAlign w:val="bottom"/>
            <w:hideMark/>
          </w:tcPr>
          <w:p w14:paraId="74DB89A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3.830</w:t>
            </w:r>
          </w:p>
        </w:tc>
        <w:tc>
          <w:tcPr>
            <w:tcW w:w="202" w:type="pct"/>
            <w:tcBorders>
              <w:top w:val="nil"/>
              <w:left w:val="nil"/>
              <w:bottom w:val="single" w:sz="4" w:space="0" w:color="auto"/>
              <w:right w:val="single" w:sz="4" w:space="0" w:color="auto"/>
            </w:tcBorders>
            <w:shd w:val="clear" w:color="auto" w:fill="auto"/>
            <w:vAlign w:val="bottom"/>
            <w:hideMark/>
          </w:tcPr>
          <w:p w14:paraId="253D345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12,92</w:t>
            </w:r>
          </w:p>
        </w:tc>
        <w:tc>
          <w:tcPr>
            <w:tcW w:w="219" w:type="pct"/>
            <w:tcBorders>
              <w:top w:val="nil"/>
              <w:left w:val="nil"/>
              <w:bottom w:val="single" w:sz="4" w:space="0" w:color="auto"/>
              <w:right w:val="single" w:sz="4" w:space="0" w:color="auto"/>
            </w:tcBorders>
            <w:shd w:val="clear" w:color="auto" w:fill="auto"/>
            <w:vAlign w:val="bottom"/>
            <w:hideMark/>
          </w:tcPr>
          <w:p w14:paraId="380D077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2.804</w:t>
            </w:r>
          </w:p>
        </w:tc>
        <w:tc>
          <w:tcPr>
            <w:tcW w:w="196" w:type="pct"/>
            <w:tcBorders>
              <w:top w:val="nil"/>
              <w:left w:val="nil"/>
              <w:bottom w:val="single" w:sz="4" w:space="0" w:color="auto"/>
              <w:right w:val="single" w:sz="4" w:space="0" w:color="auto"/>
            </w:tcBorders>
            <w:shd w:val="clear" w:color="auto" w:fill="auto"/>
            <w:vAlign w:val="bottom"/>
            <w:hideMark/>
          </w:tcPr>
          <w:p w14:paraId="66E4BD6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8,63</w:t>
            </w:r>
          </w:p>
        </w:tc>
      </w:tr>
      <w:tr w:rsidR="00022197" w:rsidRPr="004535EA" w14:paraId="17069F0C"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7E8956"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7. Fornire in anticipo il materiale didattico</w:t>
            </w:r>
          </w:p>
        </w:tc>
        <w:tc>
          <w:tcPr>
            <w:tcW w:w="104" w:type="pct"/>
            <w:tcBorders>
              <w:top w:val="nil"/>
              <w:left w:val="nil"/>
              <w:bottom w:val="single" w:sz="4" w:space="0" w:color="auto"/>
              <w:right w:val="single" w:sz="4" w:space="0" w:color="auto"/>
            </w:tcBorders>
            <w:shd w:val="clear" w:color="auto" w:fill="auto"/>
            <w:vAlign w:val="bottom"/>
            <w:hideMark/>
          </w:tcPr>
          <w:p w14:paraId="7067A18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1.090</w:t>
            </w:r>
          </w:p>
        </w:tc>
        <w:tc>
          <w:tcPr>
            <w:tcW w:w="202" w:type="pct"/>
            <w:tcBorders>
              <w:top w:val="nil"/>
              <w:left w:val="nil"/>
              <w:bottom w:val="single" w:sz="4" w:space="0" w:color="auto"/>
              <w:right w:val="single" w:sz="4" w:space="0" w:color="auto"/>
            </w:tcBorders>
            <w:shd w:val="clear" w:color="auto" w:fill="auto"/>
            <w:vAlign w:val="bottom"/>
            <w:hideMark/>
          </w:tcPr>
          <w:p w14:paraId="52AD7B0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11,64</w:t>
            </w:r>
          </w:p>
        </w:tc>
        <w:tc>
          <w:tcPr>
            <w:tcW w:w="219" w:type="pct"/>
            <w:tcBorders>
              <w:top w:val="nil"/>
              <w:left w:val="nil"/>
              <w:bottom w:val="single" w:sz="4" w:space="0" w:color="auto"/>
              <w:right w:val="single" w:sz="4" w:space="0" w:color="auto"/>
            </w:tcBorders>
            <w:shd w:val="clear" w:color="auto" w:fill="auto"/>
            <w:vAlign w:val="bottom"/>
            <w:hideMark/>
          </w:tcPr>
          <w:p w14:paraId="6456CA6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3.160</w:t>
            </w:r>
          </w:p>
        </w:tc>
        <w:tc>
          <w:tcPr>
            <w:tcW w:w="202" w:type="pct"/>
            <w:tcBorders>
              <w:top w:val="nil"/>
              <w:left w:val="nil"/>
              <w:bottom w:val="single" w:sz="4" w:space="0" w:color="auto"/>
              <w:right w:val="single" w:sz="4" w:space="0" w:color="auto"/>
            </w:tcBorders>
            <w:shd w:val="clear" w:color="auto" w:fill="auto"/>
            <w:vAlign w:val="bottom"/>
            <w:hideMark/>
          </w:tcPr>
          <w:p w14:paraId="709F0CE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11,20</w:t>
            </w:r>
          </w:p>
        </w:tc>
        <w:tc>
          <w:tcPr>
            <w:tcW w:w="219" w:type="pct"/>
            <w:tcBorders>
              <w:top w:val="nil"/>
              <w:left w:val="nil"/>
              <w:bottom w:val="single" w:sz="4" w:space="0" w:color="auto"/>
              <w:right w:val="single" w:sz="4" w:space="0" w:color="auto"/>
            </w:tcBorders>
            <w:shd w:val="clear" w:color="auto" w:fill="auto"/>
            <w:vAlign w:val="bottom"/>
            <w:hideMark/>
          </w:tcPr>
          <w:p w14:paraId="20C005E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7.605</w:t>
            </w:r>
          </w:p>
        </w:tc>
        <w:tc>
          <w:tcPr>
            <w:tcW w:w="202" w:type="pct"/>
            <w:tcBorders>
              <w:top w:val="nil"/>
              <w:left w:val="nil"/>
              <w:bottom w:val="single" w:sz="4" w:space="0" w:color="auto"/>
              <w:right w:val="single" w:sz="4" w:space="0" w:color="auto"/>
            </w:tcBorders>
            <w:shd w:val="clear" w:color="auto" w:fill="auto"/>
            <w:vAlign w:val="bottom"/>
            <w:hideMark/>
          </w:tcPr>
          <w:p w14:paraId="01AFBAC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14,79</w:t>
            </w:r>
          </w:p>
        </w:tc>
        <w:tc>
          <w:tcPr>
            <w:tcW w:w="219" w:type="pct"/>
            <w:tcBorders>
              <w:top w:val="nil"/>
              <w:left w:val="nil"/>
              <w:bottom w:val="single" w:sz="4" w:space="0" w:color="auto"/>
              <w:right w:val="single" w:sz="4" w:space="0" w:color="auto"/>
            </w:tcBorders>
            <w:shd w:val="clear" w:color="auto" w:fill="auto"/>
            <w:vAlign w:val="bottom"/>
            <w:hideMark/>
          </w:tcPr>
          <w:p w14:paraId="4D9E075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73</w:t>
            </w:r>
          </w:p>
        </w:tc>
        <w:tc>
          <w:tcPr>
            <w:tcW w:w="202" w:type="pct"/>
            <w:tcBorders>
              <w:top w:val="nil"/>
              <w:left w:val="nil"/>
              <w:bottom w:val="single" w:sz="4" w:space="0" w:color="auto"/>
              <w:right w:val="single" w:sz="4" w:space="0" w:color="auto"/>
            </w:tcBorders>
            <w:shd w:val="clear" w:color="auto" w:fill="auto"/>
            <w:vAlign w:val="bottom"/>
            <w:hideMark/>
          </w:tcPr>
          <w:p w14:paraId="428B74C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12,72</w:t>
            </w:r>
          </w:p>
        </w:tc>
        <w:tc>
          <w:tcPr>
            <w:tcW w:w="219" w:type="pct"/>
            <w:tcBorders>
              <w:top w:val="nil"/>
              <w:left w:val="nil"/>
              <w:bottom w:val="single" w:sz="4" w:space="0" w:color="auto"/>
              <w:right w:val="single" w:sz="4" w:space="0" w:color="auto"/>
            </w:tcBorders>
            <w:shd w:val="clear" w:color="auto" w:fill="auto"/>
            <w:vAlign w:val="bottom"/>
            <w:hideMark/>
          </w:tcPr>
          <w:p w14:paraId="7B0C230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2.646</w:t>
            </w:r>
          </w:p>
        </w:tc>
        <w:tc>
          <w:tcPr>
            <w:tcW w:w="202" w:type="pct"/>
            <w:tcBorders>
              <w:top w:val="nil"/>
              <w:left w:val="nil"/>
              <w:bottom w:val="single" w:sz="4" w:space="0" w:color="auto"/>
              <w:right w:val="single" w:sz="4" w:space="0" w:color="auto"/>
            </w:tcBorders>
            <w:shd w:val="clear" w:color="auto" w:fill="auto"/>
            <w:vAlign w:val="bottom"/>
            <w:hideMark/>
          </w:tcPr>
          <w:p w14:paraId="1BA7AAF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9,08</w:t>
            </w:r>
          </w:p>
        </w:tc>
        <w:tc>
          <w:tcPr>
            <w:tcW w:w="219" w:type="pct"/>
            <w:tcBorders>
              <w:top w:val="nil"/>
              <w:left w:val="nil"/>
              <w:bottom w:val="single" w:sz="4" w:space="0" w:color="auto"/>
              <w:right w:val="single" w:sz="4" w:space="0" w:color="auto"/>
            </w:tcBorders>
            <w:shd w:val="clear" w:color="auto" w:fill="auto"/>
            <w:vAlign w:val="bottom"/>
            <w:hideMark/>
          </w:tcPr>
          <w:p w14:paraId="0A578CA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2.965</w:t>
            </w:r>
          </w:p>
        </w:tc>
        <w:tc>
          <w:tcPr>
            <w:tcW w:w="202" w:type="pct"/>
            <w:tcBorders>
              <w:top w:val="nil"/>
              <w:left w:val="nil"/>
              <w:bottom w:val="single" w:sz="4" w:space="0" w:color="auto"/>
              <w:right w:val="single" w:sz="4" w:space="0" w:color="auto"/>
            </w:tcBorders>
            <w:shd w:val="clear" w:color="auto" w:fill="auto"/>
            <w:vAlign w:val="bottom"/>
            <w:hideMark/>
          </w:tcPr>
          <w:p w14:paraId="5BBB5C8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9,22</w:t>
            </w:r>
          </w:p>
        </w:tc>
        <w:tc>
          <w:tcPr>
            <w:tcW w:w="219" w:type="pct"/>
            <w:tcBorders>
              <w:top w:val="nil"/>
              <w:left w:val="nil"/>
              <w:bottom w:val="single" w:sz="4" w:space="0" w:color="auto"/>
              <w:right w:val="single" w:sz="4" w:space="0" w:color="auto"/>
            </w:tcBorders>
            <w:shd w:val="clear" w:color="auto" w:fill="auto"/>
            <w:vAlign w:val="bottom"/>
            <w:hideMark/>
          </w:tcPr>
          <w:p w14:paraId="3DD95E9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4.699</w:t>
            </w:r>
          </w:p>
        </w:tc>
        <w:tc>
          <w:tcPr>
            <w:tcW w:w="202" w:type="pct"/>
            <w:tcBorders>
              <w:top w:val="nil"/>
              <w:left w:val="nil"/>
              <w:bottom w:val="single" w:sz="4" w:space="0" w:color="auto"/>
              <w:right w:val="single" w:sz="4" w:space="0" w:color="auto"/>
            </w:tcBorders>
            <w:shd w:val="clear" w:color="auto" w:fill="auto"/>
            <w:vAlign w:val="bottom"/>
            <w:hideMark/>
          </w:tcPr>
          <w:p w14:paraId="570DAB0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10,98</w:t>
            </w:r>
          </w:p>
        </w:tc>
        <w:tc>
          <w:tcPr>
            <w:tcW w:w="219" w:type="pct"/>
            <w:tcBorders>
              <w:top w:val="nil"/>
              <w:left w:val="nil"/>
              <w:bottom w:val="single" w:sz="4" w:space="0" w:color="auto"/>
              <w:right w:val="single" w:sz="4" w:space="0" w:color="auto"/>
            </w:tcBorders>
            <w:shd w:val="clear" w:color="auto" w:fill="auto"/>
            <w:vAlign w:val="bottom"/>
            <w:hideMark/>
          </w:tcPr>
          <w:p w14:paraId="4266266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6.022</w:t>
            </w:r>
          </w:p>
        </w:tc>
        <w:tc>
          <w:tcPr>
            <w:tcW w:w="202" w:type="pct"/>
            <w:tcBorders>
              <w:top w:val="nil"/>
              <w:left w:val="nil"/>
              <w:bottom w:val="single" w:sz="4" w:space="0" w:color="auto"/>
              <w:right w:val="single" w:sz="4" w:space="0" w:color="auto"/>
            </w:tcBorders>
            <w:shd w:val="clear" w:color="auto" w:fill="auto"/>
            <w:vAlign w:val="bottom"/>
            <w:hideMark/>
          </w:tcPr>
          <w:p w14:paraId="63DBD32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16,18</w:t>
            </w:r>
          </w:p>
        </w:tc>
        <w:tc>
          <w:tcPr>
            <w:tcW w:w="219" w:type="pct"/>
            <w:tcBorders>
              <w:top w:val="nil"/>
              <w:left w:val="nil"/>
              <w:bottom w:val="single" w:sz="4" w:space="0" w:color="auto"/>
              <w:right w:val="single" w:sz="4" w:space="0" w:color="auto"/>
            </w:tcBorders>
            <w:shd w:val="clear" w:color="auto" w:fill="auto"/>
            <w:vAlign w:val="bottom"/>
            <w:hideMark/>
          </w:tcPr>
          <w:p w14:paraId="0340263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3.190</w:t>
            </w:r>
          </w:p>
        </w:tc>
        <w:tc>
          <w:tcPr>
            <w:tcW w:w="202" w:type="pct"/>
            <w:tcBorders>
              <w:top w:val="nil"/>
              <w:left w:val="nil"/>
              <w:bottom w:val="single" w:sz="4" w:space="0" w:color="auto"/>
              <w:right w:val="single" w:sz="4" w:space="0" w:color="auto"/>
            </w:tcBorders>
            <w:shd w:val="clear" w:color="auto" w:fill="auto"/>
            <w:vAlign w:val="bottom"/>
            <w:hideMark/>
          </w:tcPr>
          <w:p w14:paraId="4F068B1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15,63</w:t>
            </w:r>
          </w:p>
        </w:tc>
        <w:tc>
          <w:tcPr>
            <w:tcW w:w="219" w:type="pct"/>
            <w:tcBorders>
              <w:top w:val="nil"/>
              <w:left w:val="nil"/>
              <w:bottom w:val="single" w:sz="4" w:space="0" w:color="auto"/>
              <w:right w:val="single" w:sz="4" w:space="0" w:color="auto"/>
            </w:tcBorders>
            <w:shd w:val="clear" w:color="auto" w:fill="auto"/>
            <w:vAlign w:val="bottom"/>
            <w:hideMark/>
          </w:tcPr>
          <w:p w14:paraId="4912779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3.271</w:t>
            </w:r>
          </w:p>
        </w:tc>
        <w:tc>
          <w:tcPr>
            <w:tcW w:w="202" w:type="pct"/>
            <w:tcBorders>
              <w:top w:val="nil"/>
              <w:left w:val="nil"/>
              <w:bottom w:val="single" w:sz="4" w:space="0" w:color="auto"/>
              <w:right w:val="single" w:sz="4" w:space="0" w:color="auto"/>
            </w:tcBorders>
            <w:shd w:val="clear" w:color="auto" w:fill="auto"/>
            <w:vAlign w:val="bottom"/>
            <w:hideMark/>
          </w:tcPr>
          <w:p w14:paraId="6482362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11,03</w:t>
            </w:r>
          </w:p>
        </w:tc>
        <w:tc>
          <w:tcPr>
            <w:tcW w:w="219" w:type="pct"/>
            <w:tcBorders>
              <w:top w:val="nil"/>
              <w:left w:val="nil"/>
              <w:bottom w:val="single" w:sz="4" w:space="0" w:color="auto"/>
              <w:right w:val="single" w:sz="4" w:space="0" w:color="auto"/>
            </w:tcBorders>
            <w:shd w:val="clear" w:color="auto" w:fill="auto"/>
            <w:vAlign w:val="bottom"/>
            <w:hideMark/>
          </w:tcPr>
          <w:p w14:paraId="7264DB7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3.910</w:t>
            </w:r>
          </w:p>
        </w:tc>
        <w:tc>
          <w:tcPr>
            <w:tcW w:w="196" w:type="pct"/>
            <w:tcBorders>
              <w:top w:val="nil"/>
              <w:left w:val="nil"/>
              <w:bottom w:val="single" w:sz="4" w:space="0" w:color="auto"/>
              <w:right w:val="single" w:sz="4" w:space="0" w:color="auto"/>
            </w:tcBorders>
            <w:shd w:val="clear" w:color="auto" w:fill="auto"/>
            <w:vAlign w:val="bottom"/>
            <w:hideMark/>
          </w:tcPr>
          <w:p w14:paraId="22439DB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12,04</w:t>
            </w:r>
          </w:p>
        </w:tc>
      </w:tr>
      <w:tr w:rsidR="00022197" w:rsidRPr="004535EA" w14:paraId="60B6520B"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1044DB"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8. Inserire prove d'esame intermedie</w:t>
            </w:r>
          </w:p>
        </w:tc>
        <w:tc>
          <w:tcPr>
            <w:tcW w:w="104" w:type="pct"/>
            <w:tcBorders>
              <w:top w:val="nil"/>
              <w:left w:val="nil"/>
              <w:bottom w:val="single" w:sz="4" w:space="0" w:color="auto"/>
              <w:right w:val="single" w:sz="4" w:space="0" w:color="auto"/>
            </w:tcBorders>
            <w:shd w:val="clear" w:color="auto" w:fill="auto"/>
            <w:vAlign w:val="bottom"/>
            <w:hideMark/>
          </w:tcPr>
          <w:p w14:paraId="2F2E79E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1.115</w:t>
            </w:r>
          </w:p>
        </w:tc>
        <w:tc>
          <w:tcPr>
            <w:tcW w:w="202" w:type="pct"/>
            <w:tcBorders>
              <w:top w:val="nil"/>
              <w:left w:val="nil"/>
              <w:bottom w:val="single" w:sz="4" w:space="0" w:color="auto"/>
              <w:right w:val="single" w:sz="4" w:space="0" w:color="auto"/>
            </w:tcBorders>
            <w:shd w:val="clear" w:color="auto" w:fill="auto"/>
            <w:vAlign w:val="bottom"/>
            <w:hideMark/>
          </w:tcPr>
          <w:p w14:paraId="2508300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11,91</w:t>
            </w:r>
          </w:p>
        </w:tc>
        <w:tc>
          <w:tcPr>
            <w:tcW w:w="219" w:type="pct"/>
            <w:tcBorders>
              <w:top w:val="nil"/>
              <w:left w:val="nil"/>
              <w:bottom w:val="single" w:sz="4" w:space="0" w:color="auto"/>
              <w:right w:val="single" w:sz="4" w:space="0" w:color="auto"/>
            </w:tcBorders>
            <w:shd w:val="clear" w:color="auto" w:fill="auto"/>
            <w:vAlign w:val="bottom"/>
            <w:hideMark/>
          </w:tcPr>
          <w:p w14:paraId="46270F2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6.869</w:t>
            </w:r>
          </w:p>
        </w:tc>
        <w:tc>
          <w:tcPr>
            <w:tcW w:w="202" w:type="pct"/>
            <w:tcBorders>
              <w:top w:val="nil"/>
              <w:left w:val="nil"/>
              <w:bottom w:val="single" w:sz="4" w:space="0" w:color="auto"/>
              <w:right w:val="single" w:sz="4" w:space="0" w:color="auto"/>
            </w:tcBorders>
            <w:shd w:val="clear" w:color="auto" w:fill="FFFF00"/>
            <w:vAlign w:val="bottom"/>
            <w:hideMark/>
          </w:tcPr>
          <w:p w14:paraId="637C1A4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24,35</w:t>
            </w:r>
          </w:p>
        </w:tc>
        <w:tc>
          <w:tcPr>
            <w:tcW w:w="219" w:type="pct"/>
            <w:tcBorders>
              <w:top w:val="nil"/>
              <w:left w:val="nil"/>
              <w:bottom w:val="single" w:sz="4" w:space="0" w:color="auto"/>
              <w:right w:val="single" w:sz="4" w:space="0" w:color="auto"/>
            </w:tcBorders>
            <w:shd w:val="clear" w:color="auto" w:fill="auto"/>
            <w:vAlign w:val="bottom"/>
            <w:hideMark/>
          </w:tcPr>
          <w:p w14:paraId="2B085BCD"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9.141</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7AB68AA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17,78</w:t>
            </w:r>
          </w:p>
        </w:tc>
        <w:tc>
          <w:tcPr>
            <w:tcW w:w="219" w:type="pct"/>
            <w:tcBorders>
              <w:top w:val="nil"/>
              <w:left w:val="nil"/>
              <w:bottom w:val="single" w:sz="4" w:space="0" w:color="auto"/>
              <w:right w:val="single" w:sz="4" w:space="0" w:color="auto"/>
            </w:tcBorders>
            <w:shd w:val="clear" w:color="auto" w:fill="auto"/>
            <w:vAlign w:val="bottom"/>
            <w:hideMark/>
          </w:tcPr>
          <w:p w14:paraId="47F332C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103</w:t>
            </w:r>
          </w:p>
        </w:tc>
        <w:tc>
          <w:tcPr>
            <w:tcW w:w="202" w:type="pct"/>
            <w:tcBorders>
              <w:top w:val="nil"/>
              <w:left w:val="nil"/>
              <w:bottom w:val="single" w:sz="4" w:space="0" w:color="auto"/>
              <w:right w:val="single" w:sz="4" w:space="0" w:color="auto"/>
            </w:tcBorders>
            <w:shd w:val="clear" w:color="auto" w:fill="C2D69B" w:themeFill="accent3" w:themeFillTint="99"/>
            <w:vAlign w:val="bottom"/>
            <w:hideMark/>
          </w:tcPr>
          <w:p w14:paraId="57F059B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17,94</w:t>
            </w:r>
          </w:p>
        </w:tc>
        <w:tc>
          <w:tcPr>
            <w:tcW w:w="219" w:type="pct"/>
            <w:tcBorders>
              <w:top w:val="nil"/>
              <w:left w:val="nil"/>
              <w:bottom w:val="single" w:sz="4" w:space="0" w:color="auto"/>
              <w:right w:val="single" w:sz="4" w:space="0" w:color="auto"/>
            </w:tcBorders>
            <w:shd w:val="clear" w:color="auto" w:fill="auto"/>
            <w:vAlign w:val="bottom"/>
            <w:hideMark/>
          </w:tcPr>
          <w:p w14:paraId="3AAE44EE"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6.735</w:t>
            </w:r>
          </w:p>
        </w:tc>
        <w:tc>
          <w:tcPr>
            <w:tcW w:w="202" w:type="pct"/>
            <w:tcBorders>
              <w:top w:val="nil"/>
              <w:left w:val="nil"/>
              <w:bottom w:val="single" w:sz="4" w:space="0" w:color="auto"/>
              <w:right w:val="single" w:sz="4" w:space="0" w:color="auto"/>
            </w:tcBorders>
            <w:shd w:val="clear" w:color="auto" w:fill="FFFF00"/>
            <w:vAlign w:val="bottom"/>
            <w:hideMark/>
          </w:tcPr>
          <w:p w14:paraId="4A971F9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23,11</w:t>
            </w:r>
          </w:p>
        </w:tc>
        <w:tc>
          <w:tcPr>
            <w:tcW w:w="219" w:type="pct"/>
            <w:tcBorders>
              <w:top w:val="nil"/>
              <w:left w:val="nil"/>
              <w:bottom w:val="single" w:sz="4" w:space="0" w:color="auto"/>
              <w:right w:val="single" w:sz="4" w:space="0" w:color="auto"/>
            </w:tcBorders>
            <w:shd w:val="clear" w:color="auto" w:fill="auto"/>
            <w:vAlign w:val="bottom"/>
            <w:hideMark/>
          </w:tcPr>
          <w:p w14:paraId="22A31E5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7.864</w:t>
            </w:r>
          </w:p>
        </w:tc>
        <w:tc>
          <w:tcPr>
            <w:tcW w:w="202" w:type="pct"/>
            <w:tcBorders>
              <w:top w:val="nil"/>
              <w:left w:val="nil"/>
              <w:bottom w:val="single" w:sz="4" w:space="0" w:color="auto"/>
              <w:right w:val="single" w:sz="4" w:space="0" w:color="auto"/>
            </w:tcBorders>
            <w:shd w:val="clear" w:color="auto" w:fill="FFFF00"/>
            <w:vAlign w:val="bottom"/>
            <w:hideMark/>
          </w:tcPr>
          <w:p w14:paraId="66CF1A6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24,45</w:t>
            </w:r>
          </w:p>
        </w:tc>
        <w:tc>
          <w:tcPr>
            <w:tcW w:w="219" w:type="pct"/>
            <w:tcBorders>
              <w:top w:val="nil"/>
              <w:left w:val="nil"/>
              <w:bottom w:val="single" w:sz="4" w:space="0" w:color="auto"/>
              <w:right w:val="single" w:sz="4" w:space="0" w:color="auto"/>
            </w:tcBorders>
            <w:shd w:val="clear" w:color="auto" w:fill="auto"/>
            <w:vAlign w:val="bottom"/>
            <w:hideMark/>
          </w:tcPr>
          <w:p w14:paraId="32351A3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8.559</w:t>
            </w:r>
          </w:p>
        </w:tc>
        <w:tc>
          <w:tcPr>
            <w:tcW w:w="202" w:type="pct"/>
            <w:tcBorders>
              <w:top w:val="nil"/>
              <w:left w:val="nil"/>
              <w:bottom w:val="single" w:sz="4" w:space="0" w:color="auto"/>
              <w:right w:val="single" w:sz="4" w:space="0" w:color="auto"/>
            </w:tcBorders>
            <w:shd w:val="clear" w:color="auto" w:fill="FFFF00"/>
            <w:vAlign w:val="bottom"/>
            <w:hideMark/>
          </w:tcPr>
          <w:p w14:paraId="3A3AA0C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20,01</w:t>
            </w:r>
          </w:p>
        </w:tc>
        <w:tc>
          <w:tcPr>
            <w:tcW w:w="219" w:type="pct"/>
            <w:tcBorders>
              <w:top w:val="nil"/>
              <w:left w:val="nil"/>
              <w:bottom w:val="single" w:sz="4" w:space="0" w:color="auto"/>
              <w:right w:val="single" w:sz="4" w:space="0" w:color="auto"/>
            </w:tcBorders>
            <w:shd w:val="clear" w:color="auto" w:fill="auto"/>
            <w:vAlign w:val="bottom"/>
            <w:hideMark/>
          </w:tcPr>
          <w:p w14:paraId="7637612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6.125</w:t>
            </w:r>
          </w:p>
        </w:tc>
        <w:tc>
          <w:tcPr>
            <w:tcW w:w="202" w:type="pct"/>
            <w:tcBorders>
              <w:top w:val="nil"/>
              <w:left w:val="nil"/>
              <w:bottom w:val="single" w:sz="4" w:space="0" w:color="auto"/>
              <w:right w:val="single" w:sz="4" w:space="0" w:color="auto"/>
            </w:tcBorders>
            <w:shd w:val="clear" w:color="auto" w:fill="D6E3BC" w:themeFill="accent3" w:themeFillTint="66"/>
            <w:vAlign w:val="bottom"/>
            <w:hideMark/>
          </w:tcPr>
          <w:p w14:paraId="459764C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16,46</w:t>
            </w:r>
          </w:p>
        </w:tc>
        <w:tc>
          <w:tcPr>
            <w:tcW w:w="219" w:type="pct"/>
            <w:tcBorders>
              <w:top w:val="nil"/>
              <w:left w:val="nil"/>
              <w:bottom w:val="single" w:sz="4" w:space="0" w:color="auto"/>
              <w:right w:val="single" w:sz="4" w:space="0" w:color="auto"/>
            </w:tcBorders>
            <w:shd w:val="clear" w:color="auto" w:fill="auto"/>
            <w:vAlign w:val="bottom"/>
            <w:hideMark/>
          </w:tcPr>
          <w:p w14:paraId="5C02A62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4.235</w:t>
            </w:r>
          </w:p>
        </w:tc>
        <w:tc>
          <w:tcPr>
            <w:tcW w:w="202" w:type="pct"/>
            <w:tcBorders>
              <w:top w:val="nil"/>
              <w:left w:val="nil"/>
              <w:bottom w:val="single" w:sz="4" w:space="0" w:color="auto"/>
              <w:right w:val="single" w:sz="4" w:space="0" w:color="auto"/>
            </w:tcBorders>
            <w:shd w:val="clear" w:color="auto" w:fill="FFFF00"/>
            <w:vAlign w:val="bottom"/>
            <w:hideMark/>
          </w:tcPr>
          <w:p w14:paraId="6CADCB6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20,75</w:t>
            </w:r>
          </w:p>
        </w:tc>
        <w:tc>
          <w:tcPr>
            <w:tcW w:w="219" w:type="pct"/>
            <w:tcBorders>
              <w:top w:val="nil"/>
              <w:left w:val="nil"/>
              <w:bottom w:val="single" w:sz="4" w:space="0" w:color="auto"/>
              <w:right w:val="single" w:sz="4" w:space="0" w:color="auto"/>
            </w:tcBorders>
            <w:shd w:val="clear" w:color="auto" w:fill="auto"/>
            <w:vAlign w:val="bottom"/>
            <w:hideMark/>
          </w:tcPr>
          <w:p w14:paraId="62625F4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5.897</w:t>
            </w:r>
          </w:p>
        </w:tc>
        <w:tc>
          <w:tcPr>
            <w:tcW w:w="202" w:type="pct"/>
            <w:tcBorders>
              <w:top w:val="nil"/>
              <w:left w:val="nil"/>
              <w:bottom w:val="single" w:sz="4" w:space="0" w:color="auto"/>
              <w:right w:val="single" w:sz="4" w:space="0" w:color="auto"/>
            </w:tcBorders>
            <w:shd w:val="clear" w:color="auto" w:fill="D6E3BC" w:themeFill="accent3" w:themeFillTint="66"/>
            <w:vAlign w:val="bottom"/>
            <w:hideMark/>
          </w:tcPr>
          <w:p w14:paraId="72EE0DA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19,89</w:t>
            </w:r>
          </w:p>
        </w:tc>
        <w:tc>
          <w:tcPr>
            <w:tcW w:w="219" w:type="pct"/>
            <w:tcBorders>
              <w:top w:val="nil"/>
              <w:left w:val="nil"/>
              <w:bottom w:val="single" w:sz="4" w:space="0" w:color="auto"/>
              <w:right w:val="single" w:sz="4" w:space="0" w:color="auto"/>
            </w:tcBorders>
            <w:shd w:val="clear" w:color="auto" w:fill="auto"/>
            <w:vAlign w:val="bottom"/>
            <w:hideMark/>
          </w:tcPr>
          <w:p w14:paraId="318F420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6.885</w:t>
            </w:r>
          </w:p>
        </w:tc>
        <w:tc>
          <w:tcPr>
            <w:tcW w:w="196" w:type="pct"/>
            <w:tcBorders>
              <w:top w:val="nil"/>
              <w:left w:val="nil"/>
              <w:bottom w:val="single" w:sz="4" w:space="0" w:color="auto"/>
              <w:right w:val="single" w:sz="4" w:space="0" w:color="auto"/>
            </w:tcBorders>
            <w:shd w:val="clear" w:color="auto" w:fill="FFFF00"/>
            <w:vAlign w:val="bottom"/>
            <w:hideMark/>
          </w:tcPr>
          <w:p w14:paraId="5FE49F0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21,20</w:t>
            </w:r>
          </w:p>
        </w:tc>
      </w:tr>
      <w:tr w:rsidR="00022197" w:rsidRPr="004535EA" w14:paraId="59C22BFA" w14:textId="77777777" w:rsidTr="00022197">
        <w:trPr>
          <w:trHeight w:val="255"/>
        </w:trPr>
        <w:tc>
          <w:tcPr>
            <w:tcW w:w="4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766329" w14:textId="77777777" w:rsidR="00022197" w:rsidRPr="004535EA" w:rsidRDefault="00022197" w:rsidP="00022197">
            <w:pPr>
              <w:rPr>
                <w:rFonts w:ascii="Arial Narrow" w:eastAsia="Times New Roman" w:hAnsi="Arial Narrow" w:cstheme="majorHAnsi"/>
                <w:color w:val="333333"/>
                <w:sz w:val="16"/>
                <w:szCs w:val="16"/>
              </w:rPr>
            </w:pPr>
            <w:r w:rsidRPr="004535EA">
              <w:rPr>
                <w:rFonts w:ascii="Arial Narrow" w:eastAsia="Times New Roman" w:hAnsi="Arial Narrow" w:cstheme="majorHAnsi"/>
                <w:color w:val="333333"/>
                <w:sz w:val="16"/>
                <w:szCs w:val="16"/>
              </w:rPr>
              <w:t>9. Attivare insegnamenti serali</w:t>
            </w:r>
          </w:p>
        </w:tc>
        <w:tc>
          <w:tcPr>
            <w:tcW w:w="104" w:type="pct"/>
            <w:tcBorders>
              <w:top w:val="nil"/>
              <w:left w:val="nil"/>
              <w:bottom w:val="single" w:sz="4" w:space="0" w:color="auto"/>
              <w:right w:val="single" w:sz="4" w:space="0" w:color="auto"/>
            </w:tcBorders>
            <w:shd w:val="clear" w:color="auto" w:fill="auto"/>
            <w:vAlign w:val="bottom"/>
            <w:hideMark/>
          </w:tcPr>
          <w:p w14:paraId="51C6FCB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123</w:t>
            </w:r>
          </w:p>
        </w:tc>
        <w:tc>
          <w:tcPr>
            <w:tcW w:w="202" w:type="pct"/>
            <w:tcBorders>
              <w:top w:val="nil"/>
              <w:left w:val="nil"/>
              <w:bottom w:val="single" w:sz="4" w:space="0" w:color="auto"/>
              <w:right w:val="single" w:sz="4" w:space="0" w:color="auto"/>
            </w:tcBorders>
            <w:shd w:val="clear" w:color="auto" w:fill="auto"/>
            <w:vAlign w:val="bottom"/>
            <w:hideMark/>
          </w:tcPr>
          <w:p w14:paraId="59D952F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1,31</w:t>
            </w:r>
          </w:p>
        </w:tc>
        <w:tc>
          <w:tcPr>
            <w:tcW w:w="219" w:type="pct"/>
            <w:tcBorders>
              <w:top w:val="nil"/>
              <w:left w:val="nil"/>
              <w:bottom w:val="single" w:sz="4" w:space="0" w:color="auto"/>
              <w:right w:val="single" w:sz="4" w:space="0" w:color="auto"/>
            </w:tcBorders>
            <w:shd w:val="clear" w:color="auto" w:fill="auto"/>
            <w:vAlign w:val="bottom"/>
            <w:hideMark/>
          </w:tcPr>
          <w:p w14:paraId="014FC15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615</w:t>
            </w:r>
          </w:p>
        </w:tc>
        <w:tc>
          <w:tcPr>
            <w:tcW w:w="202" w:type="pct"/>
            <w:tcBorders>
              <w:top w:val="nil"/>
              <w:left w:val="nil"/>
              <w:bottom w:val="single" w:sz="4" w:space="0" w:color="auto"/>
              <w:right w:val="single" w:sz="4" w:space="0" w:color="auto"/>
            </w:tcBorders>
            <w:shd w:val="clear" w:color="auto" w:fill="auto"/>
            <w:vAlign w:val="bottom"/>
            <w:hideMark/>
          </w:tcPr>
          <w:p w14:paraId="6BB80B2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2,18</w:t>
            </w:r>
          </w:p>
        </w:tc>
        <w:tc>
          <w:tcPr>
            <w:tcW w:w="219" w:type="pct"/>
            <w:tcBorders>
              <w:top w:val="nil"/>
              <w:left w:val="nil"/>
              <w:bottom w:val="single" w:sz="4" w:space="0" w:color="auto"/>
              <w:right w:val="single" w:sz="4" w:space="0" w:color="auto"/>
            </w:tcBorders>
            <w:shd w:val="clear" w:color="auto" w:fill="auto"/>
            <w:vAlign w:val="bottom"/>
            <w:hideMark/>
          </w:tcPr>
          <w:p w14:paraId="0E8FCE8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854</w:t>
            </w:r>
          </w:p>
        </w:tc>
        <w:tc>
          <w:tcPr>
            <w:tcW w:w="202" w:type="pct"/>
            <w:tcBorders>
              <w:top w:val="nil"/>
              <w:left w:val="nil"/>
              <w:bottom w:val="single" w:sz="4" w:space="0" w:color="auto"/>
              <w:right w:val="single" w:sz="4" w:space="0" w:color="auto"/>
            </w:tcBorders>
            <w:shd w:val="clear" w:color="auto" w:fill="auto"/>
            <w:vAlign w:val="bottom"/>
            <w:hideMark/>
          </w:tcPr>
          <w:p w14:paraId="3DF1DDE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1,66</w:t>
            </w:r>
          </w:p>
        </w:tc>
        <w:tc>
          <w:tcPr>
            <w:tcW w:w="219" w:type="pct"/>
            <w:tcBorders>
              <w:top w:val="nil"/>
              <w:left w:val="nil"/>
              <w:bottom w:val="single" w:sz="4" w:space="0" w:color="auto"/>
              <w:right w:val="single" w:sz="4" w:space="0" w:color="auto"/>
            </w:tcBorders>
            <w:shd w:val="clear" w:color="auto" w:fill="auto"/>
            <w:vAlign w:val="bottom"/>
            <w:hideMark/>
          </w:tcPr>
          <w:p w14:paraId="02DA420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w:t>
            </w:r>
          </w:p>
        </w:tc>
        <w:tc>
          <w:tcPr>
            <w:tcW w:w="202" w:type="pct"/>
            <w:tcBorders>
              <w:top w:val="nil"/>
              <w:left w:val="nil"/>
              <w:bottom w:val="single" w:sz="4" w:space="0" w:color="auto"/>
              <w:right w:val="single" w:sz="4" w:space="0" w:color="auto"/>
            </w:tcBorders>
            <w:shd w:val="clear" w:color="auto" w:fill="auto"/>
            <w:vAlign w:val="bottom"/>
            <w:hideMark/>
          </w:tcPr>
          <w:p w14:paraId="0A24DED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1,39</w:t>
            </w:r>
          </w:p>
        </w:tc>
        <w:tc>
          <w:tcPr>
            <w:tcW w:w="219" w:type="pct"/>
            <w:tcBorders>
              <w:top w:val="nil"/>
              <w:left w:val="nil"/>
              <w:bottom w:val="single" w:sz="4" w:space="0" w:color="auto"/>
              <w:right w:val="single" w:sz="4" w:space="0" w:color="auto"/>
            </w:tcBorders>
            <w:shd w:val="clear" w:color="auto" w:fill="auto"/>
            <w:vAlign w:val="bottom"/>
            <w:hideMark/>
          </w:tcPr>
          <w:p w14:paraId="4385AA1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518</w:t>
            </w:r>
          </w:p>
        </w:tc>
        <w:tc>
          <w:tcPr>
            <w:tcW w:w="202" w:type="pct"/>
            <w:tcBorders>
              <w:top w:val="nil"/>
              <w:left w:val="nil"/>
              <w:bottom w:val="single" w:sz="4" w:space="0" w:color="auto"/>
              <w:right w:val="single" w:sz="4" w:space="0" w:color="auto"/>
            </w:tcBorders>
            <w:shd w:val="clear" w:color="auto" w:fill="auto"/>
            <w:vAlign w:val="bottom"/>
            <w:hideMark/>
          </w:tcPr>
          <w:p w14:paraId="79DADF8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1,78</w:t>
            </w:r>
          </w:p>
        </w:tc>
        <w:tc>
          <w:tcPr>
            <w:tcW w:w="219" w:type="pct"/>
            <w:tcBorders>
              <w:top w:val="nil"/>
              <w:left w:val="nil"/>
              <w:bottom w:val="single" w:sz="4" w:space="0" w:color="auto"/>
              <w:right w:val="single" w:sz="4" w:space="0" w:color="auto"/>
            </w:tcBorders>
            <w:shd w:val="clear" w:color="auto" w:fill="auto"/>
            <w:vAlign w:val="bottom"/>
            <w:hideMark/>
          </w:tcPr>
          <w:p w14:paraId="5CBD3A6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554</w:t>
            </w:r>
          </w:p>
        </w:tc>
        <w:tc>
          <w:tcPr>
            <w:tcW w:w="202" w:type="pct"/>
            <w:tcBorders>
              <w:top w:val="nil"/>
              <w:left w:val="nil"/>
              <w:bottom w:val="single" w:sz="4" w:space="0" w:color="auto"/>
              <w:right w:val="single" w:sz="4" w:space="0" w:color="auto"/>
            </w:tcBorders>
            <w:shd w:val="clear" w:color="auto" w:fill="auto"/>
            <w:vAlign w:val="bottom"/>
            <w:hideMark/>
          </w:tcPr>
          <w:p w14:paraId="62760922"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1,72</w:t>
            </w:r>
          </w:p>
        </w:tc>
        <w:tc>
          <w:tcPr>
            <w:tcW w:w="219" w:type="pct"/>
            <w:tcBorders>
              <w:top w:val="nil"/>
              <w:left w:val="nil"/>
              <w:bottom w:val="single" w:sz="4" w:space="0" w:color="auto"/>
              <w:right w:val="single" w:sz="4" w:space="0" w:color="auto"/>
            </w:tcBorders>
            <w:shd w:val="clear" w:color="auto" w:fill="auto"/>
            <w:vAlign w:val="bottom"/>
            <w:hideMark/>
          </w:tcPr>
          <w:p w14:paraId="6549526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806</w:t>
            </w:r>
          </w:p>
        </w:tc>
        <w:tc>
          <w:tcPr>
            <w:tcW w:w="202" w:type="pct"/>
            <w:tcBorders>
              <w:top w:val="nil"/>
              <w:left w:val="nil"/>
              <w:bottom w:val="single" w:sz="4" w:space="0" w:color="auto"/>
              <w:right w:val="single" w:sz="4" w:space="0" w:color="auto"/>
            </w:tcBorders>
            <w:shd w:val="clear" w:color="auto" w:fill="auto"/>
            <w:vAlign w:val="bottom"/>
            <w:hideMark/>
          </w:tcPr>
          <w:p w14:paraId="48EA958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1,88</w:t>
            </w:r>
          </w:p>
        </w:tc>
        <w:tc>
          <w:tcPr>
            <w:tcW w:w="219" w:type="pct"/>
            <w:tcBorders>
              <w:top w:val="nil"/>
              <w:left w:val="nil"/>
              <w:bottom w:val="single" w:sz="4" w:space="0" w:color="auto"/>
              <w:right w:val="single" w:sz="4" w:space="0" w:color="auto"/>
            </w:tcBorders>
            <w:shd w:val="clear" w:color="auto" w:fill="auto"/>
            <w:vAlign w:val="bottom"/>
            <w:hideMark/>
          </w:tcPr>
          <w:p w14:paraId="6A7735A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454</w:t>
            </w:r>
          </w:p>
        </w:tc>
        <w:tc>
          <w:tcPr>
            <w:tcW w:w="202" w:type="pct"/>
            <w:tcBorders>
              <w:top w:val="nil"/>
              <w:left w:val="nil"/>
              <w:bottom w:val="single" w:sz="4" w:space="0" w:color="auto"/>
              <w:right w:val="single" w:sz="4" w:space="0" w:color="auto"/>
            </w:tcBorders>
            <w:shd w:val="clear" w:color="auto" w:fill="auto"/>
            <w:vAlign w:val="bottom"/>
            <w:hideMark/>
          </w:tcPr>
          <w:p w14:paraId="7A52512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1,22</w:t>
            </w:r>
          </w:p>
        </w:tc>
        <w:tc>
          <w:tcPr>
            <w:tcW w:w="219" w:type="pct"/>
            <w:tcBorders>
              <w:top w:val="nil"/>
              <w:left w:val="nil"/>
              <w:bottom w:val="single" w:sz="4" w:space="0" w:color="auto"/>
              <w:right w:val="single" w:sz="4" w:space="0" w:color="auto"/>
            </w:tcBorders>
            <w:shd w:val="clear" w:color="auto" w:fill="auto"/>
            <w:vAlign w:val="bottom"/>
            <w:hideMark/>
          </w:tcPr>
          <w:p w14:paraId="430077A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261</w:t>
            </w:r>
          </w:p>
        </w:tc>
        <w:tc>
          <w:tcPr>
            <w:tcW w:w="202" w:type="pct"/>
            <w:tcBorders>
              <w:top w:val="nil"/>
              <w:left w:val="nil"/>
              <w:bottom w:val="single" w:sz="4" w:space="0" w:color="auto"/>
              <w:right w:val="single" w:sz="4" w:space="0" w:color="auto"/>
            </w:tcBorders>
            <w:shd w:val="clear" w:color="auto" w:fill="auto"/>
            <w:vAlign w:val="bottom"/>
            <w:hideMark/>
          </w:tcPr>
          <w:p w14:paraId="03FAE88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1,28</w:t>
            </w:r>
          </w:p>
        </w:tc>
        <w:tc>
          <w:tcPr>
            <w:tcW w:w="219" w:type="pct"/>
            <w:tcBorders>
              <w:top w:val="nil"/>
              <w:left w:val="nil"/>
              <w:bottom w:val="single" w:sz="4" w:space="0" w:color="auto"/>
              <w:right w:val="single" w:sz="4" w:space="0" w:color="auto"/>
            </w:tcBorders>
            <w:shd w:val="clear" w:color="auto" w:fill="auto"/>
            <w:vAlign w:val="bottom"/>
            <w:hideMark/>
          </w:tcPr>
          <w:p w14:paraId="4BB873D7"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555</w:t>
            </w:r>
          </w:p>
        </w:tc>
        <w:tc>
          <w:tcPr>
            <w:tcW w:w="202" w:type="pct"/>
            <w:tcBorders>
              <w:top w:val="nil"/>
              <w:left w:val="nil"/>
              <w:bottom w:val="single" w:sz="4" w:space="0" w:color="auto"/>
              <w:right w:val="single" w:sz="4" w:space="0" w:color="auto"/>
            </w:tcBorders>
            <w:shd w:val="clear" w:color="auto" w:fill="auto"/>
            <w:vAlign w:val="bottom"/>
            <w:hideMark/>
          </w:tcPr>
          <w:p w14:paraId="7E40DA4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1,87</w:t>
            </w:r>
          </w:p>
        </w:tc>
        <w:tc>
          <w:tcPr>
            <w:tcW w:w="219" w:type="pct"/>
            <w:tcBorders>
              <w:top w:val="nil"/>
              <w:left w:val="nil"/>
              <w:bottom w:val="single" w:sz="4" w:space="0" w:color="auto"/>
              <w:right w:val="single" w:sz="4" w:space="0" w:color="auto"/>
            </w:tcBorders>
            <w:shd w:val="clear" w:color="auto" w:fill="auto"/>
            <w:vAlign w:val="bottom"/>
            <w:hideMark/>
          </w:tcPr>
          <w:p w14:paraId="19034B43"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648</w:t>
            </w:r>
          </w:p>
        </w:tc>
        <w:tc>
          <w:tcPr>
            <w:tcW w:w="196" w:type="pct"/>
            <w:tcBorders>
              <w:top w:val="nil"/>
              <w:left w:val="nil"/>
              <w:bottom w:val="single" w:sz="4" w:space="0" w:color="auto"/>
              <w:right w:val="single" w:sz="4" w:space="0" w:color="auto"/>
            </w:tcBorders>
            <w:shd w:val="clear" w:color="auto" w:fill="auto"/>
            <w:vAlign w:val="bottom"/>
            <w:hideMark/>
          </w:tcPr>
          <w:p w14:paraId="2E6AFEE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1,99</w:t>
            </w:r>
          </w:p>
        </w:tc>
      </w:tr>
      <w:tr w:rsidR="00022197" w:rsidRPr="004535EA" w14:paraId="501BAE69" w14:textId="77777777" w:rsidTr="00022197">
        <w:trPr>
          <w:trHeight w:val="255"/>
        </w:trPr>
        <w:tc>
          <w:tcPr>
            <w:tcW w:w="4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DEEEA" w14:textId="77777777" w:rsidR="00022197" w:rsidRPr="004535EA" w:rsidRDefault="00022197" w:rsidP="00022197">
            <w:pPr>
              <w:rPr>
                <w:rFonts w:ascii="Arial Narrow" w:eastAsia="Times New Roman" w:hAnsi="Arial Narrow" w:cstheme="majorHAnsi"/>
                <w:b/>
                <w:bCs/>
                <w:color w:val="000000"/>
                <w:sz w:val="16"/>
                <w:szCs w:val="16"/>
              </w:rPr>
            </w:pPr>
            <w:r w:rsidRPr="004535EA">
              <w:rPr>
                <w:rFonts w:ascii="Arial Narrow" w:eastAsia="Times New Roman" w:hAnsi="Arial Narrow" w:cstheme="majorHAnsi"/>
                <w:b/>
                <w:bCs/>
                <w:color w:val="000000"/>
                <w:sz w:val="16"/>
                <w:szCs w:val="16"/>
              </w:rPr>
              <w:t>Totale</w:t>
            </w:r>
          </w:p>
        </w:tc>
        <w:tc>
          <w:tcPr>
            <w:tcW w:w="104" w:type="pct"/>
            <w:tcBorders>
              <w:top w:val="single" w:sz="4" w:space="0" w:color="auto"/>
              <w:left w:val="nil"/>
              <w:bottom w:val="single" w:sz="4" w:space="0" w:color="auto"/>
              <w:right w:val="single" w:sz="4" w:space="0" w:color="auto"/>
            </w:tcBorders>
            <w:shd w:val="clear" w:color="auto" w:fill="auto"/>
            <w:vAlign w:val="bottom"/>
            <w:hideMark/>
          </w:tcPr>
          <w:p w14:paraId="5C63395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9.362</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659C5AA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100,00 </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3A4ECFE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28.206</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7C898CF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 100,00</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43F25366"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51.425</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42763E3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100,00 </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4D3D3C0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574</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41351BBB"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100,00 </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2D75B57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29.144</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17BE8818"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 100,00</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0377C49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32.168</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24BE3784"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 100,00</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3064883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42.777</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1BC96CFC"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 100,00</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1966C75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37.214</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16F9BBCF"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100,00 </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05A6A2F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20.408</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64C651AA"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 100,00</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2737DD99"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29.651</w:t>
            </w:r>
          </w:p>
        </w:tc>
        <w:tc>
          <w:tcPr>
            <w:tcW w:w="202" w:type="pct"/>
            <w:tcBorders>
              <w:top w:val="single" w:sz="4" w:space="0" w:color="auto"/>
              <w:left w:val="nil"/>
              <w:bottom w:val="single" w:sz="4" w:space="0" w:color="auto"/>
              <w:right w:val="single" w:sz="4" w:space="0" w:color="auto"/>
            </w:tcBorders>
            <w:shd w:val="clear" w:color="auto" w:fill="auto"/>
            <w:vAlign w:val="bottom"/>
            <w:hideMark/>
          </w:tcPr>
          <w:p w14:paraId="253CED35"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 100,00</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2D64CDB1"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32.483</w:t>
            </w:r>
          </w:p>
        </w:tc>
        <w:tc>
          <w:tcPr>
            <w:tcW w:w="197" w:type="pct"/>
            <w:tcBorders>
              <w:top w:val="single" w:sz="4" w:space="0" w:color="auto"/>
              <w:left w:val="nil"/>
              <w:bottom w:val="single" w:sz="4" w:space="0" w:color="auto"/>
              <w:right w:val="single" w:sz="4" w:space="0" w:color="auto"/>
            </w:tcBorders>
            <w:shd w:val="clear" w:color="auto" w:fill="auto"/>
            <w:vAlign w:val="center"/>
            <w:hideMark/>
          </w:tcPr>
          <w:p w14:paraId="0F33C510" w14:textId="77777777" w:rsidR="00022197" w:rsidRPr="002F6062" w:rsidRDefault="00022197" w:rsidP="00022197">
            <w:pPr>
              <w:jc w:val="center"/>
              <w:rPr>
                <w:rFonts w:ascii="Arial Narrow" w:hAnsi="Arial Narrow"/>
                <w:color w:val="000000"/>
                <w:sz w:val="16"/>
                <w:szCs w:val="16"/>
              </w:rPr>
            </w:pPr>
            <w:r w:rsidRPr="002F6062">
              <w:rPr>
                <w:rFonts w:ascii="Arial Narrow" w:hAnsi="Arial Narrow"/>
                <w:color w:val="000000"/>
                <w:sz w:val="16"/>
                <w:szCs w:val="16"/>
              </w:rPr>
              <w:t>100,00</w:t>
            </w:r>
          </w:p>
        </w:tc>
      </w:tr>
    </w:tbl>
    <w:p w14:paraId="50FEC371" w14:textId="77777777" w:rsidR="00022197" w:rsidRDefault="00022197" w:rsidP="00022197">
      <w:pPr>
        <w:spacing w:line="200" w:lineRule="exact"/>
        <w:rPr>
          <w:rFonts w:ascii="Times New Roman" w:eastAsia="Times New Roman" w:hAnsi="Times New Roman"/>
        </w:rPr>
      </w:pPr>
    </w:p>
    <w:tbl>
      <w:tblPr>
        <w:tblW w:w="7623" w:type="dxa"/>
        <w:tblLayout w:type="fixed"/>
        <w:tblCellMar>
          <w:left w:w="70" w:type="dxa"/>
          <w:right w:w="70" w:type="dxa"/>
        </w:tblCellMar>
        <w:tblLook w:val="04A0" w:firstRow="1" w:lastRow="0" w:firstColumn="1" w:lastColumn="0" w:noHBand="0" w:noVBand="1"/>
      </w:tblPr>
      <w:tblGrid>
        <w:gridCol w:w="5729"/>
        <w:gridCol w:w="1107"/>
        <w:gridCol w:w="787"/>
      </w:tblGrid>
      <w:tr w:rsidR="00022197" w:rsidRPr="004F2B6B" w14:paraId="733C6067" w14:textId="77777777" w:rsidTr="00022197">
        <w:trPr>
          <w:trHeight w:val="255"/>
        </w:trPr>
        <w:tc>
          <w:tcPr>
            <w:tcW w:w="5729" w:type="dxa"/>
            <w:vMerge w:val="restart"/>
            <w:tcBorders>
              <w:top w:val="single" w:sz="4" w:space="0" w:color="auto"/>
              <w:left w:val="single" w:sz="4" w:space="0" w:color="auto"/>
              <w:right w:val="single" w:sz="4" w:space="0" w:color="auto"/>
            </w:tcBorders>
            <w:shd w:val="clear" w:color="auto" w:fill="C2D69B" w:themeFill="accent3" w:themeFillTint="99"/>
            <w:vAlign w:val="center"/>
            <w:hideMark/>
          </w:tcPr>
          <w:p w14:paraId="589CA2F6" w14:textId="77777777" w:rsidR="00022197" w:rsidRPr="00277C25" w:rsidRDefault="00022197" w:rsidP="00022197">
            <w:pPr>
              <w:rPr>
                <w:rFonts w:ascii="Verdana" w:eastAsia="Times New Roman" w:hAnsi="Verdana"/>
                <w:b/>
                <w:bCs/>
                <w:color w:val="333333"/>
                <w:sz w:val="14"/>
                <w:szCs w:val="14"/>
              </w:rPr>
            </w:pPr>
            <w:r w:rsidRPr="00277C25">
              <w:rPr>
                <w:rFonts w:ascii="Verdana" w:eastAsia="Times New Roman" w:hAnsi="Verdana"/>
                <w:b/>
                <w:bCs/>
                <w:color w:val="333333"/>
                <w:sz w:val="14"/>
                <w:szCs w:val="14"/>
              </w:rPr>
              <w:t>Suggerimenti</w:t>
            </w:r>
          </w:p>
        </w:tc>
        <w:tc>
          <w:tcPr>
            <w:tcW w:w="1894" w:type="dxa"/>
            <w:gridSpan w:val="2"/>
            <w:tcBorders>
              <w:top w:val="single" w:sz="4" w:space="0" w:color="auto"/>
              <w:left w:val="nil"/>
              <w:bottom w:val="single" w:sz="4" w:space="0" w:color="auto"/>
              <w:right w:val="single" w:sz="4" w:space="0" w:color="000000"/>
            </w:tcBorders>
            <w:shd w:val="clear" w:color="auto" w:fill="C2D69B" w:themeFill="accent3" w:themeFillTint="99"/>
            <w:vAlign w:val="center"/>
            <w:hideMark/>
          </w:tcPr>
          <w:p w14:paraId="0C249A33" w14:textId="77777777" w:rsidR="00022197" w:rsidRPr="004F2B6B" w:rsidRDefault="00022197" w:rsidP="00022197">
            <w:pPr>
              <w:jc w:val="center"/>
              <w:rPr>
                <w:rFonts w:ascii="Verdana" w:eastAsia="Times New Roman" w:hAnsi="Verdana"/>
                <w:b/>
                <w:bCs/>
                <w:color w:val="000000"/>
                <w:sz w:val="14"/>
                <w:szCs w:val="14"/>
              </w:rPr>
            </w:pPr>
            <w:r w:rsidRPr="004F2B6B">
              <w:rPr>
                <w:rFonts w:ascii="Verdana" w:eastAsia="Times New Roman" w:hAnsi="Verdana"/>
                <w:b/>
                <w:bCs/>
                <w:color w:val="000000"/>
                <w:sz w:val="14"/>
                <w:szCs w:val="14"/>
              </w:rPr>
              <w:t xml:space="preserve">Ingegneria </w:t>
            </w:r>
            <w:r>
              <w:rPr>
                <w:rFonts w:ascii="Verdana" w:eastAsia="Times New Roman" w:hAnsi="Verdana"/>
                <w:b/>
                <w:bCs/>
                <w:color w:val="000000"/>
                <w:sz w:val="14"/>
                <w:szCs w:val="14"/>
              </w:rPr>
              <w:t>d</w:t>
            </w:r>
            <w:r w:rsidRPr="004F2B6B">
              <w:rPr>
                <w:rFonts w:ascii="Verdana" w:eastAsia="Times New Roman" w:hAnsi="Verdana"/>
                <w:b/>
                <w:bCs/>
                <w:color w:val="000000"/>
                <w:sz w:val="14"/>
                <w:szCs w:val="14"/>
              </w:rPr>
              <w:t>ell'Informazion</w:t>
            </w:r>
            <w:r>
              <w:rPr>
                <w:rFonts w:ascii="Verdana" w:eastAsia="Times New Roman" w:hAnsi="Verdana"/>
                <w:b/>
                <w:bCs/>
                <w:color w:val="000000"/>
                <w:sz w:val="14"/>
                <w:szCs w:val="14"/>
              </w:rPr>
              <w:t>e</w:t>
            </w:r>
            <w:r w:rsidRPr="004F2B6B">
              <w:rPr>
                <w:rFonts w:ascii="Verdana" w:eastAsia="Times New Roman" w:hAnsi="Verdana"/>
                <w:b/>
                <w:bCs/>
                <w:color w:val="000000"/>
                <w:sz w:val="14"/>
                <w:szCs w:val="14"/>
              </w:rPr>
              <w:t>, Informatica</w:t>
            </w:r>
            <w:r>
              <w:rPr>
                <w:rFonts w:ascii="Verdana" w:eastAsia="Times New Roman" w:hAnsi="Verdana"/>
                <w:b/>
                <w:bCs/>
                <w:color w:val="000000"/>
                <w:sz w:val="14"/>
                <w:szCs w:val="14"/>
              </w:rPr>
              <w:t xml:space="preserve"> e </w:t>
            </w:r>
            <w:r w:rsidRPr="004F2B6B">
              <w:rPr>
                <w:rFonts w:ascii="Verdana" w:eastAsia="Times New Roman" w:hAnsi="Verdana"/>
                <w:b/>
                <w:bCs/>
                <w:color w:val="000000"/>
                <w:sz w:val="14"/>
                <w:szCs w:val="14"/>
              </w:rPr>
              <w:t>Statistica</w:t>
            </w:r>
          </w:p>
        </w:tc>
      </w:tr>
      <w:tr w:rsidR="00022197" w:rsidRPr="004F2B6B" w14:paraId="7B17F59A" w14:textId="77777777" w:rsidTr="00022197">
        <w:trPr>
          <w:trHeight w:val="363"/>
        </w:trPr>
        <w:tc>
          <w:tcPr>
            <w:tcW w:w="5729" w:type="dxa"/>
            <w:vMerge/>
            <w:tcBorders>
              <w:left w:val="single" w:sz="4" w:space="0" w:color="auto"/>
              <w:bottom w:val="single" w:sz="4" w:space="0" w:color="auto"/>
              <w:right w:val="single" w:sz="4" w:space="0" w:color="auto"/>
            </w:tcBorders>
            <w:shd w:val="clear" w:color="auto" w:fill="C2D69B" w:themeFill="accent3" w:themeFillTint="99"/>
            <w:vAlign w:val="bottom"/>
            <w:hideMark/>
          </w:tcPr>
          <w:p w14:paraId="6E4B535D" w14:textId="77777777" w:rsidR="00022197" w:rsidRPr="00277C25" w:rsidRDefault="00022197" w:rsidP="00022197">
            <w:pPr>
              <w:rPr>
                <w:rFonts w:ascii="Verdana" w:eastAsia="Times New Roman" w:hAnsi="Verdana"/>
                <w:b/>
                <w:bCs/>
                <w:color w:val="333333"/>
                <w:sz w:val="14"/>
                <w:szCs w:val="14"/>
              </w:rPr>
            </w:pPr>
          </w:p>
        </w:tc>
        <w:tc>
          <w:tcPr>
            <w:tcW w:w="1107" w:type="dxa"/>
            <w:tcBorders>
              <w:top w:val="nil"/>
              <w:left w:val="nil"/>
              <w:bottom w:val="single" w:sz="4" w:space="0" w:color="auto"/>
              <w:right w:val="single" w:sz="4" w:space="0" w:color="auto"/>
            </w:tcBorders>
            <w:shd w:val="clear" w:color="auto" w:fill="C2D69B" w:themeFill="accent3" w:themeFillTint="99"/>
            <w:vAlign w:val="center"/>
            <w:hideMark/>
          </w:tcPr>
          <w:p w14:paraId="5ACA120A" w14:textId="77777777" w:rsidR="00022197" w:rsidRPr="004F2B6B" w:rsidRDefault="00022197" w:rsidP="00022197">
            <w:pPr>
              <w:jc w:val="center"/>
              <w:rPr>
                <w:rFonts w:ascii="Verdana" w:eastAsia="Times New Roman" w:hAnsi="Verdana"/>
                <w:b/>
                <w:bCs/>
                <w:color w:val="000000"/>
                <w:sz w:val="14"/>
                <w:szCs w:val="14"/>
              </w:rPr>
            </w:pPr>
            <w:r>
              <w:rPr>
                <w:rFonts w:ascii="Verdana" w:eastAsia="Times New Roman" w:hAnsi="Verdana"/>
                <w:b/>
                <w:bCs/>
                <w:color w:val="000000"/>
                <w:sz w:val="14"/>
                <w:szCs w:val="14"/>
              </w:rPr>
              <w:t>N.</w:t>
            </w:r>
            <w:r w:rsidRPr="004F2B6B">
              <w:rPr>
                <w:rFonts w:ascii="Verdana" w:eastAsia="Times New Roman" w:hAnsi="Verdana"/>
                <w:b/>
                <w:bCs/>
                <w:color w:val="000000"/>
                <w:sz w:val="14"/>
                <w:szCs w:val="14"/>
              </w:rPr>
              <w:t xml:space="preserve"> Risposte</w:t>
            </w:r>
          </w:p>
        </w:tc>
        <w:tc>
          <w:tcPr>
            <w:tcW w:w="786" w:type="dxa"/>
            <w:tcBorders>
              <w:top w:val="nil"/>
              <w:left w:val="nil"/>
              <w:bottom w:val="single" w:sz="4" w:space="0" w:color="auto"/>
              <w:right w:val="single" w:sz="4" w:space="0" w:color="auto"/>
            </w:tcBorders>
            <w:shd w:val="clear" w:color="auto" w:fill="C2D69B" w:themeFill="accent3" w:themeFillTint="99"/>
            <w:vAlign w:val="center"/>
            <w:hideMark/>
          </w:tcPr>
          <w:p w14:paraId="15230232" w14:textId="77777777" w:rsidR="00022197" w:rsidRPr="004F2B6B" w:rsidRDefault="00022197" w:rsidP="00022197">
            <w:pPr>
              <w:jc w:val="center"/>
              <w:rPr>
                <w:rFonts w:ascii="Verdana" w:eastAsia="Times New Roman" w:hAnsi="Verdana"/>
                <w:b/>
                <w:bCs/>
                <w:color w:val="000000"/>
                <w:sz w:val="14"/>
                <w:szCs w:val="14"/>
              </w:rPr>
            </w:pPr>
            <w:r w:rsidRPr="004F2B6B">
              <w:rPr>
                <w:rFonts w:ascii="Verdana" w:eastAsia="Times New Roman" w:hAnsi="Verdana"/>
                <w:b/>
                <w:bCs/>
                <w:color w:val="000000"/>
                <w:sz w:val="14"/>
                <w:szCs w:val="14"/>
              </w:rPr>
              <w:t>%</w:t>
            </w:r>
          </w:p>
        </w:tc>
      </w:tr>
      <w:tr w:rsidR="00022197" w:rsidRPr="004F2B6B" w14:paraId="4500F9B5" w14:textId="77777777" w:rsidTr="00022197">
        <w:trPr>
          <w:trHeight w:val="257"/>
        </w:trPr>
        <w:tc>
          <w:tcPr>
            <w:tcW w:w="57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36130C" w14:textId="77777777" w:rsidR="00022197" w:rsidRPr="00277C25" w:rsidRDefault="00022197" w:rsidP="00022197">
            <w:pPr>
              <w:rPr>
                <w:rFonts w:ascii="Verdana" w:eastAsia="Times New Roman" w:hAnsi="Verdana"/>
                <w:color w:val="333333"/>
                <w:sz w:val="14"/>
                <w:szCs w:val="14"/>
              </w:rPr>
            </w:pPr>
            <w:r w:rsidRPr="00277C25">
              <w:rPr>
                <w:rFonts w:ascii="Verdana" w:eastAsia="Times New Roman" w:hAnsi="Verdana"/>
                <w:color w:val="333333"/>
                <w:sz w:val="14"/>
                <w:szCs w:val="14"/>
              </w:rPr>
              <w:t>1. Alleggerire il carico didattico complessivo</w:t>
            </w:r>
          </w:p>
        </w:tc>
        <w:tc>
          <w:tcPr>
            <w:tcW w:w="1107" w:type="dxa"/>
            <w:tcBorders>
              <w:top w:val="nil"/>
              <w:left w:val="nil"/>
              <w:bottom w:val="single" w:sz="4" w:space="0" w:color="auto"/>
              <w:right w:val="single" w:sz="4" w:space="0" w:color="auto"/>
            </w:tcBorders>
            <w:shd w:val="clear" w:color="auto" w:fill="auto"/>
            <w:vAlign w:val="center"/>
            <w:hideMark/>
          </w:tcPr>
          <w:p w14:paraId="7285A82B"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168</w:t>
            </w:r>
          </w:p>
        </w:tc>
        <w:tc>
          <w:tcPr>
            <w:tcW w:w="786" w:type="dxa"/>
            <w:tcBorders>
              <w:top w:val="nil"/>
              <w:left w:val="nil"/>
              <w:bottom w:val="single" w:sz="4" w:space="0" w:color="auto"/>
              <w:right w:val="single" w:sz="4" w:space="0" w:color="auto"/>
            </w:tcBorders>
            <w:shd w:val="clear" w:color="auto" w:fill="C2D69B" w:themeFill="accent3" w:themeFillTint="99"/>
            <w:vAlign w:val="center"/>
            <w:hideMark/>
          </w:tcPr>
          <w:p w14:paraId="0C9180A5" w14:textId="77777777" w:rsidR="00022197" w:rsidRPr="00D92411" w:rsidRDefault="00022197" w:rsidP="00022197">
            <w:pPr>
              <w:jc w:val="center"/>
              <w:rPr>
                <w:rFonts w:ascii="Arial Narrow" w:hAnsi="Arial Narrow"/>
                <w:color w:val="000000"/>
                <w:sz w:val="16"/>
                <w:szCs w:val="16"/>
              </w:rPr>
            </w:pPr>
            <w:r w:rsidRPr="00592B61">
              <w:rPr>
                <w:rFonts w:ascii="Arial Narrow" w:hAnsi="Arial Narrow"/>
                <w:color w:val="000000"/>
                <w:sz w:val="16"/>
                <w:szCs w:val="16"/>
                <w:shd w:val="clear" w:color="auto" w:fill="C2D69B" w:themeFill="accent3" w:themeFillTint="99"/>
              </w:rPr>
              <w:t>18,8</w:t>
            </w:r>
            <w:r w:rsidRPr="00592B61">
              <w:rPr>
                <w:rFonts w:ascii="Arial Narrow" w:hAnsi="Arial Narrow"/>
                <w:color w:val="000000"/>
                <w:sz w:val="16"/>
                <w:szCs w:val="16"/>
              </w:rPr>
              <w:t>1</w:t>
            </w:r>
          </w:p>
        </w:tc>
      </w:tr>
      <w:tr w:rsidR="00022197" w:rsidRPr="004F2B6B" w14:paraId="7F862891" w14:textId="77777777" w:rsidTr="00022197">
        <w:trPr>
          <w:trHeight w:val="257"/>
        </w:trPr>
        <w:tc>
          <w:tcPr>
            <w:tcW w:w="57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785E55" w14:textId="77777777" w:rsidR="00022197" w:rsidRPr="00277C25" w:rsidRDefault="00022197" w:rsidP="00022197">
            <w:pPr>
              <w:rPr>
                <w:rFonts w:ascii="Verdana" w:eastAsia="Times New Roman" w:hAnsi="Verdana"/>
                <w:color w:val="333333"/>
                <w:sz w:val="14"/>
                <w:szCs w:val="14"/>
              </w:rPr>
            </w:pPr>
            <w:r w:rsidRPr="00277C25">
              <w:rPr>
                <w:rFonts w:ascii="Verdana" w:eastAsia="Times New Roman" w:hAnsi="Verdana"/>
                <w:color w:val="333333"/>
                <w:sz w:val="14"/>
                <w:szCs w:val="14"/>
              </w:rPr>
              <w:t>2. Aumentare l'attività di supporto didattico</w:t>
            </w:r>
          </w:p>
        </w:tc>
        <w:tc>
          <w:tcPr>
            <w:tcW w:w="1107" w:type="dxa"/>
            <w:tcBorders>
              <w:top w:val="nil"/>
              <w:left w:val="nil"/>
              <w:bottom w:val="single" w:sz="4" w:space="0" w:color="auto"/>
              <w:right w:val="single" w:sz="4" w:space="0" w:color="auto"/>
            </w:tcBorders>
            <w:shd w:val="clear" w:color="auto" w:fill="auto"/>
            <w:vAlign w:val="center"/>
            <w:hideMark/>
          </w:tcPr>
          <w:p w14:paraId="11C7CAF5"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139</w:t>
            </w:r>
          </w:p>
        </w:tc>
        <w:tc>
          <w:tcPr>
            <w:tcW w:w="786" w:type="dxa"/>
            <w:tcBorders>
              <w:top w:val="nil"/>
              <w:left w:val="nil"/>
              <w:bottom w:val="single" w:sz="4" w:space="0" w:color="auto"/>
              <w:right w:val="single" w:sz="4" w:space="0" w:color="auto"/>
            </w:tcBorders>
            <w:shd w:val="clear" w:color="auto" w:fill="D6E3BC" w:themeFill="accent3" w:themeFillTint="66"/>
            <w:vAlign w:val="center"/>
            <w:hideMark/>
          </w:tcPr>
          <w:p w14:paraId="38C1D7F2"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15,57</w:t>
            </w:r>
          </w:p>
        </w:tc>
      </w:tr>
      <w:tr w:rsidR="00022197" w:rsidRPr="004F2B6B" w14:paraId="13356758" w14:textId="77777777" w:rsidTr="00022197">
        <w:trPr>
          <w:trHeight w:val="257"/>
        </w:trPr>
        <w:tc>
          <w:tcPr>
            <w:tcW w:w="57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CF31B8" w14:textId="77777777" w:rsidR="00022197" w:rsidRPr="00277C25" w:rsidRDefault="00022197" w:rsidP="00022197">
            <w:pPr>
              <w:rPr>
                <w:rFonts w:ascii="Verdana" w:eastAsia="Times New Roman" w:hAnsi="Verdana"/>
                <w:color w:val="333333"/>
                <w:sz w:val="14"/>
                <w:szCs w:val="14"/>
              </w:rPr>
            </w:pPr>
            <w:r w:rsidRPr="00277C25">
              <w:rPr>
                <w:rFonts w:ascii="Verdana" w:eastAsia="Times New Roman" w:hAnsi="Verdana"/>
                <w:color w:val="333333"/>
                <w:sz w:val="14"/>
                <w:szCs w:val="14"/>
              </w:rPr>
              <w:t>3. Fornire più conoscenze di base</w:t>
            </w:r>
          </w:p>
        </w:tc>
        <w:tc>
          <w:tcPr>
            <w:tcW w:w="1107" w:type="dxa"/>
            <w:tcBorders>
              <w:top w:val="nil"/>
              <w:left w:val="nil"/>
              <w:bottom w:val="single" w:sz="4" w:space="0" w:color="auto"/>
              <w:right w:val="single" w:sz="4" w:space="0" w:color="auto"/>
            </w:tcBorders>
            <w:shd w:val="clear" w:color="auto" w:fill="auto"/>
            <w:vAlign w:val="center"/>
            <w:hideMark/>
          </w:tcPr>
          <w:p w14:paraId="1FB3412E"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132</w:t>
            </w:r>
          </w:p>
        </w:tc>
        <w:tc>
          <w:tcPr>
            <w:tcW w:w="786" w:type="dxa"/>
            <w:tcBorders>
              <w:top w:val="nil"/>
              <w:left w:val="nil"/>
              <w:bottom w:val="single" w:sz="4" w:space="0" w:color="auto"/>
              <w:right w:val="single" w:sz="4" w:space="0" w:color="auto"/>
            </w:tcBorders>
            <w:shd w:val="clear" w:color="auto" w:fill="auto"/>
            <w:vAlign w:val="center"/>
            <w:hideMark/>
          </w:tcPr>
          <w:p w14:paraId="3AD83350"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14,78</w:t>
            </w:r>
          </w:p>
        </w:tc>
      </w:tr>
      <w:tr w:rsidR="00022197" w:rsidRPr="004F2B6B" w14:paraId="633800C8" w14:textId="77777777" w:rsidTr="00022197">
        <w:trPr>
          <w:trHeight w:val="257"/>
        </w:trPr>
        <w:tc>
          <w:tcPr>
            <w:tcW w:w="57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CA684C" w14:textId="77777777" w:rsidR="00022197" w:rsidRPr="00277C25" w:rsidRDefault="00022197" w:rsidP="00022197">
            <w:pPr>
              <w:rPr>
                <w:rFonts w:ascii="Verdana" w:eastAsia="Times New Roman" w:hAnsi="Verdana"/>
                <w:color w:val="333333"/>
                <w:sz w:val="14"/>
                <w:szCs w:val="14"/>
              </w:rPr>
            </w:pPr>
            <w:r w:rsidRPr="00277C25">
              <w:rPr>
                <w:rFonts w:ascii="Verdana" w:eastAsia="Times New Roman" w:hAnsi="Verdana"/>
                <w:color w:val="333333"/>
                <w:sz w:val="14"/>
                <w:szCs w:val="14"/>
              </w:rPr>
              <w:t>4. Migliorare il coordinamento con altri insegnamenti</w:t>
            </w:r>
          </w:p>
        </w:tc>
        <w:tc>
          <w:tcPr>
            <w:tcW w:w="1107" w:type="dxa"/>
            <w:tcBorders>
              <w:top w:val="nil"/>
              <w:left w:val="nil"/>
              <w:bottom w:val="single" w:sz="4" w:space="0" w:color="auto"/>
              <w:right w:val="single" w:sz="4" w:space="0" w:color="auto"/>
            </w:tcBorders>
            <w:shd w:val="clear" w:color="auto" w:fill="auto"/>
            <w:vAlign w:val="center"/>
            <w:hideMark/>
          </w:tcPr>
          <w:p w14:paraId="2A0FF078"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19</w:t>
            </w:r>
          </w:p>
        </w:tc>
        <w:tc>
          <w:tcPr>
            <w:tcW w:w="786" w:type="dxa"/>
            <w:tcBorders>
              <w:top w:val="nil"/>
              <w:left w:val="nil"/>
              <w:bottom w:val="single" w:sz="4" w:space="0" w:color="auto"/>
              <w:right w:val="single" w:sz="4" w:space="0" w:color="auto"/>
            </w:tcBorders>
            <w:shd w:val="clear" w:color="auto" w:fill="auto"/>
            <w:vAlign w:val="center"/>
            <w:hideMark/>
          </w:tcPr>
          <w:p w14:paraId="408902AA"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2,13</w:t>
            </w:r>
          </w:p>
        </w:tc>
      </w:tr>
      <w:tr w:rsidR="00022197" w:rsidRPr="004F2B6B" w14:paraId="18C5DB41" w14:textId="77777777" w:rsidTr="00022197">
        <w:trPr>
          <w:trHeight w:val="257"/>
        </w:trPr>
        <w:tc>
          <w:tcPr>
            <w:tcW w:w="57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82EE5E" w14:textId="77777777" w:rsidR="00022197" w:rsidRPr="00277C25" w:rsidRDefault="00022197" w:rsidP="00022197">
            <w:pPr>
              <w:rPr>
                <w:rFonts w:ascii="Verdana" w:eastAsia="Times New Roman" w:hAnsi="Verdana"/>
                <w:color w:val="333333"/>
                <w:sz w:val="14"/>
                <w:szCs w:val="14"/>
              </w:rPr>
            </w:pPr>
            <w:r w:rsidRPr="00277C25">
              <w:rPr>
                <w:rFonts w:ascii="Verdana" w:eastAsia="Times New Roman" w:hAnsi="Verdana"/>
                <w:color w:val="333333"/>
                <w:sz w:val="14"/>
                <w:szCs w:val="14"/>
              </w:rPr>
              <w:t>5. Migliorare la qualità del materiale didattico</w:t>
            </w:r>
          </w:p>
        </w:tc>
        <w:tc>
          <w:tcPr>
            <w:tcW w:w="1107" w:type="dxa"/>
            <w:tcBorders>
              <w:top w:val="nil"/>
              <w:left w:val="nil"/>
              <w:bottom w:val="single" w:sz="4" w:space="0" w:color="auto"/>
              <w:right w:val="single" w:sz="4" w:space="0" w:color="auto"/>
            </w:tcBorders>
            <w:shd w:val="clear" w:color="auto" w:fill="auto"/>
            <w:vAlign w:val="center"/>
            <w:hideMark/>
          </w:tcPr>
          <w:p w14:paraId="17FF73B4"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48</w:t>
            </w:r>
          </w:p>
        </w:tc>
        <w:tc>
          <w:tcPr>
            <w:tcW w:w="786" w:type="dxa"/>
            <w:tcBorders>
              <w:top w:val="nil"/>
              <w:left w:val="nil"/>
              <w:bottom w:val="single" w:sz="4" w:space="0" w:color="auto"/>
              <w:right w:val="single" w:sz="4" w:space="0" w:color="auto"/>
            </w:tcBorders>
            <w:shd w:val="clear" w:color="auto" w:fill="auto"/>
            <w:vAlign w:val="center"/>
            <w:hideMark/>
          </w:tcPr>
          <w:p w14:paraId="3E067511"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5,38</w:t>
            </w:r>
          </w:p>
        </w:tc>
      </w:tr>
      <w:tr w:rsidR="00022197" w:rsidRPr="004F2B6B" w14:paraId="2BB47008" w14:textId="77777777" w:rsidTr="00022197">
        <w:trPr>
          <w:trHeight w:val="257"/>
        </w:trPr>
        <w:tc>
          <w:tcPr>
            <w:tcW w:w="57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790A6D" w14:textId="77777777" w:rsidR="00022197" w:rsidRPr="00277C25" w:rsidRDefault="00022197" w:rsidP="00022197">
            <w:pPr>
              <w:rPr>
                <w:rFonts w:ascii="Verdana" w:eastAsia="Times New Roman" w:hAnsi="Verdana"/>
                <w:color w:val="333333"/>
                <w:sz w:val="14"/>
                <w:szCs w:val="14"/>
              </w:rPr>
            </w:pPr>
            <w:r w:rsidRPr="00277C25">
              <w:rPr>
                <w:rFonts w:ascii="Verdana" w:eastAsia="Times New Roman" w:hAnsi="Verdana"/>
                <w:color w:val="333333"/>
                <w:sz w:val="14"/>
                <w:szCs w:val="14"/>
              </w:rPr>
              <w:t>6. Fornire in anticipo il materiale didattico</w:t>
            </w:r>
          </w:p>
        </w:tc>
        <w:tc>
          <w:tcPr>
            <w:tcW w:w="1107" w:type="dxa"/>
            <w:tcBorders>
              <w:top w:val="nil"/>
              <w:left w:val="nil"/>
              <w:bottom w:val="single" w:sz="4" w:space="0" w:color="auto"/>
              <w:right w:val="single" w:sz="4" w:space="0" w:color="auto"/>
            </w:tcBorders>
            <w:shd w:val="clear" w:color="auto" w:fill="auto"/>
            <w:vAlign w:val="center"/>
            <w:hideMark/>
          </w:tcPr>
          <w:p w14:paraId="3391F22E"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213</w:t>
            </w:r>
          </w:p>
        </w:tc>
        <w:tc>
          <w:tcPr>
            <w:tcW w:w="786" w:type="dxa"/>
            <w:tcBorders>
              <w:top w:val="nil"/>
              <w:left w:val="nil"/>
              <w:bottom w:val="single" w:sz="4" w:space="0" w:color="auto"/>
              <w:right w:val="single" w:sz="4" w:space="0" w:color="auto"/>
            </w:tcBorders>
            <w:shd w:val="clear" w:color="auto" w:fill="FFFF00"/>
            <w:vAlign w:val="center"/>
            <w:hideMark/>
          </w:tcPr>
          <w:p w14:paraId="0104AED9"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23,85</w:t>
            </w:r>
          </w:p>
        </w:tc>
      </w:tr>
      <w:tr w:rsidR="00022197" w:rsidRPr="004F2B6B" w14:paraId="780E8DF6" w14:textId="77777777" w:rsidTr="00022197">
        <w:trPr>
          <w:trHeight w:val="257"/>
        </w:trPr>
        <w:tc>
          <w:tcPr>
            <w:tcW w:w="57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3ABB66" w14:textId="77777777" w:rsidR="00022197" w:rsidRPr="00277C25" w:rsidRDefault="00022197" w:rsidP="00022197">
            <w:pPr>
              <w:rPr>
                <w:rFonts w:ascii="Verdana" w:eastAsia="Times New Roman" w:hAnsi="Verdana"/>
                <w:color w:val="333333"/>
                <w:sz w:val="14"/>
                <w:szCs w:val="14"/>
              </w:rPr>
            </w:pPr>
            <w:r w:rsidRPr="00277C25">
              <w:rPr>
                <w:rFonts w:ascii="Verdana" w:eastAsia="Times New Roman" w:hAnsi="Verdana"/>
                <w:color w:val="333333"/>
                <w:sz w:val="14"/>
                <w:szCs w:val="14"/>
              </w:rPr>
              <w:t>7. Inserire prove d'esame intermedie</w:t>
            </w:r>
          </w:p>
        </w:tc>
        <w:tc>
          <w:tcPr>
            <w:tcW w:w="1107" w:type="dxa"/>
            <w:tcBorders>
              <w:top w:val="nil"/>
              <w:left w:val="nil"/>
              <w:bottom w:val="single" w:sz="4" w:space="0" w:color="auto"/>
              <w:right w:val="single" w:sz="4" w:space="0" w:color="auto"/>
            </w:tcBorders>
            <w:shd w:val="clear" w:color="auto" w:fill="auto"/>
            <w:vAlign w:val="center"/>
            <w:hideMark/>
          </w:tcPr>
          <w:p w14:paraId="1C340AE4"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42</w:t>
            </w:r>
          </w:p>
        </w:tc>
        <w:tc>
          <w:tcPr>
            <w:tcW w:w="786" w:type="dxa"/>
            <w:tcBorders>
              <w:top w:val="nil"/>
              <w:left w:val="nil"/>
              <w:bottom w:val="single" w:sz="4" w:space="0" w:color="auto"/>
              <w:right w:val="single" w:sz="4" w:space="0" w:color="auto"/>
            </w:tcBorders>
            <w:shd w:val="clear" w:color="auto" w:fill="auto"/>
            <w:vAlign w:val="center"/>
            <w:hideMark/>
          </w:tcPr>
          <w:p w14:paraId="13928BEC"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4,70</w:t>
            </w:r>
          </w:p>
        </w:tc>
      </w:tr>
      <w:tr w:rsidR="00022197" w:rsidRPr="004F2B6B" w14:paraId="6B2487B6" w14:textId="77777777" w:rsidTr="00022197">
        <w:trPr>
          <w:trHeight w:val="257"/>
        </w:trPr>
        <w:tc>
          <w:tcPr>
            <w:tcW w:w="57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68FD2B" w14:textId="77777777" w:rsidR="00022197" w:rsidRPr="004F2B6B" w:rsidRDefault="00022197" w:rsidP="00022197">
            <w:pPr>
              <w:rPr>
                <w:rFonts w:ascii="Verdana" w:eastAsia="Times New Roman" w:hAnsi="Verdana"/>
                <w:b/>
                <w:bCs/>
                <w:color w:val="000000"/>
                <w:sz w:val="14"/>
                <w:szCs w:val="14"/>
              </w:rPr>
            </w:pPr>
            <w:r w:rsidRPr="00D92411">
              <w:rPr>
                <w:rFonts w:ascii="Verdana" w:eastAsia="Times New Roman" w:hAnsi="Verdana"/>
                <w:color w:val="333333"/>
                <w:sz w:val="14"/>
                <w:szCs w:val="14"/>
              </w:rPr>
              <w:t>8. Inserire prove d'esame intermedie</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13C53C8E"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132</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0B0D693" w14:textId="77777777" w:rsidR="00022197" w:rsidRPr="00D92411" w:rsidRDefault="00022197" w:rsidP="00022197">
            <w:pPr>
              <w:jc w:val="center"/>
              <w:rPr>
                <w:rFonts w:ascii="Arial Narrow" w:hAnsi="Arial Narrow"/>
                <w:color w:val="000000"/>
                <w:sz w:val="16"/>
                <w:szCs w:val="16"/>
              </w:rPr>
            </w:pPr>
            <w:r w:rsidRPr="00D92411">
              <w:rPr>
                <w:rFonts w:ascii="Arial Narrow" w:hAnsi="Arial Narrow"/>
                <w:color w:val="000000"/>
                <w:sz w:val="16"/>
                <w:szCs w:val="16"/>
              </w:rPr>
              <w:t>14,78</w:t>
            </w:r>
          </w:p>
        </w:tc>
      </w:tr>
      <w:tr w:rsidR="00022197" w:rsidRPr="004F2B6B" w14:paraId="0AC6F853" w14:textId="77777777" w:rsidTr="00022197">
        <w:trPr>
          <w:trHeight w:val="257"/>
        </w:trPr>
        <w:tc>
          <w:tcPr>
            <w:tcW w:w="5729" w:type="dxa"/>
            <w:tcBorders>
              <w:top w:val="single" w:sz="4" w:space="0" w:color="auto"/>
              <w:left w:val="single" w:sz="4" w:space="0" w:color="auto"/>
              <w:bottom w:val="single" w:sz="4" w:space="0" w:color="auto"/>
              <w:right w:val="single" w:sz="4" w:space="0" w:color="auto"/>
            </w:tcBorders>
            <w:shd w:val="clear" w:color="000000" w:fill="FFFFFF"/>
            <w:vAlign w:val="center"/>
          </w:tcPr>
          <w:p w14:paraId="737747CD" w14:textId="77777777" w:rsidR="00022197" w:rsidRPr="00D92411" w:rsidRDefault="00022197" w:rsidP="00022197">
            <w:pPr>
              <w:rPr>
                <w:rFonts w:ascii="Verdana" w:eastAsia="Times New Roman" w:hAnsi="Verdana"/>
                <w:color w:val="333333"/>
                <w:sz w:val="14"/>
                <w:szCs w:val="14"/>
              </w:rPr>
            </w:pPr>
            <w:r w:rsidRPr="009B585B">
              <w:rPr>
                <w:rFonts w:ascii="Arial Narrow" w:eastAsia="Times New Roman" w:hAnsi="Arial Narrow"/>
                <w:b/>
                <w:bCs/>
                <w:color w:val="000000"/>
                <w:sz w:val="16"/>
                <w:szCs w:val="16"/>
              </w:rPr>
              <w:t>Totale</w:t>
            </w:r>
          </w:p>
        </w:tc>
        <w:tc>
          <w:tcPr>
            <w:tcW w:w="1107" w:type="dxa"/>
            <w:tcBorders>
              <w:top w:val="single" w:sz="4" w:space="0" w:color="auto"/>
              <w:left w:val="nil"/>
              <w:bottom w:val="single" w:sz="4" w:space="0" w:color="auto"/>
              <w:right w:val="single" w:sz="4" w:space="0" w:color="auto"/>
            </w:tcBorders>
            <w:shd w:val="clear" w:color="auto" w:fill="auto"/>
            <w:vAlign w:val="center"/>
          </w:tcPr>
          <w:p w14:paraId="420A78E3" w14:textId="77777777" w:rsidR="00022197" w:rsidRPr="00D92411" w:rsidRDefault="00022197" w:rsidP="00022197">
            <w:pPr>
              <w:jc w:val="center"/>
              <w:rPr>
                <w:rFonts w:ascii="Arial Narrow" w:hAnsi="Arial Narrow"/>
                <w:b/>
                <w:color w:val="000000"/>
                <w:sz w:val="16"/>
                <w:szCs w:val="16"/>
              </w:rPr>
            </w:pPr>
            <w:r w:rsidRPr="00D92411">
              <w:rPr>
                <w:rFonts w:ascii="Arial Narrow" w:hAnsi="Arial Narrow"/>
                <w:b/>
                <w:color w:val="000000"/>
                <w:sz w:val="16"/>
                <w:szCs w:val="16"/>
              </w:rPr>
              <w:t>893</w:t>
            </w:r>
          </w:p>
        </w:tc>
        <w:tc>
          <w:tcPr>
            <w:tcW w:w="786" w:type="dxa"/>
            <w:tcBorders>
              <w:top w:val="single" w:sz="4" w:space="0" w:color="auto"/>
              <w:left w:val="nil"/>
              <w:bottom w:val="single" w:sz="4" w:space="0" w:color="auto"/>
              <w:right w:val="single" w:sz="4" w:space="0" w:color="auto"/>
            </w:tcBorders>
            <w:shd w:val="clear" w:color="auto" w:fill="auto"/>
            <w:vAlign w:val="center"/>
          </w:tcPr>
          <w:p w14:paraId="26CC6838" w14:textId="77777777" w:rsidR="00022197" w:rsidRPr="00D92411" w:rsidRDefault="00022197" w:rsidP="00022197">
            <w:pPr>
              <w:jc w:val="center"/>
              <w:rPr>
                <w:rFonts w:ascii="Arial Narrow" w:hAnsi="Arial Narrow"/>
                <w:b/>
                <w:color w:val="000000"/>
                <w:sz w:val="16"/>
                <w:szCs w:val="16"/>
              </w:rPr>
            </w:pPr>
            <w:r w:rsidRPr="00D92411">
              <w:rPr>
                <w:rFonts w:ascii="Arial Narrow" w:hAnsi="Arial Narrow"/>
                <w:b/>
                <w:color w:val="000000"/>
                <w:sz w:val="16"/>
                <w:szCs w:val="16"/>
              </w:rPr>
              <w:t>100,00</w:t>
            </w:r>
          </w:p>
        </w:tc>
      </w:tr>
    </w:tbl>
    <w:p w14:paraId="0E3142AD" w14:textId="77777777" w:rsidR="00022197" w:rsidRDefault="00022197" w:rsidP="00022197">
      <w:pPr>
        <w:spacing w:line="200" w:lineRule="exact"/>
        <w:rPr>
          <w:rFonts w:ascii="Times New Roman" w:eastAsia="Times New Roman" w:hAnsi="Times New Roman"/>
        </w:rPr>
      </w:pPr>
    </w:p>
    <w:p w14:paraId="12D79502" w14:textId="0F4694E0" w:rsidR="00022197" w:rsidRPr="0026023C" w:rsidRDefault="00022197" w:rsidP="00022197">
      <w:pPr>
        <w:pStyle w:val="Titolotabella"/>
      </w:pPr>
      <w:bookmarkStart w:id="160" w:name="page22"/>
      <w:bookmarkStart w:id="161" w:name="_Toc102380145"/>
      <w:bookmarkEnd w:id="160"/>
      <w:proofErr w:type="spellStart"/>
      <w:r w:rsidRPr="0027666A">
        <w:lastRenderedPageBreak/>
        <w:t>Tab</w:t>
      </w:r>
      <w:proofErr w:type="spellEnd"/>
      <w:r w:rsidRPr="0027666A">
        <w:t>. X</w:t>
      </w:r>
      <w:r w:rsidR="00DA7356">
        <w:t>I</w:t>
      </w:r>
      <w:r w:rsidR="00A3649F">
        <w:t>V</w:t>
      </w:r>
      <w:r w:rsidRPr="0027666A">
        <w:t xml:space="preserve"> - Suggerimenti degli studenti frequentanti –</w:t>
      </w:r>
      <w:bookmarkStart w:id="162" w:name="page23"/>
      <w:bookmarkEnd w:id="162"/>
      <w:r w:rsidRPr="0027666A">
        <w:t xml:space="preserve"> Corsi di Laurea Magistrale</w:t>
      </w:r>
      <w:bookmarkEnd w:id="161"/>
    </w:p>
    <w:tbl>
      <w:tblPr>
        <w:tblW w:w="5000" w:type="pct"/>
        <w:tblCellMar>
          <w:left w:w="70" w:type="dxa"/>
          <w:right w:w="70" w:type="dxa"/>
        </w:tblCellMar>
        <w:tblLook w:val="04A0" w:firstRow="1" w:lastRow="0" w:firstColumn="1" w:lastColumn="0" w:noHBand="0" w:noVBand="1"/>
      </w:tblPr>
      <w:tblGrid>
        <w:gridCol w:w="1972"/>
        <w:gridCol w:w="625"/>
        <w:gridCol w:w="629"/>
        <w:gridCol w:w="629"/>
        <w:gridCol w:w="629"/>
        <w:gridCol w:w="625"/>
        <w:gridCol w:w="616"/>
        <w:gridCol w:w="625"/>
        <w:gridCol w:w="616"/>
        <w:gridCol w:w="629"/>
        <w:gridCol w:w="629"/>
        <w:gridCol w:w="629"/>
        <w:gridCol w:w="629"/>
        <w:gridCol w:w="629"/>
        <w:gridCol w:w="629"/>
        <w:gridCol w:w="625"/>
        <w:gridCol w:w="616"/>
        <w:gridCol w:w="695"/>
        <w:gridCol w:w="616"/>
        <w:gridCol w:w="695"/>
        <w:gridCol w:w="616"/>
        <w:gridCol w:w="695"/>
        <w:gridCol w:w="591"/>
      </w:tblGrid>
      <w:tr w:rsidR="00022197" w:rsidRPr="004F2B6B" w14:paraId="008B914C" w14:textId="77777777" w:rsidTr="00022197">
        <w:trPr>
          <w:trHeight w:val="713"/>
        </w:trPr>
        <w:tc>
          <w:tcPr>
            <w:tcW w:w="623" w:type="pct"/>
            <w:vMerge w:val="restart"/>
            <w:tcBorders>
              <w:top w:val="single" w:sz="4" w:space="0" w:color="auto"/>
              <w:left w:val="single" w:sz="4" w:space="0" w:color="auto"/>
              <w:right w:val="single" w:sz="4" w:space="0" w:color="auto"/>
            </w:tcBorders>
            <w:shd w:val="clear" w:color="auto" w:fill="C2D69B" w:themeFill="accent3" w:themeFillTint="99"/>
            <w:vAlign w:val="center"/>
            <w:hideMark/>
          </w:tcPr>
          <w:p w14:paraId="737C1D01" w14:textId="77777777" w:rsidR="00022197" w:rsidRPr="006E69A8" w:rsidRDefault="00022197" w:rsidP="00022197">
            <w:pPr>
              <w:jc w:val="center"/>
              <w:rPr>
                <w:rFonts w:ascii="Arial Narrow" w:eastAsia="Times New Roman" w:hAnsi="Arial Narrow"/>
                <w:b/>
                <w:bCs/>
                <w:color w:val="333333"/>
              </w:rPr>
            </w:pPr>
            <w:r w:rsidRPr="006E69A8">
              <w:rPr>
                <w:rFonts w:ascii="Arial Narrow" w:eastAsia="Times New Roman" w:hAnsi="Arial Narrow"/>
                <w:b/>
                <w:bCs/>
                <w:color w:val="333333"/>
              </w:rPr>
              <w:t>Suggerimenti</w:t>
            </w:r>
          </w:p>
        </w:tc>
        <w:tc>
          <w:tcPr>
            <w:tcW w:w="349"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B71A0CD"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Architettura</w:t>
            </w:r>
          </w:p>
        </w:tc>
        <w:tc>
          <w:tcPr>
            <w:tcW w:w="400"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132D8F9"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Economia</w:t>
            </w:r>
          </w:p>
        </w:tc>
        <w:tc>
          <w:tcPr>
            <w:tcW w:w="395"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6BAB614"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Farmacia e Medicina</w:t>
            </w:r>
          </w:p>
        </w:tc>
        <w:tc>
          <w:tcPr>
            <w:tcW w:w="395"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3E7ED23"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Giurisprudenza</w:t>
            </w:r>
          </w:p>
        </w:tc>
        <w:tc>
          <w:tcPr>
            <w:tcW w:w="400"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38149AE"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Ingegneria Civile e Industriale</w:t>
            </w:r>
          </w:p>
        </w:tc>
        <w:tc>
          <w:tcPr>
            <w:tcW w:w="400"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1F47C9E"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Ingegneria dell'Informazione, Informatica e Statistica</w:t>
            </w:r>
          </w:p>
        </w:tc>
        <w:tc>
          <w:tcPr>
            <w:tcW w:w="400"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B5D7C29"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Lettere e Filosofia</w:t>
            </w:r>
          </w:p>
        </w:tc>
        <w:tc>
          <w:tcPr>
            <w:tcW w:w="395"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C7104AB"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Medicina e Odontoiatria</w:t>
            </w:r>
          </w:p>
        </w:tc>
        <w:tc>
          <w:tcPr>
            <w:tcW w:w="417"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6CCCA71"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6E69A8">
              <w:rPr>
                <w:rFonts w:ascii="Arial Narrow" w:eastAsia="Times New Roman" w:hAnsi="Arial Narrow"/>
                <w:b/>
                <w:bCs/>
                <w:color w:val="000000"/>
                <w:sz w:val="16"/>
                <w:szCs w:val="16"/>
              </w:rPr>
              <w:t>Psicologia</w:t>
            </w:r>
          </w:p>
        </w:tc>
        <w:tc>
          <w:tcPr>
            <w:tcW w:w="417"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97F4557"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Scienze Matematiche, Fisiche</w:t>
            </w:r>
            <w:r>
              <w:rPr>
                <w:rFonts w:ascii="Arial Narrow" w:eastAsia="Times New Roman" w:hAnsi="Arial Narrow"/>
                <w:b/>
                <w:bCs/>
                <w:color w:val="000000"/>
                <w:sz w:val="16"/>
                <w:szCs w:val="16"/>
              </w:rPr>
              <w:t xml:space="preserve"> e </w:t>
            </w:r>
            <w:r w:rsidRPr="006E69A8">
              <w:rPr>
                <w:rFonts w:ascii="Arial Narrow" w:eastAsia="Times New Roman" w:hAnsi="Arial Narrow"/>
                <w:b/>
                <w:bCs/>
                <w:color w:val="000000"/>
                <w:sz w:val="16"/>
                <w:szCs w:val="16"/>
              </w:rPr>
              <w:t>Naturali</w:t>
            </w:r>
          </w:p>
        </w:tc>
        <w:tc>
          <w:tcPr>
            <w:tcW w:w="412"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293F0DA"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Scienze Politiche, Sociologia, Comunicazione</w:t>
            </w:r>
          </w:p>
        </w:tc>
      </w:tr>
      <w:tr w:rsidR="00022197" w:rsidRPr="004F2B6B" w14:paraId="304A7627" w14:textId="77777777" w:rsidTr="00022197">
        <w:trPr>
          <w:trHeight w:val="510"/>
        </w:trPr>
        <w:tc>
          <w:tcPr>
            <w:tcW w:w="623" w:type="pct"/>
            <w:vMerge/>
            <w:tcBorders>
              <w:left w:val="single" w:sz="4" w:space="0" w:color="auto"/>
              <w:bottom w:val="single" w:sz="4" w:space="0" w:color="auto"/>
              <w:right w:val="single" w:sz="4" w:space="0" w:color="auto"/>
            </w:tcBorders>
            <w:shd w:val="clear" w:color="auto" w:fill="C2D69B" w:themeFill="accent3" w:themeFillTint="99"/>
            <w:vAlign w:val="center"/>
            <w:hideMark/>
          </w:tcPr>
          <w:p w14:paraId="0551C9A3" w14:textId="77777777" w:rsidR="00022197" w:rsidRPr="006E69A8" w:rsidRDefault="00022197" w:rsidP="00022197">
            <w:pPr>
              <w:rPr>
                <w:rFonts w:ascii="Arial Narrow" w:eastAsia="Times New Roman" w:hAnsi="Arial Narrow"/>
                <w:b/>
                <w:bCs/>
                <w:color w:val="333333"/>
                <w:sz w:val="16"/>
                <w:szCs w:val="16"/>
              </w:rPr>
            </w:pPr>
          </w:p>
        </w:tc>
        <w:tc>
          <w:tcPr>
            <w:tcW w:w="149" w:type="pct"/>
            <w:tcBorders>
              <w:top w:val="nil"/>
              <w:left w:val="nil"/>
              <w:bottom w:val="single" w:sz="4" w:space="0" w:color="auto"/>
              <w:right w:val="single" w:sz="4" w:space="0" w:color="auto"/>
            </w:tcBorders>
            <w:shd w:val="clear" w:color="auto" w:fill="C2D69B" w:themeFill="accent3" w:themeFillTint="99"/>
            <w:vAlign w:val="center"/>
            <w:hideMark/>
          </w:tcPr>
          <w:p w14:paraId="2DB11F18"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7F029ADC"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21FBF6B7"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5A3489A5"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197" w:type="pct"/>
            <w:tcBorders>
              <w:top w:val="nil"/>
              <w:left w:val="nil"/>
              <w:bottom w:val="single" w:sz="4" w:space="0" w:color="auto"/>
              <w:right w:val="single" w:sz="4" w:space="0" w:color="auto"/>
            </w:tcBorders>
            <w:shd w:val="clear" w:color="auto" w:fill="C2D69B" w:themeFill="accent3" w:themeFillTint="99"/>
            <w:vAlign w:val="center"/>
            <w:hideMark/>
          </w:tcPr>
          <w:p w14:paraId="2C915D81"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198" w:type="pct"/>
            <w:tcBorders>
              <w:top w:val="nil"/>
              <w:left w:val="nil"/>
              <w:bottom w:val="single" w:sz="4" w:space="0" w:color="auto"/>
              <w:right w:val="single" w:sz="4" w:space="0" w:color="auto"/>
            </w:tcBorders>
            <w:shd w:val="clear" w:color="auto" w:fill="C2D69B" w:themeFill="accent3" w:themeFillTint="99"/>
            <w:vAlign w:val="center"/>
            <w:hideMark/>
          </w:tcPr>
          <w:p w14:paraId="5FBCDA2E"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197" w:type="pct"/>
            <w:tcBorders>
              <w:top w:val="nil"/>
              <w:left w:val="nil"/>
              <w:bottom w:val="single" w:sz="4" w:space="0" w:color="auto"/>
              <w:right w:val="single" w:sz="4" w:space="0" w:color="auto"/>
            </w:tcBorders>
            <w:shd w:val="clear" w:color="auto" w:fill="C2D69B" w:themeFill="accent3" w:themeFillTint="99"/>
            <w:vAlign w:val="center"/>
            <w:hideMark/>
          </w:tcPr>
          <w:p w14:paraId="6B0AF904"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198" w:type="pct"/>
            <w:tcBorders>
              <w:top w:val="nil"/>
              <w:left w:val="nil"/>
              <w:bottom w:val="single" w:sz="4" w:space="0" w:color="auto"/>
              <w:right w:val="single" w:sz="4" w:space="0" w:color="auto"/>
            </w:tcBorders>
            <w:shd w:val="clear" w:color="auto" w:fill="C2D69B" w:themeFill="accent3" w:themeFillTint="99"/>
            <w:vAlign w:val="center"/>
            <w:hideMark/>
          </w:tcPr>
          <w:p w14:paraId="1EFFF448"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5C4B424D"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4E3B5D23"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5670E766"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446A0C2C"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3361BED7"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200" w:type="pct"/>
            <w:tcBorders>
              <w:top w:val="nil"/>
              <w:left w:val="nil"/>
              <w:bottom w:val="single" w:sz="4" w:space="0" w:color="auto"/>
              <w:right w:val="single" w:sz="4" w:space="0" w:color="auto"/>
            </w:tcBorders>
            <w:shd w:val="clear" w:color="auto" w:fill="C2D69B" w:themeFill="accent3" w:themeFillTint="99"/>
            <w:vAlign w:val="center"/>
            <w:hideMark/>
          </w:tcPr>
          <w:p w14:paraId="47E30330"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197" w:type="pct"/>
            <w:tcBorders>
              <w:top w:val="nil"/>
              <w:left w:val="nil"/>
              <w:bottom w:val="single" w:sz="4" w:space="0" w:color="auto"/>
              <w:right w:val="single" w:sz="4" w:space="0" w:color="auto"/>
            </w:tcBorders>
            <w:shd w:val="clear" w:color="auto" w:fill="C2D69B" w:themeFill="accent3" w:themeFillTint="99"/>
            <w:vAlign w:val="center"/>
            <w:hideMark/>
          </w:tcPr>
          <w:p w14:paraId="6AFE3468"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N. Risposte</w:t>
            </w:r>
          </w:p>
        </w:tc>
        <w:tc>
          <w:tcPr>
            <w:tcW w:w="198" w:type="pct"/>
            <w:tcBorders>
              <w:top w:val="nil"/>
              <w:left w:val="nil"/>
              <w:bottom w:val="single" w:sz="4" w:space="0" w:color="auto"/>
              <w:right w:val="single" w:sz="4" w:space="0" w:color="auto"/>
            </w:tcBorders>
            <w:shd w:val="clear" w:color="auto" w:fill="C2D69B" w:themeFill="accent3" w:themeFillTint="99"/>
            <w:vAlign w:val="center"/>
            <w:hideMark/>
          </w:tcPr>
          <w:p w14:paraId="352D702B" w14:textId="77777777" w:rsidR="00022197" w:rsidRPr="00436DA8" w:rsidRDefault="00022197" w:rsidP="00022197">
            <w:pPr>
              <w:jc w:val="center"/>
              <w:rPr>
                <w:rFonts w:ascii="Arial Narrow" w:eastAsia="Times New Roman" w:hAnsi="Arial Narrow"/>
                <w:b/>
                <w:bCs/>
                <w:color w:val="000000"/>
                <w:sz w:val="14"/>
                <w:szCs w:val="14"/>
              </w:rPr>
            </w:pPr>
            <w:r w:rsidRPr="00436DA8">
              <w:rPr>
                <w:rFonts w:ascii="Arial Narrow" w:eastAsia="Times New Roman" w:hAnsi="Arial Narrow"/>
                <w:b/>
                <w:bCs/>
                <w:color w:val="000000"/>
                <w:sz w:val="14"/>
                <w:szCs w:val="14"/>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2B34FB29"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N. Risposte</w:t>
            </w:r>
          </w:p>
        </w:tc>
        <w:tc>
          <w:tcPr>
            <w:tcW w:w="198" w:type="pct"/>
            <w:tcBorders>
              <w:top w:val="nil"/>
              <w:left w:val="nil"/>
              <w:bottom w:val="single" w:sz="4" w:space="0" w:color="auto"/>
              <w:right w:val="single" w:sz="4" w:space="0" w:color="auto"/>
            </w:tcBorders>
            <w:shd w:val="clear" w:color="auto" w:fill="C2D69B" w:themeFill="accent3" w:themeFillTint="99"/>
            <w:vAlign w:val="center"/>
            <w:hideMark/>
          </w:tcPr>
          <w:p w14:paraId="2A94300F"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120472F6"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N. Risposte</w:t>
            </w:r>
          </w:p>
        </w:tc>
        <w:tc>
          <w:tcPr>
            <w:tcW w:w="198" w:type="pct"/>
            <w:tcBorders>
              <w:top w:val="nil"/>
              <w:left w:val="nil"/>
              <w:bottom w:val="single" w:sz="4" w:space="0" w:color="auto"/>
              <w:right w:val="single" w:sz="4" w:space="0" w:color="auto"/>
            </w:tcBorders>
            <w:shd w:val="clear" w:color="auto" w:fill="C2D69B" w:themeFill="accent3" w:themeFillTint="99"/>
            <w:vAlign w:val="center"/>
            <w:hideMark/>
          </w:tcPr>
          <w:p w14:paraId="4FBB1418"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w:t>
            </w:r>
          </w:p>
        </w:tc>
        <w:tc>
          <w:tcPr>
            <w:tcW w:w="219" w:type="pct"/>
            <w:tcBorders>
              <w:top w:val="nil"/>
              <w:left w:val="nil"/>
              <w:bottom w:val="single" w:sz="4" w:space="0" w:color="auto"/>
              <w:right w:val="single" w:sz="4" w:space="0" w:color="auto"/>
            </w:tcBorders>
            <w:shd w:val="clear" w:color="auto" w:fill="C2D69B" w:themeFill="accent3" w:themeFillTint="99"/>
            <w:vAlign w:val="center"/>
            <w:hideMark/>
          </w:tcPr>
          <w:p w14:paraId="56FEB68F"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N. Risposte</w:t>
            </w:r>
          </w:p>
        </w:tc>
        <w:tc>
          <w:tcPr>
            <w:tcW w:w="193" w:type="pct"/>
            <w:tcBorders>
              <w:top w:val="nil"/>
              <w:left w:val="nil"/>
              <w:bottom w:val="single" w:sz="4" w:space="0" w:color="auto"/>
              <w:right w:val="single" w:sz="4" w:space="0" w:color="auto"/>
            </w:tcBorders>
            <w:shd w:val="clear" w:color="auto" w:fill="C2D69B" w:themeFill="accent3" w:themeFillTint="99"/>
            <w:vAlign w:val="center"/>
            <w:hideMark/>
          </w:tcPr>
          <w:p w14:paraId="04AE5DA0" w14:textId="77777777" w:rsidR="00022197" w:rsidRPr="006E69A8" w:rsidRDefault="00022197" w:rsidP="00022197">
            <w:pPr>
              <w:jc w:val="center"/>
              <w:rPr>
                <w:rFonts w:ascii="Arial Narrow" w:eastAsia="Times New Roman" w:hAnsi="Arial Narrow"/>
                <w:b/>
                <w:bCs/>
                <w:color w:val="000000"/>
                <w:sz w:val="16"/>
                <w:szCs w:val="16"/>
              </w:rPr>
            </w:pPr>
            <w:r w:rsidRPr="006E69A8">
              <w:rPr>
                <w:rFonts w:ascii="Arial Narrow" w:eastAsia="Times New Roman" w:hAnsi="Arial Narrow"/>
                <w:b/>
                <w:bCs/>
                <w:color w:val="000000"/>
                <w:sz w:val="16"/>
                <w:szCs w:val="16"/>
              </w:rPr>
              <w:t>%</w:t>
            </w:r>
          </w:p>
        </w:tc>
      </w:tr>
      <w:tr w:rsidR="00022197" w:rsidRPr="004F2B6B" w14:paraId="7A59BCA9"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A38465"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1. Alleggerire il carico didattico complessivo</w:t>
            </w:r>
          </w:p>
        </w:tc>
        <w:tc>
          <w:tcPr>
            <w:tcW w:w="149" w:type="pct"/>
            <w:tcBorders>
              <w:top w:val="nil"/>
              <w:left w:val="nil"/>
              <w:bottom w:val="single" w:sz="4" w:space="0" w:color="auto"/>
              <w:right w:val="single" w:sz="4" w:space="0" w:color="auto"/>
            </w:tcBorders>
            <w:shd w:val="clear" w:color="auto" w:fill="auto"/>
            <w:vAlign w:val="bottom"/>
            <w:hideMark/>
          </w:tcPr>
          <w:p w14:paraId="231AE27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972</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596DFB6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17,58</w:t>
            </w:r>
          </w:p>
        </w:tc>
        <w:tc>
          <w:tcPr>
            <w:tcW w:w="200" w:type="pct"/>
            <w:tcBorders>
              <w:top w:val="nil"/>
              <w:left w:val="nil"/>
              <w:bottom w:val="single" w:sz="4" w:space="0" w:color="auto"/>
              <w:right w:val="single" w:sz="4" w:space="0" w:color="auto"/>
            </w:tcBorders>
            <w:shd w:val="clear" w:color="auto" w:fill="auto"/>
            <w:vAlign w:val="bottom"/>
            <w:hideMark/>
          </w:tcPr>
          <w:p w14:paraId="6B520C3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2.618</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45AB482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18,08</w:t>
            </w:r>
          </w:p>
        </w:tc>
        <w:tc>
          <w:tcPr>
            <w:tcW w:w="197" w:type="pct"/>
            <w:tcBorders>
              <w:top w:val="nil"/>
              <w:left w:val="nil"/>
              <w:bottom w:val="single" w:sz="4" w:space="0" w:color="auto"/>
              <w:right w:val="single" w:sz="4" w:space="0" w:color="auto"/>
            </w:tcBorders>
            <w:shd w:val="clear" w:color="auto" w:fill="auto"/>
            <w:vAlign w:val="bottom"/>
            <w:hideMark/>
          </w:tcPr>
          <w:p w14:paraId="56FB3C5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802</w:t>
            </w:r>
          </w:p>
        </w:tc>
        <w:tc>
          <w:tcPr>
            <w:tcW w:w="198" w:type="pct"/>
            <w:tcBorders>
              <w:top w:val="nil"/>
              <w:left w:val="nil"/>
              <w:bottom w:val="single" w:sz="4" w:space="0" w:color="auto"/>
              <w:right w:val="single" w:sz="4" w:space="0" w:color="auto"/>
            </w:tcBorders>
            <w:shd w:val="clear" w:color="auto" w:fill="D6E3BC" w:themeFill="accent3" w:themeFillTint="66"/>
            <w:vAlign w:val="bottom"/>
            <w:hideMark/>
          </w:tcPr>
          <w:p w14:paraId="7F47607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17,28</w:t>
            </w:r>
          </w:p>
        </w:tc>
        <w:tc>
          <w:tcPr>
            <w:tcW w:w="197" w:type="pct"/>
            <w:tcBorders>
              <w:top w:val="nil"/>
              <w:left w:val="nil"/>
              <w:bottom w:val="single" w:sz="4" w:space="0" w:color="auto"/>
              <w:right w:val="single" w:sz="4" w:space="0" w:color="auto"/>
            </w:tcBorders>
            <w:shd w:val="clear" w:color="auto" w:fill="auto"/>
            <w:vAlign w:val="bottom"/>
            <w:hideMark/>
          </w:tcPr>
          <w:p w14:paraId="704DE87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328</w:t>
            </w:r>
          </w:p>
        </w:tc>
        <w:tc>
          <w:tcPr>
            <w:tcW w:w="198" w:type="pct"/>
            <w:tcBorders>
              <w:top w:val="nil"/>
              <w:left w:val="nil"/>
              <w:bottom w:val="single" w:sz="4" w:space="0" w:color="auto"/>
              <w:right w:val="single" w:sz="4" w:space="0" w:color="auto"/>
            </w:tcBorders>
            <w:shd w:val="clear" w:color="auto" w:fill="auto"/>
            <w:vAlign w:val="bottom"/>
            <w:hideMark/>
          </w:tcPr>
          <w:p w14:paraId="77DCE317"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13,37</w:t>
            </w:r>
          </w:p>
        </w:tc>
        <w:tc>
          <w:tcPr>
            <w:tcW w:w="200" w:type="pct"/>
            <w:tcBorders>
              <w:top w:val="nil"/>
              <w:left w:val="nil"/>
              <w:bottom w:val="single" w:sz="4" w:space="0" w:color="auto"/>
              <w:right w:val="single" w:sz="4" w:space="0" w:color="auto"/>
            </w:tcBorders>
            <w:shd w:val="clear" w:color="auto" w:fill="auto"/>
            <w:vAlign w:val="bottom"/>
            <w:hideMark/>
          </w:tcPr>
          <w:p w14:paraId="7000E7E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2.333</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6DCDA78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19,06</w:t>
            </w:r>
          </w:p>
        </w:tc>
        <w:tc>
          <w:tcPr>
            <w:tcW w:w="200" w:type="pct"/>
            <w:tcBorders>
              <w:top w:val="nil"/>
              <w:left w:val="nil"/>
              <w:bottom w:val="single" w:sz="4" w:space="0" w:color="auto"/>
              <w:right w:val="single" w:sz="4" w:space="0" w:color="auto"/>
            </w:tcBorders>
            <w:shd w:val="clear" w:color="auto" w:fill="auto"/>
            <w:vAlign w:val="bottom"/>
            <w:hideMark/>
          </w:tcPr>
          <w:p w14:paraId="05A1478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2.016</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1740E8C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19,80</w:t>
            </w:r>
          </w:p>
        </w:tc>
        <w:tc>
          <w:tcPr>
            <w:tcW w:w="200" w:type="pct"/>
            <w:tcBorders>
              <w:top w:val="nil"/>
              <w:left w:val="nil"/>
              <w:bottom w:val="single" w:sz="4" w:space="0" w:color="auto"/>
              <w:right w:val="single" w:sz="4" w:space="0" w:color="auto"/>
            </w:tcBorders>
            <w:shd w:val="clear" w:color="auto" w:fill="auto"/>
            <w:vAlign w:val="bottom"/>
            <w:hideMark/>
          </w:tcPr>
          <w:p w14:paraId="302E9D4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2.332</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075503E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19,10</w:t>
            </w:r>
          </w:p>
        </w:tc>
        <w:tc>
          <w:tcPr>
            <w:tcW w:w="197" w:type="pct"/>
            <w:tcBorders>
              <w:top w:val="nil"/>
              <w:left w:val="nil"/>
              <w:bottom w:val="single" w:sz="4" w:space="0" w:color="auto"/>
              <w:right w:val="single" w:sz="4" w:space="0" w:color="auto"/>
            </w:tcBorders>
            <w:shd w:val="clear" w:color="auto" w:fill="auto"/>
            <w:vAlign w:val="bottom"/>
            <w:hideMark/>
          </w:tcPr>
          <w:p w14:paraId="6383EE4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168</w:t>
            </w:r>
          </w:p>
        </w:tc>
        <w:tc>
          <w:tcPr>
            <w:tcW w:w="198" w:type="pct"/>
            <w:tcBorders>
              <w:top w:val="nil"/>
              <w:left w:val="nil"/>
              <w:bottom w:val="single" w:sz="4" w:space="0" w:color="auto"/>
              <w:right w:val="single" w:sz="4" w:space="0" w:color="auto"/>
            </w:tcBorders>
            <w:shd w:val="clear" w:color="auto" w:fill="FFFF00"/>
            <w:vAlign w:val="bottom"/>
            <w:hideMark/>
          </w:tcPr>
          <w:p w14:paraId="5759754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22,11</w:t>
            </w:r>
          </w:p>
        </w:tc>
        <w:tc>
          <w:tcPr>
            <w:tcW w:w="219" w:type="pct"/>
            <w:tcBorders>
              <w:top w:val="nil"/>
              <w:left w:val="nil"/>
              <w:bottom w:val="single" w:sz="4" w:space="0" w:color="auto"/>
              <w:right w:val="single" w:sz="4" w:space="0" w:color="auto"/>
            </w:tcBorders>
            <w:shd w:val="clear" w:color="auto" w:fill="auto"/>
            <w:vAlign w:val="bottom"/>
            <w:hideMark/>
          </w:tcPr>
          <w:p w14:paraId="1DF43FC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1.757</w:t>
            </w:r>
          </w:p>
        </w:tc>
        <w:tc>
          <w:tcPr>
            <w:tcW w:w="198" w:type="pct"/>
            <w:tcBorders>
              <w:top w:val="nil"/>
              <w:left w:val="nil"/>
              <w:bottom w:val="single" w:sz="4" w:space="0" w:color="auto"/>
              <w:right w:val="single" w:sz="4" w:space="0" w:color="auto"/>
            </w:tcBorders>
            <w:shd w:val="clear" w:color="auto" w:fill="D6E3BC" w:themeFill="accent3" w:themeFillTint="66"/>
            <w:vAlign w:val="bottom"/>
            <w:hideMark/>
          </w:tcPr>
          <w:p w14:paraId="3E4007E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16,84</w:t>
            </w:r>
          </w:p>
        </w:tc>
        <w:tc>
          <w:tcPr>
            <w:tcW w:w="219" w:type="pct"/>
            <w:tcBorders>
              <w:top w:val="nil"/>
              <w:left w:val="nil"/>
              <w:bottom w:val="single" w:sz="4" w:space="0" w:color="auto"/>
              <w:right w:val="single" w:sz="4" w:space="0" w:color="auto"/>
            </w:tcBorders>
            <w:shd w:val="clear" w:color="auto" w:fill="auto"/>
            <w:vAlign w:val="bottom"/>
            <w:hideMark/>
          </w:tcPr>
          <w:p w14:paraId="397C8C8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1.475</w:t>
            </w:r>
          </w:p>
        </w:tc>
        <w:tc>
          <w:tcPr>
            <w:tcW w:w="198" w:type="pct"/>
            <w:tcBorders>
              <w:top w:val="nil"/>
              <w:left w:val="nil"/>
              <w:bottom w:val="single" w:sz="4" w:space="0" w:color="auto"/>
              <w:right w:val="single" w:sz="4" w:space="0" w:color="auto"/>
            </w:tcBorders>
            <w:shd w:val="clear" w:color="auto" w:fill="D6E3BC" w:themeFill="accent3" w:themeFillTint="66"/>
            <w:vAlign w:val="bottom"/>
            <w:hideMark/>
          </w:tcPr>
          <w:p w14:paraId="7A28D05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17,45</w:t>
            </w:r>
          </w:p>
        </w:tc>
        <w:tc>
          <w:tcPr>
            <w:tcW w:w="219" w:type="pct"/>
            <w:tcBorders>
              <w:top w:val="nil"/>
              <w:left w:val="nil"/>
              <w:bottom w:val="single" w:sz="4" w:space="0" w:color="auto"/>
              <w:right w:val="single" w:sz="4" w:space="0" w:color="auto"/>
            </w:tcBorders>
            <w:shd w:val="clear" w:color="auto" w:fill="auto"/>
            <w:vAlign w:val="bottom"/>
            <w:hideMark/>
          </w:tcPr>
          <w:p w14:paraId="0ACC9E2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2.690</w:t>
            </w:r>
          </w:p>
        </w:tc>
        <w:tc>
          <w:tcPr>
            <w:tcW w:w="193" w:type="pct"/>
            <w:tcBorders>
              <w:top w:val="nil"/>
              <w:left w:val="nil"/>
              <w:bottom w:val="single" w:sz="4" w:space="0" w:color="auto"/>
              <w:right w:val="single" w:sz="4" w:space="0" w:color="auto"/>
            </w:tcBorders>
            <w:shd w:val="clear" w:color="auto" w:fill="FFFF00"/>
            <w:vAlign w:val="bottom"/>
            <w:hideMark/>
          </w:tcPr>
          <w:p w14:paraId="66DAFE4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20,69</w:t>
            </w:r>
          </w:p>
        </w:tc>
      </w:tr>
      <w:tr w:rsidR="00022197" w:rsidRPr="004F2B6B" w14:paraId="3ED1981F"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A79B8D"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2. Aumentare l’attività di supporto didattico</w:t>
            </w:r>
          </w:p>
        </w:tc>
        <w:tc>
          <w:tcPr>
            <w:tcW w:w="149" w:type="pct"/>
            <w:tcBorders>
              <w:top w:val="nil"/>
              <w:left w:val="nil"/>
              <w:bottom w:val="single" w:sz="4" w:space="0" w:color="auto"/>
              <w:right w:val="single" w:sz="4" w:space="0" w:color="auto"/>
            </w:tcBorders>
            <w:shd w:val="clear" w:color="auto" w:fill="auto"/>
            <w:vAlign w:val="bottom"/>
            <w:hideMark/>
          </w:tcPr>
          <w:p w14:paraId="3C07495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755</w:t>
            </w:r>
          </w:p>
        </w:tc>
        <w:tc>
          <w:tcPr>
            <w:tcW w:w="200" w:type="pct"/>
            <w:tcBorders>
              <w:top w:val="nil"/>
              <w:left w:val="nil"/>
              <w:bottom w:val="single" w:sz="4" w:space="0" w:color="auto"/>
              <w:right w:val="single" w:sz="4" w:space="0" w:color="auto"/>
            </w:tcBorders>
            <w:shd w:val="clear" w:color="auto" w:fill="auto"/>
            <w:vAlign w:val="bottom"/>
            <w:hideMark/>
          </w:tcPr>
          <w:p w14:paraId="7E945AC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13,66</w:t>
            </w:r>
          </w:p>
        </w:tc>
        <w:tc>
          <w:tcPr>
            <w:tcW w:w="200" w:type="pct"/>
            <w:tcBorders>
              <w:top w:val="nil"/>
              <w:left w:val="nil"/>
              <w:bottom w:val="single" w:sz="4" w:space="0" w:color="auto"/>
              <w:right w:val="single" w:sz="4" w:space="0" w:color="auto"/>
            </w:tcBorders>
            <w:shd w:val="clear" w:color="auto" w:fill="auto"/>
            <w:vAlign w:val="bottom"/>
            <w:hideMark/>
          </w:tcPr>
          <w:p w14:paraId="1C6B608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1.266</w:t>
            </w:r>
          </w:p>
        </w:tc>
        <w:tc>
          <w:tcPr>
            <w:tcW w:w="200" w:type="pct"/>
            <w:tcBorders>
              <w:top w:val="nil"/>
              <w:left w:val="nil"/>
              <w:bottom w:val="single" w:sz="4" w:space="0" w:color="auto"/>
              <w:right w:val="single" w:sz="4" w:space="0" w:color="auto"/>
            </w:tcBorders>
            <w:shd w:val="clear" w:color="auto" w:fill="auto"/>
            <w:vAlign w:val="bottom"/>
            <w:hideMark/>
          </w:tcPr>
          <w:p w14:paraId="5E630BF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8,74</w:t>
            </w:r>
          </w:p>
        </w:tc>
        <w:tc>
          <w:tcPr>
            <w:tcW w:w="197" w:type="pct"/>
            <w:tcBorders>
              <w:top w:val="nil"/>
              <w:left w:val="nil"/>
              <w:bottom w:val="single" w:sz="4" w:space="0" w:color="auto"/>
              <w:right w:val="single" w:sz="4" w:space="0" w:color="auto"/>
            </w:tcBorders>
            <w:shd w:val="clear" w:color="auto" w:fill="auto"/>
            <w:vAlign w:val="bottom"/>
            <w:hideMark/>
          </w:tcPr>
          <w:p w14:paraId="18CEABF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397</w:t>
            </w:r>
          </w:p>
        </w:tc>
        <w:tc>
          <w:tcPr>
            <w:tcW w:w="198" w:type="pct"/>
            <w:tcBorders>
              <w:top w:val="nil"/>
              <w:left w:val="nil"/>
              <w:bottom w:val="single" w:sz="4" w:space="0" w:color="auto"/>
              <w:right w:val="single" w:sz="4" w:space="0" w:color="auto"/>
            </w:tcBorders>
            <w:shd w:val="clear" w:color="auto" w:fill="auto"/>
            <w:vAlign w:val="bottom"/>
            <w:hideMark/>
          </w:tcPr>
          <w:p w14:paraId="4BA712A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8,56</w:t>
            </w:r>
          </w:p>
        </w:tc>
        <w:tc>
          <w:tcPr>
            <w:tcW w:w="197" w:type="pct"/>
            <w:tcBorders>
              <w:top w:val="nil"/>
              <w:left w:val="nil"/>
              <w:bottom w:val="single" w:sz="4" w:space="0" w:color="auto"/>
              <w:right w:val="single" w:sz="4" w:space="0" w:color="auto"/>
            </w:tcBorders>
            <w:shd w:val="clear" w:color="auto" w:fill="auto"/>
            <w:vAlign w:val="bottom"/>
            <w:hideMark/>
          </w:tcPr>
          <w:p w14:paraId="63831277"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330</w:t>
            </w:r>
          </w:p>
        </w:tc>
        <w:tc>
          <w:tcPr>
            <w:tcW w:w="198" w:type="pct"/>
            <w:tcBorders>
              <w:top w:val="nil"/>
              <w:left w:val="nil"/>
              <w:bottom w:val="single" w:sz="4" w:space="0" w:color="auto"/>
              <w:right w:val="single" w:sz="4" w:space="0" w:color="auto"/>
            </w:tcBorders>
            <w:shd w:val="clear" w:color="auto" w:fill="auto"/>
            <w:vAlign w:val="bottom"/>
            <w:hideMark/>
          </w:tcPr>
          <w:p w14:paraId="366846D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13,45</w:t>
            </w:r>
          </w:p>
        </w:tc>
        <w:tc>
          <w:tcPr>
            <w:tcW w:w="200" w:type="pct"/>
            <w:tcBorders>
              <w:top w:val="nil"/>
              <w:left w:val="nil"/>
              <w:bottom w:val="single" w:sz="4" w:space="0" w:color="auto"/>
              <w:right w:val="single" w:sz="4" w:space="0" w:color="auto"/>
            </w:tcBorders>
            <w:shd w:val="clear" w:color="auto" w:fill="auto"/>
            <w:vAlign w:val="bottom"/>
            <w:hideMark/>
          </w:tcPr>
          <w:p w14:paraId="5973216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1.453</w:t>
            </w:r>
          </w:p>
        </w:tc>
        <w:tc>
          <w:tcPr>
            <w:tcW w:w="200" w:type="pct"/>
            <w:tcBorders>
              <w:top w:val="nil"/>
              <w:left w:val="nil"/>
              <w:bottom w:val="single" w:sz="4" w:space="0" w:color="auto"/>
              <w:right w:val="single" w:sz="4" w:space="0" w:color="auto"/>
            </w:tcBorders>
            <w:shd w:val="clear" w:color="auto" w:fill="auto"/>
            <w:vAlign w:val="bottom"/>
            <w:hideMark/>
          </w:tcPr>
          <w:p w14:paraId="30D5C1E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11,87</w:t>
            </w:r>
          </w:p>
        </w:tc>
        <w:tc>
          <w:tcPr>
            <w:tcW w:w="200" w:type="pct"/>
            <w:tcBorders>
              <w:top w:val="nil"/>
              <w:left w:val="nil"/>
              <w:bottom w:val="single" w:sz="4" w:space="0" w:color="auto"/>
              <w:right w:val="single" w:sz="4" w:space="0" w:color="auto"/>
            </w:tcBorders>
            <w:shd w:val="clear" w:color="auto" w:fill="auto"/>
            <w:vAlign w:val="bottom"/>
            <w:hideMark/>
          </w:tcPr>
          <w:p w14:paraId="137C0E4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1.289</w:t>
            </w:r>
          </w:p>
        </w:tc>
        <w:tc>
          <w:tcPr>
            <w:tcW w:w="200" w:type="pct"/>
            <w:tcBorders>
              <w:top w:val="nil"/>
              <w:left w:val="nil"/>
              <w:bottom w:val="single" w:sz="4" w:space="0" w:color="auto"/>
              <w:right w:val="single" w:sz="4" w:space="0" w:color="auto"/>
            </w:tcBorders>
            <w:shd w:val="clear" w:color="auto" w:fill="auto"/>
            <w:vAlign w:val="bottom"/>
            <w:hideMark/>
          </w:tcPr>
          <w:p w14:paraId="193BF04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12,66</w:t>
            </w:r>
          </w:p>
        </w:tc>
        <w:tc>
          <w:tcPr>
            <w:tcW w:w="200" w:type="pct"/>
            <w:tcBorders>
              <w:top w:val="nil"/>
              <w:left w:val="nil"/>
              <w:bottom w:val="single" w:sz="4" w:space="0" w:color="auto"/>
              <w:right w:val="single" w:sz="4" w:space="0" w:color="auto"/>
            </w:tcBorders>
            <w:shd w:val="clear" w:color="auto" w:fill="auto"/>
            <w:vAlign w:val="bottom"/>
            <w:hideMark/>
          </w:tcPr>
          <w:p w14:paraId="2B7E197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1.059</w:t>
            </w:r>
          </w:p>
        </w:tc>
        <w:tc>
          <w:tcPr>
            <w:tcW w:w="200" w:type="pct"/>
            <w:tcBorders>
              <w:top w:val="nil"/>
              <w:left w:val="nil"/>
              <w:bottom w:val="single" w:sz="4" w:space="0" w:color="auto"/>
              <w:right w:val="single" w:sz="4" w:space="0" w:color="auto"/>
            </w:tcBorders>
            <w:shd w:val="clear" w:color="auto" w:fill="auto"/>
            <w:vAlign w:val="bottom"/>
            <w:hideMark/>
          </w:tcPr>
          <w:p w14:paraId="1FA3576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8,67</w:t>
            </w:r>
          </w:p>
        </w:tc>
        <w:tc>
          <w:tcPr>
            <w:tcW w:w="197" w:type="pct"/>
            <w:tcBorders>
              <w:top w:val="nil"/>
              <w:left w:val="nil"/>
              <w:bottom w:val="single" w:sz="4" w:space="0" w:color="auto"/>
              <w:right w:val="single" w:sz="4" w:space="0" w:color="auto"/>
            </w:tcBorders>
            <w:shd w:val="clear" w:color="auto" w:fill="auto"/>
            <w:vAlign w:val="bottom"/>
            <w:hideMark/>
          </w:tcPr>
          <w:p w14:paraId="585DB3B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48</w:t>
            </w:r>
          </w:p>
        </w:tc>
        <w:tc>
          <w:tcPr>
            <w:tcW w:w="198" w:type="pct"/>
            <w:tcBorders>
              <w:top w:val="nil"/>
              <w:left w:val="nil"/>
              <w:bottom w:val="single" w:sz="4" w:space="0" w:color="auto"/>
              <w:right w:val="single" w:sz="4" w:space="0" w:color="auto"/>
            </w:tcBorders>
            <w:shd w:val="clear" w:color="auto" w:fill="auto"/>
            <w:vAlign w:val="bottom"/>
            <w:hideMark/>
          </w:tcPr>
          <w:p w14:paraId="1DC5038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6,32</w:t>
            </w:r>
          </w:p>
        </w:tc>
        <w:tc>
          <w:tcPr>
            <w:tcW w:w="219" w:type="pct"/>
            <w:tcBorders>
              <w:top w:val="nil"/>
              <w:left w:val="nil"/>
              <w:bottom w:val="single" w:sz="4" w:space="0" w:color="auto"/>
              <w:right w:val="single" w:sz="4" w:space="0" w:color="auto"/>
            </w:tcBorders>
            <w:shd w:val="clear" w:color="auto" w:fill="auto"/>
            <w:vAlign w:val="bottom"/>
            <w:hideMark/>
          </w:tcPr>
          <w:p w14:paraId="2A25D9F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869</w:t>
            </w:r>
          </w:p>
        </w:tc>
        <w:tc>
          <w:tcPr>
            <w:tcW w:w="198" w:type="pct"/>
            <w:tcBorders>
              <w:top w:val="nil"/>
              <w:left w:val="nil"/>
              <w:bottom w:val="single" w:sz="4" w:space="0" w:color="auto"/>
              <w:right w:val="single" w:sz="4" w:space="0" w:color="auto"/>
            </w:tcBorders>
            <w:shd w:val="clear" w:color="auto" w:fill="auto"/>
            <w:vAlign w:val="bottom"/>
            <w:hideMark/>
          </w:tcPr>
          <w:p w14:paraId="0926C25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8,33</w:t>
            </w:r>
          </w:p>
        </w:tc>
        <w:tc>
          <w:tcPr>
            <w:tcW w:w="219" w:type="pct"/>
            <w:tcBorders>
              <w:top w:val="nil"/>
              <w:left w:val="nil"/>
              <w:bottom w:val="single" w:sz="4" w:space="0" w:color="auto"/>
              <w:right w:val="single" w:sz="4" w:space="0" w:color="auto"/>
            </w:tcBorders>
            <w:shd w:val="clear" w:color="auto" w:fill="auto"/>
            <w:vAlign w:val="bottom"/>
            <w:hideMark/>
          </w:tcPr>
          <w:p w14:paraId="2EFABB5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809</w:t>
            </w:r>
          </w:p>
        </w:tc>
        <w:tc>
          <w:tcPr>
            <w:tcW w:w="198" w:type="pct"/>
            <w:tcBorders>
              <w:top w:val="nil"/>
              <w:left w:val="nil"/>
              <w:bottom w:val="single" w:sz="4" w:space="0" w:color="auto"/>
              <w:right w:val="single" w:sz="4" w:space="0" w:color="auto"/>
            </w:tcBorders>
            <w:shd w:val="clear" w:color="auto" w:fill="auto"/>
            <w:vAlign w:val="bottom"/>
            <w:hideMark/>
          </w:tcPr>
          <w:p w14:paraId="63F16E0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9,57</w:t>
            </w:r>
          </w:p>
        </w:tc>
        <w:tc>
          <w:tcPr>
            <w:tcW w:w="219" w:type="pct"/>
            <w:tcBorders>
              <w:top w:val="nil"/>
              <w:left w:val="nil"/>
              <w:bottom w:val="single" w:sz="4" w:space="0" w:color="auto"/>
              <w:right w:val="single" w:sz="4" w:space="0" w:color="auto"/>
            </w:tcBorders>
            <w:shd w:val="clear" w:color="auto" w:fill="auto"/>
            <w:vAlign w:val="bottom"/>
            <w:hideMark/>
          </w:tcPr>
          <w:p w14:paraId="40175E6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1.178</w:t>
            </w:r>
          </w:p>
        </w:tc>
        <w:tc>
          <w:tcPr>
            <w:tcW w:w="193" w:type="pct"/>
            <w:tcBorders>
              <w:top w:val="nil"/>
              <w:left w:val="nil"/>
              <w:bottom w:val="single" w:sz="4" w:space="0" w:color="auto"/>
              <w:right w:val="single" w:sz="4" w:space="0" w:color="auto"/>
            </w:tcBorders>
            <w:shd w:val="clear" w:color="auto" w:fill="auto"/>
            <w:vAlign w:val="bottom"/>
            <w:hideMark/>
          </w:tcPr>
          <w:p w14:paraId="5B8CACE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9,06</w:t>
            </w:r>
          </w:p>
        </w:tc>
      </w:tr>
      <w:tr w:rsidR="00022197" w:rsidRPr="004F2B6B" w14:paraId="1EDB0432"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C5A951"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3. Fornire più conoscenze di base</w:t>
            </w:r>
          </w:p>
        </w:tc>
        <w:tc>
          <w:tcPr>
            <w:tcW w:w="149" w:type="pct"/>
            <w:tcBorders>
              <w:top w:val="nil"/>
              <w:left w:val="nil"/>
              <w:bottom w:val="single" w:sz="4" w:space="0" w:color="auto"/>
              <w:right w:val="single" w:sz="4" w:space="0" w:color="auto"/>
            </w:tcBorders>
            <w:shd w:val="clear" w:color="auto" w:fill="auto"/>
            <w:vAlign w:val="bottom"/>
            <w:hideMark/>
          </w:tcPr>
          <w:p w14:paraId="7EFD49E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1.017</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5609666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18,39</w:t>
            </w:r>
          </w:p>
        </w:tc>
        <w:tc>
          <w:tcPr>
            <w:tcW w:w="200" w:type="pct"/>
            <w:tcBorders>
              <w:top w:val="nil"/>
              <w:left w:val="nil"/>
              <w:bottom w:val="single" w:sz="4" w:space="0" w:color="auto"/>
              <w:right w:val="single" w:sz="4" w:space="0" w:color="auto"/>
            </w:tcBorders>
            <w:shd w:val="clear" w:color="auto" w:fill="auto"/>
            <w:vAlign w:val="bottom"/>
            <w:hideMark/>
          </w:tcPr>
          <w:p w14:paraId="41AA79E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1.449</w:t>
            </w:r>
          </w:p>
        </w:tc>
        <w:tc>
          <w:tcPr>
            <w:tcW w:w="200" w:type="pct"/>
            <w:tcBorders>
              <w:top w:val="nil"/>
              <w:left w:val="nil"/>
              <w:bottom w:val="single" w:sz="4" w:space="0" w:color="auto"/>
              <w:right w:val="single" w:sz="4" w:space="0" w:color="auto"/>
            </w:tcBorders>
            <w:shd w:val="clear" w:color="auto" w:fill="auto"/>
            <w:vAlign w:val="bottom"/>
            <w:hideMark/>
          </w:tcPr>
          <w:p w14:paraId="441254E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10,00</w:t>
            </w:r>
          </w:p>
        </w:tc>
        <w:tc>
          <w:tcPr>
            <w:tcW w:w="197" w:type="pct"/>
            <w:tcBorders>
              <w:top w:val="nil"/>
              <w:left w:val="nil"/>
              <w:bottom w:val="single" w:sz="4" w:space="0" w:color="auto"/>
              <w:right w:val="single" w:sz="4" w:space="0" w:color="auto"/>
            </w:tcBorders>
            <w:shd w:val="clear" w:color="auto" w:fill="auto"/>
            <w:vAlign w:val="bottom"/>
            <w:hideMark/>
          </w:tcPr>
          <w:p w14:paraId="0E4FE32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377</w:t>
            </w:r>
          </w:p>
        </w:tc>
        <w:tc>
          <w:tcPr>
            <w:tcW w:w="198" w:type="pct"/>
            <w:tcBorders>
              <w:top w:val="nil"/>
              <w:left w:val="nil"/>
              <w:bottom w:val="single" w:sz="4" w:space="0" w:color="auto"/>
              <w:right w:val="single" w:sz="4" w:space="0" w:color="auto"/>
            </w:tcBorders>
            <w:shd w:val="clear" w:color="auto" w:fill="auto"/>
            <w:vAlign w:val="bottom"/>
            <w:hideMark/>
          </w:tcPr>
          <w:p w14:paraId="29CB3D9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8,13</w:t>
            </w:r>
          </w:p>
        </w:tc>
        <w:tc>
          <w:tcPr>
            <w:tcW w:w="197" w:type="pct"/>
            <w:tcBorders>
              <w:top w:val="nil"/>
              <w:left w:val="nil"/>
              <w:bottom w:val="single" w:sz="4" w:space="0" w:color="auto"/>
              <w:right w:val="single" w:sz="4" w:space="0" w:color="auto"/>
            </w:tcBorders>
            <w:shd w:val="clear" w:color="auto" w:fill="auto"/>
            <w:vAlign w:val="bottom"/>
            <w:hideMark/>
          </w:tcPr>
          <w:p w14:paraId="7505C60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423</w:t>
            </w:r>
          </w:p>
        </w:tc>
        <w:tc>
          <w:tcPr>
            <w:tcW w:w="198" w:type="pct"/>
            <w:tcBorders>
              <w:top w:val="nil"/>
              <w:left w:val="nil"/>
              <w:bottom w:val="single" w:sz="4" w:space="0" w:color="auto"/>
              <w:right w:val="single" w:sz="4" w:space="0" w:color="auto"/>
            </w:tcBorders>
            <w:shd w:val="clear" w:color="auto" w:fill="D6E3BC" w:themeFill="accent3" w:themeFillTint="66"/>
            <w:vAlign w:val="bottom"/>
            <w:hideMark/>
          </w:tcPr>
          <w:p w14:paraId="798BF3E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17,24</w:t>
            </w:r>
          </w:p>
        </w:tc>
        <w:tc>
          <w:tcPr>
            <w:tcW w:w="200" w:type="pct"/>
            <w:tcBorders>
              <w:top w:val="nil"/>
              <w:left w:val="nil"/>
              <w:bottom w:val="single" w:sz="4" w:space="0" w:color="auto"/>
              <w:right w:val="single" w:sz="4" w:space="0" w:color="auto"/>
            </w:tcBorders>
            <w:shd w:val="clear" w:color="auto" w:fill="auto"/>
            <w:vAlign w:val="bottom"/>
            <w:hideMark/>
          </w:tcPr>
          <w:p w14:paraId="0917F50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1.363</w:t>
            </w:r>
          </w:p>
        </w:tc>
        <w:tc>
          <w:tcPr>
            <w:tcW w:w="200" w:type="pct"/>
            <w:tcBorders>
              <w:top w:val="nil"/>
              <w:left w:val="nil"/>
              <w:bottom w:val="single" w:sz="4" w:space="0" w:color="auto"/>
              <w:right w:val="single" w:sz="4" w:space="0" w:color="auto"/>
            </w:tcBorders>
            <w:shd w:val="clear" w:color="auto" w:fill="auto"/>
            <w:vAlign w:val="bottom"/>
            <w:hideMark/>
          </w:tcPr>
          <w:p w14:paraId="7720C65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11,14</w:t>
            </w:r>
          </w:p>
        </w:tc>
        <w:tc>
          <w:tcPr>
            <w:tcW w:w="200" w:type="pct"/>
            <w:tcBorders>
              <w:top w:val="nil"/>
              <w:left w:val="nil"/>
              <w:bottom w:val="single" w:sz="4" w:space="0" w:color="auto"/>
              <w:right w:val="single" w:sz="4" w:space="0" w:color="auto"/>
            </w:tcBorders>
            <w:shd w:val="clear" w:color="auto" w:fill="auto"/>
            <w:vAlign w:val="bottom"/>
            <w:hideMark/>
          </w:tcPr>
          <w:p w14:paraId="3F66EB6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1.173</w:t>
            </w:r>
          </w:p>
        </w:tc>
        <w:tc>
          <w:tcPr>
            <w:tcW w:w="200" w:type="pct"/>
            <w:tcBorders>
              <w:top w:val="nil"/>
              <w:left w:val="nil"/>
              <w:bottom w:val="single" w:sz="4" w:space="0" w:color="auto"/>
              <w:right w:val="single" w:sz="4" w:space="0" w:color="auto"/>
            </w:tcBorders>
            <w:shd w:val="clear" w:color="auto" w:fill="auto"/>
            <w:vAlign w:val="bottom"/>
            <w:hideMark/>
          </w:tcPr>
          <w:p w14:paraId="6A618D9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11,52</w:t>
            </w:r>
          </w:p>
        </w:tc>
        <w:tc>
          <w:tcPr>
            <w:tcW w:w="200" w:type="pct"/>
            <w:tcBorders>
              <w:top w:val="nil"/>
              <w:left w:val="nil"/>
              <w:bottom w:val="single" w:sz="4" w:space="0" w:color="auto"/>
              <w:right w:val="single" w:sz="4" w:space="0" w:color="auto"/>
            </w:tcBorders>
            <w:shd w:val="clear" w:color="auto" w:fill="auto"/>
            <w:vAlign w:val="bottom"/>
            <w:hideMark/>
          </w:tcPr>
          <w:p w14:paraId="3B816BB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1.991</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6F0D219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16,30</w:t>
            </w:r>
          </w:p>
        </w:tc>
        <w:tc>
          <w:tcPr>
            <w:tcW w:w="197" w:type="pct"/>
            <w:tcBorders>
              <w:top w:val="nil"/>
              <w:left w:val="nil"/>
              <w:bottom w:val="single" w:sz="4" w:space="0" w:color="auto"/>
              <w:right w:val="single" w:sz="4" w:space="0" w:color="auto"/>
            </w:tcBorders>
            <w:shd w:val="clear" w:color="auto" w:fill="auto"/>
            <w:vAlign w:val="bottom"/>
            <w:hideMark/>
          </w:tcPr>
          <w:p w14:paraId="65CF8CB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84</w:t>
            </w:r>
          </w:p>
        </w:tc>
        <w:tc>
          <w:tcPr>
            <w:tcW w:w="198" w:type="pct"/>
            <w:tcBorders>
              <w:top w:val="nil"/>
              <w:left w:val="nil"/>
              <w:bottom w:val="single" w:sz="4" w:space="0" w:color="auto"/>
              <w:right w:val="single" w:sz="4" w:space="0" w:color="auto"/>
            </w:tcBorders>
            <w:shd w:val="clear" w:color="auto" w:fill="auto"/>
            <w:vAlign w:val="bottom"/>
            <w:hideMark/>
          </w:tcPr>
          <w:p w14:paraId="6655BB37"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11,05</w:t>
            </w:r>
          </w:p>
        </w:tc>
        <w:tc>
          <w:tcPr>
            <w:tcW w:w="219" w:type="pct"/>
            <w:tcBorders>
              <w:top w:val="nil"/>
              <w:left w:val="nil"/>
              <w:bottom w:val="single" w:sz="4" w:space="0" w:color="auto"/>
              <w:right w:val="single" w:sz="4" w:space="0" w:color="auto"/>
            </w:tcBorders>
            <w:shd w:val="clear" w:color="auto" w:fill="auto"/>
            <w:vAlign w:val="bottom"/>
            <w:hideMark/>
          </w:tcPr>
          <w:p w14:paraId="01FC276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1.012</w:t>
            </w:r>
          </w:p>
        </w:tc>
        <w:tc>
          <w:tcPr>
            <w:tcW w:w="198" w:type="pct"/>
            <w:tcBorders>
              <w:top w:val="nil"/>
              <w:left w:val="nil"/>
              <w:bottom w:val="single" w:sz="4" w:space="0" w:color="auto"/>
              <w:right w:val="single" w:sz="4" w:space="0" w:color="auto"/>
            </w:tcBorders>
            <w:shd w:val="clear" w:color="auto" w:fill="auto"/>
            <w:vAlign w:val="bottom"/>
            <w:hideMark/>
          </w:tcPr>
          <w:p w14:paraId="4180DFB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9,70</w:t>
            </w:r>
          </w:p>
        </w:tc>
        <w:tc>
          <w:tcPr>
            <w:tcW w:w="219" w:type="pct"/>
            <w:tcBorders>
              <w:top w:val="nil"/>
              <w:left w:val="nil"/>
              <w:bottom w:val="single" w:sz="4" w:space="0" w:color="auto"/>
              <w:right w:val="single" w:sz="4" w:space="0" w:color="auto"/>
            </w:tcBorders>
            <w:shd w:val="clear" w:color="auto" w:fill="auto"/>
            <w:vAlign w:val="bottom"/>
            <w:hideMark/>
          </w:tcPr>
          <w:p w14:paraId="0812E03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1.059</w:t>
            </w:r>
          </w:p>
        </w:tc>
        <w:tc>
          <w:tcPr>
            <w:tcW w:w="198" w:type="pct"/>
            <w:tcBorders>
              <w:top w:val="nil"/>
              <w:left w:val="nil"/>
              <w:bottom w:val="single" w:sz="4" w:space="0" w:color="auto"/>
              <w:right w:val="single" w:sz="4" w:space="0" w:color="auto"/>
            </w:tcBorders>
            <w:shd w:val="clear" w:color="auto" w:fill="auto"/>
            <w:vAlign w:val="bottom"/>
            <w:hideMark/>
          </w:tcPr>
          <w:p w14:paraId="572FCCE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12,53</w:t>
            </w:r>
          </w:p>
        </w:tc>
        <w:tc>
          <w:tcPr>
            <w:tcW w:w="219" w:type="pct"/>
            <w:tcBorders>
              <w:top w:val="nil"/>
              <w:left w:val="nil"/>
              <w:bottom w:val="single" w:sz="4" w:space="0" w:color="auto"/>
              <w:right w:val="single" w:sz="4" w:space="0" w:color="auto"/>
            </w:tcBorders>
            <w:shd w:val="clear" w:color="auto" w:fill="auto"/>
            <w:vAlign w:val="bottom"/>
            <w:hideMark/>
          </w:tcPr>
          <w:p w14:paraId="5FD4CBF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1.848</w:t>
            </w:r>
          </w:p>
        </w:tc>
        <w:tc>
          <w:tcPr>
            <w:tcW w:w="193" w:type="pct"/>
            <w:tcBorders>
              <w:top w:val="nil"/>
              <w:left w:val="nil"/>
              <w:bottom w:val="single" w:sz="4" w:space="0" w:color="auto"/>
              <w:right w:val="single" w:sz="4" w:space="0" w:color="auto"/>
            </w:tcBorders>
            <w:shd w:val="clear" w:color="auto" w:fill="auto"/>
            <w:vAlign w:val="bottom"/>
            <w:hideMark/>
          </w:tcPr>
          <w:p w14:paraId="01A12A2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14,22</w:t>
            </w:r>
          </w:p>
        </w:tc>
      </w:tr>
      <w:tr w:rsidR="00022197" w:rsidRPr="004F2B6B" w14:paraId="4FE5A660" w14:textId="77777777" w:rsidTr="00022197">
        <w:trPr>
          <w:trHeight w:val="510"/>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3CA677"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4. Eliminare dal programma argomenti già trattati in altri insegnamenti</w:t>
            </w:r>
          </w:p>
        </w:tc>
        <w:tc>
          <w:tcPr>
            <w:tcW w:w="149" w:type="pct"/>
            <w:tcBorders>
              <w:top w:val="nil"/>
              <w:left w:val="nil"/>
              <w:bottom w:val="single" w:sz="4" w:space="0" w:color="auto"/>
              <w:right w:val="single" w:sz="4" w:space="0" w:color="auto"/>
            </w:tcBorders>
            <w:shd w:val="clear" w:color="auto" w:fill="auto"/>
            <w:vAlign w:val="bottom"/>
            <w:hideMark/>
          </w:tcPr>
          <w:p w14:paraId="58CB005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258</w:t>
            </w:r>
          </w:p>
        </w:tc>
        <w:tc>
          <w:tcPr>
            <w:tcW w:w="200" w:type="pct"/>
            <w:tcBorders>
              <w:top w:val="nil"/>
              <w:left w:val="nil"/>
              <w:bottom w:val="single" w:sz="4" w:space="0" w:color="auto"/>
              <w:right w:val="single" w:sz="4" w:space="0" w:color="auto"/>
            </w:tcBorders>
            <w:shd w:val="clear" w:color="auto" w:fill="auto"/>
            <w:vAlign w:val="bottom"/>
            <w:hideMark/>
          </w:tcPr>
          <w:p w14:paraId="7ED8779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4,67</w:t>
            </w:r>
          </w:p>
        </w:tc>
        <w:tc>
          <w:tcPr>
            <w:tcW w:w="200" w:type="pct"/>
            <w:tcBorders>
              <w:top w:val="nil"/>
              <w:left w:val="nil"/>
              <w:bottom w:val="single" w:sz="4" w:space="0" w:color="auto"/>
              <w:right w:val="single" w:sz="4" w:space="0" w:color="auto"/>
            </w:tcBorders>
            <w:shd w:val="clear" w:color="auto" w:fill="auto"/>
            <w:vAlign w:val="bottom"/>
            <w:hideMark/>
          </w:tcPr>
          <w:p w14:paraId="5171F82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1.140</w:t>
            </w:r>
          </w:p>
        </w:tc>
        <w:tc>
          <w:tcPr>
            <w:tcW w:w="200" w:type="pct"/>
            <w:tcBorders>
              <w:top w:val="nil"/>
              <w:left w:val="nil"/>
              <w:bottom w:val="single" w:sz="4" w:space="0" w:color="auto"/>
              <w:right w:val="single" w:sz="4" w:space="0" w:color="auto"/>
            </w:tcBorders>
            <w:shd w:val="clear" w:color="auto" w:fill="auto"/>
            <w:vAlign w:val="bottom"/>
            <w:hideMark/>
          </w:tcPr>
          <w:p w14:paraId="1C4B12C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7,87</w:t>
            </w:r>
          </w:p>
        </w:tc>
        <w:tc>
          <w:tcPr>
            <w:tcW w:w="197" w:type="pct"/>
            <w:tcBorders>
              <w:top w:val="nil"/>
              <w:left w:val="nil"/>
              <w:bottom w:val="single" w:sz="4" w:space="0" w:color="auto"/>
              <w:right w:val="single" w:sz="4" w:space="0" w:color="auto"/>
            </w:tcBorders>
            <w:shd w:val="clear" w:color="auto" w:fill="auto"/>
            <w:vAlign w:val="bottom"/>
            <w:hideMark/>
          </w:tcPr>
          <w:p w14:paraId="071CC8E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522</w:t>
            </w:r>
          </w:p>
        </w:tc>
        <w:tc>
          <w:tcPr>
            <w:tcW w:w="198" w:type="pct"/>
            <w:tcBorders>
              <w:top w:val="nil"/>
              <w:left w:val="nil"/>
              <w:bottom w:val="single" w:sz="4" w:space="0" w:color="auto"/>
              <w:right w:val="single" w:sz="4" w:space="0" w:color="auto"/>
            </w:tcBorders>
            <w:shd w:val="clear" w:color="auto" w:fill="auto"/>
            <w:vAlign w:val="bottom"/>
            <w:hideMark/>
          </w:tcPr>
          <w:p w14:paraId="7654AAA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11,25</w:t>
            </w:r>
          </w:p>
        </w:tc>
        <w:tc>
          <w:tcPr>
            <w:tcW w:w="197" w:type="pct"/>
            <w:tcBorders>
              <w:top w:val="nil"/>
              <w:left w:val="nil"/>
              <w:bottom w:val="single" w:sz="4" w:space="0" w:color="auto"/>
              <w:right w:val="single" w:sz="4" w:space="0" w:color="auto"/>
            </w:tcBorders>
            <w:shd w:val="clear" w:color="auto" w:fill="auto"/>
            <w:vAlign w:val="bottom"/>
            <w:hideMark/>
          </w:tcPr>
          <w:p w14:paraId="2924776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133</w:t>
            </w:r>
          </w:p>
        </w:tc>
        <w:tc>
          <w:tcPr>
            <w:tcW w:w="198" w:type="pct"/>
            <w:tcBorders>
              <w:top w:val="nil"/>
              <w:left w:val="nil"/>
              <w:bottom w:val="single" w:sz="4" w:space="0" w:color="auto"/>
              <w:right w:val="single" w:sz="4" w:space="0" w:color="auto"/>
            </w:tcBorders>
            <w:shd w:val="clear" w:color="auto" w:fill="auto"/>
            <w:vAlign w:val="bottom"/>
            <w:hideMark/>
          </w:tcPr>
          <w:p w14:paraId="7704977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5,42</w:t>
            </w:r>
          </w:p>
        </w:tc>
        <w:tc>
          <w:tcPr>
            <w:tcW w:w="200" w:type="pct"/>
            <w:tcBorders>
              <w:top w:val="nil"/>
              <w:left w:val="nil"/>
              <w:bottom w:val="single" w:sz="4" w:space="0" w:color="auto"/>
              <w:right w:val="single" w:sz="4" w:space="0" w:color="auto"/>
            </w:tcBorders>
            <w:shd w:val="clear" w:color="auto" w:fill="auto"/>
            <w:vAlign w:val="bottom"/>
            <w:hideMark/>
          </w:tcPr>
          <w:p w14:paraId="0634425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733</w:t>
            </w:r>
          </w:p>
        </w:tc>
        <w:tc>
          <w:tcPr>
            <w:tcW w:w="200" w:type="pct"/>
            <w:tcBorders>
              <w:top w:val="nil"/>
              <w:left w:val="nil"/>
              <w:bottom w:val="single" w:sz="4" w:space="0" w:color="auto"/>
              <w:right w:val="single" w:sz="4" w:space="0" w:color="auto"/>
            </w:tcBorders>
            <w:shd w:val="clear" w:color="auto" w:fill="auto"/>
            <w:vAlign w:val="bottom"/>
            <w:hideMark/>
          </w:tcPr>
          <w:p w14:paraId="1DE1085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5,99</w:t>
            </w:r>
          </w:p>
        </w:tc>
        <w:tc>
          <w:tcPr>
            <w:tcW w:w="200" w:type="pct"/>
            <w:tcBorders>
              <w:top w:val="nil"/>
              <w:left w:val="nil"/>
              <w:bottom w:val="single" w:sz="4" w:space="0" w:color="auto"/>
              <w:right w:val="single" w:sz="4" w:space="0" w:color="auto"/>
            </w:tcBorders>
            <w:shd w:val="clear" w:color="auto" w:fill="auto"/>
            <w:vAlign w:val="bottom"/>
            <w:hideMark/>
          </w:tcPr>
          <w:p w14:paraId="5D0A1FE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564</w:t>
            </w:r>
          </w:p>
        </w:tc>
        <w:tc>
          <w:tcPr>
            <w:tcW w:w="200" w:type="pct"/>
            <w:tcBorders>
              <w:top w:val="nil"/>
              <w:left w:val="nil"/>
              <w:bottom w:val="single" w:sz="4" w:space="0" w:color="auto"/>
              <w:right w:val="single" w:sz="4" w:space="0" w:color="auto"/>
            </w:tcBorders>
            <w:shd w:val="clear" w:color="auto" w:fill="auto"/>
            <w:vAlign w:val="bottom"/>
            <w:hideMark/>
          </w:tcPr>
          <w:p w14:paraId="6876345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5,54</w:t>
            </w:r>
          </w:p>
        </w:tc>
        <w:tc>
          <w:tcPr>
            <w:tcW w:w="200" w:type="pct"/>
            <w:tcBorders>
              <w:top w:val="nil"/>
              <w:left w:val="nil"/>
              <w:bottom w:val="single" w:sz="4" w:space="0" w:color="auto"/>
              <w:right w:val="single" w:sz="4" w:space="0" w:color="auto"/>
            </w:tcBorders>
            <w:shd w:val="clear" w:color="auto" w:fill="auto"/>
            <w:vAlign w:val="bottom"/>
            <w:hideMark/>
          </w:tcPr>
          <w:p w14:paraId="19C29E2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711</w:t>
            </w:r>
          </w:p>
        </w:tc>
        <w:tc>
          <w:tcPr>
            <w:tcW w:w="200" w:type="pct"/>
            <w:tcBorders>
              <w:top w:val="nil"/>
              <w:left w:val="nil"/>
              <w:bottom w:val="single" w:sz="4" w:space="0" w:color="auto"/>
              <w:right w:val="single" w:sz="4" w:space="0" w:color="auto"/>
            </w:tcBorders>
            <w:shd w:val="clear" w:color="auto" w:fill="auto"/>
            <w:vAlign w:val="bottom"/>
            <w:hideMark/>
          </w:tcPr>
          <w:p w14:paraId="5A3A595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5,82</w:t>
            </w:r>
          </w:p>
        </w:tc>
        <w:tc>
          <w:tcPr>
            <w:tcW w:w="197" w:type="pct"/>
            <w:tcBorders>
              <w:top w:val="nil"/>
              <w:left w:val="nil"/>
              <w:bottom w:val="single" w:sz="4" w:space="0" w:color="auto"/>
              <w:right w:val="single" w:sz="4" w:space="0" w:color="auto"/>
            </w:tcBorders>
            <w:shd w:val="clear" w:color="auto" w:fill="auto"/>
            <w:vAlign w:val="bottom"/>
            <w:hideMark/>
          </w:tcPr>
          <w:p w14:paraId="0B8265A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96</w:t>
            </w:r>
          </w:p>
        </w:tc>
        <w:tc>
          <w:tcPr>
            <w:tcW w:w="198" w:type="pct"/>
            <w:tcBorders>
              <w:top w:val="nil"/>
              <w:left w:val="nil"/>
              <w:bottom w:val="single" w:sz="4" w:space="0" w:color="auto"/>
              <w:right w:val="single" w:sz="4" w:space="0" w:color="auto"/>
            </w:tcBorders>
            <w:shd w:val="clear" w:color="auto" w:fill="auto"/>
            <w:vAlign w:val="bottom"/>
            <w:hideMark/>
          </w:tcPr>
          <w:p w14:paraId="2481911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12,63</w:t>
            </w:r>
          </w:p>
        </w:tc>
        <w:tc>
          <w:tcPr>
            <w:tcW w:w="219" w:type="pct"/>
            <w:tcBorders>
              <w:top w:val="nil"/>
              <w:left w:val="nil"/>
              <w:bottom w:val="single" w:sz="4" w:space="0" w:color="auto"/>
              <w:right w:val="single" w:sz="4" w:space="0" w:color="auto"/>
            </w:tcBorders>
            <w:shd w:val="clear" w:color="auto" w:fill="auto"/>
            <w:vAlign w:val="bottom"/>
            <w:hideMark/>
          </w:tcPr>
          <w:p w14:paraId="19A8747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854</w:t>
            </w:r>
          </w:p>
        </w:tc>
        <w:tc>
          <w:tcPr>
            <w:tcW w:w="198" w:type="pct"/>
            <w:tcBorders>
              <w:top w:val="nil"/>
              <w:left w:val="nil"/>
              <w:bottom w:val="single" w:sz="4" w:space="0" w:color="auto"/>
              <w:right w:val="single" w:sz="4" w:space="0" w:color="auto"/>
            </w:tcBorders>
            <w:shd w:val="clear" w:color="auto" w:fill="auto"/>
            <w:vAlign w:val="bottom"/>
            <w:hideMark/>
          </w:tcPr>
          <w:p w14:paraId="6E88501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8,19</w:t>
            </w:r>
          </w:p>
        </w:tc>
        <w:tc>
          <w:tcPr>
            <w:tcW w:w="219" w:type="pct"/>
            <w:tcBorders>
              <w:top w:val="nil"/>
              <w:left w:val="nil"/>
              <w:bottom w:val="single" w:sz="4" w:space="0" w:color="auto"/>
              <w:right w:val="single" w:sz="4" w:space="0" w:color="auto"/>
            </w:tcBorders>
            <w:shd w:val="clear" w:color="auto" w:fill="auto"/>
            <w:vAlign w:val="bottom"/>
            <w:hideMark/>
          </w:tcPr>
          <w:p w14:paraId="7E758D4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712</w:t>
            </w:r>
          </w:p>
        </w:tc>
        <w:tc>
          <w:tcPr>
            <w:tcW w:w="198" w:type="pct"/>
            <w:tcBorders>
              <w:top w:val="nil"/>
              <w:left w:val="nil"/>
              <w:bottom w:val="single" w:sz="4" w:space="0" w:color="auto"/>
              <w:right w:val="single" w:sz="4" w:space="0" w:color="auto"/>
            </w:tcBorders>
            <w:shd w:val="clear" w:color="auto" w:fill="auto"/>
            <w:vAlign w:val="bottom"/>
            <w:hideMark/>
          </w:tcPr>
          <w:p w14:paraId="7EB9874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8,42</w:t>
            </w:r>
          </w:p>
        </w:tc>
        <w:tc>
          <w:tcPr>
            <w:tcW w:w="219" w:type="pct"/>
            <w:tcBorders>
              <w:top w:val="nil"/>
              <w:left w:val="nil"/>
              <w:bottom w:val="single" w:sz="4" w:space="0" w:color="auto"/>
              <w:right w:val="single" w:sz="4" w:space="0" w:color="auto"/>
            </w:tcBorders>
            <w:shd w:val="clear" w:color="auto" w:fill="auto"/>
            <w:vAlign w:val="bottom"/>
            <w:hideMark/>
          </w:tcPr>
          <w:p w14:paraId="2E87885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979</w:t>
            </w:r>
          </w:p>
        </w:tc>
        <w:tc>
          <w:tcPr>
            <w:tcW w:w="193" w:type="pct"/>
            <w:tcBorders>
              <w:top w:val="nil"/>
              <w:left w:val="nil"/>
              <w:bottom w:val="single" w:sz="4" w:space="0" w:color="auto"/>
              <w:right w:val="single" w:sz="4" w:space="0" w:color="auto"/>
            </w:tcBorders>
            <w:shd w:val="clear" w:color="auto" w:fill="auto"/>
            <w:vAlign w:val="bottom"/>
            <w:hideMark/>
          </w:tcPr>
          <w:p w14:paraId="2086011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7,53</w:t>
            </w:r>
          </w:p>
        </w:tc>
      </w:tr>
      <w:tr w:rsidR="00022197" w:rsidRPr="004F2B6B" w14:paraId="0FCE9CCA"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2C9FD8"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5. Migliorare il coordinamento con altri insegnamenti</w:t>
            </w:r>
          </w:p>
        </w:tc>
        <w:tc>
          <w:tcPr>
            <w:tcW w:w="149" w:type="pct"/>
            <w:tcBorders>
              <w:top w:val="nil"/>
              <w:left w:val="nil"/>
              <w:bottom w:val="single" w:sz="4" w:space="0" w:color="auto"/>
              <w:right w:val="single" w:sz="4" w:space="0" w:color="auto"/>
            </w:tcBorders>
            <w:shd w:val="clear" w:color="auto" w:fill="auto"/>
            <w:vAlign w:val="bottom"/>
            <w:hideMark/>
          </w:tcPr>
          <w:p w14:paraId="22FCFBA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896</w:t>
            </w:r>
          </w:p>
        </w:tc>
        <w:tc>
          <w:tcPr>
            <w:tcW w:w="200" w:type="pct"/>
            <w:tcBorders>
              <w:top w:val="nil"/>
              <w:left w:val="nil"/>
              <w:bottom w:val="single" w:sz="4" w:space="0" w:color="auto"/>
              <w:right w:val="single" w:sz="4" w:space="0" w:color="auto"/>
            </w:tcBorders>
            <w:shd w:val="clear" w:color="auto" w:fill="auto"/>
            <w:vAlign w:val="bottom"/>
            <w:hideMark/>
          </w:tcPr>
          <w:p w14:paraId="5E5036B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16,21</w:t>
            </w:r>
          </w:p>
        </w:tc>
        <w:tc>
          <w:tcPr>
            <w:tcW w:w="200" w:type="pct"/>
            <w:tcBorders>
              <w:top w:val="nil"/>
              <w:left w:val="nil"/>
              <w:bottom w:val="single" w:sz="4" w:space="0" w:color="auto"/>
              <w:right w:val="single" w:sz="4" w:space="0" w:color="auto"/>
            </w:tcBorders>
            <w:shd w:val="clear" w:color="auto" w:fill="auto"/>
            <w:vAlign w:val="bottom"/>
            <w:hideMark/>
          </w:tcPr>
          <w:p w14:paraId="4650425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1.031</w:t>
            </w:r>
          </w:p>
        </w:tc>
        <w:tc>
          <w:tcPr>
            <w:tcW w:w="200" w:type="pct"/>
            <w:tcBorders>
              <w:top w:val="nil"/>
              <w:left w:val="nil"/>
              <w:bottom w:val="single" w:sz="4" w:space="0" w:color="auto"/>
              <w:right w:val="single" w:sz="4" w:space="0" w:color="auto"/>
            </w:tcBorders>
            <w:shd w:val="clear" w:color="auto" w:fill="auto"/>
            <w:vAlign w:val="bottom"/>
            <w:hideMark/>
          </w:tcPr>
          <w:p w14:paraId="100E6D2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7,12</w:t>
            </w:r>
          </w:p>
        </w:tc>
        <w:tc>
          <w:tcPr>
            <w:tcW w:w="197" w:type="pct"/>
            <w:tcBorders>
              <w:top w:val="nil"/>
              <w:left w:val="nil"/>
              <w:bottom w:val="single" w:sz="4" w:space="0" w:color="auto"/>
              <w:right w:val="single" w:sz="4" w:space="0" w:color="auto"/>
            </w:tcBorders>
            <w:shd w:val="clear" w:color="auto" w:fill="auto"/>
            <w:vAlign w:val="bottom"/>
            <w:hideMark/>
          </w:tcPr>
          <w:p w14:paraId="147E780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658</w:t>
            </w:r>
          </w:p>
        </w:tc>
        <w:tc>
          <w:tcPr>
            <w:tcW w:w="198" w:type="pct"/>
            <w:tcBorders>
              <w:top w:val="nil"/>
              <w:left w:val="nil"/>
              <w:bottom w:val="single" w:sz="4" w:space="0" w:color="auto"/>
              <w:right w:val="single" w:sz="4" w:space="0" w:color="auto"/>
            </w:tcBorders>
            <w:shd w:val="clear" w:color="auto" w:fill="auto"/>
            <w:vAlign w:val="bottom"/>
            <w:hideMark/>
          </w:tcPr>
          <w:p w14:paraId="52CFEFA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14,18</w:t>
            </w:r>
          </w:p>
        </w:tc>
        <w:tc>
          <w:tcPr>
            <w:tcW w:w="197" w:type="pct"/>
            <w:tcBorders>
              <w:top w:val="nil"/>
              <w:left w:val="nil"/>
              <w:bottom w:val="single" w:sz="4" w:space="0" w:color="auto"/>
              <w:right w:val="single" w:sz="4" w:space="0" w:color="auto"/>
            </w:tcBorders>
            <w:shd w:val="clear" w:color="auto" w:fill="auto"/>
            <w:vAlign w:val="bottom"/>
            <w:hideMark/>
          </w:tcPr>
          <w:p w14:paraId="0E2A83B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226</w:t>
            </w:r>
          </w:p>
        </w:tc>
        <w:tc>
          <w:tcPr>
            <w:tcW w:w="198" w:type="pct"/>
            <w:tcBorders>
              <w:top w:val="nil"/>
              <w:left w:val="nil"/>
              <w:bottom w:val="single" w:sz="4" w:space="0" w:color="auto"/>
              <w:right w:val="single" w:sz="4" w:space="0" w:color="auto"/>
            </w:tcBorders>
            <w:shd w:val="clear" w:color="auto" w:fill="auto"/>
            <w:vAlign w:val="bottom"/>
            <w:hideMark/>
          </w:tcPr>
          <w:p w14:paraId="100C8C8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9,21</w:t>
            </w:r>
          </w:p>
        </w:tc>
        <w:tc>
          <w:tcPr>
            <w:tcW w:w="200" w:type="pct"/>
            <w:tcBorders>
              <w:top w:val="nil"/>
              <w:left w:val="nil"/>
              <w:bottom w:val="single" w:sz="4" w:space="0" w:color="auto"/>
              <w:right w:val="single" w:sz="4" w:space="0" w:color="auto"/>
            </w:tcBorders>
            <w:shd w:val="clear" w:color="auto" w:fill="auto"/>
            <w:vAlign w:val="bottom"/>
            <w:hideMark/>
          </w:tcPr>
          <w:p w14:paraId="4C76F61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870</w:t>
            </w:r>
          </w:p>
        </w:tc>
        <w:tc>
          <w:tcPr>
            <w:tcW w:w="200" w:type="pct"/>
            <w:tcBorders>
              <w:top w:val="nil"/>
              <w:left w:val="nil"/>
              <w:bottom w:val="single" w:sz="4" w:space="0" w:color="auto"/>
              <w:right w:val="single" w:sz="4" w:space="0" w:color="auto"/>
            </w:tcBorders>
            <w:shd w:val="clear" w:color="auto" w:fill="auto"/>
            <w:vAlign w:val="bottom"/>
            <w:hideMark/>
          </w:tcPr>
          <w:p w14:paraId="0ACBF0A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7,11</w:t>
            </w:r>
          </w:p>
        </w:tc>
        <w:tc>
          <w:tcPr>
            <w:tcW w:w="200" w:type="pct"/>
            <w:tcBorders>
              <w:top w:val="nil"/>
              <w:left w:val="nil"/>
              <w:bottom w:val="single" w:sz="4" w:space="0" w:color="auto"/>
              <w:right w:val="single" w:sz="4" w:space="0" w:color="auto"/>
            </w:tcBorders>
            <w:shd w:val="clear" w:color="auto" w:fill="auto"/>
            <w:vAlign w:val="bottom"/>
            <w:hideMark/>
          </w:tcPr>
          <w:p w14:paraId="4CDB184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709</w:t>
            </w:r>
          </w:p>
        </w:tc>
        <w:tc>
          <w:tcPr>
            <w:tcW w:w="200" w:type="pct"/>
            <w:tcBorders>
              <w:top w:val="nil"/>
              <w:left w:val="nil"/>
              <w:bottom w:val="single" w:sz="4" w:space="0" w:color="auto"/>
              <w:right w:val="single" w:sz="4" w:space="0" w:color="auto"/>
            </w:tcBorders>
            <w:shd w:val="clear" w:color="auto" w:fill="auto"/>
            <w:vAlign w:val="bottom"/>
            <w:hideMark/>
          </w:tcPr>
          <w:p w14:paraId="0C3EE95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6,96</w:t>
            </w:r>
          </w:p>
        </w:tc>
        <w:tc>
          <w:tcPr>
            <w:tcW w:w="200" w:type="pct"/>
            <w:tcBorders>
              <w:top w:val="nil"/>
              <w:left w:val="nil"/>
              <w:bottom w:val="single" w:sz="4" w:space="0" w:color="auto"/>
              <w:right w:val="single" w:sz="4" w:space="0" w:color="auto"/>
            </w:tcBorders>
            <w:shd w:val="clear" w:color="auto" w:fill="auto"/>
            <w:vAlign w:val="bottom"/>
            <w:hideMark/>
          </w:tcPr>
          <w:p w14:paraId="648B1D2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1.270</w:t>
            </w:r>
          </w:p>
        </w:tc>
        <w:tc>
          <w:tcPr>
            <w:tcW w:w="200" w:type="pct"/>
            <w:tcBorders>
              <w:top w:val="nil"/>
              <w:left w:val="nil"/>
              <w:bottom w:val="single" w:sz="4" w:space="0" w:color="auto"/>
              <w:right w:val="single" w:sz="4" w:space="0" w:color="auto"/>
            </w:tcBorders>
            <w:shd w:val="clear" w:color="auto" w:fill="auto"/>
            <w:vAlign w:val="bottom"/>
            <w:hideMark/>
          </w:tcPr>
          <w:p w14:paraId="47EB2E6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10,40</w:t>
            </w:r>
          </w:p>
        </w:tc>
        <w:tc>
          <w:tcPr>
            <w:tcW w:w="197" w:type="pct"/>
            <w:tcBorders>
              <w:top w:val="nil"/>
              <w:left w:val="nil"/>
              <w:bottom w:val="single" w:sz="4" w:space="0" w:color="auto"/>
              <w:right w:val="single" w:sz="4" w:space="0" w:color="auto"/>
            </w:tcBorders>
            <w:shd w:val="clear" w:color="auto" w:fill="auto"/>
            <w:vAlign w:val="bottom"/>
            <w:hideMark/>
          </w:tcPr>
          <w:p w14:paraId="245EE95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112</w:t>
            </w:r>
          </w:p>
        </w:tc>
        <w:tc>
          <w:tcPr>
            <w:tcW w:w="198" w:type="pct"/>
            <w:tcBorders>
              <w:top w:val="nil"/>
              <w:left w:val="nil"/>
              <w:bottom w:val="single" w:sz="4" w:space="0" w:color="auto"/>
              <w:right w:val="single" w:sz="4" w:space="0" w:color="auto"/>
            </w:tcBorders>
            <w:shd w:val="clear" w:color="auto" w:fill="auto"/>
            <w:vAlign w:val="bottom"/>
            <w:hideMark/>
          </w:tcPr>
          <w:p w14:paraId="682AD85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14,74</w:t>
            </w:r>
          </w:p>
        </w:tc>
        <w:tc>
          <w:tcPr>
            <w:tcW w:w="219" w:type="pct"/>
            <w:tcBorders>
              <w:top w:val="nil"/>
              <w:left w:val="nil"/>
              <w:bottom w:val="single" w:sz="4" w:space="0" w:color="auto"/>
              <w:right w:val="single" w:sz="4" w:space="0" w:color="auto"/>
            </w:tcBorders>
            <w:shd w:val="clear" w:color="auto" w:fill="auto"/>
            <w:vAlign w:val="bottom"/>
            <w:hideMark/>
          </w:tcPr>
          <w:p w14:paraId="4EB9853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1.030</w:t>
            </w:r>
          </w:p>
        </w:tc>
        <w:tc>
          <w:tcPr>
            <w:tcW w:w="198" w:type="pct"/>
            <w:tcBorders>
              <w:top w:val="nil"/>
              <w:left w:val="nil"/>
              <w:bottom w:val="single" w:sz="4" w:space="0" w:color="auto"/>
              <w:right w:val="single" w:sz="4" w:space="0" w:color="auto"/>
            </w:tcBorders>
            <w:shd w:val="clear" w:color="auto" w:fill="auto"/>
            <w:vAlign w:val="bottom"/>
            <w:hideMark/>
          </w:tcPr>
          <w:p w14:paraId="3E38C7D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9,87</w:t>
            </w:r>
          </w:p>
        </w:tc>
        <w:tc>
          <w:tcPr>
            <w:tcW w:w="219" w:type="pct"/>
            <w:tcBorders>
              <w:top w:val="nil"/>
              <w:left w:val="nil"/>
              <w:bottom w:val="single" w:sz="4" w:space="0" w:color="auto"/>
              <w:right w:val="single" w:sz="4" w:space="0" w:color="auto"/>
            </w:tcBorders>
            <w:shd w:val="clear" w:color="auto" w:fill="auto"/>
            <w:vAlign w:val="bottom"/>
            <w:hideMark/>
          </w:tcPr>
          <w:p w14:paraId="2356EDF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588</w:t>
            </w:r>
          </w:p>
        </w:tc>
        <w:tc>
          <w:tcPr>
            <w:tcW w:w="198" w:type="pct"/>
            <w:tcBorders>
              <w:top w:val="nil"/>
              <w:left w:val="nil"/>
              <w:bottom w:val="single" w:sz="4" w:space="0" w:color="auto"/>
              <w:right w:val="single" w:sz="4" w:space="0" w:color="auto"/>
            </w:tcBorders>
            <w:shd w:val="clear" w:color="auto" w:fill="auto"/>
            <w:vAlign w:val="bottom"/>
            <w:hideMark/>
          </w:tcPr>
          <w:p w14:paraId="58F4611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6,95</w:t>
            </w:r>
          </w:p>
        </w:tc>
        <w:tc>
          <w:tcPr>
            <w:tcW w:w="219" w:type="pct"/>
            <w:tcBorders>
              <w:top w:val="nil"/>
              <w:left w:val="nil"/>
              <w:bottom w:val="single" w:sz="4" w:space="0" w:color="auto"/>
              <w:right w:val="single" w:sz="4" w:space="0" w:color="auto"/>
            </w:tcBorders>
            <w:shd w:val="clear" w:color="auto" w:fill="auto"/>
            <w:vAlign w:val="bottom"/>
            <w:hideMark/>
          </w:tcPr>
          <w:p w14:paraId="323E98D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1.299</w:t>
            </w:r>
          </w:p>
        </w:tc>
        <w:tc>
          <w:tcPr>
            <w:tcW w:w="193" w:type="pct"/>
            <w:tcBorders>
              <w:top w:val="nil"/>
              <w:left w:val="nil"/>
              <w:bottom w:val="single" w:sz="4" w:space="0" w:color="auto"/>
              <w:right w:val="single" w:sz="4" w:space="0" w:color="auto"/>
            </w:tcBorders>
            <w:shd w:val="clear" w:color="auto" w:fill="auto"/>
            <w:vAlign w:val="bottom"/>
            <w:hideMark/>
          </w:tcPr>
          <w:p w14:paraId="2679200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9,99</w:t>
            </w:r>
          </w:p>
        </w:tc>
      </w:tr>
      <w:tr w:rsidR="00022197" w:rsidRPr="004F2B6B" w14:paraId="01D6FA9A"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61A89C"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6. Migliorare la qualità del materiale didattico</w:t>
            </w:r>
          </w:p>
        </w:tc>
        <w:tc>
          <w:tcPr>
            <w:tcW w:w="149" w:type="pct"/>
            <w:tcBorders>
              <w:top w:val="nil"/>
              <w:left w:val="nil"/>
              <w:bottom w:val="single" w:sz="4" w:space="0" w:color="auto"/>
              <w:right w:val="single" w:sz="4" w:space="0" w:color="auto"/>
            </w:tcBorders>
            <w:shd w:val="clear" w:color="auto" w:fill="auto"/>
            <w:vAlign w:val="bottom"/>
            <w:hideMark/>
          </w:tcPr>
          <w:p w14:paraId="318E172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576</w:t>
            </w:r>
          </w:p>
        </w:tc>
        <w:tc>
          <w:tcPr>
            <w:tcW w:w="200" w:type="pct"/>
            <w:tcBorders>
              <w:top w:val="nil"/>
              <w:left w:val="nil"/>
              <w:bottom w:val="single" w:sz="4" w:space="0" w:color="auto"/>
              <w:right w:val="single" w:sz="4" w:space="0" w:color="auto"/>
            </w:tcBorders>
            <w:shd w:val="clear" w:color="auto" w:fill="auto"/>
            <w:vAlign w:val="bottom"/>
            <w:hideMark/>
          </w:tcPr>
          <w:p w14:paraId="331A182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10,42</w:t>
            </w:r>
          </w:p>
        </w:tc>
        <w:tc>
          <w:tcPr>
            <w:tcW w:w="200" w:type="pct"/>
            <w:tcBorders>
              <w:top w:val="nil"/>
              <w:left w:val="nil"/>
              <w:bottom w:val="single" w:sz="4" w:space="0" w:color="auto"/>
              <w:right w:val="single" w:sz="4" w:space="0" w:color="auto"/>
            </w:tcBorders>
            <w:shd w:val="clear" w:color="auto" w:fill="auto"/>
            <w:vAlign w:val="bottom"/>
            <w:hideMark/>
          </w:tcPr>
          <w:p w14:paraId="0B1CFE0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1.697</w:t>
            </w:r>
          </w:p>
        </w:tc>
        <w:tc>
          <w:tcPr>
            <w:tcW w:w="200" w:type="pct"/>
            <w:tcBorders>
              <w:top w:val="nil"/>
              <w:left w:val="nil"/>
              <w:bottom w:val="single" w:sz="4" w:space="0" w:color="auto"/>
              <w:right w:val="single" w:sz="4" w:space="0" w:color="auto"/>
            </w:tcBorders>
            <w:shd w:val="clear" w:color="auto" w:fill="auto"/>
            <w:vAlign w:val="bottom"/>
            <w:hideMark/>
          </w:tcPr>
          <w:p w14:paraId="724A7AC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11,72</w:t>
            </w:r>
          </w:p>
        </w:tc>
        <w:tc>
          <w:tcPr>
            <w:tcW w:w="197" w:type="pct"/>
            <w:tcBorders>
              <w:top w:val="nil"/>
              <w:left w:val="nil"/>
              <w:bottom w:val="single" w:sz="4" w:space="0" w:color="auto"/>
              <w:right w:val="single" w:sz="4" w:space="0" w:color="auto"/>
            </w:tcBorders>
            <w:shd w:val="clear" w:color="auto" w:fill="auto"/>
            <w:vAlign w:val="bottom"/>
            <w:hideMark/>
          </w:tcPr>
          <w:p w14:paraId="2E54360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523</w:t>
            </w:r>
          </w:p>
        </w:tc>
        <w:tc>
          <w:tcPr>
            <w:tcW w:w="198" w:type="pct"/>
            <w:tcBorders>
              <w:top w:val="nil"/>
              <w:left w:val="nil"/>
              <w:bottom w:val="single" w:sz="4" w:space="0" w:color="auto"/>
              <w:right w:val="single" w:sz="4" w:space="0" w:color="auto"/>
            </w:tcBorders>
            <w:shd w:val="clear" w:color="auto" w:fill="auto"/>
            <w:vAlign w:val="bottom"/>
            <w:hideMark/>
          </w:tcPr>
          <w:p w14:paraId="6FA8697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11,27</w:t>
            </w:r>
          </w:p>
        </w:tc>
        <w:tc>
          <w:tcPr>
            <w:tcW w:w="197" w:type="pct"/>
            <w:tcBorders>
              <w:top w:val="nil"/>
              <w:left w:val="nil"/>
              <w:bottom w:val="single" w:sz="4" w:space="0" w:color="auto"/>
              <w:right w:val="single" w:sz="4" w:space="0" w:color="auto"/>
            </w:tcBorders>
            <w:shd w:val="clear" w:color="auto" w:fill="auto"/>
            <w:vAlign w:val="bottom"/>
            <w:hideMark/>
          </w:tcPr>
          <w:p w14:paraId="2AE25D9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233</w:t>
            </w:r>
          </w:p>
        </w:tc>
        <w:tc>
          <w:tcPr>
            <w:tcW w:w="198" w:type="pct"/>
            <w:tcBorders>
              <w:top w:val="nil"/>
              <w:left w:val="nil"/>
              <w:bottom w:val="single" w:sz="4" w:space="0" w:color="auto"/>
              <w:right w:val="single" w:sz="4" w:space="0" w:color="auto"/>
            </w:tcBorders>
            <w:shd w:val="clear" w:color="auto" w:fill="auto"/>
            <w:vAlign w:val="bottom"/>
            <w:hideMark/>
          </w:tcPr>
          <w:p w14:paraId="492DF4D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9,50</w:t>
            </w:r>
          </w:p>
        </w:tc>
        <w:tc>
          <w:tcPr>
            <w:tcW w:w="200" w:type="pct"/>
            <w:tcBorders>
              <w:top w:val="nil"/>
              <w:left w:val="nil"/>
              <w:bottom w:val="single" w:sz="4" w:space="0" w:color="auto"/>
              <w:right w:val="single" w:sz="4" w:space="0" w:color="auto"/>
            </w:tcBorders>
            <w:shd w:val="clear" w:color="auto" w:fill="auto"/>
            <w:vAlign w:val="bottom"/>
            <w:hideMark/>
          </w:tcPr>
          <w:p w14:paraId="0316239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2.150</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0360F32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17,57</w:t>
            </w:r>
          </w:p>
        </w:tc>
        <w:tc>
          <w:tcPr>
            <w:tcW w:w="200" w:type="pct"/>
            <w:tcBorders>
              <w:top w:val="nil"/>
              <w:left w:val="nil"/>
              <w:bottom w:val="single" w:sz="4" w:space="0" w:color="auto"/>
              <w:right w:val="single" w:sz="4" w:space="0" w:color="auto"/>
            </w:tcBorders>
            <w:shd w:val="clear" w:color="auto" w:fill="auto"/>
            <w:vAlign w:val="bottom"/>
            <w:hideMark/>
          </w:tcPr>
          <w:p w14:paraId="395D3D6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1.814</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490A1451"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17,81</w:t>
            </w:r>
          </w:p>
        </w:tc>
        <w:tc>
          <w:tcPr>
            <w:tcW w:w="200" w:type="pct"/>
            <w:tcBorders>
              <w:top w:val="nil"/>
              <w:left w:val="nil"/>
              <w:bottom w:val="single" w:sz="4" w:space="0" w:color="auto"/>
              <w:right w:val="single" w:sz="4" w:space="0" w:color="auto"/>
            </w:tcBorders>
            <w:shd w:val="clear" w:color="auto" w:fill="auto"/>
            <w:vAlign w:val="bottom"/>
            <w:hideMark/>
          </w:tcPr>
          <w:p w14:paraId="22BA4BE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1.215</w:t>
            </w:r>
          </w:p>
        </w:tc>
        <w:tc>
          <w:tcPr>
            <w:tcW w:w="200" w:type="pct"/>
            <w:tcBorders>
              <w:top w:val="nil"/>
              <w:left w:val="nil"/>
              <w:bottom w:val="single" w:sz="4" w:space="0" w:color="auto"/>
              <w:right w:val="single" w:sz="4" w:space="0" w:color="auto"/>
            </w:tcBorders>
            <w:shd w:val="clear" w:color="auto" w:fill="auto"/>
            <w:vAlign w:val="bottom"/>
            <w:hideMark/>
          </w:tcPr>
          <w:p w14:paraId="5FFECD0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9,95</w:t>
            </w:r>
          </w:p>
        </w:tc>
        <w:tc>
          <w:tcPr>
            <w:tcW w:w="197" w:type="pct"/>
            <w:tcBorders>
              <w:top w:val="nil"/>
              <w:left w:val="nil"/>
              <w:bottom w:val="single" w:sz="4" w:space="0" w:color="auto"/>
              <w:right w:val="single" w:sz="4" w:space="0" w:color="auto"/>
            </w:tcBorders>
            <w:shd w:val="clear" w:color="auto" w:fill="auto"/>
            <w:vAlign w:val="bottom"/>
            <w:hideMark/>
          </w:tcPr>
          <w:p w14:paraId="4D0BBBB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70</w:t>
            </w:r>
          </w:p>
        </w:tc>
        <w:tc>
          <w:tcPr>
            <w:tcW w:w="198" w:type="pct"/>
            <w:tcBorders>
              <w:top w:val="nil"/>
              <w:left w:val="nil"/>
              <w:bottom w:val="single" w:sz="4" w:space="0" w:color="auto"/>
              <w:right w:val="single" w:sz="4" w:space="0" w:color="auto"/>
            </w:tcBorders>
            <w:shd w:val="clear" w:color="auto" w:fill="auto"/>
            <w:vAlign w:val="bottom"/>
            <w:hideMark/>
          </w:tcPr>
          <w:p w14:paraId="562E1EB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9,21</w:t>
            </w:r>
          </w:p>
        </w:tc>
        <w:tc>
          <w:tcPr>
            <w:tcW w:w="219" w:type="pct"/>
            <w:tcBorders>
              <w:top w:val="nil"/>
              <w:left w:val="nil"/>
              <w:bottom w:val="single" w:sz="4" w:space="0" w:color="auto"/>
              <w:right w:val="single" w:sz="4" w:space="0" w:color="auto"/>
            </w:tcBorders>
            <w:shd w:val="clear" w:color="auto" w:fill="auto"/>
            <w:vAlign w:val="bottom"/>
            <w:hideMark/>
          </w:tcPr>
          <w:p w14:paraId="425D699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1.212</w:t>
            </w:r>
          </w:p>
        </w:tc>
        <w:tc>
          <w:tcPr>
            <w:tcW w:w="198" w:type="pct"/>
            <w:tcBorders>
              <w:top w:val="nil"/>
              <w:left w:val="nil"/>
              <w:bottom w:val="single" w:sz="4" w:space="0" w:color="auto"/>
              <w:right w:val="single" w:sz="4" w:space="0" w:color="auto"/>
            </w:tcBorders>
            <w:shd w:val="clear" w:color="auto" w:fill="auto"/>
            <w:vAlign w:val="bottom"/>
            <w:hideMark/>
          </w:tcPr>
          <w:p w14:paraId="14A96DA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11,62</w:t>
            </w:r>
          </w:p>
        </w:tc>
        <w:tc>
          <w:tcPr>
            <w:tcW w:w="219" w:type="pct"/>
            <w:tcBorders>
              <w:top w:val="nil"/>
              <w:left w:val="nil"/>
              <w:bottom w:val="single" w:sz="4" w:space="0" w:color="auto"/>
              <w:right w:val="single" w:sz="4" w:space="0" w:color="auto"/>
            </w:tcBorders>
            <w:shd w:val="clear" w:color="auto" w:fill="auto"/>
            <w:vAlign w:val="bottom"/>
            <w:hideMark/>
          </w:tcPr>
          <w:p w14:paraId="42E13DD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1.551</w:t>
            </w:r>
          </w:p>
        </w:tc>
        <w:tc>
          <w:tcPr>
            <w:tcW w:w="198" w:type="pct"/>
            <w:tcBorders>
              <w:top w:val="nil"/>
              <w:left w:val="nil"/>
              <w:bottom w:val="single" w:sz="4" w:space="0" w:color="auto"/>
              <w:right w:val="single" w:sz="4" w:space="0" w:color="auto"/>
            </w:tcBorders>
            <w:shd w:val="clear" w:color="auto" w:fill="D6E3BC" w:themeFill="accent3" w:themeFillTint="66"/>
            <w:vAlign w:val="bottom"/>
            <w:hideMark/>
          </w:tcPr>
          <w:p w14:paraId="560D6F1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18,34</w:t>
            </w:r>
          </w:p>
        </w:tc>
        <w:tc>
          <w:tcPr>
            <w:tcW w:w="219" w:type="pct"/>
            <w:tcBorders>
              <w:top w:val="nil"/>
              <w:left w:val="nil"/>
              <w:bottom w:val="single" w:sz="4" w:space="0" w:color="auto"/>
              <w:right w:val="single" w:sz="4" w:space="0" w:color="auto"/>
            </w:tcBorders>
            <w:shd w:val="clear" w:color="auto" w:fill="auto"/>
            <w:vAlign w:val="bottom"/>
            <w:hideMark/>
          </w:tcPr>
          <w:p w14:paraId="5C6AA77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1.433</w:t>
            </w:r>
          </w:p>
        </w:tc>
        <w:tc>
          <w:tcPr>
            <w:tcW w:w="193" w:type="pct"/>
            <w:tcBorders>
              <w:top w:val="nil"/>
              <w:left w:val="nil"/>
              <w:bottom w:val="single" w:sz="4" w:space="0" w:color="auto"/>
              <w:right w:val="single" w:sz="4" w:space="0" w:color="auto"/>
            </w:tcBorders>
            <w:shd w:val="clear" w:color="auto" w:fill="auto"/>
            <w:vAlign w:val="bottom"/>
            <w:hideMark/>
          </w:tcPr>
          <w:p w14:paraId="02A7FE6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11,02</w:t>
            </w:r>
          </w:p>
        </w:tc>
      </w:tr>
      <w:tr w:rsidR="00022197" w:rsidRPr="004F2B6B" w14:paraId="66405B5D"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58A93C"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7. Fornire in anticipo il materiale didattico</w:t>
            </w:r>
          </w:p>
        </w:tc>
        <w:tc>
          <w:tcPr>
            <w:tcW w:w="149" w:type="pct"/>
            <w:tcBorders>
              <w:top w:val="nil"/>
              <w:left w:val="nil"/>
              <w:bottom w:val="single" w:sz="4" w:space="0" w:color="auto"/>
              <w:right w:val="single" w:sz="4" w:space="0" w:color="auto"/>
            </w:tcBorders>
            <w:shd w:val="clear" w:color="auto" w:fill="auto"/>
            <w:vAlign w:val="bottom"/>
            <w:hideMark/>
          </w:tcPr>
          <w:p w14:paraId="7761319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604</w:t>
            </w:r>
          </w:p>
        </w:tc>
        <w:tc>
          <w:tcPr>
            <w:tcW w:w="200" w:type="pct"/>
            <w:tcBorders>
              <w:top w:val="nil"/>
              <w:left w:val="nil"/>
              <w:bottom w:val="single" w:sz="4" w:space="0" w:color="auto"/>
              <w:right w:val="single" w:sz="4" w:space="0" w:color="auto"/>
            </w:tcBorders>
            <w:shd w:val="clear" w:color="auto" w:fill="auto"/>
            <w:vAlign w:val="bottom"/>
            <w:hideMark/>
          </w:tcPr>
          <w:p w14:paraId="66B94FE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10,92</w:t>
            </w:r>
          </w:p>
        </w:tc>
        <w:tc>
          <w:tcPr>
            <w:tcW w:w="200" w:type="pct"/>
            <w:tcBorders>
              <w:top w:val="nil"/>
              <w:left w:val="nil"/>
              <w:bottom w:val="single" w:sz="4" w:space="0" w:color="auto"/>
              <w:right w:val="single" w:sz="4" w:space="0" w:color="auto"/>
            </w:tcBorders>
            <w:shd w:val="clear" w:color="auto" w:fill="auto"/>
            <w:vAlign w:val="bottom"/>
            <w:hideMark/>
          </w:tcPr>
          <w:p w14:paraId="6E3AC16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1.830</w:t>
            </w:r>
          </w:p>
        </w:tc>
        <w:tc>
          <w:tcPr>
            <w:tcW w:w="200" w:type="pct"/>
            <w:tcBorders>
              <w:top w:val="nil"/>
              <w:left w:val="nil"/>
              <w:bottom w:val="single" w:sz="4" w:space="0" w:color="auto"/>
              <w:right w:val="single" w:sz="4" w:space="0" w:color="auto"/>
            </w:tcBorders>
            <w:shd w:val="clear" w:color="auto" w:fill="auto"/>
            <w:vAlign w:val="bottom"/>
            <w:hideMark/>
          </w:tcPr>
          <w:p w14:paraId="5F1A9BF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12,64</w:t>
            </w:r>
          </w:p>
        </w:tc>
        <w:tc>
          <w:tcPr>
            <w:tcW w:w="197" w:type="pct"/>
            <w:tcBorders>
              <w:top w:val="nil"/>
              <w:left w:val="nil"/>
              <w:bottom w:val="single" w:sz="4" w:space="0" w:color="auto"/>
              <w:right w:val="single" w:sz="4" w:space="0" w:color="auto"/>
            </w:tcBorders>
            <w:shd w:val="clear" w:color="auto" w:fill="auto"/>
            <w:vAlign w:val="bottom"/>
            <w:hideMark/>
          </w:tcPr>
          <w:p w14:paraId="1ADEC6E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665</w:t>
            </w:r>
          </w:p>
        </w:tc>
        <w:tc>
          <w:tcPr>
            <w:tcW w:w="198" w:type="pct"/>
            <w:tcBorders>
              <w:top w:val="nil"/>
              <w:left w:val="nil"/>
              <w:bottom w:val="single" w:sz="4" w:space="0" w:color="auto"/>
              <w:right w:val="single" w:sz="4" w:space="0" w:color="auto"/>
            </w:tcBorders>
            <w:shd w:val="clear" w:color="auto" w:fill="auto"/>
            <w:vAlign w:val="bottom"/>
            <w:hideMark/>
          </w:tcPr>
          <w:p w14:paraId="6F82244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14,33</w:t>
            </w:r>
          </w:p>
        </w:tc>
        <w:tc>
          <w:tcPr>
            <w:tcW w:w="197" w:type="pct"/>
            <w:tcBorders>
              <w:top w:val="nil"/>
              <w:left w:val="nil"/>
              <w:bottom w:val="single" w:sz="4" w:space="0" w:color="auto"/>
              <w:right w:val="single" w:sz="4" w:space="0" w:color="auto"/>
            </w:tcBorders>
            <w:shd w:val="clear" w:color="auto" w:fill="auto"/>
            <w:vAlign w:val="bottom"/>
            <w:hideMark/>
          </w:tcPr>
          <w:p w14:paraId="6EB76C4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324</w:t>
            </w:r>
          </w:p>
        </w:tc>
        <w:tc>
          <w:tcPr>
            <w:tcW w:w="198" w:type="pct"/>
            <w:tcBorders>
              <w:top w:val="nil"/>
              <w:left w:val="nil"/>
              <w:bottom w:val="single" w:sz="4" w:space="0" w:color="auto"/>
              <w:right w:val="single" w:sz="4" w:space="0" w:color="auto"/>
            </w:tcBorders>
            <w:shd w:val="clear" w:color="auto" w:fill="auto"/>
            <w:vAlign w:val="bottom"/>
            <w:hideMark/>
          </w:tcPr>
          <w:p w14:paraId="0DC18C3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13,21</w:t>
            </w:r>
          </w:p>
        </w:tc>
        <w:tc>
          <w:tcPr>
            <w:tcW w:w="200" w:type="pct"/>
            <w:tcBorders>
              <w:top w:val="nil"/>
              <w:left w:val="nil"/>
              <w:bottom w:val="single" w:sz="4" w:space="0" w:color="auto"/>
              <w:right w:val="single" w:sz="4" w:space="0" w:color="auto"/>
            </w:tcBorders>
            <w:shd w:val="clear" w:color="auto" w:fill="auto"/>
            <w:vAlign w:val="bottom"/>
            <w:hideMark/>
          </w:tcPr>
          <w:p w14:paraId="552D5BF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1.387</w:t>
            </w:r>
          </w:p>
        </w:tc>
        <w:tc>
          <w:tcPr>
            <w:tcW w:w="200" w:type="pct"/>
            <w:tcBorders>
              <w:top w:val="nil"/>
              <w:left w:val="nil"/>
              <w:bottom w:val="single" w:sz="4" w:space="0" w:color="auto"/>
              <w:right w:val="single" w:sz="4" w:space="0" w:color="auto"/>
            </w:tcBorders>
            <w:shd w:val="clear" w:color="auto" w:fill="auto"/>
            <w:vAlign w:val="bottom"/>
            <w:hideMark/>
          </w:tcPr>
          <w:p w14:paraId="482E1D3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11,33</w:t>
            </w:r>
          </w:p>
        </w:tc>
        <w:tc>
          <w:tcPr>
            <w:tcW w:w="200" w:type="pct"/>
            <w:tcBorders>
              <w:top w:val="nil"/>
              <w:left w:val="nil"/>
              <w:bottom w:val="single" w:sz="4" w:space="0" w:color="auto"/>
              <w:right w:val="single" w:sz="4" w:space="0" w:color="auto"/>
            </w:tcBorders>
            <w:shd w:val="clear" w:color="auto" w:fill="auto"/>
            <w:vAlign w:val="bottom"/>
            <w:hideMark/>
          </w:tcPr>
          <w:p w14:paraId="2C22FAC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925</w:t>
            </w:r>
          </w:p>
        </w:tc>
        <w:tc>
          <w:tcPr>
            <w:tcW w:w="200" w:type="pct"/>
            <w:tcBorders>
              <w:top w:val="nil"/>
              <w:left w:val="nil"/>
              <w:bottom w:val="single" w:sz="4" w:space="0" w:color="auto"/>
              <w:right w:val="single" w:sz="4" w:space="0" w:color="auto"/>
            </w:tcBorders>
            <w:shd w:val="clear" w:color="auto" w:fill="auto"/>
            <w:vAlign w:val="bottom"/>
            <w:hideMark/>
          </w:tcPr>
          <w:p w14:paraId="54FB888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9,08</w:t>
            </w:r>
          </w:p>
        </w:tc>
        <w:tc>
          <w:tcPr>
            <w:tcW w:w="200" w:type="pct"/>
            <w:tcBorders>
              <w:top w:val="nil"/>
              <w:left w:val="nil"/>
              <w:bottom w:val="single" w:sz="4" w:space="0" w:color="auto"/>
              <w:right w:val="single" w:sz="4" w:space="0" w:color="auto"/>
            </w:tcBorders>
            <w:shd w:val="clear" w:color="auto" w:fill="auto"/>
            <w:vAlign w:val="bottom"/>
            <w:hideMark/>
          </w:tcPr>
          <w:p w14:paraId="50B23E0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1.564</w:t>
            </w:r>
          </w:p>
        </w:tc>
        <w:tc>
          <w:tcPr>
            <w:tcW w:w="200" w:type="pct"/>
            <w:tcBorders>
              <w:top w:val="nil"/>
              <w:left w:val="nil"/>
              <w:bottom w:val="single" w:sz="4" w:space="0" w:color="auto"/>
              <w:right w:val="single" w:sz="4" w:space="0" w:color="auto"/>
            </w:tcBorders>
            <w:shd w:val="clear" w:color="auto" w:fill="auto"/>
            <w:vAlign w:val="bottom"/>
            <w:hideMark/>
          </w:tcPr>
          <w:p w14:paraId="61032E5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12,81</w:t>
            </w:r>
          </w:p>
        </w:tc>
        <w:tc>
          <w:tcPr>
            <w:tcW w:w="197" w:type="pct"/>
            <w:tcBorders>
              <w:top w:val="nil"/>
              <w:left w:val="nil"/>
              <w:bottom w:val="single" w:sz="4" w:space="0" w:color="auto"/>
              <w:right w:val="single" w:sz="4" w:space="0" w:color="auto"/>
            </w:tcBorders>
            <w:shd w:val="clear" w:color="auto" w:fill="auto"/>
            <w:vAlign w:val="bottom"/>
            <w:hideMark/>
          </w:tcPr>
          <w:p w14:paraId="5216CE7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98</w:t>
            </w:r>
          </w:p>
        </w:tc>
        <w:tc>
          <w:tcPr>
            <w:tcW w:w="198" w:type="pct"/>
            <w:tcBorders>
              <w:top w:val="nil"/>
              <w:left w:val="nil"/>
              <w:bottom w:val="single" w:sz="4" w:space="0" w:color="auto"/>
              <w:right w:val="single" w:sz="4" w:space="0" w:color="auto"/>
            </w:tcBorders>
            <w:shd w:val="clear" w:color="auto" w:fill="auto"/>
            <w:vAlign w:val="bottom"/>
            <w:hideMark/>
          </w:tcPr>
          <w:p w14:paraId="4FFAE6B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12,89</w:t>
            </w:r>
          </w:p>
        </w:tc>
        <w:tc>
          <w:tcPr>
            <w:tcW w:w="219" w:type="pct"/>
            <w:tcBorders>
              <w:top w:val="nil"/>
              <w:left w:val="nil"/>
              <w:bottom w:val="single" w:sz="4" w:space="0" w:color="auto"/>
              <w:right w:val="single" w:sz="4" w:space="0" w:color="auto"/>
            </w:tcBorders>
            <w:shd w:val="clear" w:color="auto" w:fill="auto"/>
            <w:vAlign w:val="bottom"/>
            <w:hideMark/>
          </w:tcPr>
          <w:p w14:paraId="6773067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1.445</w:t>
            </w:r>
          </w:p>
        </w:tc>
        <w:tc>
          <w:tcPr>
            <w:tcW w:w="198" w:type="pct"/>
            <w:tcBorders>
              <w:top w:val="nil"/>
              <w:left w:val="nil"/>
              <w:bottom w:val="single" w:sz="4" w:space="0" w:color="auto"/>
              <w:right w:val="single" w:sz="4" w:space="0" w:color="auto"/>
            </w:tcBorders>
            <w:shd w:val="clear" w:color="auto" w:fill="auto"/>
            <w:vAlign w:val="bottom"/>
            <w:hideMark/>
          </w:tcPr>
          <w:p w14:paraId="42CC4F0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13,85</w:t>
            </w:r>
          </w:p>
        </w:tc>
        <w:tc>
          <w:tcPr>
            <w:tcW w:w="219" w:type="pct"/>
            <w:tcBorders>
              <w:top w:val="nil"/>
              <w:left w:val="nil"/>
              <w:bottom w:val="single" w:sz="4" w:space="0" w:color="auto"/>
              <w:right w:val="single" w:sz="4" w:space="0" w:color="auto"/>
            </w:tcBorders>
            <w:shd w:val="clear" w:color="auto" w:fill="auto"/>
            <w:vAlign w:val="bottom"/>
            <w:hideMark/>
          </w:tcPr>
          <w:p w14:paraId="3300E88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889</w:t>
            </w:r>
          </w:p>
        </w:tc>
        <w:tc>
          <w:tcPr>
            <w:tcW w:w="198" w:type="pct"/>
            <w:tcBorders>
              <w:top w:val="nil"/>
              <w:left w:val="nil"/>
              <w:bottom w:val="single" w:sz="4" w:space="0" w:color="auto"/>
              <w:right w:val="single" w:sz="4" w:space="0" w:color="auto"/>
            </w:tcBorders>
            <w:shd w:val="clear" w:color="auto" w:fill="auto"/>
            <w:vAlign w:val="bottom"/>
            <w:hideMark/>
          </w:tcPr>
          <w:p w14:paraId="44E48DB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10,51</w:t>
            </w:r>
          </w:p>
        </w:tc>
        <w:tc>
          <w:tcPr>
            <w:tcW w:w="219" w:type="pct"/>
            <w:tcBorders>
              <w:top w:val="nil"/>
              <w:left w:val="nil"/>
              <w:bottom w:val="single" w:sz="4" w:space="0" w:color="auto"/>
              <w:right w:val="single" w:sz="4" w:space="0" w:color="auto"/>
            </w:tcBorders>
            <w:shd w:val="clear" w:color="auto" w:fill="auto"/>
            <w:vAlign w:val="bottom"/>
            <w:hideMark/>
          </w:tcPr>
          <w:p w14:paraId="0F1D215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1.415</w:t>
            </w:r>
          </w:p>
        </w:tc>
        <w:tc>
          <w:tcPr>
            <w:tcW w:w="193" w:type="pct"/>
            <w:tcBorders>
              <w:top w:val="nil"/>
              <w:left w:val="nil"/>
              <w:bottom w:val="single" w:sz="4" w:space="0" w:color="auto"/>
              <w:right w:val="single" w:sz="4" w:space="0" w:color="auto"/>
            </w:tcBorders>
            <w:shd w:val="clear" w:color="auto" w:fill="auto"/>
            <w:vAlign w:val="bottom"/>
            <w:hideMark/>
          </w:tcPr>
          <w:p w14:paraId="6B95A0A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10,89</w:t>
            </w:r>
          </w:p>
        </w:tc>
      </w:tr>
      <w:tr w:rsidR="00022197" w:rsidRPr="004F2B6B" w14:paraId="50027D5A"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FDEA02"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8. Inserire prove d'esame intermedie</w:t>
            </w:r>
          </w:p>
        </w:tc>
        <w:tc>
          <w:tcPr>
            <w:tcW w:w="149" w:type="pct"/>
            <w:tcBorders>
              <w:top w:val="nil"/>
              <w:left w:val="nil"/>
              <w:bottom w:val="single" w:sz="4" w:space="0" w:color="auto"/>
              <w:right w:val="single" w:sz="4" w:space="0" w:color="auto"/>
            </w:tcBorders>
            <w:shd w:val="clear" w:color="auto" w:fill="auto"/>
            <w:vAlign w:val="bottom"/>
            <w:hideMark/>
          </w:tcPr>
          <w:p w14:paraId="210725C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344</w:t>
            </w:r>
          </w:p>
        </w:tc>
        <w:tc>
          <w:tcPr>
            <w:tcW w:w="200" w:type="pct"/>
            <w:tcBorders>
              <w:top w:val="nil"/>
              <w:left w:val="nil"/>
              <w:bottom w:val="single" w:sz="4" w:space="0" w:color="auto"/>
              <w:right w:val="single" w:sz="4" w:space="0" w:color="auto"/>
            </w:tcBorders>
            <w:shd w:val="clear" w:color="auto" w:fill="auto"/>
            <w:vAlign w:val="bottom"/>
            <w:hideMark/>
          </w:tcPr>
          <w:p w14:paraId="2A41B92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6,22</w:t>
            </w:r>
          </w:p>
        </w:tc>
        <w:tc>
          <w:tcPr>
            <w:tcW w:w="200" w:type="pct"/>
            <w:tcBorders>
              <w:top w:val="nil"/>
              <w:left w:val="nil"/>
              <w:bottom w:val="single" w:sz="4" w:space="0" w:color="auto"/>
              <w:right w:val="single" w:sz="4" w:space="0" w:color="auto"/>
            </w:tcBorders>
            <w:shd w:val="clear" w:color="auto" w:fill="auto"/>
            <w:vAlign w:val="bottom"/>
            <w:hideMark/>
          </w:tcPr>
          <w:p w14:paraId="366825C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3.177</w:t>
            </w:r>
          </w:p>
        </w:tc>
        <w:tc>
          <w:tcPr>
            <w:tcW w:w="200" w:type="pct"/>
            <w:tcBorders>
              <w:top w:val="nil"/>
              <w:left w:val="nil"/>
              <w:bottom w:val="single" w:sz="4" w:space="0" w:color="auto"/>
              <w:right w:val="single" w:sz="4" w:space="0" w:color="auto"/>
            </w:tcBorders>
            <w:shd w:val="clear" w:color="auto" w:fill="FFFF00"/>
            <w:vAlign w:val="bottom"/>
            <w:hideMark/>
          </w:tcPr>
          <w:p w14:paraId="547DB6E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21,94</w:t>
            </w:r>
          </w:p>
        </w:tc>
        <w:tc>
          <w:tcPr>
            <w:tcW w:w="197" w:type="pct"/>
            <w:tcBorders>
              <w:top w:val="nil"/>
              <w:left w:val="nil"/>
              <w:bottom w:val="single" w:sz="4" w:space="0" w:color="auto"/>
              <w:right w:val="single" w:sz="4" w:space="0" w:color="auto"/>
            </w:tcBorders>
            <w:shd w:val="clear" w:color="auto" w:fill="auto"/>
            <w:vAlign w:val="bottom"/>
            <w:hideMark/>
          </w:tcPr>
          <w:p w14:paraId="75DFA36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627</w:t>
            </w:r>
          </w:p>
        </w:tc>
        <w:tc>
          <w:tcPr>
            <w:tcW w:w="198" w:type="pct"/>
            <w:tcBorders>
              <w:top w:val="nil"/>
              <w:left w:val="nil"/>
              <w:bottom w:val="single" w:sz="4" w:space="0" w:color="auto"/>
              <w:right w:val="single" w:sz="4" w:space="0" w:color="auto"/>
            </w:tcBorders>
            <w:shd w:val="clear" w:color="auto" w:fill="auto"/>
            <w:vAlign w:val="bottom"/>
            <w:hideMark/>
          </w:tcPr>
          <w:p w14:paraId="1F8D53B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13,51</w:t>
            </w:r>
          </w:p>
        </w:tc>
        <w:tc>
          <w:tcPr>
            <w:tcW w:w="197" w:type="pct"/>
            <w:tcBorders>
              <w:top w:val="nil"/>
              <w:left w:val="nil"/>
              <w:bottom w:val="single" w:sz="4" w:space="0" w:color="auto"/>
              <w:right w:val="single" w:sz="4" w:space="0" w:color="auto"/>
            </w:tcBorders>
            <w:shd w:val="clear" w:color="auto" w:fill="auto"/>
            <w:vAlign w:val="bottom"/>
            <w:hideMark/>
          </w:tcPr>
          <w:p w14:paraId="0BD108C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332</w:t>
            </w:r>
          </w:p>
        </w:tc>
        <w:tc>
          <w:tcPr>
            <w:tcW w:w="198" w:type="pct"/>
            <w:tcBorders>
              <w:top w:val="nil"/>
              <w:left w:val="nil"/>
              <w:bottom w:val="single" w:sz="4" w:space="0" w:color="auto"/>
              <w:right w:val="single" w:sz="4" w:space="0" w:color="auto"/>
            </w:tcBorders>
            <w:shd w:val="clear" w:color="auto" w:fill="auto"/>
            <w:vAlign w:val="bottom"/>
            <w:hideMark/>
          </w:tcPr>
          <w:p w14:paraId="6D4A220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13,53</w:t>
            </w:r>
          </w:p>
        </w:tc>
        <w:tc>
          <w:tcPr>
            <w:tcW w:w="200" w:type="pct"/>
            <w:tcBorders>
              <w:top w:val="nil"/>
              <w:left w:val="nil"/>
              <w:bottom w:val="single" w:sz="4" w:space="0" w:color="auto"/>
              <w:right w:val="single" w:sz="4" w:space="0" w:color="auto"/>
            </w:tcBorders>
            <w:shd w:val="clear" w:color="auto" w:fill="auto"/>
            <w:vAlign w:val="bottom"/>
            <w:hideMark/>
          </w:tcPr>
          <w:p w14:paraId="5007D2F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1.710</w:t>
            </w:r>
          </w:p>
        </w:tc>
        <w:tc>
          <w:tcPr>
            <w:tcW w:w="200" w:type="pct"/>
            <w:tcBorders>
              <w:top w:val="nil"/>
              <w:left w:val="nil"/>
              <w:bottom w:val="single" w:sz="4" w:space="0" w:color="auto"/>
              <w:right w:val="single" w:sz="4" w:space="0" w:color="auto"/>
            </w:tcBorders>
            <w:shd w:val="clear" w:color="auto" w:fill="auto"/>
            <w:vAlign w:val="bottom"/>
            <w:hideMark/>
          </w:tcPr>
          <w:p w14:paraId="5735FE2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13,97</w:t>
            </w:r>
          </w:p>
        </w:tc>
        <w:tc>
          <w:tcPr>
            <w:tcW w:w="200" w:type="pct"/>
            <w:tcBorders>
              <w:top w:val="nil"/>
              <w:left w:val="nil"/>
              <w:bottom w:val="single" w:sz="4" w:space="0" w:color="auto"/>
              <w:right w:val="single" w:sz="4" w:space="0" w:color="auto"/>
            </w:tcBorders>
            <w:shd w:val="clear" w:color="auto" w:fill="auto"/>
            <w:vAlign w:val="bottom"/>
            <w:hideMark/>
          </w:tcPr>
          <w:p w14:paraId="4D646B5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1.537</w:t>
            </w:r>
          </w:p>
        </w:tc>
        <w:tc>
          <w:tcPr>
            <w:tcW w:w="200" w:type="pct"/>
            <w:tcBorders>
              <w:top w:val="nil"/>
              <w:left w:val="nil"/>
              <w:bottom w:val="single" w:sz="4" w:space="0" w:color="auto"/>
              <w:right w:val="single" w:sz="4" w:space="0" w:color="auto"/>
            </w:tcBorders>
            <w:shd w:val="clear" w:color="auto" w:fill="D6E3BC" w:themeFill="accent3" w:themeFillTint="66"/>
            <w:vAlign w:val="bottom"/>
            <w:hideMark/>
          </w:tcPr>
          <w:p w14:paraId="20760F5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15,09</w:t>
            </w:r>
          </w:p>
        </w:tc>
        <w:tc>
          <w:tcPr>
            <w:tcW w:w="200" w:type="pct"/>
            <w:tcBorders>
              <w:top w:val="nil"/>
              <w:left w:val="nil"/>
              <w:bottom w:val="single" w:sz="4" w:space="0" w:color="auto"/>
              <w:right w:val="single" w:sz="4" w:space="0" w:color="auto"/>
            </w:tcBorders>
            <w:shd w:val="clear" w:color="auto" w:fill="auto"/>
            <w:vAlign w:val="bottom"/>
            <w:hideMark/>
          </w:tcPr>
          <w:p w14:paraId="6C38562C"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1.702</w:t>
            </w:r>
          </w:p>
        </w:tc>
        <w:tc>
          <w:tcPr>
            <w:tcW w:w="200" w:type="pct"/>
            <w:tcBorders>
              <w:top w:val="nil"/>
              <w:left w:val="nil"/>
              <w:bottom w:val="single" w:sz="4" w:space="0" w:color="auto"/>
              <w:right w:val="single" w:sz="4" w:space="0" w:color="auto"/>
            </w:tcBorders>
            <w:shd w:val="clear" w:color="auto" w:fill="auto"/>
            <w:vAlign w:val="bottom"/>
            <w:hideMark/>
          </w:tcPr>
          <w:p w14:paraId="484ECBB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13,94</w:t>
            </w:r>
          </w:p>
        </w:tc>
        <w:tc>
          <w:tcPr>
            <w:tcW w:w="197" w:type="pct"/>
            <w:tcBorders>
              <w:top w:val="nil"/>
              <w:left w:val="nil"/>
              <w:bottom w:val="single" w:sz="4" w:space="0" w:color="auto"/>
              <w:right w:val="single" w:sz="4" w:space="0" w:color="auto"/>
            </w:tcBorders>
            <w:shd w:val="clear" w:color="auto" w:fill="auto"/>
            <w:vAlign w:val="bottom"/>
            <w:hideMark/>
          </w:tcPr>
          <w:p w14:paraId="11E9534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63</w:t>
            </w:r>
          </w:p>
        </w:tc>
        <w:tc>
          <w:tcPr>
            <w:tcW w:w="198" w:type="pct"/>
            <w:tcBorders>
              <w:top w:val="nil"/>
              <w:left w:val="nil"/>
              <w:bottom w:val="single" w:sz="4" w:space="0" w:color="auto"/>
              <w:right w:val="single" w:sz="4" w:space="0" w:color="auto"/>
            </w:tcBorders>
            <w:shd w:val="clear" w:color="auto" w:fill="auto"/>
            <w:vAlign w:val="bottom"/>
            <w:hideMark/>
          </w:tcPr>
          <w:p w14:paraId="3F2D1FB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8,29</w:t>
            </w:r>
          </w:p>
        </w:tc>
        <w:tc>
          <w:tcPr>
            <w:tcW w:w="219" w:type="pct"/>
            <w:tcBorders>
              <w:top w:val="nil"/>
              <w:left w:val="nil"/>
              <w:bottom w:val="single" w:sz="4" w:space="0" w:color="auto"/>
              <w:right w:val="single" w:sz="4" w:space="0" w:color="auto"/>
            </w:tcBorders>
            <w:shd w:val="clear" w:color="auto" w:fill="auto"/>
            <w:vAlign w:val="bottom"/>
            <w:hideMark/>
          </w:tcPr>
          <w:p w14:paraId="4127780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2.070</w:t>
            </w:r>
          </w:p>
        </w:tc>
        <w:tc>
          <w:tcPr>
            <w:tcW w:w="198" w:type="pct"/>
            <w:tcBorders>
              <w:top w:val="nil"/>
              <w:left w:val="nil"/>
              <w:bottom w:val="single" w:sz="4" w:space="0" w:color="auto"/>
              <w:right w:val="single" w:sz="4" w:space="0" w:color="auto"/>
            </w:tcBorders>
            <w:shd w:val="clear" w:color="auto" w:fill="D6E3BC" w:themeFill="accent3" w:themeFillTint="66"/>
            <w:vAlign w:val="bottom"/>
            <w:hideMark/>
          </w:tcPr>
          <w:p w14:paraId="2235046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19,84</w:t>
            </w:r>
          </w:p>
        </w:tc>
        <w:tc>
          <w:tcPr>
            <w:tcW w:w="219" w:type="pct"/>
            <w:tcBorders>
              <w:top w:val="nil"/>
              <w:left w:val="nil"/>
              <w:bottom w:val="single" w:sz="4" w:space="0" w:color="auto"/>
              <w:right w:val="single" w:sz="4" w:space="0" w:color="auto"/>
            </w:tcBorders>
            <w:shd w:val="clear" w:color="auto" w:fill="auto"/>
            <w:vAlign w:val="bottom"/>
            <w:hideMark/>
          </w:tcPr>
          <w:p w14:paraId="66F7BFE8"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1.283</w:t>
            </w:r>
          </w:p>
        </w:tc>
        <w:tc>
          <w:tcPr>
            <w:tcW w:w="198" w:type="pct"/>
            <w:tcBorders>
              <w:top w:val="nil"/>
              <w:left w:val="nil"/>
              <w:bottom w:val="single" w:sz="4" w:space="0" w:color="auto"/>
              <w:right w:val="single" w:sz="4" w:space="0" w:color="auto"/>
            </w:tcBorders>
            <w:shd w:val="clear" w:color="auto" w:fill="D6E3BC" w:themeFill="accent3" w:themeFillTint="66"/>
            <w:vAlign w:val="bottom"/>
            <w:hideMark/>
          </w:tcPr>
          <w:p w14:paraId="498A2037"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15,17</w:t>
            </w:r>
          </w:p>
        </w:tc>
        <w:tc>
          <w:tcPr>
            <w:tcW w:w="219" w:type="pct"/>
            <w:tcBorders>
              <w:top w:val="nil"/>
              <w:left w:val="nil"/>
              <w:bottom w:val="single" w:sz="4" w:space="0" w:color="auto"/>
              <w:right w:val="single" w:sz="4" w:space="0" w:color="auto"/>
            </w:tcBorders>
            <w:shd w:val="clear" w:color="auto" w:fill="auto"/>
            <w:vAlign w:val="bottom"/>
            <w:hideMark/>
          </w:tcPr>
          <w:p w14:paraId="5302BE4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1.913</w:t>
            </w:r>
          </w:p>
        </w:tc>
        <w:tc>
          <w:tcPr>
            <w:tcW w:w="193" w:type="pct"/>
            <w:tcBorders>
              <w:top w:val="nil"/>
              <w:left w:val="nil"/>
              <w:bottom w:val="single" w:sz="4" w:space="0" w:color="auto"/>
              <w:right w:val="single" w:sz="4" w:space="0" w:color="auto"/>
            </w:tcBorders>
            <w:shd w:val="clear" w:color="auto" w:fill="auto"/>
            <w:vAlign w:val="bottom"/>
            <w:hideMark/>
          </w:tcPr>
          <w:p w14:paraId="2B49F9D7"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14,72</w:t>
            </w:r>
          </w:p>
        </w:tc>
      </w:tr>
      <w:tr w:rsidR="00022197" w:rsidRPr="004F2B6B" w14:paraId="4C13B03F" w14:textId="77777777" w:rsidTr="00022197">
        <w:trPr>
          <w:trHeight w:val="255"/>
        </w:trPr>
        <w:tc>
          <w:tcPr>
            <w:tcW w:w="6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8FD425" w14:textId="77777777" w:rsidR="00022197" w:rsidRPr="00FA4ACC" w:rsidRDefault="00022197" w:rsidP="00022197">
            <w:pPr>
              <w:rPr>
                <w:rFonts w:ascii="Arial Narrow" w:eastAsia="Times New Roman" w:hAnsi="Arial Narrow"/>
                <w:color w:val="333333"/>
                <w:sz w:val="16"/>
                <w:szCs w:val="16"/>
              </w:rPr>
            </w:pPr>
            <w:r w:rsidRPr="00FA4ACC">
              <w:rPr>
                <w:rFonts w:ascii="Arial Narrow" w:eastAsia="Times New Roman" w:hAnsi="Arial Narrow"/>
                <w:color w:val="333333"/>
                <w:sz w:val="16"/>
                <w:szCs w:val="16"/>
              </w:rPr>
              <w:t>9. Attivare insegnamenti serali</w:t>
            </w:r>
          </w:p>
        </w:tc>
        <w:tc>
          <w:tcPr>
            <w:tcW w:w="149" w:type="pct"/>
            <w:tcBorders>
              <w:top w:val="nil"/>
              <w:left w:val="nil"/>
              <w:bottom w:val="single" w:sz="4" w:space="0" w:color="auto"/>
              <w:right w:val="single" w:sz="4" w:space="0" w:color="auto"/>
            </w:tcBorders>
            <w:shd w:val="clear" w:color="auto" w:fill="auto"/>
            <w:vAlign w:val="bottom"/>
            <w:hideMark/>
          </w:tcPr>
          <w:p w14:paraId="4ACA38E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107</w:t>
            </w:r>
          </w:p>
        </w:tc>
        <w:tc>
          <w:tcPr>
            <w:tcW w:w="200" w:type="pct"/>
            <w:tcBorders>
              <w:top w:val="nil"/>
              <w:left w:val="nil"/>
              <w:bottom w:val="single" w:sz="4" w:space="0" w:color="auto"/>
              <w:right w:val="single" w:sz="4" w:space="0" w:color="auto"/>
            </w:tcBorders>
            <w:shd w:val="clear" w:color="auto" w:fill="auto"/>
            <w:vAlign w:val="bottom"/>
            <w:hideMark/>
          </w:tcPr>
          <w:p w14:paraId="4AF4D45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1,94</w:t>
            </w:r>
          </w:p>
        </w:tc>
        <w:tc>
          <w:tcPr>
            <w:tcW w:w="200" w:type="pct"/>
            <w:tcBorders>
              <w:top w:val="nil"/>
              <w:left w:val="nil"/>
              <w:bottom w:val="single" w:sz="4" w:space="0" w:color="auto"/>
              <w:right w:val="single" w:sz="4" w:space="0" w:color="auto"/>
            </w:tcBorders>
            <w:shd w:val="clear" w:color="auto" w:fill="auto"/>
            <w:vAlign w:val="bottom"/>
            <w:hideMark/>
          </w:tcPr>
          <w:p w14:paraId="2D84290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275</w:t>
            </w:r>
          </w:p>
        </w:tc>
        <w:tc>
          <w:tcPr>
            <w:tcW w:w="200" w:type="pct"/>
            <w:tcBorders>
              <w:top w:val="nil"/>
              <w:left w:val="nil"/>
              <w:bottom w:val="single" w:sz="4" w:space="0" w:color="auto"/>
              <w:right w:val="single" w:sz="4" w:space="0" w:color="auto"/>
            </w:tcBorders>
            <w:shd w:val="clear" w:color="auto" w:fill="auto"/>
            <w:vAlign w:val="bottom"/>
            <w:hideMark/>
          </w:tcPr>
          <w:p w14:paraId="4227270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1,90</w:t>
            </w:r>
          </w:p>
        </w:tc>
        <w:tc>
          <w:tcPr>
            <w:tcW w:w="197" w:type="pct"/>
            <w:tcBorders>
              <w:top w:val="nil"/>
              <w:left w:val="nil"/>
              <w:bottom w:val="single" w:sz="4" w:space="0" w:color="auto"/>
              <w:right w:val="single" w:sz="4" w:space="0" w:color="auto"/>
            </w:tcBorders>
            <w:shd w:val="clear" w:color="auto" w:fill="auto"/>
            <w:vAlign w:val="bottom"/>
            <w:hideMark/>
          </w:tcPr>
          <w:p w14:paraId="7310C21B"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69</w:t>
            </w:r>
          </w:p>
        </w:tc>
        <w:tc>
          <w:tcPr>
            <w:tcW w:w="198" w:type="pct"/>
            <w:tcBorders>
              <w:top w:val="nil"/>
              <w:left w:val="nil"/>
              <w:bottom w:val="single" w:sz="4" w:space="0" w:color="auto"/>
              <w:right w:val="single" w:sz="4" w:space="0" w:color="auto"/>
            </w:tcBorders>
            <w:shd w:val="clear" w:color="auto" w:fill="auto"/>
            <w:vAlign w:val="bottom"/>
            <w:hideMark/>
          </w:tcPr>
          <w:p w14:paraId="64F37719"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1,49</w:t>
            </w:r>
          </w:p>
        </w:tc>
        <w:tc>
          <w:tcPr>
            <w:tcW w:w="197" w:type="pct"/>
            <w:tcBorders>
              <w:top w:val="nil"/>
              <w:left w:val="nil"/>
              <w:bottom w:val="single" w:sz="4" w:space="0" w:color="auto"/>
              <w:right w:val="single" w:sz="4" w:space="0" w:color="auto"/>
            </w:tcBorders>
            <w:shd w:val="clear" w:color="auto" w:fill="auto"/>
            <w:vAlign w:val="bottom"/>
            <w:hideMark/>
          </w:tcPr>
          <w:p w14:paraId="6B2CEC7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124</w:t>
            </w:r>
          </w:p>
        </w:tc>
        <w:tc>
          <w:tcPr>
            <w:tcW w:w="198" w:type="pct"/>
            <w:tcBorders>
              <w:top w:val="nil"/>
              <w:left w:val="nil"/>
              <w:bottom w:val="single" w:sz="4" w:space="0" w:color="auto"/>
              <w:right w:val="single" w:sz="4" w:space="0" w:color="auto"/>
            </w:tcBorders>
            <w:shd w:val="clear" w:color="auto" w:fill="auto"/>
            <w:vAlign w:val="bottom"/>
            <w:hideMark/>
          </w:tcPr>
          <w:p w14:paraId="3579ABFD"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5,06</w:t>
            </w:r>
          </w:p>
        </w:tc>
        <w:tc>
          <w:tcPr>
            <w:tcW w:w="200" w:type="pct"/>
            <w:tcBorders>
              <w:top w:val="nil"/>
              <w:left w:val="nil"/>
              <w:bottom w:val="single" w:sz="4" w:space="0" w:color="auto"/>
              <w:right w:val="single" w:sz="4" w:space="0" w:color="auto"/>
            </w:tcBorders>
            <w:shd w:val="clear" w:color="auto" w:fill="auto"/>
            <w:vAlign w:val="bottom"/>
            <w:hideMark/>
          </w:tcPr>
          <w:p w14:paraId="17C7D97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240</w:t>
            </w:r>
          </w:p>
        </w:tc>
        <w:tc>
          <w:tcPr>
            <w:tcW w:w="200" w:type="pct"/>
            <w:tcBorders>
              <w:top w:val="nil"/>
              <w:left w:val="nil"/>
              <w:bottom w:val="single" w:sz="4" w:space="0" w:color="auto"/>
              <w:right w:val="single" w:sz="4" w:space="0" w:color="auto"/>
            </w:tcBorders>
            <w:shd w:val="clear" w:color="auto" w:fill="auto"/>
            <w:vAlign w:val="bottom"/>
            <w:hideMark/>
          </w:tcPr>
          <w:p w14:paraId="68EE417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1,96</w:t>
            </w:r>
          </w:p>
        </w:tc>
        <w:tc>
          <w:tcPr>
            <w:tcW w:w="200" w:type="pct"/>
            <w:tcBorders>
              <w:top w:val="nil"/>
              <w:left w:val="nil"/>
              <w:bottom w:val="single" w:sz="4" w:space="0" w:color="auto"/>
              <w:right w:val="single" w:sz="4" w:space="0" w:color="auto"/>
            </w:tcBorders>
            <w:shd w:val="clear" w:color="auto" w:fill="auto"/>
            <w:vAlign w:val="bottom"/>
            <w:hideMark/>
          </w:tcPr>
          <w:p w14:paraId="17520B2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156</w:t>
            </w:r>
          </w:p>
        </w:tc>
        <w:tc>
          <w:tcPr>
            <w:tcW w:w="200" w:type="pct"/>
            <w:tcBorders>
              <w:top w:val="nil"/>
              <w:left w:val="nil"/>
              <w:bottom w:val="single" w:sz="4" w:space="0" w:color="auto"/>
              <w:right w:val="single" w:sz="4" w:space="0" w:color="auto"/>
            </w:tcBorders>
            <w:shd w:val="clear" w:color="auto" w:fill="auto"/>
            <w:vAlign w:val="bottom"/>
            <w:hideMark/>
          </w:tcPr>
          <w:p w14:paraId="4183D035"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1,53</w:t>
            </w:r>
          </w:p>
        </w:tc>
        <w:tc>
          <w:tcPr>
            <w:tcW w:w="200" w:type="pct"/>
            <w:tcBorders>
              <w:top w:val="nil"/>
              <w:left w:val="nil"/>
              <w:bottom w:val="single" w:sz="4" w:space="0" w:color="auto"/>
              <w:right w:val="single" w:sz="4" w:space="0" w:color="auto"/>
            </w:tcBorders>
            <w:shd w:val="clear" w:color="auto" w:fill="auto"/>
            <w:vAlign w:val="bottom"/>
            <w:hideMark/>
          </w:tcPr>
          <w:p w14:paraId="78D75BB0"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367</w:t>
            </w:r>
          </w:p>
        </w:tc>
        <w:tc>
          <w:tcPr>
            <w:tcW w:w="200" w:type="pct"/>
            <w:tcBorders>
              <w:top w:val="nil"/>
              <w:left w:val="nil"/>
              <w:bottom w:val="single" w:sz="4" w:space="0" w:color="auto"/>
              <w:right w:val="single" w:sz="4" w:space="0" w:color="auto"/>
            </w:tcBorders>
            <w:shd w:val="clear" w:color="auto" w:fill="auto"/>
            <w:vAlign w:val="bottom"/>
            <w:hideMark/>
          </w:tcPr>
          <w:p w14:paraId="78E5785A"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3,01</w:t>
            </w:r>
          </w:p>
        </w:tc>
        <w:tc>
          <w:tcPr>
            <w:tcW w:w="197" w:type="pct"/>
            <w:tcBorders>
              <w:top w:val="nil"/>
              <w:left w:val="nil"/>
              <w:bottom w:val="single" w:sz="4" w:space="0" w:color="auto"/>
              <w:right w:val="single" w:sz="4" w:space="0" w:color="auto"/>
            </w:tcBorders>
            <w:shd w:val="clear" w:color="auto" w:fill="auto"/>
            <w:vAlign w:val="bottom"/>
            <w:hideMark/>
          </w:tcPr>
          <w:p w14:paraId="164719FF"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21</w:t>
            </w:r>
          </w:p>
        </w:tc>
        <w:tc>
          <w:tcPr>
            <w:tcW w:w="198" w:type="pct"/>
            <w:tcBorders>
              <w:top w:val="nil"/>
              <w:left w:val="nil"/>
              <w:bottom w:val="single" w:sz="4" w:space="0" w:color="auto"/>
              <w:right w:val="single" w:sz="4" w:space="0" w:color="auto"/>
            </w:tcBorders>
            <w:shd w:val="clear" w:color="auto" w:fill="auto"/>
            <w:vAlign w:val="bottom"/>
            <w:hideMark/>
          </w:tcPr>
          <w:p w14:paraId="40BD048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2,76</w:t>
            </w:r>
          </w:p>
        </w:tc>
        <w:tc>
          <w:tcPr>
            <w:tcW w:w="219" w:type="pct"/>
            <w:tcBorders>
              <w:top w:val="nil"/>
              <w:left w:val="nil"/>
              <w:bottom w:val="single" w:sz="4" w:space="0" w:color="auto"/>
              <w:right w:val="single" w:sz="4" w:space="0" w:color="auto"/>
            </w:tcBorders>
            <w:shd w:val="clear" w:color="auto" w:fill="auto"/>
            <w:vAlign w:val="bottom"/>
            <w:hideMark/>
          </w:tcPr>
          <w:p w14:paraId="2E62C3E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182</w:t>
            </w:r>
          </w:p>
        </w:tc>
        <w:tc>
          <w:tcPr>
            <w:tcW w:w="198" w:type="pct"/>
            <w:tcBorders>
              <w:top w:val="nil"/>
              <w:left w:val="nil"/>
              <w:bottom w:val="single" w:sz="4" w:space="0" w:color="auto"/>
              <w:right w:val="single" w:sz="4" w:space="0" w:color="auto"/>
            </w:tcBorders>
            <w:shd w:val="clear" w:color="auto" w:fill="auto"/>
            <w:vAlign w:val="bottom"/>
            <w:hideMark/>
          </w:tcPr>
          <w:p w14:paraId="1E020BC6"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1,74</w:t>
            </w:r>
          </w:p>
        </w:tc>
        <w:tc>
          <w:tcPr>
            <w:tcW w:w="219" w:type="pct"/>
            <w:tcBorders>
              <w:top w:val="nil"/>
              <w:left w:val="nil"/>
              <w:bottom w:val="single" w:sz="4" w:space="0" w:color="auto"/>
              <w:right w:val="single" w:sz="4" w:space="0" w:color="auto"/>
            </w:tcBorders>
            <w:shd w:val="clear" w:color="auto" w:fill="auto"/>
            <w:vAlign w:val="bottom"/>
            <w:hideMark/>
          </w:tcPr>
          <w:p w14:paraId="4F8A6DC4"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89</w:t>
            </w:r>
          </w:p>
        </w:tc>
        <w:tc>
          <w:tcPr>
            <w:tcW w:w="198" w:type="pct"/>
            <w:tcBorders>
              <w:top w:val="nil"/>
              <w:left w:val="nil"/>
              <w:bottom w:val="single" w:sz="4" w:space="0" w:color="auto"/>
              <w:right w:val="single" w:sz="4" w:space="0" w:color="auto"/>
            </w:tcBorders>
            <w:shd w:val="clear" w:color="auto" w:fill="auto"/>
            <w:vAlign w:val="bottom"/>
            <w:hideMark/>
          </w:tcPr>
          <w:p w14:paraId="0CA1D2F2"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1,05</w:t>
            </w:r>
          </w:p>
        </w:tc>
        <w:tc>
          <w:tcPr>
            <w:tcW w:w="219" w:type="pct"/>
            <w:tcBorders>
              <w:top w:val="nil"/>
              <w:left w:val="nil"/>
              <w:bottom w:val="single" w:sz="4" w:space="0" w:color="auto"/>
              <w:right w:val="single" w:sz="4" w:space="0" w:color="auto"/>
            </w:tcBorders>
            <w:shd w:val="clear" w:color="auto" w:fill="auto"/>
            <w:vAlign w:val="bottom"/>
            <w:hideMark/>
          </w:tcPr>
          <w:p w14:paraId="3726401E"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244</w:t>
            </w:r>
          </w:p>
        </w:tc>
        <w:tc>
          <w:tcPr>
            <w:tcW w:w="193" w:type="pct"/>
            <w:tcBorders>
              <w:top w:val="nil"/>
              <w:left w:val="nil"/>
              <w:bottom w:val="single" w:sz="4" w:space="0" w:color="auto"/>
              <w:right w:val="single" w:sz="4" w:space="0" w:color="auto"/>
            </w:tcBorders>
            <w:shd w:val="clear" w:color="auto" w:fill="auto"/>
            <w:vAlign w:val="bottom"/>
            <w:hideMark/>
          </w:tcPr>
          <w:p w14:paraId="51768D33" w14:textId="77777777" w:rsidR="00022197" w:rsidRDefault="00022197" w:rsidP="00022197">
            <w:pPr>
              <w:jc w:val="center"/>
              <w:rPr>
                <w:rFonts w:ascii="Arial Narrow" w:hAnsi="Arial Narrow"/>
                <w:color w:val="000000"/>
                <w:sz w:val="16"/>
                <w:szCs w:val="16"/>
              </w:rPr>
            </w:pPr>
            <w:r w:rsidRPr="00DE4211">
              <w:rPr>
                <w:rFonts w:ascii="Arial Narrow" w:hAnsi="Arial Narrow"/>
                <w:color w:val="000000"/>
                <w:sz w:val="16"/>
                <w:szCs w:val="16"/>
              </w:rPr>
              <w:t>1,88</w:t>
            </w:r>
          </w:p>
        </w:tc>
      </w:tr>
      <w:tr w:rsidR="00022197" w:rsidRPr="004F2B6B" w14:paraId="24DD9202" w14:textId="77777777" w:rsidTr="00022197">
        <w:trPr>
          <w:trHeight w:val="255"/>
        </w:trPr>
        <w:tc>
          <w:tcPr>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D4F1C" w14:textId="77777777" w:rsidR="00022197" w:rsidRPr="00FA4ACC" w:rsidRDefault="00022197" w:rsidP="00022197">
            <w:pPr>
              <w:rPr>
                <w:rFonts w:ascii="Arial Narrow" w:eastAsia="Times New Roman" w:hAnsi="Arial Narrow"/>
                <w:b/>
                <w:bCs/>
                <w:color w:val="000000"/>
                <w:sz w:val="16"/>
                <w:szCs w:val="16"/>
              </w:rPr>
            </w:pPr>
            <w:r w:rsidRPr="00FA4ACC">
              <w:rPr>
                <w:rFonts w:ascii="Arial Narrow" w:eastAsia="Times New Roman" w:hAnsi="Arial Narrow"/>
                <w:b/>
                <w:bCs/>
                <w:color w:val="000000"/>
                <w:sz w:val="16"/>
                <w:szCs w:val="16"/>
              </w:rPr>
              <w:t>Totale</w:t>
            </w:r>
          </w:p>
        </w:tc>
        <w:tc>
          <w:tcPr>
            <w:tcW w:w="149" w:type="pct"/>
            <w:tcBorders>
              <w:top w:val="single" w:sz="4" w:space="0" w:color="auto"/>
              <w:left w:val="nil"/>
              <w:bottom w:val="single" w:sz="4" w:space="0" w:color="auto"/>
              <w:right w:val="single" w:sz="4" w:space="0" w:color="auto"/>
            </w:tcBorders>
            <w:shd w:val="clear" w:color="auto" w:fill="auto"/>
            <w:vAlign w:val="bottom"/>
            <w:hideMark/>
          </w:tcPr>
          <w:p w14:paraId="58B0A010"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5.529</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0AF97D2D"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2043E863"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14.483</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6836EAEA"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197" w:type="pct"/>
            <w:tcBorders>
              <w:top w:val="single" w:sz="4" w:space="0" w:color="auto"/>
              <w:left w:val="nil"/>
              <w:bottom w:val="single" w:sz="4" w:space="0" w:color="auto"/>
              <w:right w:val="single" w:sz="4" w:space="0" w:color="auto"/>
            </w:tcBorders>
            <w:shd w:val="clear" w:color="auto" w:fill="auto"/>
            <w:vAlign w:val="bottom"/>
            <w:hideMark/>
          </w:tcPr>
          <w:p w14:paraId="1DDF01C1"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4.640</w:t>
            </w:r>
          </w:p>
        </w:tc>
        <w:tc>
          <w:tcPr>
            <w:tcW w:w="198" w:type="pct"/>
            <w:tcBorders>
              <w:top w:val="single" w:sz="4" w:space="0" w:color="auto"/>
              <w:left w:val="nil"/>
              <w:bottom w:val="single" w:sz="4" w:space="0" w:color="auto"/>
              <w:right w:val="single" w:sz="4" w:space="0" w:color="auto"/>
            </w:tcBorders>
            <w:shd w:val="clear" w:color="auto" w:fill="auto"/>
            <w:vAlign w:val="bottom"/>
            <w:hideMark/>
          </w:tcPr>
          <w:p w14:paraId="0F530E6D"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197" w:type="pct"/>
            <w:tcBorders>
              <w:top w:val="single" w:sz="4" w:space="0" w:color="auto"/>
              <w:left w:val="nil"/>
              <w:bottom w:val="single" w:sz="4" w:space="0" w:color="auto"/>
              <w:right w:val="single" w:sz="4" w:space="0" w:color="auto"/>
            </w:tcBorders>
            <w:shd w:val="clear" w:color="auto" w:fill="auto"/>
            <w:vAlign w:val="bottom"/>
            <w:hideMark/>
          </w:tcPr>
          <w:p w14:paraId="005D1FC1"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2.453</w:t>
            </w:r>
          </w:p>
        </w:tc>
        <w:tc>
          <w:tcPr>
            <w:tcW w:w="198" w:type="pct"/>
            <w:tcBorders>
              <w:top w:val="single" w:sz="4" w:space="0" w:color="auto"/>
              <w:left w:val="nil"/>
              <w:bottom w:val="single" w:sz="4" w:space="0" w:color="auto"/>
              <w:right w:val="single" w:sz="4" w:space="0" w:color="auto"/>
            </w:tcBorders>
            <w:shd w:val="clear" w:color="auto" w:fill="auto"/>
            <w:vAlign w:val="bottom"/>
            <w:hideMark/>
          </w:tcPr>
          <w:p w14:paraId="0F97CC6A"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 </w:t>
            </w:r>
            <w:r w:rsidRPr="007C1909">
              <w:rPr>
                <w:rFonts w:ascii="Arial Narrow" w:hAnsi="Arial Narrow"/>
                <w:b/>
                <w:color w:val="000000"/>
                <w:sz w:val="16"/>
                <w:szCs w:val="16"/>
              </w:rPr>
              <w:t>100,00</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4D89B2CF"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12.239</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369D8F2A"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558A13C0"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10.183</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2D249042"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 </w:t>
            </w:r>
            <w:r w:rsidRPr="007C1909">
              <w:rPr>
                <w:rFonts w:ascii="Arial Narrow" w:hAnsi="Arial Narrow"/>
                <w:b/>
                <w:color w:val="000000"/>
                <w:sz w:val="16"/>
                <w:szCs w:val="16"/>
              </w:rPr>
              <w:t>100,00</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6EBEEFD7"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12.211</w:t>
            </w:r>
          </w:p>
        </w:tc>
        <w:tc>
          <w:tcPr>
            <w:tcW w:w="200" w:type="pct"/>
            <w:tcBorders>
              <w:top w:val="single" w:sz="4" w:space="0" w:color="auto"/>
              <w:left w:val="nil"/>
              <w:bottom w:val="single" w:sz="4" w:space="0" w:color="auto"/>
              <w:right w:val="single" w:sz="4" w:space="0" w:color="auto"/>
            </w:tcBorders>
            <w:shd w:val="clear" w:color="auto" w:fill="auto"/>
            <w:vAlign w:val="bottom"/>
            <w:hideMark/>
          </w:tcPr>
          <w:p w14:paraId="2E041054"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197" w:type="pct"/>
            <w:tcBorders>
              <w:top w:val="single" w:sz="4" w:space="0" w:color="auto"/>
              <w:left w:val="nil"/>
              <w:bottom w:val="single" w:sz="4" w:space="0" w:color="auto"/>
              <w:right w:val="single" w:sz="4" w:space="0" w:color="auto"/>
            </w:tcBorders>
            <w:shd w:val="clear" w:color="auto" w:fill="auto"/>
            <w:vAlign w:val="bottom"/>
            <w:hideMark/>
          </w:tcPr>
          <w:p w14:paraId="6CF33EDB"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760</w:t>
            </w:r>
          </w:p>
        </w:tc>
        <w:tc>
          <w:tcPr>
            <w:tcW w:w="198" w:type="pct"/>
            <w:tcBorders>
              <w:top w:val="single" w:sz="4" w:space="0" w:color="auto"/>
              <w:left w:val="nil"/>
              <w:bottom w:val="single" w:sz="4" w:space="0" w:color="auto"/>
              <w:right w:val="single" w:sz="4" w:space="0" w:color="auto"/>
            </w:tcBorders>
            <w:shd w:val="clear" w:color="auto" w:fill="auto"/>
            <w:vAlign w:val="bottom"/>
            <w:hideMark/>
          </w:tcPr>
          <w:p w14:paraId="4ABF3751"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24B9FDA9"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10.431</w:t>
            </w:r>
          </w:p>
        </w:tc>
        <w:tc>
          <w:tcPr>
            <w:tcW w:w="198" w:type="pct"/>
            <w:tcBorders>
              <w:top w:val="single" w:sz="4" w:space="0" w:color="auto"/>
              <w:left w:val="nil"/>
              <w:bottom w:val="single" w:sz="4" w:space="0" w:color="auto"/>
              <w:right w:val="single" w:sz="4" w:space="0" w:color="auto"/>
            </w:tcBorders>
            <w:shd w:val="clear" w:color="auto" w:fill="auto"/>
            <w:vAlign w:val="bottom"/>
            <w:hideMark/>
          </w:tcPr>
          <w:p w14:paraId="0E451111"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0AAC7665"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8.455</w:t>
            </w:r>
          </w:p>
        </w:tc>
        <w:tc>
          <w:tcPr>
            <w:tcW w:w="198" w:type="pct"/>
            <w:tcBorders>
              <w:top w:val="single" w:sz="4" w:space="0" w:color="auto"/>
              <w:left w:val="nil"/>
              <w:bottom w:val="single" w:sz="4" w:space="0" w:color="auto"/>
              <w:right w:val="single" w:sz="4" w:space="0" w:color="auto"/>
            </w:tcBorders>
            <w:shd w:val="clear" w:color="auto" w:fill="auto"/>
            <w:vAlign w:val="bottom"/>
            <w:hideMark/>
          </w:tcPr>
          <w:p w14:paraId="1546C388"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r w:rsidRPr="00DE4211">
              <w:rPr>
                <w:rFonts w:ascii="Arial Narrow" w:hAnsi="Arial Narrow"/>
                <w:b/>
                <w:color w:val="000000"/>
                <w:sz w:val="16"/>
                <w:szCs w:val="16"/>
              </w:rPr>
              <w:t> </w:t>
            </w:r>
          </w:p>
        </w:tc>
        <w:tc>
          <w:tcPr>
            <w:tcW w:w="219" w:type="pct"/>
            <w:tcBorders>
              <w:top w:val="single" w:sz="4" w:space="0" w:color="auto"/>
              <w:left w:val="nil"/>
              <w:bottom w:val="single" w:sz="4" w:space="0" w:color="auto"/>
              <w:right w:val="single" w:sz="4" w:space="0" w:color="auto"/>
            </w:tcBorders>
            <w:shd w:val="clear" w:color="auto" w:fill="auto"/>
            <w:vAlign w:val="bottom"/>
            <w:hideMark/>
          </w:tcPr>
          <w:p w14:paraId="56C7ECC8" w14:textId="77777777" w:rsidR="00022197" w:rsidRPr="007C1909" w:rsidRDefault="00022197" w:rsidP="00022197">
            <w:pPr>
              <w:jc w:val="center"/>
              <w:rPr>
                <w:rFonts w:ascii="Arial Narrow" w:hAnsi="Arial Narrow"/>
                <w:b/>
                <w:color w:val="000000"/>
                <w:sz w:val="16"/>
                <w:szCs w:val="16"/>
              </w:rPr>
            </w:pPr>
            <w:r w:rsidRPr="00DE4211">
              <w:rPr>
                <w:rFonts w:ascii="Arial Narrow" w:hAnsi="Arial Narrow"/>
                <w:b/>
                <w:color w:val="000000"/>
                <w:sz w:val="16"/>
                <w:szCs w:val="16"/>
              </w:rPr>
              <w:t>12.999</w:t>
            </w:r>
          </w:p>
        </w:tc>
        <w:tc>
          <w:tcPr>
            <w:tcW w:w="193" w:type="pct"/>
            <w:tcBorders>
              <w:top w:val="single" w:sz="4" w:space="0" w:color="auto"/>
              <w:left w:val="nil"/>
              <w:bottom w:val="single" w:sz="4" w:space="0" w:color="auto"/>
              <w:right w:val="single" w:sz="4" w:space="0" w:color="auto"/>
            </w:tcBorders>
            <w:shd w:val="clear" w:color="auto" w:fill="auto"/>
            <w:vAlign w:val="bottom"/>
            <w:hideMark/>
          </w:tcPr>
          <w:p w14:paraId="4ED38D39" w14:textId="77777777" w:rsidR="00022197" w:rsidRPr="007C1909" w:rsidRDefault="00022197" w:rsidP="00022197">
            <w:pPr>
              <w:jc w:val="center"/>
              <w:rPr>
                <w:rFonts w:ascii="Arial Narrow" w:hAnsi="Arial Narrow"/>
                <w:b/>
                <w:color w:val="000000"/>
                <w:sz w:val="16"/>
                <w:szCs w:val="16"/>
              </w:rPr>
            </w:pPr>
            <w:r w:rsidRPr="007C1909">
              <w:rPr>
                <w:rFonts w:ascii="Arial Narrow" w:hAnsi="Arial Narrow"/>
                <w:b/>
                <w:color w:val="000000"/>
                <w:sz w:val="16"/>
                <w:szCs w:val="16"/>
              </w:rPr>
              <w:t>100,00</w:t>
            </w:r>
          </w:p>
        </w:tc>
      </w:tr>
    </w:tbl>
    <w:p w14:paraId="63372972" w14:textId="77777777" w:rsidR="00022197" w:rsidRDefault="00022197" w:rsidP="00022197">
      <w:pPr>
        <w:rPr>
          <w:rFonts w:ascii="Times New Roman" w:eastAsia="Times New Roman" w:hAnsi="Times New Roman"/>
        </w:rPr>
      </w:pPr>
    </w:p>
    <w:p w14:paraId="563DE8A2" w14:textId="3CCDED54" w:rsidR="00022197" w:rsidRDefault="00022197" w:rsidP="00022197">
      <w:pPr>
        <w:pStyle w:val="Titolotabella"/>
      </w:pPr>
      <w:bookmarkStart w:id="163" w:name="_Toc102380146"/>
      <w:proofErr w:type="spellStart"/>
      <w:r w:rsidRPr="0027666A">
        <w:t>Tab</w:t>
      </w:r>
      <w:proofErr w:type="spellEnd"/>
      <w:r w:rsidRPr="0027666A">
        <w:t>. X</w:t>
      </w:r>
      <w:r w:rsidR="00A3649F">
        <w:t>V</w:t>
      </w:r>
      <w:r w:rsidRPr="0027666A">
        <w:t xml:space="preserve"> - Suggerimenti degli studenti frequentanti – Corsi di Laurea Magistrale a ciclo unico</w:t>
      </w:r>
      <w:bookmarkEnd w:id="163"/>
    </w:p>
    <w:tbl>
      <w:tblPr>
        <w:tblW w:w="15140" w:type="dxa"/>
        <w:tblCellMar>
          <w:left w:w="70" w:type="dxa"/>
          <w:right w:w="70" w:type="dxa"/>
        </w:tblCellMar>
        <w:tblLook w:val="04A0" w:firstRow="1" w:lastRow="0" w:firstColumn="1" w:lastColumn="0" w:noHBand="0" w:noVBand="1"/>
      </w:tblPr>
      <w:tblGrid>
        <w:gridCol w:w="3860"/>
        <w:gridCol w:w="940"/>
        <w:gridCol w:w="940"/>
        <w:gridCol w:w="940"/>
        <w:gridCol w:w="940"/>
        <w:gridCol w:w="940"/>
        <w:gridCol w:w="940"/>
        <w:gridCol w:w="940"/>
        <w:gridCol w:w="940"/>
        <w:gridCol w:w="940"/>
        <w:gridCol w:w="940"/>
        <w:gridCol w:w="940"/>
        <w:gridCol w:w="940"/>
      </w:tblGrid>
      <w:tr w:rsidR="00022197" w:rsidRPr="009B585B" w14:paraId="6269D1B9" w14:textId="77777777" w:rsidTr="00022197">
        <w:trPr>
          <w:trHeight w:val="394"/>
        </w:trPr>
        <w:tc>
          <w:tcPr>
            <w:tcW w:w="3860" w:type="dxa"/>
            <w:vMerge w:val="restart"/>
            <w:tcBorders>
              <w:top w:val="single" w:sz="4" w:space="0" w:color="auto"/>
              <w:left w:val="single" w:sz="4" w:space="0" w:color="auto"/>
              <w:right w:val="single" w:sz="4" w:space="0" w:color="auto"/>
            </w:tcBorders>
            <w:shd w:val="clear" w:color="auto" w:fill="C2D69B" w:themeFill="accent3" w:themeFillTint="99"/>
            <w:noWrap/>
            <w:vAlign w:val="center"/>
            <w:hideMark/>
          </w:tcPr>
          <w:p w14:paraId="2012701C" w14:textId="77777777" w:rsidR="00022197" w:rsidRPr="006E69A8" w:rsidRDefault="00022197" w:rsidP="00022197">
            <w:pPr>
              <w:rPr>
                <w:rFonts w:ascii="Arial Narrow" w:eastAsia="Times New Roman" w:hAnsi="Arial Narrow"/>
                <w:b/>
                <w:bCs/>
                <w:color w:val="333333"/>
              </w:rPr>
            </w:pPr>
            <w:r w:rsidRPr="006E69A8">
              <w:rPr>
                <w:rFonts w:ascii="Arial Narrow" w:eastAsia="Times New Roman" w:hAnsi="Arial Narrow"/>
                <w:b/>
                <w:bCs/>
                <w:color w:val="333333"/>
              </w:rPr>
              <w:t>Suggerimenti</w:t>
            </w:r>
          </w:p>
          <w:p w14:paraId="7E63B32A" w14:textId="77777777" w:rsidR="00022197" w:rsidRPr="009B585B" w:rsidRDefault="00022197" w:rsidP="00022197">
            <w:pPr>
              <w:rPr>
                <w:rFonts w:ascii="Arial Narrow" w:eastAsia="Times New Roman" w:hAnsi="Arial Narrow"/>
                <w:b/>
                <w:bCs/>
                <w:color w:val="333333"/>
                <w:sz w:val="16"/>
                <w:szCs w:val="16"/>
              </w:rPr>
            </w:pP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1DD6005"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Architettura</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4B99322"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Farmacia</w:t>
            </w:r>
            <w:r>
              <w:rPr>
                <w:rFonts w:ascii="Arial Narrow" w:eastAsia="Times New Roman" w:hAnsi="Arial Narrow"/>
                <w:b/>
                <w:bCs/>
                <w:color w:val="000000"/>
                <w:sz w:val="16"/>
                <w:szCs w:val="16"/>
              </w:rPr>
              <w:t xml:space="preserve"> e </w:t>
            </w:r>
            <w:r w:rsidRPr="009B585B">
              <w:rPr>
                <w:rFonts w:ascii="Arial Narrow" w:eastAsia="Times New Roman" w:hAnsi="Arial Narrow"/>
                <w:b/>
                <w:bCs/>
                <w:color w:val="000000"/>
                <w:sz w:val="16"/>
                <w:szCs w:val="16"/>
              </w:rPr>
              <w:t>Medicina</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E4E47BB"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Giurisprudenza</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C22BC9B"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Ingegneria Civile</w:t>
            </w:r>
            <w:r>
              <w:rPr>
                <w:rFonts w:ascii="Arial Narrow" w:eastAsia="Times New Roman" w:hAnsi="Arial Narrow"/>
                <w:b/>
                <w:bCs/>
                <w:color w:val="000000"/>
                <w:sz w:val="16"/>
                <w:szCs w:val="16"/>
              </w:rPr>
              <w:t xml:space="preserve"> e </w:t>
            </w:r>
            <w:r w:rsidRPr="009B585B">
              <w:rPr>
                <w:rFonts w:ascii="Arial Narrow" w:eastAsia="Times New Roman" w:hAnsi="Arial Narrow"/>
                <w:b/>
                <w:bCs/>
                <w:color w:val="000000"/>
                <w:sz w:val="16"/>
                <w:szCs w:val="16"/>
              </w:rPr>
              <w:t>Industriale</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BAA60D2"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9B585B">
              <w:rPr>
                <w:rFonts w:ascii="Arial Narrow" w:eastAsia="Times New Roman" w:hAnsi="Arial Narrow"/>
                <w:b/>
                <w:bCs/>
                <w:color w:val="000000"/>
                <w:sz w:val="16"/>
                <w:szCs w:val="16"/>
              </w:rPr>
              <w:t>Odontoiatria</w:t>
            </w:r>
          </w:p>
        </w:tc>
        <w:tc>
          <w:tcPr>
            <w:tcW w:w="1880"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2514250"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9B585B">
              <w:rPr>
                <w:rFonts w:ascii="Arial Narrow" w:eastAsia="Times New Roman" w:hAnsi="Arial Narrow"/>
                <w:b/>
                <w:bCs/>
                <w:color w:val="000000"/>
                <w:sz w:val="16"/>
                <w:szCs w:val="16"/>
              </w:rPr>
              <w:t>Psicologia</w:t>
            </w:r>
          </w:p>
        </w:tc>
      </w:tr>
      <w:tr w:rsidR="00022197" w:rsidRPr="009B585B" w14:paraId="29554623" w14:textId="77777777" w:rsidTr="00022197">
        <w:trPr>
          <w:trHeight w:val="356"/>
        </w:trPr>
        <w:tc>
          <w:tcPr>
            <w:tcW w:w="3860" w:type="dxa"/>
            <w:vMerge/>
            <w:tcBorders>
              <w:left w:val="single" w:sz="4" w:space="0" w:color="auto"/>
              <w:bottom w:val="single" w:sz="4" w:space="0" w:color="auto"/>
              <w:right w:val="single" w:sz="4" w:space="0" w:color="auto"/>
            </w:tcBorders>
            <w:shd w:val="clear" w:color="auto" w:fill="C2D69B" w:themeFill="accent3" w:themeFillTint="99"/>
            <w:noWrap/>
            <w:vAlign w:val="bottom"/>
            <w:hideMark/>
          </w:tcPr>
          <w:p w14:paraId="109F9E2C" w14:textId="77777777" w:rsidR="00022197" w:rsidRPr="009B585B" w:rsidRDefault="00022197" w:rsidP="00022197">
            <w:pPr>
              <w:rPr>
                <w:rFonts w:ascii="Arial Narrow" w:eastAsia="Times New Roman" w:hAnsi="Arial Narrow"/>
                <w:b/>
                <w:bCs/>
                <w:color w:val="333333"/>
                <w:sz w:val="16"/>
                <w:szCs w:val="16"/>
              </w:rPr>
            </w:pP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5683AA0B" w14:textId="77777777" w:rsidR="00022197" w:rsidRDefault="00022197" w:rsidP="00022197">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w:t>
            </w:r>
            <w:r w:rsidRPr="009B585B">
              <w:rPr>
                <w:rFonts w:ascii="Arial Narrow" w:eastAsia="Times New Roman" w:hAnsi="Arial Narrow"/>
                <w:b/>
                <w:bCs/>
                <w:color w:val="000000"/>
                <w:sz w:val="16"/>
                <w:szCs w:val="16"/>
              </w:rPr>
              <w:t xml:space="preserve"> </w:t>
            </w:r>
          </w:p>
          <w:p w14:paraId="141F3A58"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Risposte</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0D0E0D5A"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6F22DED4" w14:textId="77777777" w:rsidR="00022197" w:rsidRDefault="00022197" w:rsidP="00022197">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w:t>
            </w:r>
          </w:p>
          <w:p w14:paraId="27CB6081"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 xml:space="preserve"> Risposte</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40420782"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4026ED7A" w14:textId="77777777" w:rsidR="00022197" w:rsidRDefault="00022197" w:rsidP="00022197">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w:t>
            </w:r>
          </w:p>
          <w:p w14:paraId="307146B3"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 xml:space="preserve"> Risposte</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04B211A7"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3E5BF83A" w14:textId="77777777" w:rsidR="00022197" w:rsidRDefault="00022197" w:rsidP="00022197">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w:t>
            </w:r>
          </w:p>
          <w:p w14:paraId="694EAAA0"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 xml:space="preserve"> Risposte</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09F4A900"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0A04158F" w14:textId="77777777" w:rsidR="00022197" w:rsidRDefault="00022197" w:rsidP="00022197">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w:t>
            </w:r>
          </w:p>
          <w:p w14:paraId="59BBB709"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 xml:space="preserve"> Risposte</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1169B4EE"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1F4ECE14" w14:textId="77777777" w:rsidR="00022197" w:rsidRDefault="00022197" w:rsidP="00022197">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w:t>
            </w:r>
          </w:p>
          <w:p w14:paraId="2D4490E9"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 xml:space="preserve"> Risposte</w:t>
            </w:r>
          </w:p>
        </w:tc>
        <w:tc>
          <w:tcPr>
            <w:tcW w:w="940" w:type="dxa"/>
            <w:tcBorders>
              <w:top w:val="nil"/>
              <w:left w:val="nil"/>
              <w:bottom w:val="single" w:sz="4" w:space="0" w:color="auto"/>
              <w:right w:val="single" w:sz="4" w:space="0" w:color="auto"/>
            </w:tcBorders>
            <w:shd w:val="clear" w:color="auto" w:fill="C2D69B" w:themeFill="accent3" w:themeFillTint="99"/>
            <w:vAlign w:val="center"/>
            <w:hideMark/>
          </w:tcPr>
          <w:p w14:paraId="3A780499" w14:textId="77777777" w:rsidR="00022197" w:rsidRPr="009B585B" w:rsidRDefault="00022197" w:rsidP="00022197">
            <w:pPr>
              <w:jc w:val="cente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w:t>
            </w:r>
          </w:p>
        </w:tc>
      </w:tr>
      <w:tr w:rsidR="00022197" w:rsidRPr="009B585B" w14:paraId="58917670"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47707D6A"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1. Alleggerire il carico didattico complessivo</w:t>
            </w:r>
          </w:p>
        </w:tc>
        <w:tc>
          <w:tcPr>
            <w:tcW w:w="940" w:type="dxa"/>
            <w:tcBorders>
              <w:top w:val="nil"/>
              <w:left w:val="nil"/>
              <w:bottom w:val="single" w:sz="4" w:space="0" w:color="auto"/>
              <w:right w:val="single" w:sz="4" w:space="0" w:color="auto"/>
            </w:tcBorders>
            <w:shd w:val="clear" w:color="auto" w:fill="auto"/>
            <w:noWrap/>
            <w:vAlign w:val="bottom"/>
            <w:hideMark/>
          </w:tcPr>
          <w:p w14:paraId="41881709"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1.338</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1CE891B5"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19,33</w:t>
            </w:r>
          </w:p>
        </w:tc>
        <w:tc>
          <w:tcPr>
            <w:tcW w:w="940" w:type="dxa"/>
            <w:tcBorders>
              <w:top w:val="nil"/>
              <w:left w:val="nil"/>
              <w:bottom w:val="single" w:sz="4" w:space="0" w:color="auto"/>
              <w:right w:val="single" w:sz="4" w:space="0" w:color="auto"/>
            </w:tcBorders>
            <w:shd w:val="clear" w:color="auto" w:fill="auto"/>
            <w:noWrap/>
            <w:vAlign w:val="bottom"/>
            <w:hideMark/>
          </w:tcPr>
          <w:p w14:paraId="212A93A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4.874</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796EA79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16,99</w:t>
            </w:r>
          </w:p>
        </w:tc>
        <w:tc>
          <w:tcPr>
            <w:tcW w:w="940" w:type="dxa"/>
            <w:tcBorders>
              <w:top w:val="nil"/>
              <w:left w:val="nil"/>
              <w:bottom w:val="single" w:sz="4" w:space="0" w:color="auto"/>
              <w:right w:val="single" w:sz="4" w:space="0" w:color="auto"/>
            </w:tcBorders>
            <w:shd w:val="clear" w:color="auto" w:fill="auto"/>
            <w:noWrap/>
            <w:vAlign w:val="bottom"/>
            <w:hideMark/>
          </w:tcPr>
          <w:p w14:paraId="2520EBE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1.927</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7B05F944"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18,36</w:t>
            </w:r>
          </w:p>
        </w:tc>
        <w:tc>
          <w:tcPr>
            <w:tcW w:w="940" w:type="dxa"/>
            <w:tcBorders>
              <w:top w:val="nil"/>
              <w:left w:val="nil"/>
              <w:bottom w:val="single" w:sz="4" w:space="0" w:color="auto"/>
              <w:right w:val="single" w:sz="4" w:space="0" w:color="auto"/>
            </w:tcBorders>
            <w:shd w:val="clear" w:color="auto" w:fill="auto"/>
            <w:noWrap/>
            <w:vAlign w:val="bottom"/>
            <w:hideMark/>
          </w:tcPr>
          <w:p w14:paraId="2F38A07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359</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2A6FB08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15,82</w:t>
            </w:r>
          </w:p>
        </w:tc>
        <w:tc>
          <w:tcPr>
            <w:tcW w:w="940" w:type="dxa"/>
            <w:tcBorders>
              <w:top w:val="nil"/>
              <w:left w:val="nil"/>
              <w:bottom w:val="single" w:sz="4" w:space="0" w:color="auto"/>
              <w:right w:val="single" w:sz="4" w:space="0" w:color="auto"/>
            </w:tcBorders>
            <w:shd w:val="clear" w:color="auto" w:fill="auto"/>
            <w:noWrap/>
            <w:vAlign w:val="bottom"/>
            <w:hideMark/>
          </w:tcPr>
          <w:p w14:paraId="19D4A5C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4.291</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0DE7AE1D"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17,46</w:t>
            </w:r>
          </w:p>
        </w:tc>
        <w:tc>
          <w:tcPr>
            <w:tcW w:w="940" w:type="dxa"/>
            <w:tcBorders>
              <w:top w:val="nil"/>
              <w:left w:val="nil"/>
              <w:bottom w:val="single" w:sz="4" w:space="0" w:color="auto"/>
              <w:right w:val="single" w:sz="4" w:space="0" w:color="auto"/>
            </w:tcBorders>
            <w:shd w:val="clear" w:color="auto" w:fill="auto"/>
            <w:noWrap/>
            <w:vAlign w:val="bottom"/>
            <w:hideMark/>
          </w:tcPr>
          <w:p w14:paraId="0C0F4F94"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1.533</w:t>
            </w:r>
          </w:p>
        </w:tc>
        <w:tc>
          <w:tcPr>
            <w:tcW w:w="940" w:type="dxa"/>
            <w:tcBorders>
              <w:top w:val="nil"/>
              <w:left w:val="nil"/>
              <w:bottom w:val="single" w:sz="4" w:space="0" w:color="auto"/>
              <w:right w:val="single" w:sz="4" w:space="0" w:color="auto"/>
            </w:tcBorders>
            <w:shd w:val="clear" w:color="auto" w:fill="FFFF00"/>
            <w:vAlign w:val="bottom"/>
            <w:hideMark/>
          </w:tcPr>
          <w:p w14:paraId="426C875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20,37</w:t>
            </w:r>
          </w:p>
        </w:tc>
      </w:tr>
      <w:tr w:rsidR="00022197" w:rsidRPr="009B585B" w14:paraId="58239E27"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5F79925C"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2. Aumentare l’attività di supporto didattico</w:t>
            </w:r>
          </w:p>
        </w:tc>
        <w:tc>
          <w:tcPr>
            <w:tcW w:w="940" w:type="dxa"/>
            <w:tcBorders>
              <w:top w:val="nil"/>
              <w:left w:val="nil"/>
              <w:bottom w:val="single" w:sz="4" w:space="0" w:color="auto"/>
              <w:right w:val="single" w:sz="4" w:space="0" w:color="auto"/>
            </w:tcBorders>
            <w:shd w:val="clear" w:color="auto" w:fill="auto"/>
            <w:noWrap/>
            <w:vAlign w:val="bottom"/>
            <w:hideMark/>
          </w:tcPr>
          <w:p w14:paraId="55F0ADE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826</w:t>
            </w:r>
          </w:p>
        </w:tc>
        <w:tc>
          <w:tcPr>
            <w:tcW w:w="940" w:type="dxa"/>
            <w:tcBorders>
              <w:top w:val="nil"/>
              <w:left w:val="nil"/>
              <w:bottom w:val="single" w:sz="4" w:space="0" w:color="auto"/>
              <w:right w:val="single" w:sz="4" w:space="0" w:color="auto"/>
            </w:tcBorders>
            <w:shd w:val="clear" w:color="auto" w:fill="auto"/>
            <w:vAlign w:val="bottom"/>
            <w:hideMark/>
          </w:tcPr>
          <w:p w14:paraId="0D4D93D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11,93</w:t>
            </w:r>
          </w:p>
        </w:tc>
        <w:tc>
          <w:tcPr>
            <w:tcW w:w="940" w:type="dxa"/>
            <w:tcBorders>
              <w:top w:val="nil"/>
              <w:left w:val="nil"/>
              <w:bottom w:val="single" w:sz="4" w:space="0" w:color="auto"/>
              <w:right w:val="single" w:sz="4" w:space="0" w:color="auto"/>
            </w:tcBorders>
            <w:shd w:val="clear" w:color="auto" w:fill="auto"/>
            <w:noWrap/>
            <w:vAlign w:val="bottom"/>
            <w:hideMark/>
          </w:tcPr>
          <w:p w14:paraId="742DC67E"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3.002</w:t>
            </w:r>
          </w:p>
        </w:tc>
        <w:tc>
          <w:tcPr>
            <w:tcW w:w="940" w:type="dxa"/>
            <w:tcBorders>
              <w:top w:val="nil"/>
              <w:left w:val="nil"/>
              <w:bottom w:val="single" w:sz="4" w:space="0" w:color="auto"/>
              <w:right w:val="single" w:sz="4" w:space="0" w:color="auto"/>
            </w:tcBorders>
            <w:shd w:val="clear" w:color="auto" w:fill="auto"/>
            <w:vAlign w:val="bottom"/>
            <w:hideMark/>
          </w:tcPr>
          <w:p w14:paraId="1B24C7B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10,47</w:t>
            </w:r>
          </w:p>
        </w:tc>
        <w:tc>
          <w:tcPr>
            <w:tcW w:w="940" w:type="dxa"/>
            <w:tcBorders>
              <w:top w:val="nil"/>
              <w:left w:val="nil"/>
              <w:bottom w:val="single" w:sz="4" w:space="0" w:color="auto"/>
              <w:right w:val="single" w:sz="4" w:space="0" w:color="auto"/>
            </w:tcBorders>
            <w:shd w:val="clear" w:color="auto" w:fill="auto"/>
            <w:noWrap/>
            <w:vAlign w:val="bottom"/>
            <w:hideMark/>
          </w:tcPr>
          <w:p w14:paraId="6D0F49C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1.035</w:t>
            </w:r>
          </w:p>
        </w:tc>
        <w:tc>
          <w:tcPr>
            <w:tcW w:w="940" w:type="dxa"/>
            <w:tcBorders>
              <w:top w:val="nil"/>
              <w:left w:val="nil"/>
              <w:bottom w:val="single" w:sz="4" w:space="0" w:color="auto"/>
              <w:right w:val="single" w:sz="4" w:space="0" w:color="auto"/>
            </w:tcBorders>
            <w:shd w:val="clear" w:color="auto" w:fill="auto"/>
            <w:vAlign w:val="bottom"/>
            <w:hideMark/>
          </w:tcPr>
          <w:p w14:paraId="7E8ECA0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9,86</w:t>
            </w:r>
          </w:p>
        </w:tc>
        <w:tc>
          <w:tcPr>
            <w:tcW w:w="940" w:type="dxa"/>
            <w:tcBorders>
              <w:top w:val="nil"/>
              <w:left w:val="nil"/>
              <w:bottom w:val="single" w:sz="4" w:space="0" w:color="auto"/>
              <w:right w:val="single" w:sz="4" w:space="0" w:color="auto"/>
            </w:tcBorders>
            <w:shd w:val="clear" w:color="auto" w:fill="auto"/>
            <w:noWrap/>
            <w:vAlign w:val="bottom"/>
            <w:hideMark/>
          </w:tcPr>
          <w:p w14:paraId="46EA8F1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293</w:t>
            </w:r>
          </w:p>
        </w:tc>
        <w:tc>
          <w:tcPr>
            <w:tcW w:w="940" w:type="dxa"/>
            <w:tcBorders>
              <w:top w:val="nil"/>
              <w:left w:val="nil"/>
              <w:bottom w:val="single" w:sz="4" w:space="0" w:color="auto"/>
              <w:right w:val="single" w:sz="4" w:space="0" w:color="auto"/>
            </w:tcBorders>
            <w:shd w:val="clear" w:color="auto" w:fill="FFFFFF" w:themeFill="background1"/>
            <w:vAlign w:val="bottom"/>
            <w:hideMark/>
          </w:tcPr>
          <w:p w14:paraId="2F7F757D"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12,91</w:t>
            </w:r>
          </w:p>
        </w:tc>
        <w:tc>
          <w:tcPr>
            <w:tcW w:w="940" w:type="dxa"/>
            <w:tcBorders>
              <w:top w:val="nil"/>
              <w:left w:val="nil"/>
              <w:bottom w:val="single" w:sz="4" w:space="0" w:color="auto"/>
              <w:right w:val="single" w:sz="4" w:space="0" w:color="auto"/>
            </w:tcBorders>
            <w:shd w:val="clear" w:color="auto" w:fill="auto"/>
            <w:noWrap/>
            <w:vAlign w:val="bottom"/>
            <w:hideMark/>
          </w:tcPr>
          <w:p w14:paraId="47CB0EF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2.467</w:t>
            </w:r>
          </w:p>
        </w:tc>
        <w:tc>
          <w:tcPr>
            <w:tcW w:w="940" w:type="dxa"/>
            <w:tcBorders>
              <w:top w:val="nil"/>
              <w:left w:val="nil"/>
              <w:bottom w:val="single" w:sz="4" w:space="0" w:color="auto"/>
              <w:right w:val="single" w:sz="4" w:space="0" w:color="auto"/>
            </w:tcBorders>
            <w:shd w:val="clear" w:color="auto" w:fill="auto"/>
            <w:vAlign w:val="bottom"/>
            <w:hideMark/>
          </w:tcPr>
          <w:p w14:paraId="540A9377"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10,04</w:t>
            </w:r>
          </w:p>
        </w:tc>
        <w:tc>
          <w:tcPr>
            <w:tcW w:w="940" w:type="dxa"/>
            <w:tcBorders>
              <w:top w:val="nil"/>
              <w:left w:val="nil"/>
              <w:bottom w:val="single" w:sz="4" w:space="0" w:color="auto"/>
              <w:right w:val="single" w:sz="4" w:space="0" w:color="auto"/>
            </w:tcBorders>
            <w:shd w:val="clear" w:color="auto" w:fill="auto"/>
            <w:noWrap/>
            <w:vAlign w:val="bottom"/>
            <w:hideMark/>
          </w:tcPr>
          <w:p w14:paraId="34C825B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7D5C472E"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8,29</w:t>
            </w:r>
          </w:p>
        </w:tc>
      </w:tr>
      <w:tr w:rsidR="00022197" w:rsidRPr="009B585B" w14:paraId="395860F9"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6977347A"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3. Fornire più conoscenze di base</w:t>
            </w:r>
          </w:p>
        </w:tc>
        <w:tc>
          <w:tcPr>
            <w:tcW w:w="940" w:type="dxa"/>
            <w:tcBorders>
              <w:top w:val="nil"/>
              <w:left w:val="nil"/>
              <w:bottom w:val="single" w:sz="4" w:space="0" w:color="auto"/>
              <w:right w:val="single" w:sz="4" w:space="0" w:color="auto"/>
            </w:tcBorders>
            <w:shd w:val="clear" w:color="auto" w:fill="auto"/>
            <w:noWrap/>
            <w:vAlign w:val="bottom"/>
            <w:hideMark/>
          </w:tcPr>
          <w:p w14:paraId="1D25254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1.178</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35130EE6"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17,02</w:t>
            </w:r>
          </w:p>
        </w:tc>
        <w:tc>
          <w:tcPr>
            <w:tcW w:w="940" w:type="dxa"/>
            <w:tcBorders>
              <w:top w:val="nil"/>
              <w:left w:val="nil"/>
              <w:bottom w:val="single" w:sz="4" w:space="0" w:color="auto"/>
              <w:right w:val="single" w:sz="4" w:space="0" w:color="auto"/>
            </w:tcBorders>
            <w:shd w:val="clear" w:color="auto" w:fill="auto"/>
            <w:noWrap/>
            <w:vAlign w:val="bottom"/>
            <w:hideMark/>
          </w:tcPr>
          <w:p w14:paraId="372F50B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2.661</w:t>
            </w:r>
          </w:p>
        </w:tc>
        <w:tc>
          <w:tcPr>
            <w:tcW w:w="940" w:type="dxa"/>
            <w:tcBorders>
              <w:top w:val="nil"/>
              <w:left w:val="nil"/>
              <w:bottom w:val="single" w:sz="4" w:space="0" w:color="auto"/>
              <w:right w:val="single" w:sz="4" w:space="0" w:color="auto"/>
            </w:tcBorders>
            <w:shd w:val="clear" w:color="auto" w:fill="auto"/>
            <w:vAlign w:val="bottom"/>
            <w:hideMark/>
          </w:tcPr>
          <w:p w14:paraId="2D37668D"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9,28</w:t>
            </w:r>
          </w:p>
        </w:tc>
        <w:tc>
          <w:tcPr>
            <w:tcW w:w="940" w:type="dxa"/>
            <w:tcBorders>
              <w:top w:val="nil"/>
              <w:left w:val="nil"/>
              <w:bottom w:val="single" w:sz="4" w:space="0" w:color="auto"/>
              <w:right w:val="single" w:sz="4" w:space="0" w:color="auto"/>
            </w:tcBorders>
            <w:shd w:val="clear" w:color="auto" w:fill="auto"/>
            <w:noWrap/>
            <w:vAlign w:val="bottom"/>
            <w:hideMark/>
          </w:tcPr>
          <w:p w14:paraId="4165F74E"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1.332</w:t>
            </w:r>
          </w:p>
        </w:tc>
        <w:tc>
          <w:tcPr>
            <w:tcW w:w="940" w:type="dxa"/>
            <w:tcBorders>
              <w:top w:val="nil"/>
              <w:left w:val="nil"/>
              <w:bottom w:val="single" w:sz="4" w:space="0" w:color="auto"/>
              <w:right w:val="single" w:sz="4" w:space="0" w:color="auto"/>
            </w:tcBorders>
            <w:shd w:val="clear" w:color="auto" w:fill="auto"/>
            <w:vAlign w:val="bottom"/>
            <w:hideMark/>
          </w:tcPr>
          <w:p w14:paraId="7FCD3B2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12,69</w:t>
            </w:r>
          </w:p>
        </w:tc>
        <w:tc>
          <w:tcPr>
            <w:tcW w:w="940" w:type="dxa"/>
            <w:tcBorders>
              <w:top w:val="nil"/>
              <w:left w:val="nil"/>
              <w:bottom w:val="single" w:sz="4" w:space="0" w:color="auto"/>
              <w:right w:val="single" w:sz="4" w:space="0" w:color="auto"/>
            </w:tcBorders>
            <w:shd w:val="clear" w:color="auto" w:fill="auto"/>
            <w:noWrap/>
            <w:vAlign w:val="bottom"/>
            <w:hideMark/>
          </w:tcPr>
          <w:p w14:paraId="7F627258"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280</w:t>
            </w:r>
          </w:p>
        </w:tc>
        <w:tc>
          <w:tcPr>
            <w:tcW w:w="940" w:type="dxa"/>
            <w:tcBorders>
              <w:top w:val="nil"/>
              <w:left w:val="nil"/>
              <w:bottom w:val="single" w:sz="4" w:space="0" w:color="auto"/>
              <w:right w:val="single" w:sz="4" w:space="0" w:color="auto"/>
            </w:tcBorders>
            <w:shd w:val="clear" w:color="auto" w:fill="auto"/>
            <w:vAlign w:val="bottom"/>
            <w:hideMark/>
          </w:tcPr>
          <w:p w14:paraId="7EC9A8D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12,34</w:t>
            </w:r>
          </w:p>
        </w:tc>
        <w:tc>
          <w:tcPr>
            <w:tcW w:w="940" w:type="dxa"/>
            <w:tcBorders>
              <w:top w:val="nil"/>
              <w:left w:val="nil"/>
              <w:bottom w:val="single" w:sz="4" w:space="0" w:color="auto"/>
              <w:right w:val="single" w:sz="4" w:space="0" w:color="auto"/>
            </w:tcBorders>
            <w:shd w:val="clear" w:color="auto" w:fill="auto"/>
            <w:noWrap/>
            <w:vAlign w:val="bottom"/>
            <w:hideMark/>
          </w:tcPr>
          <w:p w14:paraId="195FC26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2.096</w:t>
            </w:r>
          </w:p>
        </w:tc>
        <w:tc>
          <w:tcPr>
            <w:tcW w:w="940" w:type="dxa"/>
            <w:tcBorders>
              <w:top w:val="nil"/>
              <w:left w:val="nil"/>
              <w:bottom w:val="single" w:sz="4" w:space="0" w:color="auto"/>
              <w:right w:val="single" w:sz="4" w:space="0" w:color="auto"/>
            </w:tcBorders>
            <w:shd w:val="clear" w:color="auto" w:fill="auto"/>
            <w:vAlign w:val="bottom"/>
            <w:hideMark/>
          </w:tcPr>
          <w:p w14:paraId="09B107F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8,53</w:t>
            </w:r>
          </w:p>
        </w:tc>
        <w:tc>
          <w:tcPr>
            <w:tcW w:w="940" w:type="dxa"/>
            <w:tcBorders>
              <w:top w:val="nil"/>
              <w:left w:val="nil"/>
              <w:bottom w:val="single" w:sz="4" w:space="0" w:color="auto"/>
              <w:right w:val="single" w:sz="4" w:space="0" w:color="auto"/>
            </w:tcBorders>
            <w:shd w:val="clear" w:color="auto" w:fill="auto"/>
            <w:noWrap/>
            <w:vAlign w:val="bottom"/>
            <w:hideMark/>
          </w:tcPr>
          <w:p w14:paraId="678A4FF6"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587</w:t>
            </w:r>
          </w:p>
        </w:tc>
        <w:tc>
          <w:tcPr>
            <w:tcW w:w="940" w:type="dxa"/>
            <w:tcBorders>
              <w:top w:val="nil"/>
              <w:left w:val="nil"/>
              <w:bottom w:val="single" w:sz="4" w:space="0" w:color="auto"/>
              <w:right w:val="single" w:sz="4" w:space="0" w:color="auto"/>
            </w:tcBorders>
            <w:shd w:val="clear" w:color="auto" w:fill="auto"/>
            <w:vAlign w:val="bottom"/>
            <w:hideMark/>
          </w:tcPr>
          <w:p w14:paraId="402A7F09"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7,80</w:t>
            </w:r>
          </w:p>
        </w:tc>
      </w:tr>
      <w:tr w:rsidR="00022197" w:rsidRPr="009B585B" w14:paraId="6D3827BA" w14:textId="77777777" w:rsidTr="00022197">
        <w:trPr>
          <w:trHeight w:val="51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0E8D0F18"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4. Eliminare dal programma argomenti già trattati in altri insegnamenti</w:t>
            </w:r>
          </w:p>
        </w:tc>
        <w:tc>
          <w:tcPr>
            <w:tcW w:w="940" w:type="dxa"/>
            <w:tcBorders>
              <w:top w:val="nil"/>
              <w:left w:val="nil"/>
              <w:bottom w:val="single" w:sz="4" w:space="0" w:color="auto"/>
              <w:right w:val="single" w:sz="4" w:space="0" w:color="auto"/>
            </w:tcBorders>
            <w:shd w:val="clear" w:color="auto" w:fill="auto"/>
            <w:noWrap/>
            <w:vAlign w:val="bottom"/>
            <w:hideMark/>
          </w:tcPr>
          <w:p w14:paraId="5488CF0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285</w:t>
            </w:r>
          </w:p>
        </w:tc>
        <w:tc>
          <w:tcPr>
            <w:tcW w:w="940" w:type="dxa"/>
            <w:tcBorders>
              <w:top w:val="nil"/>
              <w:left w:val="nil"/>
              <w:bottom w:val="single" w:sz="4" w:space="0" w:color="auto"/>
              <w:right w:val="single" w:sz="4" w:space="0" w:color="auto"/>
            </w:tcBorders>
            <w:shd w:val="clear" w:color="auto" w:fill="auto"/>
            <w:vAlign w:val="bottom"/>
            <w:hideMark/>
          </w:tcPr>
          <w:p w14:paraId="1F7A378D"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4,12</w:t>
            </w:r>
          </w:p>
        </w:tc>
        <w:tc>
          <w:tcPr>
            <w:tcW w:w="940" w:type="dxa"/>
            <w:tcBorders>
              <w:top w:val="nil"/>
              <w:left w:val="nil"/>
              <w:bottom w:val="single" w:sz="4" w:space="0" w:color="auto"/>
              <w:right w:val="single" w:sz="4" w:space="0" w:color="auto"/>
            </w:tcBorders>
            <w:shd w:val="clear" w:color="auto" w:fill="auto"/>
            <w:noWrap/>
            <w:vAlign w:val="bottom"/>
            <w:hideMark/>
          </w:tcPr>
          <w:p w14:paraId="2EB1DC1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2.673</w:t>
            </w:r>
          </w:p>
        </w:tc>
        <w:tc>
          <w:tcPr>
            <w:tcW w:w="940" w:type="dxa"/>
            <w:tcBorders>
              <w:top w:val="nil"/>
              <w:left w:val="nil"/>
              <w:bottom w:val="single" w:sz="4" w:space="0" w:color="auto"/>
              <w:right w:val="single" w:sz="4" w:space="0" w:color="auto"/>
            </w:tcBorders>
            <w:shd w:val="clear" w:color="auto" w:fill="auto"/>
            <w:vAlign w:val="bottom"/>
            <w:hideMark/>
          </w:tcPr>
          <w:p w14:paraId="7854225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9,32</w:t>
            </w:r>
          </w:p>
        </w:tc>
        <w:tc>
          <w:tcPr>
            <w:tcW w:w="940" w:type="dxa"/>
            <w:tcBorders>
              <w:top w:val="nil"/>
              <w:left w:val="nil"/>
              <w:bottom w:val="single" w:sz="4" w:space="0" w:color="auto"/>
              <w:right w:val="single" w:sz="4" w:space="0" w:color="auto"/>
            </w:tcBorders>
            <w:shd w:val="clear" w:color="auto" w:fill="auto"/>
            <w:noWrap/>
            <w:vAlign w:val="bottom"/>
            <w:hideMark/>
          </w:tcPr>
          <w:p w14:paraId="4EB7076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825</w:t>
            </w:r>
          </w:p>
        </w:tc>
        <w:tc>
          <w:tcPr>
            <w:tcW w:w="940" w:type="dxa"/>
            <w:tcBorders>
              <w:top w:val="nil"/>
              <w:left w:val="nil"/>
              <w:bottom w:val="single" w:sz="4" w:space="0" w:color="auto"/>
              <w:right w:val="single" w:sz="4" w:space="0" w:color="auto"/>
            </w:tcBorders>
            <w:shd w:val="clear" w:color="auto" w:fill="auto"/>
            <w:vAlign w:val="bottom"/>
            <w:hideMark/>
          </w:tcPr>
          <w:p w14:paraId="5EA2D3B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7,86</w:t>
            </w:r>
          </w:p>
        </w:tc>
        <w:tc>
          <w:tcPr>
            <w:tcW w:w="940" w:type="dxa"/>
            <w:tcBorders>
              <w:top w:val="nil"/>
              <w:left w:val="nil"/>
              <w:bottom w:val="single" w:sz="4" w:space="0" w:color="auto"/>
              <w:right w:val="single" w:sz="4" w:space="0" w:color="auto"/>
            </w:tcBorders>
            <w:shd w:val="clear" w:color="auto" w:fill="auto"/>
            <w:noWrap/>
            <w:vAlign w:val="bottom"/>
            <w:hideMark/>
          </w:tcPr>
          <w:p w14:paraId="27A07476"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141</w:t>
            </w:r>
          </w:p>
        </w:tc>
        <w:tc>
          <w:tcPr>
            <w:tcW w:w="940" w:type="dxa"/>
            <w:tcBorders>
              <w:top w:val="nil"/>
              <w:left w:val="nil"/>
              <w:bottom w:val="single" w:sz="4" w:space="0" w:color="auto"/>
              <w:right w:val="single" w:sz="4" w:space="0" w:color="auto"/>
            </w:tcBorders>
            <w:shd w:val="clear" w:color="auto" w:fill="auto"/>
            <w:vAlign w:val="bottom"/>
            <w:hideMark/>
          </w:tcPr>
          <w:p w14:paraId="51A0A51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6,21</w:t>
            </w:r>
          </w:p>
        </w:tc>
        <w:tc>
          <w:tcPr>
            <w:tcW w:w="940" w:type="dxa"/>
            <w:tcBorders>
              <w:top w:val="nil"/>
              <w:left w:val="nil"/>
              <w:bottom w:val="single" w:sz="4" w:space="0" w:color="auto"/>
              <w:right w:val="single" w:sz="4" w:space="0" w:color="auto"/>
            </w:tcBorders>
            <w:shd w:val="clear" w:color="auto" w:fill="auto"/>
            <w:noWrap/>
            <w:vAlign w:val="bottom"/>
            <w:hideMark/>
          </w:tcPr>
          <w:p w14:paraId="1AE93A9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2.597</w:t>
            </w:r>
          </w:p>
        </w:tc>
        <w:tc>
          <w:tcPr>
            <w:tcW w:w="940" w:type="dxa"/>
            <w:tcBorders>
              <w:top w:val="nil"/>
              <w:left w:val="nil"/>
              <w:bottom w:val="single" w:sz="4" w:space="0" w:color="auto"/>
              <w:right w:val="single" w:sz="4" w:space="0" w:color="auto"/>
            </w:tcBorders>
            <w:shd w:val="clear" w:color="auto" w:fill="auto"/>
            <w:vAlign w:val="bottom"/>
            <w:hideMark/>
          </w:tcPr>
          <w:p w14:paraId="007A9725"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10,57</w:t>
            </w:r>
          </w:p>
        </w:tc>
        <w:tc>
          <w:tcPr>
            <w:tcW w:w="940" w:type="dxa"/>
            <w:tcBorders>
              <w:top w:val="nil"/>
              <w:left w:val="nil"/>
              <w:bottom w:val="single" w:sz="4" w:space="0" w:color="auto"/>
              <w:right w:val="single" w:sz="4" w:space="0" w:color="auto"/>
            </w:tcBorders>
            <w:shd w:val="clear" w:color="auto" w:fill="auto"/>
            <w:noWrap/>
            <w:vAlign w:val="bottom"/>
            <w:hideMark/>
          </w:tcPr>
          <w:p w14:paraId="7A050E7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791</w:t>
            </w:r>
          </w:p>
        </w:tc>
        <w:tc>
          <w:tcPr>
            <w:tcW w:w="940" w:type="dxa"/>
            <w:tcBorders>
              <w:top w:val="nil"/>
              <w:left w:val="nil"/>
              <w:bottom w:val="single" w:sz="4" w:space="0" w:color="auto"/>
              <w:right w:val="single" w:sz="4" w:space="0" w:color="auto"/>
            </w:tcBorders>
            <w:shd w:val="clear" w:color="auto" w:fill="auto"/>
            <w:vAlign w:val="bottom"/>
            <w:hideMark/>
          </w:tcPr>
          <w:p w14:paraId="2F0851D5"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10,51</w:t>
            </w:r>
          </w:p>
        </w:tc>
      </w:tr>
      <w:tr w:rsidR="00022197" w:rsidRPr="009B585B" w14:paraId="3453DBE9"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E58F220"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5. Migliorare il coordinamento con altri insegnamenti</w:t>
            </w:r>
          </w:p>
        </w:tc>
        <w:tc>
          <w:tcPr>
            <w:tcW w:w="940" w:type="dxa"/>
            <w:tcBorders>
              <w:top w:val="nil"/>
              <w:left w:val="nil"/>
              <w:bottom w:val="single" w:sz="4" w:space="0" w:color="auto"/>
              <w:right w:val="single" w:sz="4" w:space="0" w:color="auto"/>
            </w:tcBorders>
            <w:shd w:val="clear" w:color="auto" w:fill="auto"/>
            <w:noWrap/>
            <w:vAlign w:val="bottom"/>
            <w:hideMark/>
          </w:tcPr>
          <w:p w14:paraId="554D6A4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656</w:t>
            </w:r>
          </w:p>
        </w:tc>
        <w:tc>
          <w:tcPr>
            <w:tcW w:w="940" w:type="dxa"/>
            <w:tcBorders>
              <w:top w:val="nil"/>
              <w:left w:val="nil"/>
              <w:bottom w:val="single" w:sz="4" w:space="0" w:color="auto"/>
              <w:right w:val="single" w:sz="4" w:space="0" w:color="auto"/>
            </w:tcBorders>
            <w:shd w:val="clear" w:color="auto" w:fill="auto"/>
            <w:vAlign w:val="bottom"/>
            <w:hideMark/>
          </w:tcPr>
          <w:p w14:paraId="15F3DA0D"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9,48</w:t>
            </w:r>
          </w:p>
        </w:tc>
        <w:tc>
          <w:tcPr>
            <w:tcW w:w="940" w:type="dxa"/>
            <w:tcBorders>
              <w:top w:val="nil"/>
              <w:left w:val="nil"/>
              <w:bottom w:val="single" w:sz="4" w:space="0" w:color="auto"/>
              <w:right w:val="single" w:sz="4" w:space="0" w:color="auto"/>
            </w:tcBorders>
            <w:shd w:val="clear" w:color="auto" w:fill="auto"/>
            <w:noWrap/>
            <w:vAlign w:val="bottom"/>
            <w:hideMark/>
          </w:tcPr>
          <w:p w14:paraId="4700E28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2.516</w:t>
            </w:r>
          </w:p>
        </w:tc>
        <w:tc>
          <w:tcPr>
            <w:tcW w:w="940" w:type="dxa"/>
            <w:tcBorders>
              <w:top w:val="nil"/>
              <w:left w:val="nil"/>
              <w:bottom w:val="single" w:sz="4" w:space="0" w:color="auto"/>
              <w:right w:val="single" w:sz="4" w:space="0" w:color="auto"/>
            </w:tcBorders>
            <w:shd w:val="clear" w:color="auto" w:fill="auto"/>
            <w:vAlign w:val="bottom"/>
            <w:hideMark/>
          </w:tcPr>
          <w:p w14:paraId="07FF9C5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8,77</w:t>
            </w:r>
          </w:p>
        </w:tc>
        <w:tc>
          <w:tcPr>
            <w:tcW w:w="940" w:type="dxa"/>
            <w:tcBorders>
              <w:top w:val="nil"/>
              <w:left w:val="nil"/>
              <w:bottom w:val="single" w:sz="4" w:space="0" w:color="auto"/>
              <w:right w:val="single" w:sz="4" w:space="0" w:color="auto"/>
            </w:tcBorders>
            <w:shd w:val="clear" w:color="auto" w:fill="auto"/>
            <w:noWrap/>
            <w:vAlign w:val="bottom"/>
            <w:hideMark/>
          </w:tcPr>
          <w:p w14:paraId="741E08D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755</w:t>
            </w:r>
          </w:p>
        </w:tc>
        <w:tc>
          <w:tcPr>
            <w:tcW w:w="940" w:type="dxa"/>
            <w:tcBorders>
              <w:top w:val="nil"/>
              <w:left w:val="nil"/>
              <w:bottom w:val="single" w:sz="4" w:space="0" w:color="auto"/>
              <w:right w:val="single" w:sz="4" w:space="0" w:color="auto"/>
            </w:tcBorders>
            <w:shd w:val="clear" w:color="auto" w:fill="auto"/>
            <w:vAlign w:val="bottom"/>
            <w:hideMark/>
          </w:tcPr>
          <w:p w14:paraId="3F458894"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7,19</w:t>
            </w:r>
          </w:p>
        </w:tc>
        <w:tc>
          <w:tcPr>
            <w:tcW w:w="940" w:type="dxa"/>
            <w:tcBorders>
              <w:top w:val="nil"/>
              <w:left w:val="nil"/>
              <w:bottom w:val="single" w:sz="4" w:space="0" w:color="auto"/>
              <w:right w:val="single" w:sz="4" w:space="0" w:color="auto"/>
            </w:tcBorders>
            <w:shd w:val="clear" w:color="auto" w:fill="auto"/>
            <w:noWrap/>
            <w:vAlign w:val="bottom"/>
            <w:hideMark/>
          </w:tcPr>
          <w:p w14:paraId="69956E67"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235</w:t>
            </w:r>
          </w:p>
        </w:tc>
        <w:tc>
          <w:tcPr>
            <w:tcW w:w="940" w:type="dxa"/>
            <w:tcBorders>
              <w:top w:val="nil"/>
              <w:left w:val="nil"/>
              <w:bottom w:val="single" w:sz="4" w:space="0" w:color="auto"/>
              <w:right w:val="single" w:sz="4" w:space="0" w:color="auto"/>
            </w:tcBorders>
            <w:shd w:val="clear" w:color="auto" w:fill="auto"/>
            <w:vAlign w:val="bottom"/>
            <w:hideMark/>
          </w:tcPr>
          <w:p w14:paraId="24B9610D"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10,36</w:t>
            </w:r>
          </w:p>
        </w:tc>
        <w:tc>
          <w:tcPr>
            <w:tcW w:w="940" w:type="dxa"/>
            <w:tcBorders>
              <w:top w:val="nil"/>
              <w:left w:val="nil"/>
              <w:bottom w:val="single" w:sz="4" w:space="0" w:color="auto"/>
              <w:right w:val="single" w:sz="4" w:space="0" w:color="auto"/>
            </w:tcBorders>
            <w:shd w:val="clear" w:color="auto" w:fill="auto"/>
            <w:noWrap/>
            <w:vAlign w:val="bottom"/>
            <w:hideMark/>
          </w:tcPr>
          <w:p w14:paraId="76CCFE5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2.927</w:t>
            </w:r>
          </w:p>
        </w:tc>
        <w:tc>
          <w:tcPr>
            <w:tcW w:w="940" w:type="dxa"/>
            <w:tcBorders>
              <w:top w:val="nil"/>
              <w:left w:val="nil"/>
              <w:bottom w:val="single" w:sz="4" w:space="0" w:color="auto"/>
              <w:right w:val="single" w:sz="4" w:space="0" w:color="auto"/>
            </w:tcBorders>
            <w:shd w:val="clear" w:color="auto" w:fill="auto"/>
            <w:vAlign w:val="bottom"/>
            <w:hideMark/>
          </w:tcPr>
          <w:p w14:paraId="31457E6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11,91</w:t>
            </w:r>
          </w:p>
        </w:tc>
        <w:tc>
          <w:tcPr>
            <w:tcW w:w="940" w:type="dxa"/>
            <w:tcBorders>
              <w:top w:val="nil"/>
              <w:left w:val="nil"/>
              <w:bottom w:val="single" w:sz="4" w:space="0" w:color="auto"/>
              <w:right w:val="single" w:sz="4" w:space="0" w:color="auto"/>
            </w:tcBorders>
            <w:shd w:val="clear" w:color="auto" w:fill="auto"/>
            <w:noWrap/>
            <w:vAlign w:val="bottom"/>
            <w:hideMark/>
          </w:tcPr>
          <w:p w14:paraId="520E5356"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793</w:t>
            </w:r>
          </w:p>
        </w:tc>
        <w:tc>
          <w:tcPr>
            <w:tcW w:w="940" w:type="dxa"/>
            <w:tcBorders>
              <w:top w:val="nil"/>
              <w:left w:val="nil"/>
              <w:bottom w:val="single" w:sz="4" w:space="0" w:color="auto"/>
              <w:right w:val="single" w:sz="4" w:space="0" w:color="auto"/>
            </w:tcBorders>
            <w:shd w:val="clear" w:color="auto" w:fill="auto"/>
            <w:vAlign w:val="bottom"/>
            <w:hideMark/>
          </w:tcPr>
          <w:p w14:paraId="0A9FED0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10,54</w:t>
            </w:r>
          </w:p>
        </w:tc>
      </w:tr>
      <w:tr w:rsidR="00022197" w:rsidRPr="009B585B" w14:paraId="0F112A0F"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0285B5B"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6. Migliorare la qualità del materiale didattico</w:t>
            </w:r>
          </w:p>
        </w:tc>
        <w:tc>
          <w:tcPr>
            <w:tcW w:w="940" w:type="dxa"/>
            <w:tcBorders>
              <w:top w:val="nil"/>
              <w:left w:val="nil"/>
              <w:bottom w:val="single" w:sz="4" w:space="0" w:color="auto"/>
              <w:right w:val="single" w:sz="4" w:space="0" w:color="auto"/>
            </w:tcBorders>
            <w:shd w:val="clear" w:color="auto" w:fill="auto"/>
            <w:noWrap/>
            <w:vAlign w:val="bottom"/>
            <w:hideMark/>
          </w:tcPr>
          <w:p w14:paraId="7745602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782</w:t>
            </w:r>
          </w:p>
        </w:tc>
        <w:tc>
          <w:tcPr>
            <w:tcW w:w="940" w:type="dxa"/>
            <w:tcBorders>
              <w:top w:val="nil"/>
              <w:left w:val="nil"/>
              <w:bottom w:val="single" w:sz="4" w:space="0" w:color="auto"/>
              <w:right w:val="single" w:sz="4" w:space="0" w:color="auto"/>
            </w:tcBorders>
            <w:shd w:val="clear" w:color="auto" w:fill="auto"/>
            <w:vAlign w:val="bottom"/>
            <w:hideMark/>
          </w:tcPr>
          <w:p w14:paraId="3B8613C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11,30</w:t>
            </w:r>
          </w:p>
        </w:tc>
        <w:tc>
          <w:tcPr>
            <w:tcW w:w="940" w:type="dxa"/>
            <w:tcBorders>
              <w:top w:val="nil"/>
              <w:left w:val="nil"/>
              <w:bottom w:val="single" w:sz="4" w:space="0" w:color="auto"/>
              <w:right w:val="single" w:sz="4" w:space="0" w:color="auto"/>
            </w:tcBorders>
            <w:shd w:val="clear" w:color="auto" w:fill="auto"/>
            <w:noWrap/>
            <w:vAlign w:val="bottom"/>
            <w:hideMark/>
          </w:tcPr>
          <w:p w14:paraId="21B0A277"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3.458</w:t>
            </w:r>
          </w:p>
        </w:tc>
        <w:tc>
          <w:tcPr>
            <w:tcW w:w="940" w:type="dxa"/>
            <w:tcBorders>
              <w:top w:val="nil"/>
              <w:left w:val="nil"/>
              <w:bottom w:val="single" w:sz="4" w:space="0" w:color="auto"/>
              <w:right w:val="single" w:sz="4" w:space="0" w:color="auto"/>
            </w:tcBorders>
            <w:shd w:val="clear" w:color="auto" w:fill="auto"/>
            <w:vAlign w:val="bottom"/>
            <w:hideMark/>
          </w:tcPr>
          <w:p w14:paraId="1055706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12,06</w:t>
            </w:r>
          </w:p>
        </w:tc>
        <w:tc>
          <w:tcPr>
            <w:tcW w:w="940" w:type="dxa"/>
            <w:tcBorders>
              <w:top w:val="nil"/>
              <w:left w:val="nil"/>
              <w:bottom w:val="single" w:sz="4" w:space="0" w:color="auto"/>
              <w:right w:val="single" w:sz="4" w:space="0" w:color="auto"/>
            </w:tcBorders>
            <w:shd w:val="clear" w:color="auto" w:fill="auto"/>
            <w:noWrap/>
            <w:vAlign w:val="bottom"/>
            <w:hideMark/>
          </w:tcPr>
          <w:p w14:paraId="38C693C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892</w:t>
            </w:r>
          </w:p>
        </w:tc>
        <w:tc>
          <w:tcPr>
            <w:tcW w:w="940" w:type="dxa"/>
            <w:tcBorders>
              <w:top w:val="nil"/>
              <w:left w:val="nil"/>
              <w:bottom w:val="single" w:sz="4" w:space="0" w:color="auto"/>
              <w:right w:val="single" w:sz="4" w:space="0" w:color="auto"/>
            </w:tcBorders>
            <w:shd w:val="clear" w:color="auto" w:fill="auto"/>
            <w:vAlign w:val="bottom"/>
            <w:hideMark/>
          </w:tcPr>
          <w:p w14:paraId="351F5FF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8,50</w:t>
            </w:r>
          </w:p>
        </w:tc>
        <w:tc>
          <w:tcPr>
            <w:tcW w:w="940" w:type="dxa"/>
            <w:tcBorders>
              <w:top w:val="nil"/>
              <w:left w:val="nil"/>
              <w:bottom w:val="single" w:sz="4" w:space="0" w:color="auto"/>
              <w:right w:val="single" w:sz="4" w:space="0" w:color="auto"/>
            </w:tcBorders>
            <w:shd w:val="clear" w:color="auto" w:fill="auto"/>
            <w:noWrap/>
            <w:vAlign w:val="bottom"/>
            <w:hideMark/>
          </w:tcPr>
          <w:p w14:paraId="0FB1E63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375</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36DAABF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16,53</w:t>
            </w:r>
          </w:p>
        </w:tc>
        <w:tc>
          <w:tcPr>
            <w:tcW w:w="940" w:type="dxa"/>
            <w:tcBorders>
              <w:top w:val="nil"/>
              <w:left w:val="nil"/>
              <w:bottom w:val="single" w:sz="4" w:space="0" w:color="auto"/>
              <w:right w:val="single" w:sz="4" w:space="0" w:color="auto"/>
            </w:tcBorders>
            <w:shd w:val="clear" w:color="auto" w:fill="auto"/>
            <w:noWrap/>
            <w:vAlign w:val="bottom"/>
            <w:hideMark/>
          </w:tcPr>
          <w:p w14:paraId="7E05167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2.837</w:t>
            </w:r>
          </w:p>
        </w:tc>
        <w:tc>
          <w:tcPr>
            <w:tcW w:w="940" w:type="dxa"/>
            <w:tcBorders>
              <w:top w:val="nil"/>
              <w:left w:val="nil"/>
              <w:bottom w:val="single" w:sz="4" w:space="0" w:color="auto"/>
              <w:right w:val="single" w:sz="4" w:space="0" w:color="auto"/>
            </w:tcBorders>
            <w:shd w:val="clear" w:color="auto" w:fill="auto"/>
            <w:vAlign w:val="bottom"/>
            <w:hideMark/>
          </w:tcPr>
          <w:p w14:paraId="243B183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11,54</w:t>
            </w:r>
          </w:p>
        </w:tc>
        <w:tc>
          <w:tcPr>
            <w:tcW w:w="940" w:type="dxa"/>
            <w:tcBorders>
              <w:top w:val="nil"/>
              <w:left w:val="nil"/>
              <w:bottom w:val="single" w:sz="4" w:space="0" w:color="auto"/>
              <w:right w:val="single" w:sz="4" w:space="0" w:color="auto"/>
            </w:tcBorders>
            <w:shd w:val="clear" w:color="auto" w:fill="auto"/>
            <w:noWrap/>
            <w:vAlign w:val="bottom"/>
            <w:hideMark/>
          </w:tcPr>
          <w:p w14:paraId="0A1BBE2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894</w:t>
            </w:r>
          </w:p>
        </w:tc>
        <w:tc>
          <w:tcPr>
            <w:tcW w:w="940" w:type="dxa"/>
            <w:tcBorders>
              <w:top w:val="nil"/>
              <w:left w:val="nil"/>
              <w:bottom w:val="single" w:sz="4" w:space="0" w:color="auto"/>
              <w:right w:val="single" w:sz="4" w:space="0" w:color="auto"/>
            </w:tcBorders>
            <w:shd w:val="clear" w:color="auto" w:fill="auto"/>
            <w:vAlign w:val="bottom"/>
            <w:hideMark/>
          </w:tcPr>
          <w:p w14:paraId="655BD54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11,88</w:t>
            </w:r>
          </w:p>
        </w:tc>
      </w:tr>
      <w:tr w:rsidR="00022197" w:rsidRPr="009B585B" w14:paraId="753E6F36"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20873633"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7. Fornire in anticipo il materiale didattico</w:t>
            </w:r>
          </w:p>
        </w:tc>
        <w:tc>
          <w:tcPr>
            <w:tcW w:w="940" w:type="dxa"/>
            <w:tcBorders>
              <w:top w:val="nil"/>
              <w:left w:val="nil"/>
              <w:bottom w:val="single" w:sz="4" w:space="0" w:color="auto"/>
              <w:right w:val="single" w:sz="4" w:space="0" w:color="auto"/>
            </w:tcBorders>
            <w:shd w:val="clear" w:color="auto" w:fill="auto"/>
            <w:noWrap/>
            <w:vAlign w:val="bottom"/>
            <w:hideMark/>
          </w:tcPr>
          <w:p w14:paraId="7E37179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784</w:t>
            </w:r>
          </w:p>
        </w:tc>
        <w:tc>
          <w:tcPr>
            <w:tcW w:w="940" w:type="dxa"/>
            <w:tcBorders>
              <w:top w:val="nil"/>
              <w:left w:val="nil"/>
              <w:bottom w:val="single" w:sz="4" w:space="0" w:color="auto"/>
              <w:right w:val="single" w:sz="4" w:space="0" w:color="auto"/>
            </w:tcBorders>
            <w:shd w:val="clear" w:color="auto" w:fill="auto"/>
            <w:vAlign w:val="bottom"/>
            <w:hideMark/>
          </w:tcPr>
          <w:p w14:paraId="22901C19"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11,33</w:t>
            </w:r>
          </w:p>
        </w:tc>
        <w:tc>
          <w:tcPr>
            <w:tcW w:w="940" w:type="dxa"/>
            <w:tcBorders>
              <w:top w:val="nil"/>
              <w:left w:val="nil"/>
              <w:bottom w:val="single" w:sz="4" w:space="0" w:color="auto"/>
              <w:right w:val="single" w:sz="4" w:space="0" w:color="auto"/>
            </w:tcBorders>
            <w:shd w:val="clear" w:color="auto" w:fill="auto"/>
            <w:noWrap/>
            <w:vAlign w:val="bottom"/>
            <w:hideMark/>
          </w:tcPr>
          <w:p w14:paraId="0D92BFD4"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3.798</w:t>
            </w:r>
          </w:p>
        </w:tc>
        <w:tc>
          <w:tcPr>
            <w:tcW w:w="940" w:type="dxa"/>
            <w:tcBorders>
              <w:top w:val="nil"/>
              <w:left w:val="nil"/>
              <w:bottom w:val="single" w:sz="4" w:space="0" w:color="auto"/>
              <w:right w:val="single" w:sz="4" w:space="0" w:color="auto"/>
            </w:tcBorders>
            <w:shd w:val="clear" w:color="auto" w:fill="auto"/>
            <w:vAlign w:val="bottom"/>
            <w:hideMark/>
          </w:tcPr>
          <w:p w14:paraId="51D5EC3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13,24</w:t>
            </w:r>
          </w:p>
        </w:tc>
        <w:tc>
          <w:tcPr>
            <w:tcW w:w="940" w:type="dxa"/>
            <w:tcBorders>
              <w:top w:val="nil"/>
              <w:left w:val="nil"/>
              <w:bottom w:val="single" w:sz="4" w:space="0" w:color="auto"/>
              <w:right w:val="single" w:sz="4" w:space="0" w:color="auto"/>
            </w:tcBorders>
            <w:shd w:val="clear" w:color="auto" w:fill="auto"/>
            <w:noWrap/>
            <w:vAlign w:val="bottom"/>
            <w:hideMark/>
          </w:tcPr>
          <w:p w14:paraId="16D3459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1.157</w:t>
            </w:r>
          </w:p>
        </w:tc>
        <w:tc>
          <w:tcPr>
            <w:tcW w:w="940" w:type="dxa"/>
            <w:tcBorders>
              <w:top w:val="nil"/>
              <w:left w:val="nil"/>
              <w:bottom w:val="single" w:sz="4" w:space="0" w:color="auto"/>
              <w:right w:val="single" w:sz="4" w:space="0" w:color="auto"/>
            </w:tcBorders>
            <w:shd w:val="clear" w:color="auto" w:fill="auto"/>
            <w:vAlign w:val="bottom"/>
            <w:hideMark/>
          </w:tcPr>
          <w:p w14:paraId="4222266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11,02</w:t>
            </w:r>
          </w:p>
        </w:tc>
        <w:tc>
          <w:tcPr>
            <w:tcW w:w="940" w:type="dxa"/>
            <w:tcBorders>
              <w:top w:val="nil"/>
              <w:left w:val="nil"/>
              <w:bottom w:val="single" w:sz="4" w:space="0" w:color="auto"/>
              <w:right w:val="single" w:sz="4" w:space="0" w:color="auto"/>
            </w:tcBorders>
            <w:shd w:val="clear" w:color="auto" w:fill="auto"/>
            <w:noWrap/>
            <w:vAlign w:val="bottom"/>
            <w:hideMark/>
          </w:tcPr>
          <w:p w14:paraId="3328D247"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225</w:t>
            </w:r>
          </w:p>
        </w:tc>
        <w:tc>
          <w:tcPr>
            <w:tcW w:w="940" w:type="dxa"/>
            <w:tcBorders>
              <w:top w:val="nil"/>
              <w:left w:val="nil"/>
              <w:bottom w:val="single" w:sz="4" w:space="0" w:color="auto"/>
              <w:right w:val="single" w:sz="4" w:space="0" w:color="auto"/>
            </w:tcBorders>
            <w:shd w:val="clear" w:color="auto" w:fill="auto"/>
            <w:vAlign w:val="bottom"/>
            <w:hideMark/>
          </w:tcPr>
          <w:p w14:paraId="4017CDD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9,92</w:t>
            </w:r>
          </w:p>
        </w:tc>
        <w:tc>
          <w:tcPr>
            <w:tcW w:w="940" w:type="dxa"/>
            <w:tcBorders>
              <w:top w:val="nil"/>
              <w:left w:val="nil"/>
              <w:bottom w:val="single" w:sz="4" w:space="0" w:color="auto"/>
              <w:right w:val="single" w:sz="4" w:space="0" w:color="auto"/>
            </w:tcBorders>
            <w:shd w:val="clear" w:color="auto" w:fill="auto"/>
            <w:noWrap/>
            <w:vAlign w:val="bottom"/>
            <w:hideMark/>
          </w:tcPr>
          <w:p w14:paraId="6C40F8C9"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3.203</w:t>
            </w:r>
          </w:p>
        </w:tc>
        <w:tc>
          <w:tcPr>
            <w:tcW w:w="940" w:type="dxa"/>
            <w:tcBorders>
              <w:top w:val="nil"/>
              <w:left w:val="nil"/>
              <w:bottom w:val="single" w:sz="4" w:space="0" w:color="auto"/>
              <w:right w:val="single" w:sz="4" w:space="0" w:color="auto"/>
            </w:tcBorders>
            <w:shd w:val="clear" w:color="auto" w:fill="auto"/>
            <w:vAlign w:val="bottom"/>
            <w:hideMark/>
          </w:tcPr>
          <w:p w14:paraId="139539F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13,03</w:t>
            </w:r>
          </w:p>
        </w:tc>
        <w:tc>
          <w:tcPr>
            <w:tcW w:w="940" w:type="dxa"/>
            <w:tcBorders>
              <w:top w:val="nil"/>
              <w:left w:val="nil"/>
              <w:bottom w:val="single" w:sz="4" w:space="0" w:color="auto"/>
              <w:right w:val="single" w:sz="4" w:space="0" w:color="auto"/>
            </w:tcBorders>
            <w:shd w:val="clear" w:color="auto" w:fill="auto"/>
            <w:noWrap/>
            <w:vAlign w:val="bottom"/>
            <w:hideMark/>
          </w:tcPr>
          <w:p w14:paraId="5EDEB298"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971</w:t>
            </w:r>
          </w:p>
        </w:tc>
        <w:tc>
          <w:tcPr>
            <w:tcW w:w="940" w:type="dxa"/>
            <w:tcBorders>
              <w:top w:val="nil"/>
              <w:left w:val="nil"/>
              <w:bottom w:val="single" w:sz="4" w:space="0" w:color="auto"/>
              <w:right w:val="single" w:sz="4" w:space="0" w:color="auto"/>
            </w:tcBorders>
            <w:shd w:val="clear" w:color="auto" w:fill="auto"/>
            <w:vAlign w:val="bottom"/>
            <w:hideMark/>
          </w:tcPr>
          <w:p w14:paraId="20764B96"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12,90</w:t>
            </w:r>
          </w:p>
        </w:tc>
      </w:tr>
      <w:tr w:rsidR="00022197" w:rsidRPr="009B585B" w14:paraId="749E2E8A"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773D73E2"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8. Inserire prove d'esame intermedie</w:t>
            </w:r>
          </w:p>
        </w:tc>
        <w:tc>
          <w:tcPr>
            <w:tcW w:w="940" w:type="dxa"/>
            <w:tcBorders>
              <w:top w:val="nil"/>
              <w:left w:val="nil"/>
              <w:bottom w:val="single" w:sz="4" w:space="0" w:color="auto"/>
              <w:right w:val="single" w:sz="4" w:space="0" w:color="auto"/>
            </w:tcBorders>
            <w:shd w:val="clear" w:color="auto" w:fill="auto"/>
            <w:noWrap/>
            <w:vAlign w:val="bottom"/>
            <w:hideMark/>
          </w:tcPr>
          <w:p w14:paraId="0B939C5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953</w:t>
            </w:r>
          </w:p>
        </w:tc>
        <w:tc>
          <w:tcPr>
            <w:tcW w:w="940" w:type="dxa"/>
            <w:tcBorders>
              <w:top w:val="nil"/>
              <w:left w:val="nil"/>
              <w:bottom w:val="single" w:sz="4" w:space="0" w:color="auto"/>
              <w:right w:val="single" w:sz="4" w:space="0" w:color="auto"/>
            </w:tcBorders>
            <w:shd w:val="clear" w:color="auto" w:fill="auto"/>
            <w:vAlign w:val="bottom"/>
            <w:hideMark/>
          </w:tcPr>
          <w:p w14:paraId="38E0829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13,77</w:t>
            </w:r>
          </w:p>
        </w:tc>
        <w:tc>
          <w:tcPr>
            <w:tcW w:w="940" w:type="dxa"/>
            <w:tcBorders>
              <w:top w:val="nil"/>
              <w:left w:val="nil"/>
              <w:bottom w:val="single" w:sz="4" w:space="0" w:color="auto"/>
              <w:right w:val="single" w:sz="4" w:space="0" w:color="auto"/>
            </w:tcBorders>
            <w:shd w:val="clear" w:color="auto" w:fill="auto"/>
            <w:noWrap/>
            <w:vAlign w:val="bottom"/>
            <w:hideMark/>
          </w:tcPr>
          <w:p w14:paraId="17FF2A1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5.384</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32FF37A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18,77</w:t>
            </w:r>
          </w:p>
        </w:tc>
        <w:tc>
          <w:tcPr>
            <w:tcW w:w="940" w:type="dxa"/>
            <w:tcBorders>
              <w:top w:val="nil"/>
              <w:left w:val="nil"/>
              <w:bottom w:val="single" w:sz="4" w:space="0" w:color="auto"/>
              <w:right w:val="single" w:sz="4" w:space="0" w:color="auto"/>
            </w:tcBorders>
            <w:shd w:val="clear" w:color="auto" w:fill="auto"/>
            <w:noWrap/>
            <w:vAlign w:val="bottom"/>
            <w:hideMark/>
          </w:tcPr>
          <w:p w14:paraId="0408014E"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2.329</w:t>
            </w:r>
          </w:p>
        </w:tc>
        <w:tc>
          <w:tcPr>
            <w:tcW w:w="940" w:type="dxa"/>
            <w:tcBorders>
              <w:top w:val="nil"/>
              <w:left w:val="nil"/>
              <w:bottom w:val="single" w:sz="4" w:space="0" w:color="auto"/>
              <w:right w:val="single" w:sz="4" w:space="0" w:color="auto"/>
            </w:tcBorders>
            <w:shd w:val="clear" w:color="auto" w:fill="FFFF00"/>
            <w:vAlign w:val="bottom"/>
            <w:hideMark/>
          </w:tcPr>
          <w:p w14:paraId="4226C0D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22,19</w:t>
            </w:r>
          </w:p>
        </w:tc>
        <w:tc>
          <w:tcPr>
            <w:tcW w:w="940" w:type="dxa"/>
            <w:tcBorders>
              <w:top w:val="nil"/>
              <w:left w:val="nil"/>
              <w:bottom w:val="single" w:sz="4" w:space="0" w:color="auto"/>
              <w:right w:val="single" w:sz="4" w:space="0" w:color="auto"/>
            </w:tcBorders>
            <w:shd w:val="clear" w:color="auto" w:fill="auto"/>
            <w:noWrap/>
            <w:vAlign w:val="bottom"/>
            <w:hideMark/>
          </w:tcPr>
          <w:p w14:paraId="63BFBD3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338</w:t>
            </w:r>
          </w:p>
        </w:tc>
        <w:tc>
          <w:tcPr>
            <w:tcW w:w="940" w:type="dxa"/>
            <w:tcBorders>
              <w:top w:val="nil"/>
              <w:left w:val="nil"/>
              <w:bottom w:val="single" w:sz="4" w:space="0" w:color="auto"/>
              <w:right w:val="single" w:sz="4" w:space="0" w:color="auto"/>
            </w:tcBorders>
            <w:shd w:val="clear" w:color="auto" w:fill="auto"/>
            <w:vAlign w:val="bottom"/>
            <w:hideMark/>
          </w:tcPr>
          <w:p w14:paraId="4DCB803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14,90</w:t>
            </w:r>
          </w:p>
        </w:tc>
        <w:tc>
          <w:tcPr>
            <w:tcW w:w="940" w:type="dxa"/>
            <w:tcBorders>
              <w:top w:val="nil"/>
              <w:left w:val="nil"/>
              <w:bottom w:val="single" w:sz="4" w:space="0" w:color="auto"/>
              <w:right w:val="single" w:sz="4" w:space="0" w:color="auto"/>
            </w:tcBorders>
            <w:shd w:val="clear" w:color="auto" w:fill="auto"/>
            <w:noWrap/>
            <w:vAlign w:val="bottom"/>
            <w:hideMark/>
          </w:tcPr>
          <w:p w14:paraId="13017FA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3.875</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3B8B6883"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15,77</w:t>
            </w:r>
          </w:p>
        </w:tc>
        <w:tc>
          <w:tcPr>
            <w:tcW w:w="940" w:type="dxa"/>
            <w:tcBorders>
              <w:top w:val="nil"/>
              <w:left w:val="nil"/>
              <w:bottom w:val="single" w:sz="4" w:space="0" w:color="auto"/>
              <w:right w:val="single" w:sz="4" w:space="0" w:color="auto"/>
            </w:tcBorders>
            <w:shd w:val="clear" w:color="auto" w:fill="auto"/>
            <w:noWrap/>
            <w:vAlign w:val="bottom"/>
            <w:hideMark/>
          </w:tcPr>
          <w:p w14:paraId="6E35359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1.275</w:t>
            </w:r>
          </w:p>
        </w:tc>
        <w:tc>
          <w:tcPr>
            <w:tcW w:w="940" w:type="dxa"/>
            <w:tcBorders>
              <w:top w:val="nil"/>
              <w:left w:val="nil"/>
              <w:bottom w:val="single" w:sz="4" w:space="0" w:color="auto"/>
              <w:right w:val="single" w:sz="4" w:space="0" w:color="auto"/>
            </w:tcBorders>
            <w:shd w:val="clear" w:color="auto" w:fill="D6E3BC" w:themeFill="accent3" w:themeFillTint="66"/>
            <w:vAlign w:val="bottom"/>
            <w:hideMark/>
          </w:tcPr>
          <w:p w14:paraId="0A54DC9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16,94</w:t>
            </w:r>
          </w:p>
        </w:tc>
      </w:tr>
      <w:tr w:rsidR="00022197" w:rsidRPr="009B585B" w14:paraId="0949F248" w14:textId="77777777" w:rsidTr="00022197">
        <w:trPr>
          <w:trHeight w:val="270"/>
        </w:trPr>
        <w:tc>
          <w:tcPr>
            <w:tcW w:w="3860" w:type="dxa"/>
            <w:tcBorders>
              <w:top w:val="nil"/>
              <w:left w:val="single" w:sz="4" w:space="0" w:color="auto"/>
              <w:bottom w:val="single" w:sz="4" w:space="0" w:color="auto"/>
              <w:right w:val="single" w:sz="4" w:space="0" w:color="auto"/>
            </w:tcBorders>
            <w:shd w:val="clear" w:color="auto" w:fill="FFFFFF" w:themeFill="background1"/>
            <w:vAlign w:val="bottom"/>
            <w:hideMark/>
          </w:tcPr>
          <w:p w14:paraId="736C671B" w14:textId="77777777" w:rsidR="00022197" w:rsidRPr="00AD229D" w:rsidRDefault="00022197" w:rsidP="00022197">
            <w:pPr>
              <w:rPr>
                <w:rFonts w:ascii="Arial Narrow" w:eastAsia="Times New Roman" w:hAnsi="Arial Narrow"/>
                <w:color w:val="333333"/>
                <w:sz w:val="16"/>
                <w:szCs w:val="16"/>
              </w:rPr>
            </w:pPr>
            <w:r w:rsidRPr="00AD229D">
              <w:rPr>
                <w:rFonts w:ascii="Arial Narrow" w:eastAsia="Times New Roman" w:hAnsi="Arial Narrow"/>
                <w:color w:val="333333"/>
                <w:sz w:val="16"/>
                <w:szCs w:val="16"/>
              </w:rPr>
              <w:t>9. Attivare insegnamenti serali</w:t>
            </w:r>
          </w:p>
        </w:tc>
        <w:tc>
          <w:tcPr>
            <w:tcW w:w="940" w:type="dxa"/>
            <w:tcBorders>
              <w:top w:val="nil"/>
              <w:left w:val="nil"/>
              <w:bottom w:val="single" w:sz="4" w:space="0" w:color="auto"/>
              <w:right w:val="single" w:sz="4" w:space="0" w:color="auto"/>
            </w:tcBorders>
            <w:shd w:val="clear" w:color="auto" w:fill="auto"/>
            <w:noWrap/>
            <w:vAlign w:val="bottom"/>
            <w:hideMark/>
          </w:tcPr>
          <w:p w14:paraId="20BC6422"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120</w:t>
            </w:r>
          </w:p>
        </w:tc>
        <w:tc>
          <w:tcPr>
            <w:tcW w:w="940" w:type="dxa"/>
            <w:tcBorders>
              <w:top w:val="nil"/>
              <w:left w:val="nil"/>
              <w:bottom w:val="single" w:sz="4" w:space="0" w:color="auto"/>
              <w:right w:val="single" w:sz="4" w:space="0" w:color="auto"/>
            </w:tcBorders>
            <w:shd w:val="clear" w:color="auto" w:fill="auto"/>
            <w:vAlign w:val="bottom"/>
            <w:hideMark/>
          </w:tcPr>
          <w:p w14:paraId="765A206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1,73</w:t>
            </w:r>
          </w:p>
        </w:tc>
        <w:tc>
          <w:tcPr>
            <w:tcW w:w="940" w:type="dxa"/>
            <w:tcBorders>
              <w:top w:val="nil"/>
              <w:left w:val="nil"/>
              <w:bottom w:val="single" w:sz="4" w:space="0" w:color="auto"/>
              <w:right w:val="single" w:sz="4" w:space="0" w:color="auto"/>
            </w:tcBorders>
            <w:shd w:val="clear" w:color="auto" w:fill="auto"/>
            <w:noWrap/>
            <w:vAlign w:val="bottom"/>
            <w:hideMark/>
          </w:tcPr>
          <w:p w14:paraId="7A9AD8A6"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316</w:t>
            </w:r>
          </w:p>
        </w:tc>
        <w:tc>
          <w:tcPr>
            <w:tcW w:w="940" w:type="dxa"/>
            <w:tcBorders>
              <w:top w:val="nil"/>
              <w:left w:val="nil"/>
              <w:bottom w:val="single" w:sz="4" w:space="0" w:color="auto"/>
              <w:right w:val="single" w:sz="4" w:space="0" w:color="auto"/>
            </w:tcBorders>
            <w:shd w:val="clear" w:color="auto" w:fill="auto"/>
            <w:vAlign w:val="bottom"/>
            <w:hideMark/>
          </w:tcPr>
          <w:p w14:paraId="21765D9B"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1,10</w:t>
            </w:r>
          </w:p>
        </w:tc>
        <w:tc>
          <w:tcPr>
            <w:tcW w:w="940" w:type="dxa"/>
            <w:tcBorders>
              <w:top w:val="nil"/>
              <w:left w:val="nil"/>
              <w:bottom w:val="single" w:sz="4" w:space="0" w:color="auto"/>
              <w:right w:val="single" w:sz="4" w:space="0" w:color="auto"/>
            </w:tcBorders>
            <w:shd w:val="clear" w:color="auto" w:fill="auto"/>
            <w:noWrap/>
            <w:vAlign w:val="bottom"/>
            <w:hideMark/>
          </w:tcPr>
          <w:p w14:paraId="54F1BC2E"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246</w:t>
            </w:r>
          </w:p>
        </w:tc>
        <w:tc>
          <w:tcPr>
            <w:tcW w:w="940" w:type="dxa"/>
            <w:tcBorders>
              <w:top w:val="nil"/>
              <w:left w:val="nil"/>
              <w:bottom w:val="single" w:sz="4" w:space="0" w:color="auto"/>
              <w:right w:val="single" w:sz="4" w:space="0" w:color="auto"/>
            </w:tcBorders>
            <w:shd w:val="clear" w:color="auto" w:fill="auto"/>
            <w:vAlign w:val="bottom"/>
            <w:hideMark/>
          </w:tcPr>
          <w:p w14:paraId="58CD056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2,34</w:t>
            </w:r>
          </w:p>
        </w:tc>
        <w:tc>
          <w:tcPr>
            <w:tcW w:w="940" w:type="dxa"/>
            <w:tcBorders>
              <w:top w:val="nil"/>
              <w:left w:val="nil"/>
              <w:bottom w:val="single" w:sz="4" w:space="0" w:color="auto"/>
              <w:right w:val="single" w:sz="4" w:space="0" w:color="auto"/>
            </w:tcBorders>
            <w:shd w:val="clear" w:color="auto" w:fill="auto"/>
            <w:noWrap/>
            <w:vAlign w:val="bottom"/>
            <w:hideMark/>
          </w:tcPr>
          <w:p w14:paraId="4C543DD1"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23</w:t>
            </w:r>
          </w:p>
        </w:tc>
        <w:tc>
          <w:tcPr>
            <w:tcW w:w="940" w:type="dxa"/>
            <w:tcBorders>
              <w:top w:val="nil"/>
              <w:left w:val="nil"/>
              <w:bottom w:val="single" w:sz="4" w:space="0" w:color="auto"/>
              <w:right w:val="single" w:sz="4" w:space="0" w:color="auto"/>
            </w:tcBorders>
            <w:shd w:val="clear" w:color="auto" w:fill="auto"/>
            <w:vAlign w:val="bottom"/>
            <w:hideMark/>
          </w:tcPr>
          <w:p w14:paraId="56D46420"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1,01</w:t>
            </w:r>
          </w:p>
        </w:tc>
        <w:tc>
          <w:tcPr>
            <w:tcW w:w="940" w:type="dxa"/>
            <w:tcBorders>
              <w:top w:val="nil"/>
              <w:left w:val="nil"/>
              <w:bottom w:val="single" w:sz="4" w:space="0" w:color="auto"/>
              <w:right w:val="single" w:sz="4" w:space="0" w:color="auto"/>
            </w:tcBorders>
            <w:shd w:val="clear" w:color="auto" w:fill="auto"/>
            <w:noWrap/>
            <w:vAlign w:val="bottom"/>
            <w:hideMark/>
          </w:tcPr>
          <w:p w14:paraId="2D11FA5D"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284</w:t>
            </w:r>
          </w:p>
        </w:tc>
        <w:tc>
          <w:tcPr>
            <w:tcW w:w="940" w:type="dxa"/>
            <w:tcBorders>
              <w:top w:val="nil"/>
              <w:left w:val="nil"/>
              <w:bottom w:val="single" w:sz="4" w:space="0" w:color="auto"/>
              <w:right w:val="single" w:sz="4" w:space="0" w:color="auto"/>
            </w:tcBorders>
            <w:shd w:val="clear" w:color="auto" w:fill="auto"/>
            <w:vAlign w:val="bottom"/>
            <w:hideMark/>
          </w:tcPr>
          <w:p w14:paraId="25BE9A5A"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1,16</w:t>
            </w:r>
          </w:p>
        </w:tc>
        <w:tc>
          <w:tcPr>
            <w:tcW w:w="940" w:type="dxa"/>
            <w:tcBorders>
              <w:top w:val="nil"/>
              <w:left w:val="nil"/>
              <w:bottom w:val="single" w:sz="4" w:space="0" w:color="auto"/>
              <w:right w:val="single" w:sz="4" w:space="0" w:color="auto"/>
            </w:tcBorders>
            <w:shd w:val="clear" w:color="auto" w:fill="auto"/>
            <w:noWrap/>
            <w:vAlign w:val="bottom"/>
            <w:hideMark/>
          </w:tcPr>
          <w:p w14:paraId="1C343CFF"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59</w:t>
            </w:r>
          </w:p>
        </w:tc>
        <w:tc>
          <w:tcPr>
            <w:tcW w:w="940" w:type="dxa"/>
            <w:tcBorders>
              <w:top w:val="nil"/>
              <w:left w:val="nil"/>
              <w:bottom w:val="single" w:sz="4" w:space="0" w:color="auto"/>
              <w:right w:val="single" w:sz="4" w:space="0" w:color="auto"/>
            </w:tcBorders>
            <w:shd w:val="clear" w:color="auto" w:fill="auto"/>
            <w:vAlign w:val="bottom"/>
            <w:hideMark/>
          </w:tcPr>
          <w:p w14:paraId="1B14D55C" w14:textId="77777777" w:rsidR="00022197" w:rsidRPr="00E7296F" w:rsidRDefault="00022197" w:rsidP="00022197">
            <w:pPr>
              <w:jc w:val="center"/>
              <w:rPr>
                <w:rFonts w:ascii="Arial Narrow" w:hAnsi="Arial Narrow"/>
                <w:color w:val="000000"/>
                <w:sz w:val="16"/>
                <w:szCs w:val="16"/>
              </w:rPr>
            </w:pPr>
            <w:r w:rsidRPr="00E7296F">
              <w:rPr>
                <w:rFonts w:ascii="Arial Narrow" w:hAnsi="Arial Narrow"/>
                <w:color w:val="000000"/>
                <w:sz w:val="16"/>
                <w:szCs w:val="16"/>
              </w:rPr>
              <w:t>0,78</w:t>
            </w:r>
          </w:p>
        </w:tc>
      </w:tr>
      <w:tr w:rsidR="00022197" w:rsidRPr="009B585B" w14:paraId="0EBD9E73" w14:textId="77777777" w:rsidTr="00022197">
        <w:trPr>
          <w:trHeight w:val="270"/>
        </w:trPr>
        <w:tc>
          <w:tcPr>
            <w:tcW w:w="3860" w:type="dxa"/>
            <w:tcBorders>
              <w:top w:val="single" w:sz="4" w:space="0" w:color="auto"/>
              <w:left w:val="single" w:sz="4" w:space="0" w:color="auto"/>
              <w:bottom w:val="single" w:sz="4" w:space="0" w:color="auto"/>
              <w:right w:val="single" w:sz="4" w:space="0" w:color="auto"/>
            </w:tcBorders>
            <w:shd w:val="clear" w:color="000000" w:fill="F5F5F5"/>
            <w:noWrap/>
            <w:vAlign w:val="bottom"/>
            <w:hideMark/>
          </w:tcPr>
          <w:p w14:paraId="74E06F0C" w14:textId="77777777" w:rsidR="00022197" w:rsidRPr="009B585B" w:rsidRDefault="00022197" w:rsidP="00022197">
            <w:pPr>
              <w:rPr>
                <w:rFonts w:ascii="Arial Narrow" w:eastAsia="Times New Roman" w:hAnsi="Arial Narrow"/>
                <w:b/>
                <w:bCs/>
                <w:color w:val="000000"/>
                <w:sz w:val="16"/>
                <w:szCs w:val="16"/>
              </w:rPr>
            </w:pPr>
            <w:r w:rsidRPr="009B585B">
              <w:rPr>
                <w:rFonts w:ascii="Arial Narrow" w:eastAsia="Times New Roman" w:hAnsi="Arial Narrow"/>
                <w:b/>
                <w:bCs/>
                <w:color w:val="000000"/>
                <w:sz w:val="16"/>
                <w:szCs w:val="16"/>
              </w:rPr>
              <w:t>Totale</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611116B8"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6.922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7A17851"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 100,00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3891B5B6"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28.682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8F4CB60"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 100,00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722B0DEB"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10.498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8C1EDB9"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 100,00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42C9CE10"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2.269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2F31F64"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100,00 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54082887"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24.577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8079DC8"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 100,00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373CDA39"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7.527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48C8B02" w14:textId="77777777" w:rsidR="00022197" w:rsidRPr="00E7296F" w:rsidRDefault="00022197" w:rsidP="00022197">
            <w:pPr>
              <w:jc w:val="center"/>
              <w:rPr>
                <w:rFonts w:ascii="Arial Narrow" w:hAnsi="Arial Narrow"/>
                <w:b/>
                <w:color w:val="000000"/>
                <w:sz w:val="16"/>
                <w:szCs w:val="16"/>
              </w:rPr>
            </w:pPr>
            <w:r w:rsidRPr="00E7296F">
              <w:rPr>
                <w:rFonts w:ascii="Arial Narrow" w:hAnsi="Arial Narrow"/>
                <w:b/>
                <w:color w:val="000000"/>
                <w:sz w:val="16"/>
                <w:szCs w:val="16"/>
              </w:rPr>
              <w:t>100,00</w:t>
            </w:r>
          </w:p>
        </w:tc>
      </w:tr>
    </w:tbl>
    <w:p w14:paraId="1B7469A3" w14:textId="77777777" w:rsidR="00022197" w:rsidRPr="000D75AF" w:rsidRDefault="00022197" w:rsidP="00022197">
      <w:pPr>
        <w:pStyle w:val="Titolo3"/>
        <w:spacing w:before="0"/>
        <w:rPr>
          <w:i w:val="0"/>
          <w:highlight w:val="yellow"/>
        </w:rPr>
        <w:sectPr w:rsidR="00022197" w:rsidRPr="000D75AF" w:rsidSect="002653B7">
          <w:pgSz w:w="16840" w:h="11900" w:orient="landscape"/>
          <w:pgMar w:top="1123" w:right="380" w:bottom="147" w:left="561" w:header="0" w:footer="947" w:gutter="0"/>
          <w:cols w:space="0" w:equalWidth="0">
            <w:col w:w="16875"/>
          </w:cols>
          <w:docGrid w:linePitch="360"/>
        </w:sectPr>
      </w:pPr>
    </w:p>
    <w:p w14:paraId="0C4B6B75" w14:textId="77777777" w:rsidR="00D97E84" w:rsidRPr="005B0FCD" w:rsidRDefault="006B4022" w:rsidP="00503378">
      <w:pPr>
        <w:pStyle w:val="Titolo2"/>
        <w:numPr>
          <w:ilvl w:val="1"/>
          <w:numId w:val="9"/>
        </w:numPr>
        <w:rPr>
          <w:b w:val="0"/>
        </w:rPr>
      </w:pPr>
      <w:bookmarkStart w:id="164" w:name="_Toc102380789"/>
      <w:r w:rsidRPr="005B0FCD">
        <w:rPr>
          <w:b w:val="0"/>
        </w:rPr>
        <w:lastRenderedPageBreak/>
        <w:t>Le opinioni degli studenti non frequentanti</w:t>
      </w:r>
      <w:bookmarkEnd w:id="164"/>
    </w:p>
    <w:p w14:paraId="44662A7D" w14:textId="77777777" w:rsidR="00A97985" w:rsidRDefault="00CA3ECA" w:rsidP="00CA3ECA">
      <w:pPr>
        <w:tabs>
          <w:tab w:val="left" w:pos="0"/>
        </w:tabs>
        <w:jc w:val="both"/>
        <w:rPr>
          <w:rFonts w:ascii="Arial Narrow" w:hAnsi="Arial Narrow"/>
          <w:sz w:val="24"/>
          <w:szCs w:val="24"/>
        </w:rPr>
      </w:pPr>
      <w:r>
        <w:rPr>
          <w:rFonts w:ascii="Arial Narrow" w:hAnsi="Arial Narrow"/>
          <w:sz w:val="24"/>
          <w:szCs w:val="24"/>
        </w:rPr>
        <w:tab/>
      </w:r>
      <w:r w:rsidR="006B4022" w:rsidRPr="00972A08">
        <w:rPr>
          <w:rFonts w:ascii="Arial Narrow" w:hAnsi="Arial Narrow"/>
          <w:sz w:val="24"/>
          <w:szCs w:val="24"/>
        </w:rPr>
        <w:t>Le domande cui sono chiamati a rispondere gli studenti che si dichiarano non frequentanti sono 6</w:t>
      </w:r>
      <w:r w:rsidR="000E1375" w:rsidRPr="00972A08">
        <w:rPr>
          <w:rFonts w:ascii="Arial Narrow" w:hAnsi="Arial Narrow"/>
          <w:sz w:val="24"/>
          <w:szCs w:val="24"/>
        </w:rPr>
        <w:t xml:space="preserve">, </w:t>
      </w:r>
      <w:r w:rsidR="00436DA8">
        <w:rPr>
          <w:rFonts w:ascii="Arial Narrow" w:hAnsi="Arial Narrow"/>
          <w:sz w:val="24"/>
          <w:szCs w:val="24"/>
        </w:rPr>
        <w:t>un sottoinsieme delle</w:t>
      </w:r>
      <w:r w:rsidR="006B4022" w:rsidRPr="00972A08">
        <w:rPr>
          <w:rFonts w:ascii="Arial Narrow" w:hAnsi="Arial Narrow"/>
          <w:sz w:val="24"/>
          <w:szCs w:val="24"/>
        </w:rPr>
        <w:t xml:space="preserve"> 11 rivolte </w:t>
      </w:r>
      <w:r w:rsidR="000E1375" w:rsidRPr="00972A08">
        <w:rPr>
          <w:rFonts w:ascii="Arial Narrow" w:hAnsi="Arial Narrow"/>
          <w:sz w:val="24"/>
          <w:szCs w:val="24"/>
        </w:rPr>
        <w:t>ai</w:t>
      </w:r>
      <w:r w:rsidR="006B4022" w:rsidRPr="00972A08">
        <w:rPr>
          <w:rFonts w:ascii="Arial Narrow" w:hAnsi="Arial Narrow"/>
          <w:sz w:val="24"/>
          <w:szCs w:val="24"/>
        </w:rPr>
        <w:t xml:space="preserve"> frequentanti</w:t>
      </w:r>
      <w:r w:rsidR="005F085D">
        <w:rPr>
          <w:rFonts w:ascii="Arial Narrow" w:hAnsi="Arial Narrow"/>
          <w:sz w:val="24"/>
          <w:szCs w:val="24"/>
        </w:rPr>
        <w:t xml:space="preserve"> </w:t>
      </w:r>
      <w:r w:rsidR="00436DA8">
        <w:rPr>
          <w:rFonts w:ascii="Arial Narrow" w:hAnsi="Arial Narrow"/>
          <w:sz w:val="24"/>
          <w:szCs w:val="24"/>
        </w:rPr>
        <w:t>che</w:t>
      </w:r>
      <w:r w:rsidR="005F085D">
        <w:rPr>
          <w:rFonts w:ascii="Arial Narrow" w:hAnsi="Arial Narrow"/>
          <w:sz w:val="24"/>
          <w:szCs w:val="24"/>
        </w:rPr>
        <w:t xml:space="preserve"> </w:t>
      </w:r>
      <w:r w:rsidR="00436DA8">
        <w:rPr>
          <w:rFonts w:ascii="Arial Narrow" w:hAnsi="Arial Narrow"/>
          <w:sz w:val="24"/>
          <w:szCs w:val="24"/>
        </w:rPr>
        <w:t>riguarda gli</w:t>
      </w:r>
      <w:r w:rsidR="006B4022" w:rsidRPr="00972A08">
        <w:rPr>
          <w:rFonts w:ascii="Arial Narrow" w:hAnsi="Arial Narrow"/>
          <w:sz w:val="24"/>
          <w:szCs w:val="24"/>
        </w:rPr>
        <w:t xml:space="preserve"> aspetti dell’insegnamento che non richiedono la frequenza per poter rispondere: </w:t>
      </w:r>
    </w:p>
    <w:p w14:paraId="1E78E616" w14:textId="77777777" w:rsidR="00CA3ECA" w:rsidRDefault="006B4022" w:rsidP="00503378">
      <w:pPr>
        <w:pStyle w:val="Corpotesto"/>
        <w:numPr>
          <w:ilvl w:val="0"/>
          <w:numId w:val="7"/>
        </w:numPr>
      </w:pPr>
      <w:r w:rsidRPr="00972A08">
        <w:t>Le conoscenze preliminari possedute sono risultate sufficienti per la comprensione degli argomenti previsti nel programma d'esame?</w:t>
      </w:r>
    </w:p>
    <w:p w14:paraId="1F1FAA51" w14:textId="77777777" w:rsidR="00CA3ECA" w:rsidRDefault="006B4022" w:rsidP="00503378">
      <w:pPr>
        <w:pStyle w:val="Corpotesto"/>
        <w:numPr>
          <w:ilvl w:val="0"/>
          <w:numId w:val="7"/>
        </w:numPr>
      </w:pPr>
      <w:r w:rsidRPr="00CA3ECA">
        <w:rPr>
          <w:rFonts w:cs="Tahoma"/>
        </w:rPr>
        <w:t>Il carico di studio dell'insegnamento è proporzionato ai crediti assegnati?</w:t>
      </w:r>
    </w:p>
    <w:p w14:paraId="1CD5B47A" w14:textId="77777777" w:rsidR="00CA3ECA" w:rsidRDefault="006B4022" w:rsidP="00503378">
      <w:pPr>
        <w:pStyle w:val="Corpotesto"/>
        <w:numPr>
          <w:ilvl w:val="0"/>
          <w:numId w:val="7"/>
        </w:numPr>
      </w:pPr>
      <w:r w:rsidRPr="00CA3ECA">
        <w:rPr>
          <w:rFonts w:cs="Tahoma"/>
        </w:rPr>
        <w:t>Il materiale didattico (indicato</w:t>
      </w:r>
      <w:r w:rsidR="005F085D">
        <w:rPr>
          <w:rFonts w:cs="Tahoma"/>
        </w:rPr>
        <w:t xml:space="preserve"> e </w:t>
      </w:r>
      <w:r w:rsidRPr="00CA3ECA">
        <w:rPr>
          <w:rFonts w:cs="Tahoma"/>
        </w:rPr>
        <w:t xml:space="preserve">disponibile) è adeguato </w:t>
      </w:r>
      <w:proofErr w:type="gramStart"/>
      <w:r w:rsidRPr="00CA3ECA">
        <w:rPr>
          <w:rFonts w:cs="Tahoma"/>
        </w:rPr>
        <w:t>per lo</w:t>
      </w:r>
      <w:proofErr w:type="gramEnd"/>
      <w:r w:rsidRPr="00CA3ECA">
        <w:rPr>
          <w:rFonts w:cs="Tahoma"/>
        </w:rPr>
        <w:t xml:space="preserve"> studio della materia?</w:t>
      </w:r>
    </w:p>
    <w:p w14:paraId="4D7977FF" w14:textId="77777777" w:rsidR="00CA3ECA" w:rsidRDefault="003611F0" w:rsidP="00503378">
      <w:pPr>
        <w:pStyle w:val="Corpotesto"/>
        <w:numPr>
          <w:ilvl w:val="0"/>
          <w:numId w:val="7"/>
        </w:numPr>
      </w:pPr>
      <w:r w:rsidRPr="00CA3ECA">
        <w:rPr>
          <w:rFonts w:cs="Tahoma"/>
        </w:rPr>
        <w:t>Le modalità di esame sono state definite in modo chiaro?</w:t>
      </w:r>
    </w:p>
    <w:p w14:paraId="47FD5D02" w14:textId="77777777" w:rsidR="00CA3ECA" w:rsidRDefault="006B4022" w:rsidP="00503378">
      <w:pPr>
        <w:pStyle w:val="Corpotesto"/>
        <w:numPr>
          <w:ilvl w:val="0"/>
          <w:numId w:val="7"/>
        </w:numPr>
      </w:pPr>
      <w:r w:rsidRPr="00CA3ECA">
        <w:t>Il docente è reperibile per chiarimenti</w:t>
      </w:r>
      <w:r w:rsidR="005F085D">
        <w:t xml:space="preserve"> e </w:t>
      </w:r>
      <w:r w:rsidRPr="00CA3ECA">
        <w:t>spiegazioni?</w:t>
      </w:r>
    </w:p>
    <w:p w14:paraId="5DE5FABA" w14:textId="77777777" w:rsidR="006B4022" w:rsidRPr="00CA3ECA" w:rsidRDefault="00436DA8" w:rsidP="00503378">
      <w:pPr>
        <w:pStyle w:val="Corpotesto"/>
        <w:numPr>
          <w:ilvl w:val="0"/>
          <w:numId w:val="7"/>
        </w:numPr>
      </w:pPr>
      <w:r>
        <w:t xml:space="preserve">È </w:t>
      </w:r>
      <w:r w:rsidR="006B4022" w:rsidRPr="00CA3ECA">
        <w:t>interessato/a agli argomenti trattati nell'insegnamento?</w:t>
      </w:r>
    </w:p>
    <w:p w14:paraId="1266546F" w14:textId="77777777" w:rsidR="002079B5" w:rsidRPr="005569CA" w:rsidRDefault="00CA3ECA" w:rsidP="00A916BF">
      <w:pPr>
        <w:pStyle w:val="Corpotesto"/>
        <w:jc w:val="both"/>
        <w:rPr>
          <w:strike/>
          <w:sz w:val="16"/>
          <w:szCs w:val="16"/>
        </w:rPr>
      </w:pPr>
      <w:r>
        <w:tab/>
      </w:r>
      <w:r w:rsidR="00D13CA0" w:rsidRPr="004320A6">
        <w:t>Come è noto, per</w:t>
      </w:r>
      <w:r w:rsidR="00F53A05" w:rsidRPr="004320A6">
        <w:t xml:space="preserve"> quanto la legge </w:t>
      </w:r>
      <w:r w:rsidR="00D13CA0" w:rsidRPr="004320A6">
        <w:t>fosse</w:t>
      </w:r>
      <w:r w:rsidR="00F53A05" w:rsidRPr="004320A6">
        <w:t xml:space="preserve"> esplicita nel richiedere la considerazione de</w:t>
      </w:r>
      <w:r w:rsidR="00D13CA0" w:rsidRPr="004320A6">
        <w:t>lle opinioni sugli insegnamenti espresse dai</w:t>
      </w:r>
      <w:r w:rsidR="00F53A05" w:rsidRPr="004320A6">
        <w:t xml:space="preserve"> soli s</w:t>
      </w:r>
      <w:r w:rsidR="00D13CA0" w:rsidRPr="004320A6">
        <w:t>tudenti frequentanti le lezioni, per svariate ragioni -</w:t>
      </w:r>
      <w:r w:rsidR="00972A08" w:rsidRPr="004320A6">
        <w:t xml:space="preserve"> </w:t>
      </w:r>
      <w:r w:rsidR="00D13CA0" w:rsidRPr="004320A6">
        <w:t>tra cui l’assenza di obblighi di frequenza per la maggioranza dei corsi</w:t>
      </w:r>
      <w:r w:rsidR="005F085D">
        <w:t xml:space="preserve"> e </w:t>
      </w:r>
      <w:r w:rsidR="00D13CA0" w:rsidRPr="004320A6">
        <w:t>la diffic</w:t>
      </w:r>
      <w:r w:rsidR="001979D1" w:rsidRPr="004320A6">
        <w:t>oltà a distinguere in termini o</w:t>
      </w:r>
      <w:r w:rsidR="00D13CA0" w:rsidRPr="004320A6">
        <w:t>biettivi o univoci tra studenti frequentanti</w:t>
      </w:r>
      <w:r w:rsidR="005F085D">
        <w:t xml:space="preserve"> e </w:t>
      </w:r>
      <w:r w:rsidR="00D13CA0" w:rsidRPr="004320A6">
        <w:t>non frequentanti,</w:t>
      </w:r>
      <w:r w:rsidR="00195079" w:rsidRPr="004320A6">
        <w:t xml:space="preserve">- </w:t>
      </w:r>
      <w:r w:rsidR="00D13CA0" w:rsidRPr="004320A6">
        <w:t xml:space="preserve"> è invalsa in tutti gli atenei prima la tendenza a raccogliere i questionari senza distinzioni</w:t>
      </w:r>
      <w:r w:rsidR="005F085D">
        <w:t xml:space="preserve"> e </w:t>
      </w:r>
      <w:r w:rsidR="00D13CA0" w:rsidRPr="004320A6">
        <w:t>poi l’espressa indicazione dell’</w:t>
      </w:r>
      <w:proofErr w:type="spellStart"/>
      <w:r w:rsidR="00D77CC5">
        <w:t>Anvur</w:t>
      </w:r>
      <w:proofErr w:type="spellEnd"/>
      <w:r w:rsidR="00D13CA0" w:rsidRPr="004320A6">
        <w:t xml:space="preserve"> </w:t>
      </w:r>
      <w:r w:rsidR="00436DA8">
        <w:t>di</w:t>
      </w:r>
      <w:r w:rsidR="00D13CA0" w:rsidRPr="004320A6">
        <w:t xml:space="preserve"> raccoglier</w:t>
      </w:r>
      <w:r w:rsidR="00436DA8">
        <w:t>li tutti ma</w:t>
      </w:r>
      <w:r w:rsidR="00D13CA0" w:rsidRPr="004320A6">
        <w:t xml:space="preserve"> considerare separatamente i dati forniti. La relazione del Nucleo procederà dunque in questo senso</w:t>
      </w:r>
      <w:r w:rsidR="00A916BF">
        <w:t>.</w:t>
      </w:r>
    </w:p>
    <w:p w14:paraId="7AC1DFA4" w14:textId="37936155" w:rsidR="005A545D" w:rsidRDefault="00195079" w:rsidP="00396013">
      <w:pPr>
        <w:pStyle w:val="Corpotesto"/>
        <w:jc w:val="both"/>
      </w:pPr>
      <w:r w:rsidRPr="003F507E">
        <w:tab/>
      </w:r>
      <w:r w:rsidR="00D13CA0" w:rsidRPr="004320A6">
        <w:t>N</w:t>
      </w:r>
      <w:r w:rsidR="004D571E" w:rsidRPr="004320A6">
        <w:t>ell’interpretare le opinioni de</w:t>
      </w:r>
      <w:r w:rsidR="00882CCB" w:rsidRPr="004320A6">
        <w:t xml:space="preserve">i </w:t>
      </w:r>
      <w:r w:rsidR="004D571E" w:rsidRPr="004320A6">
        <w:t xml:space="preserve">non frequentanti è </w:t>
      </w:r>
      <w:r w:rsidR="00882CCB" w:rsidRPr="004320A6">
        <w:t>opportuno innanzitutto tener</w:t>
      </w:r>
      <w:r w:rsidR="004D571E" w:rsidRPr="004320A6">
        <w:t xml:space="preserve"> conto della </w:t>
      </w:r>
      <w:r w:rsidR="00D13CA0" w:rsidRPr="004320A6">
        <w:t xml:space="preserve">loro </w:t>
      </w:r>
      <w:r w:rsidR="004D571E" w:rsidRPr="004320A6">
        <w:t xml:space="preserve">reale consistenza rispetto al totale delle opinioni espresse. </w:t>
      </w:r>
      <w:r w:rsidR="00882CCB" w:rsidRPr="004320A6">
        <w:t>Per questa ragione n</w:t>
      </w:r>
      <w:r w:rsidR="004D571E" w:rsidRPr="004320A6">
        <w:t xml:space="preserve">ei sei </w:t>
      </w:r>
      <w:r w:rsidR="00414D00" w:rsidRPr="004320A6">
        <w:rPr>
          <w:b/>
        </w:rPr>
        <w:t>grafic</w:t>
      </w:r>
      <w:r w:rsidR="00BC5AC0" w:rsidRPr="004320A6">
        <w:rPr>
          <w:b/>
        </w:rPr>
        <w:t xml:space="preserve">i dal n. </w:t>
      </w:r>
      <w:r w:rsidR="00414D00" w:rsidRPr="004320A6">
        <w:rPr>
          <w:b/>
        </w:rPr>
        <w:t>17</w:t>
      </w:r>
      <w:r w:rsidR="00BC5AC0" w:rsidRPr="004320A6">
        <w:rPr>
          <w:b/>
        </w:rPr>
        <w:t xml:space="preserve"> al n. </w:t>
      </w:r>
      <w:r w:rsidR="00414D00" w:rsidRPr="004320A6">
        <w:rPr>
          <w:b/>
        </w:rPr>
        <w:t>22</w:t>
      </w:r>
      <w:r w:rsidR="004D571E" w:rsidRPr="004320A6">
        <w:t xml:space="preserve"> il </w:t>
      </w:r>
      <w:r w:rsidR="00091E42" w:rsidRPr="004320A6">
        <w:t>rapporto</w:t>
      </w:r>
      <w:r w:rsidR="004D571E" w:rsidRPr="004320A6">
        <w:t xml:space="preserve"> di soddisfazione degli studenti frequentanti</w:t>
      </w:r>
      <w:r w:rsidR="005A545D" w:rsidRPr="004320A6">
        <w:t>,</w:t>
      </w:r>
      <w:r w:rsidR="004D571E" w:rsidRPr="004320A6">
        <w:t xml:space="preserve"> affiancato </w:t>
      </w:r>
      <w:r w:rsidR="00882CCB" w:rsidRPr="004320A6">
        <w:t xml:space="preserve">da quello </w:t>
      </w:r>
      <w:r w:rsidR="004D571E" w:rsidRPr="004320A6">
        <w:t>dei non frequentanti</w:t>
      </w:r>
      <w:r w:rsidR="005A545D" w:rsidRPr="004320A6">
        <w:t>,</w:t>
      </w:r>
      <w:r w:rsidR="00882CCB" w:rsidRPr="004320A6">
        <w:t xml:space="preserve"> è considerato limitatamente ai </w:t>
      </w:r>
      <w:proofErr w:type="spellStart"/>
      <w:r w:rsidR="00882CCB" w:rsidRPr="004320A6">
        <w:t>CdS</w:t>
      </w:r>
      <w:proofErr w:type="spellEnd"/>
      <w:r w:rsidR="00882CCB" w:rsidRPr="004320A6">
        <w:t xml:space="preserve"> in cui la presenza delle opinioni espresse dagli studenti non frequentanti </w:t>
      </w:r>
      <w:r w:rsidR="00882CCB" w:rsidRPr="00AA57C3">
        <w:t>ha superato il 30%.</w:t>
      </w:r>
      <w:r w:rsidR="00882CCB" w:rsidRPr="004320A6">
        <w:t xml:space="preserve"> </w:t>
      </w:r>
      <w:r w:rsidR="00691175" w:rsidRPr="0027666A">
        <w:t xml:space="preserve">Nel 2019/20 sono stati analizzati 19 </w:t>
      </w:r>
      <w:proofErr w:type="spellStart"/>
      <w:r w:rsidR="00691175" w:rsidRPr="0027666A">
        <w:t>CdL</w:t>
      </w:r>
      <w:proofErr w:type="spellEnd"/>
      <w:r w:rsidR="00691175" w:rsidRPr="0027666A">
        <w:t xml:space="preserve">, 20 </w:t>
      </w:r>
      <w:proofErr w:type="spellStart"/>
      <w:r w:rsidR="00691175" w:rsidRPr="0027666A">
        <w:t>CdLM</w:t>
      </w:r>
      <w:proofErr w:type="spellEnd"/>
      <w:r w:rsidR="00691175" w:rsidRPr="0027666A">
        <w:t xml:space="preserve">, 1 </w:t>
      </w:r>
      <w:proofErr w:type="spellStart"/>
      <w:r w:rsidR="00691175" w:rsidRPr="0027666A">
        <w:t>CdLMcu</w:t>
      </w:r>
      <w:proofErr w:type="spellEnd"/>
      <w:r w:rsidR="00691175" w:rsidRPr="0027666A">
        <w:t xml:space="preserve"> e nessuna professione sanitaria,</w:t>
      </w:r>
      <w:r w:rsidR="008D6455" w:rsidRPr="0027666A">
        <w:t xml:space="preserve"> per un totale di 40 </w:t>
      </w:r>
      <w:proofErr w:type="spellStart"/>
      <w:r w:rsidR="008D6455" w:rsidRPr="0027666A">
        <w:t>CdS</w:t>
      </w:r>
      <w:proofErr w:type="spellEnd"/>
      <w:r w:rsidR="008D6455" w:rsidRPr="0027666A">
        <w:t>. Invece</w:t>
      </w:r>
      <w:r w:rsidR="00691175" w:rsidRPr="0027666A">
        <w:t xml:space="preserve"> nel 2020/21 si riducono i corsi, al di sopra della soglia prefissata, a 12 </w:t>
      </w:r>
      <w:proofErr w:type="spellStart"/>
      <w:r w:rsidR="00691175" w:rsidRPr="0027666A">
        <w:t>CdL</w:t>
      </w:r>
      <w:proofErr w:type="spellEnd"/>
      <w:r w:rsidR="00691175" w:rsidRPr="0027666A">
        <w:t xml:space="preserve">, 5 </w:t>
      </w:r>
      <w:proofErr w:type="spellStart"/>
      <w:r w:rsidR="00691175" w:rsidRPr="0027666A">
        <w:t>CdLM</w:t>
      </w:r>
      <w:proofErr w:type="spellEnd"/>
      <w:r w:rsidR="00691175" w:rsidRPr="0027666A">
        <w:t xml:space="preserve">, 1 </w:t>
      </w:r>
      <w:proofErr w:type="spellStart"/>
      <w:r w:rsidR="00691175" w:rsidRPr="0027666A">
        <w:t>CdLMcu</w:t>
      </w:r>
      <w:proofErr w:type="spellEnd"/>
      <w:r w:rsidR="008D6455" w:rsidRPr="0027666A">
        <w:t xml:space="preserve"> e si conferma si l’assenza di </w:t>
      </w:r>
      <w:proofErr w:type="spellStart"/>
      <w:r w:rsidR="008D6455">
        <w:t>CdS</w:t>
      </w:r>
      <w:proofErr w:type="spellEnd"/>
      <w:r w:rsidR="008D6455">
        <w:t xml:space="preserve"> delle professioni sanitarie. </w:t>
      </w:r>
    </w:p>
    <w:p w14:paraId="7AAD950E" w14:textId="77777777" w:rsidR="00A916BF" w:rsidRDefault="00A916BF" w:rsidP="00396013">
      <w:pPr>
        <w:pStyle w:val="Corpotesto"/>
        <w:jc w:val="both"/>
      </w:pPr>
    </w:p>
    <w:p w14:paraId="703C2B4D" w14:textId="0BD0F6DF" w:rsidR="007D2160" w:rsidRDefault="007D2160" w:rsidP="007818E9">
      <w:pPr>
        <w:pStyle w:val="Titolografico"/>
        <w:jc w:val="left"/>
      </w:pPr>
      <w:bookmarkStart w:id="165" w:name="_Toc102380110"/>
      <w:r w:rsidRPr="00CD26AB">
        <w:t>Fig. 18 – Box Plot confronto studenti frequentanti e non frequentanti per rapporto di soddisfazione (RS</w:t>
      </w:r>
      <w:r w:rsidR="007818E9" w:rsidRPr="00CD26AB">
        <w:t>OD</w:t>
      </w:r>
      <w:r w:rsidRPr="00CD26AB">
        <w:t>) e per tasso di insoddisfazione (</w:t>
      </w:r>
      <w:r w:rsidR="007818E9" w:rsidRPr="00CD26AB">
        <w:t>T</w:t>
      </w:r>
      <w:r w:rsidRPr="00CD26AB">
        <w:t>INS)</w:t>
      </w:r>
      <w:bookmarkEnd w:id="165"/>
      <w:r w:rsidRPr="007D2160">
        <w:t xml:space="preserve"> </w:t>
      </w:r>
    </w:p>
    <w:p w14:paraId="1959BD7B" w14:textId="0424A310" w:rsidR="007818E9" w:rsidRDefault="007818E9" w:rsidP="007818E9">
      <w:pPr>
        <w:rPr>
          <w:b/>
          <w:sz w:val="24"/>
          <w:szCs w:val="24"/>
        </w:rPr>
      </w:pPr>
      <w:r w:rsidRPr="007818E9">
        <w:rPr>
          <w:b/>
          <w:sz w:val="24"/>
          <w:szCs w:val="24"/>
        </w:rPr>
        <w:t>Tasso di insoddisfazione (</w:t>
      </w:r>
      <w:r>
        <w:rPr>
          <w:b/>
          <w:sz w:val="24"/>
          <w:szCs w:val="24"/>
        </w:rPr>
        <w:t>T</w:t>
      </w:r>
      <w:r w:rsidR="001A5342">
        <w:rPr>
          <w:b/>
          <w:sz w:val="24"/>
          <w:szCs w:val="24"/>
        </w:rPr>
        <w:t>INS</w:t>
      </w:r>
      <w:r w:rsidRPr="007818E9">
        <w:rPr>
          <w:b/>
          <w:sz w:val="24"/>
          <w:szCs w:val="24"/>
        </w:rPr>
        <w:t>)</w:t>
      </w:r>
    </w:p>
    <w:p w14:paraId="728CD040" w14:textId="55DE1A75" w:rsidR="007D2160" w:rsidRDefault="007818E9" w:rsidP="007818E9">
      <w:pPr>
        <w:rPr>
          <w:rFonts w:ascii="Arial Narrow" w:hAnsi="Arial Narrow"/>
          <w:sz w:val="24"/>
        </w:rPr>
      </w:pPr>
      <w:r>
        <w:rPr>
          <w:rFonts w:ascii="Arial Narrow" w:hAnsi="Arial Narrow"/>
          <w:noProof/>
          <w:sz w:val="24"/>
        </w:rPr>
        <w:drawing>
          <wp:inline distT="0" distB="0" distL="0" distR="0" wp14:anchorId="44A9D431" wp14:editId="51609EE9">
            <wp:extent cx="3583908" cy="358390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x01.emf"/>
                    <pic:cNvPicPr/>
                  </pic:nvPicPr>
                  <pic:blipFill>
                    <a:blip r:embed="rId46">
                      <a:extLst>
                        <a:ext uri="{28A0092B-C50C-407E-A947-70E740481C1C}">
                          <a14:useLocalDpi xmlns:a14="http://schemas.microsoft.com/office/drawing/2010/main" val="0"/>
                        </a:ext>
                      </a:extLst>
                    </a:blip>
                    <a:stretch>
                      <a:fillRect/>
                    </a:stretch>
                  </pic:blipFill>
                  <pic:spPr>
                    <a:xfrm>
                      <a:off x="0" y="0"/>
                      <a:ext cx="3587560" cy="3587560"/>
                    </a:xfrm>
                    <a:prstGeom prst="rect">
                      <a:avLst/>
                    </a:prstGeom>
                  </pic:spPr>
                </pic:pic>
              </a:graphicData>
            </a:graphic>
          </wp:inline>
        </w:drawing>
      </w:r>
    </w:p>
    <w:p w14:paraId="572945B0" w14:textId="6A4B1693" w:rsidR="007D2160" w:rsidRPr="007D2160" w:rsidRDefault="007D2160" w:rsidP="007818E9">
      <w:pPr>
        <w:rPr>
          <w:rFonts w:ascii="Arial Narrow" w:hAnsi="Arial Narrow"/>
          <w:b/>
          <w:sz w:val="24"/>
        </w:rPr>
      </w:pPr>
      <w:r w:rsidRPr="007D2160">
        <w:rPr>
          <w:rFonts w:ascii="Arial Narrow" w:hAnsi="Arial Narrow"/>
          <w:b/>
          <w:sz w:val="24"/>
        </w:rPr>
        <w:lastRenderedPageBreak/>
        <w:t>Rapporto di soddi</w:t>
      </w:r>
      <w:r>
        <w:rPr>
          <w:rFonts w:ascii="Arial Narrow" w:hAnsi="Arial Narrow"/>
          <w:b/>
          <w:sz w:val="24"/>
        </w:rPr>
        <w:t>s</w:t>
      </w:r>
      <w:r w:rsidRPr="007D2160">
        <w:rPr>
          <w:rFonts w:ascii="Arial Narrow" w:hAnsi="Arial Narrow"/>
          <w:b/>
          <w:sz w:val="24"/>
        </w:rPr>
        <w:t>fazione</w:t>
      </w:r>
      <w:r w:rsidR="007818E9">
        <w:rPr>
          <w:rFonts w:ascii="Arial Narrow" w:hAnsi="Arial Narrow"/>
          <w:b/>
          <w:sz w:val="24"/>
        </w:rPr>
        <w:t xml:space="preserve"> (RSOD)</w:t>
      </w:r>
    </w:p>
    <w:p w14:paraId="65634707" w14:textId="00D0CEEC" w:rsidR="00A916BF" w:rsidRDefault="007818E9" w:rsidP="007818E9">
      <w:pPr>
        <w:rPr>
          <w:rFonts w:ascii="Arial Narrow" w:hAnsi="Arial Narrow"/>
          <w:sz w:val="24"/>
        </w:rPr>
      </w:pPr>
      <w:r>
        <w:rPr>
          <w:rFonts w:ascii="Arial Narrow" w:hAnsi="Arial Narrow"/>
          <w:noProof/>
          <w:sz w:val="24"/>
        </w:rPr>
        <w:drawing>
          <wp:inline distT="0" distB="0" distL="0" distR="0" wp14:anchorId="659EDBBE" wp14:editId="062F8454">
            <wp:extent cx="3590282" cy="359028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x02.emf"/>
                    <pic:cNvPicPr/>
                  </pic:nvPicPr>
                  <pic:blipFill>
                    <a:blip r:embed="rId47">
                      <a:extLst>
                        <a:ext uri="{28A0092B-C50C-407E-A947-70E740481C1C}">
                          <a14:useLocalDpi xmlns:a14="http://schemas.microsoft.com/office/drawing/2010/main" val="0"/>
                        </a:ext>
                      </a:extLst>
                    </a:blip>
                    <a:stretch>
                      <a:fillRect/>
                    </a:stretch>
                  </pic:blipFill>
                  <pic:spPr>
                    <a:xfrm>
                      <a:off x="0" y="0"/>
                      <a:ext cx="3595578" cy="3595578"/>
                    </a:xfrm>
                    <a:prstGeom prst="rect">
                      <a:avLst/>
                    </a:prstGeom>
                  </pic:spPr>
                </pic:pic>
              </a:graphicData>
            </a:graphic>
          </wp:inline>
        </w:drawing>
      </w:r>
    </w:p>
    <w:p w14:paraId="62B77F96" w14:textId="77777777" w:rsidR="00A916BF" w:rsidRDefault="00A916BF" w:rsidP="00195079">
      <w:pPr>
        <w:ind w:firstLine="284"/>
        <w:jc w:val="both"/>
        <w:rPr>
          <w:rFonts w:ascii="Arial Narrow" w:hAnsi="Arial Narrow"/>
          <w:sz w:val="24"/>
        </w:rPr>
      </w:pPr>
    </w:p>
    <w:p w14:paraId="34A67F59" w14:textId="77777777" w:rsidR="009D117E" w:rsidRDefault="00464996" w:rsidP="00464996">
      <w:pPr>
        <w:jc w:val="both"/>
        <w:rPr>
          <w:rFonts w:ascii="Arial Narrow" w:hAnsi="Arial Narrow"/>
          <w:sz w:val="24"/>
        </w:rPr>
      </w:pPr>
      <w:r>
        <w:rPr>
          <w:rFonts w:ascii="Arial Narrow" w:hAnsi="Arial Narrow"/>
          <w:sz w:val="24"/>
        </w:rPr>
        <w:t>Anche in questo paragrafo nei grafici</w:t>
      </w:r>
      <w:r w:rsidR="00882CCB" w:rsidRPr="004320A6">
        <w:rPr>
          <w:rFonts w:ascii="Arial Narrow" w:hAnsi="Arial Narrow"/>
          <w:sz w:val="24"/>
        </w:rPr>
        <w:t xml:space="preserve"> sono</w:t>
      </w:r>
      <w:r w:rsidR="004D571E" w:rsidRPr="004320A6">
        <w:rPr>
          <w:rFonts w:ascii="Arial Narrow" w:hAnsi="Arial Narrow"/>
          <w:sz w:val="24"/>
        </w:rPr>
        <w:t xml:space="preserve"> ra</w:t>
      </w:r>
      <w:r w:rsidR="00882CCB" w:rsidRPr="004320A6">
        <w:rPr>
          <w:rFonts w:ascii="Arial Narrow" w:hAnsi="Arial Narrow"/>
          <w:sz w:val="24"/>
        </w:rPr>
        <w:t>ggruppati</w:t>
      </w:r>
      <w:r w:rsidR="004D571E" w:rsidRPr="004320A6">
        <w:rPr>
          <w:rFonts w:ascii="Arial Narrow" w:hAnsi="Arial Narrow"/>
          <w:sz w:val="24"/>
        </w:rPr>
        <w:t xml:space="preserve"> in successione i </w:t>
      </w:r>
      <w:proofErr w:type="spellStart"/>
      <w:r w:rsidR="004D571E" w:rsidRPr="004320A6">
        <w:rPr>
          <w:rFonts w:ascii="Arial Narrow" w:hAnsi="Arial Narrow"/>
          <w:sz w:val="24"/>
        </w:rPr>
        <w:t>Cd</w:t>
      </w:r>
      <w:r w:rsidR="00882CCB" w:rsidRPr="004320A6">
        <w:rPr>
          <w:rFonts w:ascii="Arial Narrow" w:hAnsi="Arial Narrow"/>
          <w:sz w:val="24"/>
        </w:rPr>
        <w:t>L</w:t>
      </w:r>
      <w:proofErr w:type="spellEnd"/>
      <w:r w:rsidR="00882CCB" w:rsidRPr="004320A6">
        <w:rPr>
          <w:rFonts w:ascii="Arial Narrow" w:hAnsi="Arial Narrow"/>
          <w:sz w:val="24"/>
        </w:rPr>
        <w:t>,</w:t>
      </w:r>
      <w:r w:rsidR="005A545D" w:rsidRPr="004320A6">
        <w:rPr>
          <w:rFonts w:ascii="Arial Narrow" w:hAnsi="Arial Narrow"/>
          <w:sz w:val="24"/>
        </w:rPr>
        <w:t xml:space="preserve"> </w:t>
      </w:r>
      <w:r w:rsidR="00882CCB" w:rsidRPr="004320A6">
        <w:rPr>
          <w:rFonts w:ascii="Arial Narrow" w:hAnsi="Arial Narrow"/>
          <w:sz w:val="24"/>
        </w:rPr>
        <w:t xml:space="preserve">i </w:t>
      </w:r>
      <w:proofErr w:type="spellStart"/>
      <w:r w:rsidR="00882CCB" w:rsidRPr="004320A6">
        <w:rPr>
          <w:rFonts w:ascii="Arial Narrow" w:hAnsi="Arial Narrow"/>
          <w:sz w:val="24"/>
        </w:rPr>
        <w:t>CdLM</w:t>
      </w:r>
      <w:proofErr w:type="spellEnd"/>
      <w:r w:rsidR="005F085D">
        <w:rPr>
          <w:rFonts w:ascii="Arial Narrow" w:hAnsi="Arial Narrow"/>
          <w:sz w:val="24"/>
        </w:rPr>
        <w:t xml:space="preserve"> e </w:t>
      </w:r>
      <w:r w:rsidR="00882CCB" w:rsidRPr="004320A6">
        <w:rPr>
          <w:rFonts w:ascii="Arial Narrow" w:hAnsi="Arial Narrow"/>
          <w:sz w:val="24"/>
        </w:rPr>
        <w:t xml:space="preserve">i </w:t>
      </w:r>
      <w:proofErr w:type="spellStart"/>
      <w:r w:rsidR="00882CCB" w:rsidRPr="004320A6">
        <w:rPr>
          <w:rFonts w:ascii="Arial Narrow" w:hAnsi="Arial Narrow"/>
          <w:sz w:val="24"/>
        </w:rPr>
        <w:t>CdLM</w:t>
      </w:r>
      <w:proofErr w:type="spellEnd"/>
      <w:r w:rsidR="004D571E" w:rsidRPr="004320A6">
        <w:rPr>
          <w:rFonts w:ascii="Arial Narrow" w:hAnsi="Arial Narrow"/>
          <w:sz w:val="24"/>
        </w:rPr>
        <w:t xml:space="preserve"> a ciclo unico</w:t>
      </w:r>
      <w:r w:rsidR="005A545D" w:rsidRPr="004320A6">
        <w:rPr>
          <w:rFonts w:ascii="Arial Narrow" w:hAnsi="Arial Narrow"/>
          <w:sz w:val="24"/>
        </w:rPr>
        <w:t>,</w:t>
      </w:r>
      <w:r w:rsidR="00882CCB" w:rsidRPr="004320A6">
        <w:rPr>
          <w:rFonts w:ascii="Arial Narrow" w:hAnsi="Arial Narrow"/>
          <w:sz w:val="24"/>
        </w:rPr>
        <w:t xml:space="preserve"> ed</w:t>
      </w:r>
      <w:r w:rsidR="004D571E" w:rsidRPr="004320A6">
        <w:rPr>
          <w:rFonts w:ascii="Arial Narrow" w:hAnsi="Arial Narrow"/>
          <w:sz w:val="24"/>
        </w:rPr>
        <w:t xml:space="preserve"> </w:t>
      </w:r>
      <w:r w:rsidR="00882CCB" w:rsidRPr="004320A6">
        <w:rPr>
          <w:rFonts w:ascii="Arial Narrow" w:hAnsi="Arial Narrow"/>
          <w:sz w:val="24"/>
        </w:rPr>
        <w:t xml:space="preserve">entro ogni gruppo </w:t>
      </w:r>
      <w:r w:rsidR="004D571E" w:rsidRPr="004320A6">
        <w:rPr>
          <w:rFonts w:ascii="Arial Narrow" w:hAnsi="Arial Narrow"/>
          <w:sz w:val="24"/>
        </w:rPr>
        <w:t xml:space="preserve">il </w:t>
      </w:r>
      <w:r w:rsidR="00091E42" w:rsidRPr="004320A6">
        <w:rPr>
          <w:rFonts w:ascii="Arial Narrow" w:hAnsi="Arial Narrow"/>
          <w:sz w:val="24"/>
        </w:rPr>
        <w:t xml:space="preserve">rapporto </w:t>
      </w:r>
      <w:r w:rsidR="004D571E" w:rsidRPr="004320A6">
        <w:rPr>
          <w:rFonts w:ascii="Arial Narrow" w:hAnsi="Arial Narrow"/>
          <w:sz w:val="24"/>
        </w:rPr>
        <w:t>di soddisfazione dei frequentant</w:t>
      </w:r>
      <w:r w:rsidR="00882CCB" w:rsidRPr="004320A6">
        <w:rPr>
          <w:rFonts w:ascii="Arial Narrow" w:hAnsi="Arial Narrow"/>
          <w:sz w:val="24"/>
        </w:rPr>
        <w:t>i è ordinato in modo crescente.</w:t>
      </w:r>
      <w:r w:rsidR="00882CCB" w:rsidRPr="00414D00">
        <w:rPr>
          <w:rFonts w:ascii="Arial Narrow" w:hAnsi="Arial Narrow"/>
          <w:sz w:val="24"/>
        </w:rPr>
        <w:t xml:space="preserve"> </w:t>
      </w:r>
    </w:p>
    <w:p w14:paraId="72705BB6" w14:textId="77777777" w:rsidR="00FC5B7B" w:rsidRPr="00414D00" w:rsidRDefault="00FC5B7B" w:rsidP="00414D00">
      <w:pPr>
        <w:jc w:val="both"/>
        <w:rPr>
          <w:rFonts w:ascii="Arial Narrow" w:hAnsi="Arial Narrow"/>
          <w:sz w:val="24"/>
        </w:rPr>
      </w:pPr>
    </w:p>
    <w:p w14:paraId="5B7B41E9" w14:textId="77777777" w:rsidR="007363FA" w:rsidRDefault="007D3772" w:rsidP="00436DA8">
      <w:pPr>
        <w:pStyle w:val="Titolografico"/>
      </w:pPr>
      <w:bookmarkStart w:id="166" w:name="_Toc102380111"/>
      <w:r w:rsidRPr="0027666A">
        <w:t xml:space="preserve">Graf. 17. </w:t>
      </w:r>
      <w:r w:rsidR="00414D00" w:rsidRPr="0027666A">
        <w:t>Le conoscenze preliminari posse</w:t>
      </w:r>
      <w:r w:rsidR="00396013" w:rsidRPr="0027666A">
        <w:t>dute sono risultate sufficienti</w:t>
      </w:r>
      <w:r w:rsidR="005032F1" w:rsidRPr="0027666A">
        <w:t xml:space="preserve"> </w:t>
      </w:r>
      <w:r w:rsidR="00414D00" w:rsidRPr="0027666A">
        <w:t>per la comprensione degli argomenti previsti nel programma d’esame?</w:t>
      </w:r>
      <w:bookmarkEnd w:id="166"/>
    </w:p>
    <w:p w14:paraId="229C7DF5" w14:textId="77777777" w:rsidR="007363FA" w:rsidRDefault="007363FA" w:rsidP="00CD26AB">
      <w:pPr>
        <w:pStyle w:val="Titolografico"/>
        <w:ind w:left="0"/>
      </w:pPr>
    </w:p>
    <w:tbl>
      <w:tblPr>
        <w:tblStyle w:val="Grigliatabella"/>
        <w:tblpPr w:leftFromText="141" w:rightFromText="141" w:vertAnchor="text" w:horzAnchor="margin" w:tblpY="50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977"/>
        <w:gridCol w:w="709"/>
      </w:tblGrid>
      <w:tr w:rsidR="00691175" w14:paraId="781E1F6E" w14:textId="77777777" w:rsidTr="00691175">
        <w:tc>
          <w:tcPr>
            <w:tcW w:w="5812" w:type="dxa"/>
          </w:tcPr>
          <w:p w14:paraId="6898F293" w14:textId="363BB807" w:rsidR="00691175" w:rsidRPr="008D5E7F" w:rsidRDefault="00691175" w:rsidP="007363FA">
            <w:pPr>
              <w:keepNext/>
              <w:keepLines/>
              <w:rPr>
                <w:color w:val="7030A0"/>
                <w:sz w:val="18"/>
                <w:szCs w:val="18"/>
              </w:rPr>
            </w:pPr>
            <w:r>
              <w:rPr>
                <w:color w:val="7030A0"/>
                <w:sz w:val="18"/>
                <w:szCs w:val="18"/>
              </w:rPr>
              <w:t xml:space="preserve">                                                 </w:t>
            </w:r>
            <w:r w:rsidRPr="008D5E7F">
              <w:rPr>
                <w:color w:val="7030A0"/>
                <w:sz w:val="18"/>
                <w:szCs w:val="18"/>
              </w:rPr>
              <w:t>C. di Laurea</w:t>
            </w:r>
          </w:p>
        </w:tc>
        <w:tc>
          <w:tcPr>
            <w:tcW w:w="2977" w:type="dxa"/>
          </w:tcPr>
          <w:p w14:paraId="4E9ED1AF" w14:textId="77777777" w:rsidR="00691175" w:rsidRPr="008D5E7F" w:rsidRDefault="00691175" w:rsidP="007363FA">
            <w:pPr>
              <w:keepNext/>
              <w:keepLines/>
              <w:rPr>
                <w:color w:val="7030A0"/>
                <w:sz w:val="18"/>
                <w:szCs w:val="18"/>
              </w:rPr>
            </w:pPr>
            <w:r>
              <w:rPr>
                <w:color w:val="7030A0"/>
                <w:sz w:val="18"/>
                <w:szCs w:val="18"/>
              </w:rPr>
              <w:t xml:space="preserve">             </w:t>
            </w:r>
            <w:r w:rsidRPr="008D5E7F">
              <w:rPr>
                <w:color w:val="7030A0"/>
                <w:sz w:val="18"/>
                <w:szCs w:val="18"/>
              </w:rPr>
              <w:t>C. di Laurea Magistrale</w:t>
            </w:r>
          </w:p>
        </w:tc>
        <w:tc>
          <w:tcPr>
            <w:tcW w:w="709" w:type="dxa"/>
          </w:tcPr>
          <w:p w14:paraId="3DDF1013" w14:textId="77777777" w:rsidR="00691175" w:rsidRPr="008D5E7F" w:rsidRDefault="00691175" w:rsidP="007363FA">
            <w:pPr>
              <w:keepNext/>
              <w:keepLines/>
              <w:rPr>
                <w:color w:val="7030A0"/>
                <w:sz w:val="16"/>
                <w:szCs w:val="16"/>
              </w:rPr>
            </w:pPr>
            <w:r w:rsidRPr="008D5E7F">
              <w:rPr>
                <w:color w:val="7030A0"/>
                <w:sz w:val="16"/>
                <w:szCs w:val="16"/>
              </w:rPr>
              <w:t>Ciclo</w:t>
            </w:r>
          </w:p>
          <w:p w14:paraId="31787927" w14:textId="77777777" w:rsidR="00691175" w:rsidRPr="008D5E7F" w:rsidRDefault="00691175" w:rsidP="007363FA">
            <w:pPr>
              <w:keepNext/>
              <w:keepLines/>
              <w:rPr>
                <w:color w:val="7030A0"/>
                <w:sz w:val="18"/>
                <w:szCs w:val="18"/>
              </w:rPr>
            </w:pPr>
            <w:r w:rsidRPr="008D5E7F">
              <w:rPr>
                <w:color w:val="7030A0"/>
                <w:sz w:val="16"/>
                <w:szCs w:val="16"/>
              </w:rPr>
              <w:t>unic</w:t>
            </w:r>
            <w:r w:rsidRPr="008D5E7F">
              <w:rPr>
                <w:color w:val="7030A0"/>
                <w:sz w:val="18"/>
                <w:szCs w:val="18"/>
              </w:rPr>
              <w:t>o</w:t>
            </w:r>
          </w:p>
        </w:tc>
      </w:tr>
    </w:tbl>
    <w:p w14:paraId="36A8AE75" w14:textId="6F2A48DB" w:rsidR="000D75AF" w:rsidRDefault="007363FA" w:rsidP="007A562C">
      <w:r w:rsidRPr="007363FA">
        <w:t xml:space="preserve"> </w:t>
      </w:r>
      <w:r w:rsidR="00691175">
        <w:rPr>
          <w:noProof/>
        </w:rPr>
        <w:drawing>
          <wp:inline distT="0" distB="0" distL="0" distR="0" wp14:anchorId="4439F8F0" wp14:editId="7AC9989E">
            <wp:extent cx="5983834" cy="3065069"/>
            <wp:effectExtent l="0" t="0" r="17145" b="2540"/>
            <wp:docPr id="2" name="Grafico 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397CC6" w14:textId="77777777" w:rsidR="00B41EEA" w:rsidRDefault="00B41EEA" w:rsidP="00436DA8">
      <w:pPr>
        <w:pStyle w:val="Titolografico"/>
        <w:ind w:left="0"/>
      </w:pPr>
    </w:p>
    <w:p w14:paraId="3874693C" w14:textId="62937F92" w:rsidR="009D117E" w:rsidRPr="0027666A" w:rsidRDefault="007D3772" w:rsidP="00436DA8">
      <w:pPr>
        <w:pStyle w:val="Titolografico"/>
      </w:pPr>
      <w:bookmarkStart w:id="167" w:name="_Toc102380112"/>
      <w:r w:rsidRPr="0027666A">
        <w:t xml:space="preserve">Graf. 18. </w:t>
      </w:r>
      <w:r w:rsidR="00414D00" w:rsidRPr="0027666A">
        <w:t>Il carico di studio dell’insegnamento è proporzionato ai crediti assegnati</w:t>
      </w:r>
      <w:bookmarkEnd w:id="167"/>
    </w:p>
    <w:p w14:paraId="4F92006B" w14:textId="77777777" w:rsidR="00884548" w:rsidRDefault="00884548" w:rsidP="00CD26AB">
      <w:pPr>
        <w:pStyle w:val="Titolografico"/>
        <w:ind w:left="0"/>
      </w:pPr>
    </w:p>
    <w:p w14:paraId="64F5EA34" w14:textId="20FC24BE" w:rsidR="00912882" w:rsidRDefault="00691175">
      <w:pPr>
        <w:rPr>
          <w:rFonts w:ascii="Arial Narrow" w:hAnsi="Arial Narrow"/>
          <w:b/>
        </w:rPr>
      </w:pPr>
      <w:r>
        <w:rPr>
          <w:noProof/>
        </w:rPr>
        <w:drawing>
          <wp:inline distT="0" distB="0" distL="0" distR="0" wp14:anchorId="041A5B8D" wp14:editId="32864269">
            <wp:extent cx="6116320" cy="3169285"/>
            <wp:effectExtent l="0" t="0" r="17780" b="12065"/>
            <wp:docPr id="4" name="Grafico 4">
              <a:extLst xmlns:a="http://schemas.openxmlformats.org/drawingml/2006/main">
                <a:ext uri="{FF2B5EF4-FFF2-40B4-BE49-F238E27FC236}">
                  <a16:creationId xmlns:a16="http://schemas.microsoft.com/office/drawing/2014/main" id="{3F22F944-AA18-44DC-9C73-6D8BCC267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Grigliatabella"/>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529"/>
        <w:gridCol w:w="590"/>
      </w:tblGrid>
      <w:tr w:rsidR="00691175" w14:paraId="2CACC6D5" w14:textId="77777777" w:rsidTr="00691175">
        <w:tc>
          <w:tcPr>
            <w:tcW w:w="4819" w:type="dxa"/>
          </w:tcPr>
          <w:p w14:paraId="4926B916" w14:textId="77777777" w:rsidR="00691175" w:rsidRPr="008D5E7F" w:rsidRDefault="00691175" w:rsidP="00A22793">
            <w:pPr>
              <w:keepNext/>
              <w:keepLines/>
              <w:rPr>
                <w:color w:val="7030A0"/>
                <w:sz w:val="18"/>
                <w:szCs w:val="18"/>
              </w:rPr>
            </w:pPr>
            <w:r>
              <w:rPr>
                <w:color w:val="7030A0"/>
                <w:sz w:val="18"/>
                <w:szCs w:val="18"/>
              </w:rPr>
              <w:t xml:space="preserve">                             </w:t>
            </w:r>
            <w:r w:rsidRPr="008D5E7F">
              <w:rPr>
                <w:color w:val="7030A0"/>
                <w:sz w:val="18"/>
                <w:szCs w:val="18"/>
              </w:rPr>
              <w:t>C. di Laurea</w:t>
            </w:r>
          </w:p>
        </w:tc>
        <w:tc>
          <w:tcPr>
            <w:tcW w:w="2529" w:type="dxa"/>
          </w:tcPr>
          <w:p w14:paraId="6D9765EB" w14:textId="77777777" w:rsidR="00691175" w:rsidRPr="008D5E7F" w:rsidRDefault="00691175" w:rsidP="00A22793">
            <w:pPr>
              <w:keepNext/>
              <w:keepLines/>
              <w:rPr>
                <w:color w:val="7030A0"/>
                <w:sz w:val="18"/>
                <w:szCs w:val="18"/>
              </w:rPr>
            </w:pPr>
            <w:r>
              <w:rPr>
                <w:color w:val="7030A0"/>
                <w:sz w:val="18"/>
                <w:szCs w:val="18"/>
              </w:rPr>
              <w:t xml:space="preserve">             </w:t>
            </w:r>
            <w:r w:rsidRPr="008D5E7F">
              <w:rPr>
                <w:color w:val="7030A0"/>
                <w:sz w:val="18"/>
                <w:szCs w:val="18"/>
              </w:rPr>
              <w:t>C. di Laurea Magistrale</w:t>
            </w:r>
          </w:p>
        </w:tc>
        <w:tc>
          <w:tcPr>
            <w:tcW w:w="590" w:type="dxa"/>
          </w:tcPr>
          <w:p w14:paraId="642DDBE9" w14:textId="77777777" w:rsidR="00691175" w:rsidRPr="008D5E7F" w:rsidRDefault="00691175" w:rsidP="00A22793">
            <w:pPr>
              <w:keepNext/>
              <w:keepLines/>
              <w:rPr>
                <w:color w:val="7030A0"/>
                <w:sz w:val="16"/>
                <w:szCs w:val="16"/>
              </w:rPr>
            </w:pPr>
            <w:r w:rsidRPr="008D5E7F">
              <w:rPr>
                <w:color w:val="7030A0"/>
                <w:sz w:val="16"/>
                <w:szCs w:val="16"/>
              </w:rPr>
              <w:t>Ciclo</w:t>
            </w:r>
          </w:p>
          <w:p w14:paraId="4E5A5714" w14:textId="77777777" w:rsidR="00691175" w:rsidRPr="008D5E7F" w:rsidRDefault="00691175" w:rsidP="00A22793">
            <w:pPr>
              <w:keepNext/>
              <w:keepLines/>
              <w:rPr>
                <w:color w:val="7030A0"/>
                <w:sz w:val="18"/>
                <w:szCs w:val="18"/>
              </w:rPr>
            </w:pPr>
            <w:r w:rsidRPr="008D5E7F">
              <w:rPr>
                <w:color w:val="7030A0"/>
                <w:sz w:val="16"/>
                <w:szCs w:val="16"/>
              </w:rPr>
              <w:t>unic</w:t>
            </w:r>
            <w:r w:rsidRPr="008D5E7F">
              <w:rPr>
                <w:color w:val="7030A0"/>
                <w:sz w:val="18"/>
                <w:szCs w:val="18"/>
              </w:rPr>
              <w:t>o</w:t>
            </w:r>
          </w:p>
        </w:tc>
      </w:tr>
    </w:tbl>
    <w:p w14:paraId="50CBEF77" w14:textId="77777777" w:rsidR="00691175" w:rsidRDefault="00691175" w:rsidP="0027666A">
      <w:pPr>
        <w:pStyle w:val="Titolografico"/>
        <w:ind w:left="0"/>
        <w:rPr>
          <w:sz w:val="20"/>
          <w:szCs w:val="20"/>
        </w:rPr>
      </w:pPr>
    </w:p>
    <w:p w14:paraId="0A3A57FF" w14:textId="77777777" w:rsidR="0027666A" w:rsidRDefault="0027666A" w:rsidP="0027666A">
      <w:pPr>
        <w:pStyle w:val="Titolografico"/>
        <w:ind w:left="0"/>
      </w:pPr>
    </w:p>
    <w:p w14:paraId="78082412" w14:textId="20ED75C6" w:rsidR="00247036" w:rsidRDefault="00301A35" w:rsidP="006112B8">
      <w:pPr>
        <w:pStyle w:val="Titolografico"/>
      </w:pPr>
      <w:bookmarkStart w:id="168" w:name="_Toc102380113"/>
      <w:r w:rsidRPr="0027666A">
        <w:t xml:space="preserve">Graf. </w:t>
      </w:r>
      <w:r w:rsidR="00C15AC5" w:rsidRPr="0027666A">
        <w:t xml:space="preserve">19. </w:t>
      </w:r>
      <w:r w:rsidR="00414D00" w:rsidRPr="0027666A">
        <w:t>Il materiale didattico (indicato</w:t>
      </w:r>
      <w:r w:rsidR="005F085D" w:rsidRPr="0027666A">
        <w:t xml:space="preserve"> e </w:t>
      </w:r>
      <w:r w:rsidR="00414D00" w:rsidRPr="0027666A">
        <w:t xml:space="preserve">disponibile) è adeguato </w:t>
      </w:r>
      <w:proofErr w:type="gramStart"/>
      <w:r w:rsidR="00414D00" w:rsidRPr="0027666A">
        <w:t>per lo</w:t>
      </w:r>
      <w:proofErr w:type="gramEnd"/>
      <w:r w:rsidR="00414D00" w:rsidRPr="0027666A">
        <w:t xml:space="preserve"> studio della materia?</w:t>
      </w:r>
      <w:bookmarkEnd w:id="168"/>
    </w:p>
    <w:p w14:paraId="6B5CB0DC" w14:textId="77777777" w:rsidR="00B41EEA" w:rsidRPr="004320A6" w:rsidRDefault="00B41EEA" w:rsidP="006112B8">
      <w:pPr>
        <w:pStyle w:val="Titolografico"/>
      </w:pPr>
    </w:p>
    <w:tbl>
      <w:tblPr>
        <w:tblStyle w:val="Grigliatabella"/>
        <w:tblpPr w:leftFromText="141" w:rightFromText="141" w:vertAnchor="text" w:horzAnchor="margin" w:tblpX="1418" w:tblpY="4862"/>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960"/>
        <w:gridCol w:w="584"/>
      </w:tblGrid>
      <w:tr w:rsidR="00691175" w14:paraId="3C7AE282" w14:textId="77777777" w:rsidTr="00691175">
        <w:tc>
          <w:tcPr>
            <w:tcW w:w="4819" w:type="dxa"/>
          </w:tcPr>
          <w:p w14:paraId="5DF9DE88" w14:textId="77777777" w:rsidR="00691175" w:rsidRPr="008D5E7F" w:rsidRDefault="00691175" w:rsidP="00691175">
            <w:pPr>
              <w:keepNext/>
              <w:keepLines/>
              <w:rPr>
                <w:color w:val="7030A0"/>
                <w:sz w:val="18"/>
                <w:szCs w:val="18"/>
              </w:rPr>
            </w:pPr>
            <w:r>
              <w:rPr>
                <w:color w:val="7030A0"/>
                <w:sz w:val="18"/>
                <w:szCs w:val="18"/>
              </w:rPr>
              <w:t xml:space="preserve">                             </w:t>
            </w:r>
            <w:r w:rsidRPr="008D5E7F">
              <w:rPr>
                <w:color w:val="7030A0"/>
                <w:sz w:val="18"/>
                <w:szCs w:val="18"/>
              </w:rPr>
              <w:t>C. di Laurea</w:t>
            </w:r>
          </w:p>
        </w:tc>
        <w:tc>
          <w:tcPr>
            <w:tcW w:w="2960" w:type="dxa"/>
          </w:tcPr>
          <w:p w14:paraId="55DAF5ED" w14:textId="77777777" w:rsidR="00691175" w:rsidRPr="008D5E7F" w:rsidRDefault="00691175" w:rsidP="00691175">
            <w:pPr>
              <w:keepNext/>
              <w:keepLines/>
              <w:rPr>
                <w:color w:val="7030A0"/>
                <w:sz w:val="18"/>
                <w:szCs w:val="18"/>
              </w:rPr>
            </w:pPr>
            <w:r>
              <w:rPr>
                <w:color w:val="7030A0"/>
                <w:sz w:val="18"/>
                <w:szCs w:val="18"/>
              </w:rPr>
              <w:t xml:space="preserve">             </w:t>
            </w:r>
            <w:r w:rsidRPr="008D5E7F">
              <w:rPr>
                <w:color w:val="7030A0"/>
                <w:sz w:val="18"/>
                <w:szCs w:val="18"/>
              </w:rPr>
              <w:t>C. di Laurea Magistrale</w:t>
            </w:r>
          </w:p>
        </w:tc>
        <w:tc>
          <w:tcPr>
            <w:tcW w:w="584" w:type="dxa"/>
          </w:tcPr>
          <w:p w14:paraId="4C195BDD" w14:textId="77777777" w:rsidR="00691175" w:rsidRPr="008D5E7F" w:rsidRDefault="00691175" w:rsidP="00691175">
            <w:pPr>
              <w:keepNext/>
              <w:keepLines/>
              <w:rPr>
                <w:color w:val="7030A0"/>
                <w:sz w:val="16"/>
                <w:szCs w:val="16"/>
              </w:rPr>
            </w:pPr>
            <w:r w:rsidRPr="008D5E7F">
              <w:rPr>
                <w:color w:val="7030A0"/>
                <w:sz w:val="16"/>
                <w:szCs w:val="16"/>
              </w:rPr>
              <w:t>Ciclo</w:t>
            </w:r>
          </w:p>
          <w:p w14:paraId="03E6142A" w14:textId="77777777" w:rsidR="00691175" w:rsidRPr="008D5E7F" w:rsidRDefault="00691175" w:rsidP="00691175">
            <w:pPr>
              <w:keepNext/>
              <w:keepLines/>
              <w:rPr>
                <w:color w:val="7030A0"/>
                <w:sz w:val="18"/>
                <w:szCs w:val="18"/>
              </w:rPr>
            </w:pPr>
            <w:r w:rsidRPr="008D5E7F">
              <w:rPr>
                <w:color w:val="7030A0"/>
                <w:sz w:val="16"/>
                <w:szCs w:val="16"/>
              </w:rPr>
              <w:t>unic</w:t>
            </w:r>
            <w:r w:rsidRPr="008D5E7F">
              <w:rPr>
                <w:color w:val="7030A0"/>
                <w:sz w:val="18"/>
                <w:szCs w:val="18"/>
              </w:rPr>
              <w:t>o</w:t>
            </w:r>
          </w:p>
        </w:tc>
      </w:tr>
    </w:tbl>
    <w:p w14:paraId="51506207" w14:textId="669B7DCA" w:rsidR="000D75AF" w:rsidRPr="007D0C1E" w:rsidRDefault="00691175" w:rsidP="007D0C1E">
      <w:pPr>
        <w:rPr>
          <w:rFonts w:ascii="Arial Narrow" w:eastAsia="Times New Roman" w:hAnsi="Arial Narrow" w:cs="Tahoma"/>
          <w:color w:val="FF0000"/>
          <w:sz w:val="24"/>
          <w:szCs w:val="24"/>
        </w:rPr>
      </w:pPr>
      <w:r>
        <w:rPr>
          <w:noProof/>
        </w:rPr>
        <w:drawing>
          <wp:inline distT="0" distB="0" distL="0" distR="0" wp14:anchorId="6355EFBA" wp14:editId="6E33FCD2">
            <wp:extent cx="6239865" cy="2809037"/>
            <wp:effectExtent l="0" t="0" r="8890" b="10795"/>
            <wp:docPr id="8" name="Grafico 8">
              <a:extLst xmlns:a="http://schemas.openxmlformats.org/drawingml/2006/main">
                <a:ext uri="{FF2B5EF4-FFF2-40B4-BE49-F238E27FC236}">
                  <a16:creationId xmlns:a16="http://schemas.microsoft.com/office/drawing/2014/main" id="{F60CB590-FACB-43D8-BE73-2D8525C00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CD875A" w14:textId="77777777" w:rsidR="00396013" w:rsidRDefault="00396013" w:rsidP="006112B8">
      <w:pPr>
        <w:pStyle w:val="Titolografico"/>
      </w:pPr>
    </w:p>
    <w:p w14:paraId="4ECE553F" w14:textId="210BAD5B" w:rsidR="00B41EEA" w:rsidRPr="0027666A" w:rsidRDefault="00C15AC5" w:rsidP="00436DA8">
      <w:pPr>
        <w:pStyle w:val="Titolografico"/>
      </w:pPr>
      <w:bookmarkStart w:id="169" w:name="_Toc102380114"/>
      <w:r w:rsidRPr="0027666A">
        <w:t xml:space="preserve">Graf. 20. </w:t>
      </w:r>
      <w:r w:rsidR="00414D00" w:rsidRPr="0027666A">
        <w:t>Le modalità di esame sono state definite in modo chiaro?</w:t>
      </w:r>
      <w:bookmarkEnd w:id="169"/>
    </w:p>
    <w:p w14:paraId="58063C0C" w14:textId="77777777" w:rsidR="00884548" w:rsidRPr="0027666A" w:rsidRDefault="00884548" w:rsidP="00436DA8">
      <w:pPr>
        <w:pStyle w:val="Titolografico"/>
      </w:pPr>
    </w:p>
    <w:p w14:paraId="5CA92BA6" w14:textId="241D4A4F" w:rsidR="00396013" w:rsidRPr="0027666A" w:rsidRDefault="00691175" w:rsidP="00B41EEA">
      <w:pPr>
        <w:rPr>
          <w:rFonts w:ascii="Arial Narrow" w:hAnsi="Arial Narrow"/>
          <w:sz w:val="24"/>
          <w:szCs w:val="24"/>
        </w:rPr>
      </w:pPr>
      <w:r w:rsidRPr="0027666A">
        <w:rPr>
          <w:noProof/>
        </w:rPr>
        <w:drawing>
          <wp:inline distT="0" distB="0" distL="0" distR="0" wp14:anchorId="12B86C41" wp14:editId="772B91CD">
            <wp:extent cx="6116320" cy="3169285"/>
            <wp:effectExtent l="0" t="0" r="17780" b="12065"/>
            <wp:docPr id="12" name="Grafico 12">
              <a:extLst xmlns:a="http://schemas.openxmlformats.org/drawingml/2006/main">
                <a:ext uri="{FF2B5EF4-FFF2-40B4-BE49-F238E27FC236}">
                  <a16:creationId xmlns:a16="http://schemas.microsoft.com/office/drawing/2014/main" id="{523A17AD-52E2-4B86-A5D9-0FA7045DA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Grigliatabella"/>
        <w:tblW w:w="793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694"/>
        <w:gridCol w:w="708"/>
      </w:tblGrid>
      <w:tr w:rsidR="00691175" w:rsidRPr="0027666A" w14:paraId="043F7CBF" w14:textId="77777777" w:rsidTr="00691175">
        <w:tc>
          <w:tcPr>
            <w:tcW w:w="4536" w:type="dxa"/>
          </w:tcPr>
          <w:p w14:paraId="60FC705F" w14:textId="77777777" w:rsidR="00691175" w:rsidRPr="0027666A" w:rsidRDefault="00691175" w:rsidP="00A22793">
            <w:pPr>
              <w:keepNext/>
              <w:keepLines/>
              <w:rPr>
                <w:color w:val="7030A0"/>
                <w:sz w:val="18"/>
                <w:szCs w:val="18"/>
              </w:rPr>
            </w:pPr>
            <w:r w:rsidRPr="0027666A">
              <w:rPr>
                <w:color w:val="7030A0"/>
                <w:sz w:val="18"/>
                <w:szCs w:val="18"/>
              </w:rPr>
              <w:t xml:space="preserve">                             C. di Laurea</w:t>
            </w:r>
          </w:p>
        </w:tc>
        <w:tc>
          <w:tcPr>
            <w:tcW w:w="2694" w:type="dxa"/>
          </w:tcPr>
          <w:p w14:paraId="4F6FCA06" w14:textId="77777777" w:rsidR="00691175" w:rsidRPr="0027666A" w:rsidRDefault="00691175" w:rsidP="00A22793">
            <w:pPr>
              <w:keepNext/>
              <w:keepLines/>
              <w:rPr>
                <w:color w:val="7030A0"/>
                <w:sz w:val="18"/>
                <w:szCs w:val="18"/>
              </w:rPr>
            </w:pPr>
            <w:r w:rsidRPr="0027666A">
              <w:rPr>
                <w:color w:val="7030A0"/>
                <w:sz w:val="18"/>
                <w:szCs w:val="18"/>
              </w:rPr>
              <w:t xml:space="preserve">             C. di Laurea Magistrale</w:t>
            </w:r>
          </w:p>
        </w:tc>
        <w:tc>
          <w:tcPr>
            <w:tcW w:w="708" w:type="dxa"/>
          </w:tcPr>
          <w:p w14:paraId="0EA61609" w14:textId="77777777" w:rsidR="00691175" w:rsidRPr="0027666A" w:rsidRDefault="00691175" w:rsidP="00A22793">
            <w:pPr>
              <w:keepNext/>
              <w:keepLines/>
              <w:rPr>
                <w:color w:val="7030A0"/>
                <w:sz w:val="16"/>
                <w:szCs w:val="16"/>
              </w:rPr>
            </w:pPr>
            <w:r w:rsidRPr="0027666A">
              <w:rPr>
                <w:color w:val="7030A0"/>
                <w:sz w:val="16"/>
                <w:szCs w:val="16"/>
              </w:rPr>
              <w:t>Ciclo</w:t>
            </w:r>
          </w:p>
          <w:p w14:paraId="14A8002F" w14:textId="77777777" w:rsidR="00691175" w:rsidRPr="0027666A" w:rsidRDefault="00691175" w:rsidP="00A22793">
            <w:pPr>
              <w:keepNext/>
              <w:keepLines/>
              <w:rPr>
                <w:color w:val="7030A0"/>
                <w:sz w:val="18"/>
                <w:szCs w:val="18"/>
              </w:rPr>
            </w:pPr>
            <w:r w:rsidRPr="0027666A">
              <w:rPr>
                <w:color w:val="7030A0"/>
                <w:sz w:val="16"/>
                <w:szCs w:val="16"/>
              </w:rPr>
              <w:t>unic</w:t>
            </w:r>
            <w:r w:rsidRPr="0027666A">
              <w:rPr>
                <w:color w:val="7030A0"/>
                <w:sz w:val="18"/>
                <w:szCs w:val="18"/>
              </w:rPr>
              <w:t>o</w:t>
            </w:r>
          </w:p>
        </w:tc>
      </w:tr>
    </w:tbl>
    <w:p w14:paraId="12A14E9B" w14:textId="77777777" w:rsidR="00436DA8" w:rsidRPr="0027666A" w:rsidRDefault="00436DA8" w:rsidP="00B41EEA">
      <w:pPr>
        <w:rPr>
          <w:rFonts w:ascii="Arial Narrow" w:hAnsi="Arial Narrow"/>
          <w:sz w:val="24"/>
          <w:szCs w:val="24"/>
        </w:rPr>
      </w:pPr>
    </w:p>
    <w:p w14:paraId="51515205" w14:textId="77777777" w:rsidR="000D75AF" w:rsidRPr="0027666A" w:rsidRDefault="00C15AC5" w:rsidP="00436DA8">
      <w:pPr>
        <w:pStyle w:val="Titolografico"/>
      </w:pPr>
      <w:bookmarkStart w:id="170" w:name="_Toc102380115"/>
      <w:r w:rsidRPr="0027666A">
        <w:t xml:space="preserve">Graf. 21. </w:t>
      </w:r>
      <w:r w:rsidR="00414D00" w:rsidRPr="0027666A">
        <w:t>Il docente è reperibile per chiarimenti</w:t>
      </w:r>
      <w:r w:rsidR="005F085D" w:rsidRPr="0027666A">
        <w:t xml:space="preserve"> e </w:t>
      </w:r>
      <w:r w:rsidR="00414D00" w:rsidRPr="0027666A">
        <w:t>spiegazioni?</w:t>
      </w:r>
      <w:bookmarkEnd w:id="170"/>
    </w:p>
    <w:p w14:paraId="37C46F1F" w14:textId="1E9E7546" w:rsidR="000D75AF" w:rsidRPr="0027666A" w:rsidRDefault="007363FA" w:rsidP="009D117E">
      <w:pPr>
        <w:rPr>
          <w:rFonts w:ascii="Arial Narrow" w:eastAsia="Times New Roman" w:hAnsi="Arial Narrow" w:cs="Tahoma"/>
          <w:sz w:val="24"/>
          <w:szCs w:val="24"/>
        </w:rPr>
      </w:pPr>
      <w:r w:rsidRPr="0027666A">
        <w:rPr>
          <w:rFonts w:ascii="Arial Narrow" w:eastAsia="Times New Roman" w:hAnsi="Arial Narrow" w:cs="Tahoma"/>
          <w:sz w:val="24"/>
          <w:szCs w:val="24"/>
        </w:rPr>
        <w:t xml:space="preserve"> </w:t>
      </w:r>
      <w:r w:rsidR="00884548" w:rsidRPr="0027666A">
        <w:rPr>
          <w:noProof/>
        </w:rPr>
        <w:drawing>
          <wp:inline distT="0" distB="0" distL="0" distR="0" wp14:anchorId="4005C696" wp14:editId="45F716F2">
            <wp:extent cx="6116320" cy="3169285"/>
            <wp:effectExtent l="0" t="0" r="17780" b="12065"/>
            <wp:docPr id="20" name="Grafico 20">
              <a:extLst xmlns:a="http://schemas.openxmlformats.org/drawingml/2006/main">
                <a:ext uri="{FF2B5EF4-FFF2-40B4-BE49-F238E27FC236}">
                  <a16:creationId xmlns:a16="http://schemas.microsoft.com/office/drawing/2014/main" id="{6EBEEA13-5252-43E8-A803-92E2B5939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Grigliatabella"/>
        <w:tblpPr w:leftFromText="141" w:rightFromText="141" w:vertAnchor="text" w:horzAnchor="margin" w:tblpX="1701" w:tblpY="215"/>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5"/>
        <w:gridCol w:w="708"/>
      </w:tblGrid>
      <w:tr w:rsidR="00884548" w:rsidRPr="0027666A" w14:paraId="202B8B6D" w14:textId="77777777" w:rsidTr="00884548">
        <w:tc>
          <w:tcPr>
            <w:tcW w:w="4395" w:type="dxa"/>
          </w:tcPr>
          <w:p w14:paraId="05E7C1EC" w14:textId="77777777" w:rsidR="00884548" w:rsidRPr="0027666A" w:rsidRDefault="00884548" w:rsidP="00884548">
            <w:pPr>
              <w:keepNext/>
              <w:keepLines/>
              <w:rPr>
                <w:color w:val="7030A0"/>
                <w:sz w:val="18"/>
                <w:szCs w:val="18"/>
              </w:rPr>
            </w:pPr>
            <w:r w:rsidRPr="0027666A">
              <w:rPr>
                <w:color w:val="7030A0"/>
                <w:sz w:val="18"/>
                <w:szCs w:val="18"/>
              </w:rPr>
              <w:t xml:space="preserve">                             C. di Laurea</w:t>
            </w:r>
          </w:p>
        </w:tc>
        <w:tc>
          <w:tcPr>
            <w:tcW w:w="2835" w:type="dxa"/>
          </w:tcPr>
          <w:p w14:paraId="27071D0E" w14:textId="77777777" w:rsidR="00884548" w:rsidRPr="0027666A" w:rsidRDefault="00884548" w:rsidP="00884548">
            <w:pPr>
              <w:keepNext/>
              <w:keepLines/>
              <w:rPr>
                <w:color w:val="7030A0"/>
                <w:sz w:val="18"/>
                <w:szCs w:val="18"/>
              </w:rPr>
            </w:pPr>
            <w:r w:rsidRPr="0027666A">
              <w:rPr>
                <w:color w:val="7030A0"/>
                <w:sz w:val="18"/>
                <w:szCs w:val="18"/>
              </w:rPr>
              <w:t xml:space="preserve">             C. di Laurea Magistrale</w:t>
            </w:r>
          </w:p>
        </w:tc>
        <w:tc>
          <w:tcPr>
            <w:tcW w:w="708" w:type="dxa"/>
          </w:tcPr>
          <w:p w14:paraId="56F25CE7" w14:textId="77777777" w:rsidR="00884548" w:rsidRPr="0027666A" w:rsidRDefault="00884548" w:rsidP="00884548">
            <w:pPr>
              <w:keepNext/>
              <w:keepLines/>
              <w:rPr>
                <w:color w:val="7030A0"/>
                <w:sz w:val="16"/>
                <w:szCs w:val="16"/>
              </w:rPr>
            </w:pPr>
            <w:r w:rsidRPr="0027666A">
              <w:rPr>
                <w:color w:val="7030A0"/>
                <w:sz w:val="16"/>
                <w:szCs w:val="16"/>
              </w:rPr>
              <w:t>Ciclo</w:t>
            </w:r>
          </w:p>
          <w:p w14:paraId="2AE2FA50" w14:textId="77777777" w:rsidR="00884548" w:rsidRPr="0027666A" w:rsidRDefault="00884548" w:rsidP="00884548">
            <w:pPr>
              <w:keepNext/>
              <w:keepLines/>
              <w:rPr>
                <w:color w:val="7030A0"/>
                <w:sz w:val="18"/>
                <w:szCs w:val="18"/>
              </w:rPr>
            </w:pPr>
            <w:r w:rsidRPr="0027666A">
              <w:rPr>
                <w:color w:val="7030A0"/>
                <w:sz w:val="16"/>
                <w:szCs w:val="16"/>
              </w:rPr>
              <w:t>unic</w:t>
            </w:r>
            <w:r w:rsidRPr="0027666A">
              <w:rPr>
                <w:color w:val="7030A0"/>
                <w:sz w:val="18"/>
                <w:szCs w:val="18"/>
              </w:rPr>
              <w:t>o</w:t>
            </w:r>
          </w:p>
        </w:tc>
      </w:tr>
    </w:tbl>
    <w:p w14:paraId="41908826" w14:textId="77777777" w:rsidR="00DB4CBC" w:rsidRPr="0027666A" w:rsidRDefault="00DB4CBC" w:rsidP="003611F0">
      <w:pPr>
        <w:keepNext/>
        <w:tabs>
          <w:tab w:val="left" w:pos="0"/>
        </w:tabs>
        <w:jc w:val="both"/>
        <w:rPr>
          <w:rFonts w:ascii="Arial Narrow" w:hAnsi="Arial Narrow"/>
          <w:sz w:val="24"/>
          <w:szCs w:val="24"/>
        </w:rPr>
      </w:pPr>
    </w:p>
    <w:p w14:paraId="60C3F271" w14:textId="78894BD9" w:rsidR="00414D00" w:rsidRPr="0027666A" w:rsidRDefault="00C15AC5" w:rsidP="006112B8">
      <w:pPr>
        <w:pStyle w:val="Titolografico"/>
      </w:pPr>
      <w:bookmarkStart w:id="171" w:name="_Toc102380116"/>
      <w:r w:rsidRPr="0027666A">
        <w:t xml:space="preserve">Graf. 22. </w:t>
      </w:r>
      <w:r w:rsidR="00414D00" w:rsidRPr="0027666A">
        <w:t>È interessato/a agli argomenti trattati nell’insegnamento?</w:t>
      </w:r>
      <w:bookmarkEnd w:id="171"/>
    </w:p>
    <w:p w14:paraId="462FB0B4" w14:textId="77777777" w:rsidR="00884548" w:rsidRDefault="00884548" w:rsidP="006112B8">
      <w:pPr>
        <w:pStyle w:val="Titolografico"/>
      </w:pPr>
    </w:p>
    <w:p w14:paraId="5838D4AE" w14:textId="768DAAC7" w:rsidR="000D75AF" w:rsidRDefault="00884548" w:rsidP="009D117E">
      <w:pPr>
        <w:rPr>
          <w:rFonts w:ascii="Arial Narrow" w:eastAsia="Times New Roman" w:hAnsi="Arial Narrow" w:cs="Tahoma"/>
          <w:sz w:val="24"/>
          <w:szCs w:val="24"/>
        </w:rPr>
      </w:pPr>
      <w:r>
        <w:rPr>
          <w:noProof/>
        </w:rPr>
        <w:drawing>
          <wp:inline distT="0" distB="0" distL="0" distR="0" wp14:anchorId="433B9914" wp14:editId="02439A93">
            <wp:extent cx="6116320" cy="3169285"/>
            <wp:effectExtent l="0" t="0" r="17780" b="12065"/>
            <wp:docPr id="21" name="Grafico 21">
              <a:extLst xmlns:a="http://schemas.openxmlformats.org/drawingml/2006/main">
                <a:ext uri="{FF2B5EF4-FFF2-40B4-BE49-F238E27FC236}">
                  <a16:creationId xmlns:a16="http://schemas.microsoft.com/office/drawing/2014/main" id="{0697BFF8-DCC3-48B6-91AA-965756E34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Grigliatabella"/>
        <w:tblW w:w="793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694"/>
        <w:gridCol w:w="708"/>
      </w:tblGrid>
      <w:tr w:rsidR="00884548" w14:paraId="4868DA6E" w14:textId="77777777" w:rsidTr="00884548">
        <w:tc>
          <w:tcPr>
            <w:tcW w:w="4536" w:type="dxa"/>
          </w:tcPr>
          <w:p w14:paraId="17440C2D" w14:textId="77777777" w:rsidR="00884548" w:rsidRPr="008D5E7F" w:rsidRDefault="00884548" w:rsidP="00A22793">
            <w:pPr>
              <w:keepNext/>
              <w:keepLines/>
              <w:rPr>
                <w:color w:val="7030A0"/>
                <w:sz w:val="18"/>
                <w:szCs w:val="18"/>
              </w:rPr>
            </w:pPr>
            <w:r>
              <w:rPr>
                <w:color w:val="7030A0"/>
                <w:sz w:val="18"/>
                <w:szCs w:val="18"/>
              </w:rPr>
              <w:t xml:space="preserve">                             </w:t>
            </w:r>
            <w:r w:rsidRPr="008D5E7F">
              <w:rPr>
                <w:color w:val="7030A0"/>
                <w:sz w:val="18"/>
                <w:szCs w:val="18"/>
              </w:rPr>
              <w:t>C. di Laurea</w:t>
            </w:r>
          </w:p>
        </w:tc>
        <w:tc>
          <w:tcPr>
            <w:tcW w:w="2694" w:type="dxa"/>
          </w:tcPr>
          <w:p w14:paraId="2893E295" w14:textId="77777777" w:rsidR="00884548" w:rsidRPr="008D5E7F" w:rsidRDefault="00884548" w:rsidP="00A22793">
            <w:pPr>
              <w:keepNext/>
              <w:keepLines/>
              <w:rPr>
                <w:color w:val="7030A0"/>
                <w:sz w:val="18"/>
                <w:szCs w:val="18"/>
              </w:rPr>
            </w:pPr>
            <w:r>
              <w:rPr>
                <w:color w:val="7030A0"/>
                <w:sz w:val="18"/>
                <w:szCs w:val="18"/>
              </w:rPr>
              <w:t xml:space="preserve">             </w:t>
            </w:r>
            <w:r w:rsidRPr="008D5E7F">
              <w:rPr>
                <w:color w:val="7030A0"/>
                <w:sz w:val="18"/>
                <w:szCs w:val="18"/>
              </w:rPr>
              <w:t>C. di Laurea Magistrale</w:t>
            </w:r>
          </w:p>
        </w:tc>
        <w:tc>
          <w:tcPr>
            <w:tcW w:w="708" w:type="dxa"/>
          </w:tcPr>
          <w:p w14:paraId="4C682580" w14:textId="77777777" w:rsidR="00884548" w:rsidRPr="008D5E7F" w:rsidRDefault="00884548" w:rsidP="00A22793">
            <w:pPr>
              <w:keepNext/>
              <w:keepLines/>
              <w:rPr>
                <w:color w:val="7030A0"/>
                <w:sz w:val="16"/>
                <w:szCs w:val="16"/>
              </w:rPr>
            </w:pPr>
            <w:r w:rsidRPr="008D5E7F">
              <w:rPr>
                <w:color w:val="7030A0"/>
                <w:sz w:val="16"/>
                <w:szCs w:val="16"/>
              </w:rPr>
              <w:t>Ciclo</w:t>
            </w:r>
          </w:p>
          <w:p w14:paraId="52738241" w14:textId="77777777" w:rsidR="00884548" w:rsidRPr="008D5E7F" w:rsidRDefault="00884548" w:rsidP="00A22793">
            <w:pPr>
              <w:keepNext/>
              <w:keepLines/>
              <w:rPr>
                <w:color w:val="7030A0"/>
                <w:sz w:val="18"/>
                <w:szCs w:val="18"/>
              </w:rPr>
            </w:pPr>
            <w:r w:rsidRPr="008D5E7F">
              <w:rPr>
                <w:color w:val="7030A0"/>
                <w:sz w:val="16"/>
                <w:szCs w:val="16"/>
              </w:rPr>
              <w:t>unic</w:t>
            </w:r>
            <w:r w:rsidRPr="008D5E7F">
              <w:rPr>
                <w:color w:val="7030A0"/>
                <w:sz w:val="18"/>
                <w:szCs w:val="18"/>
              </w:rPr>
              <w:t>o</w:t>
            </w:r>
          </w:p>
        </w:tc>
      </w:tr>
    </w:tbl>
    <w:p w14:paraId="79907CA2" w14:textId="77777777" w:rsidR="00436DA8" w:rsidRPr="00396013" w:rsidRDefault="00436DA8" w:rsidP="009D117E">
      <w:pPr>
        <w:rPr>
          <w:rFonts w:ascii="Arial Narrow" w:eastAsia="Times New Roman" w:hAnsi="Arial Narrow" w:cs="Tahoma"/>
          <w:sz w:val="24"/>
          <w:szCs w:val="24"/>
        </w:rPr>
      </w:pPr>
    </w:p>
    <w:p w14:paraId="370A486A" w14:textId="77777777" w:rsidR="006B4022" w:rsidRPr="004320A6" w:rsidRDefault="006B4022" w:rsidP="0062348B">
      <w:pPr>
        <w:pStyle w:val="Titolo3"/>
        <w:numPr>
          <w:ilvl w:val="2"/>
          <w:numId w:val="9"/>
        </w:numPr>
        <w:rPr>
          <w:sz w:val="24"/>
          <w:szCs w:val="24"/>
        </w:rPr>
      </w:pPr>
      <w:bookmarkStart w:id="172" w:name="page43"/>
      <w:bookmarkStart w:id="173" w:name="_Toc102380790"/>
      <w:bookmarkEnd w:id="172"/>
      <w:r w:rsidRPr="004320A6">
        <w:rPr>
          <w:sz w:val="24"/>
          <w:szCs w:val="24"/>
        </w:rPr>
        <w:t>I suggerimenti degli studenti non frequentanti</w:t>
      </w:r>
      <w:bookmarkEnd w:id="173"/>
    </w:p>
    <w:p w14:paraId="2088E433" w14:textId="77777777" w:rsidR="006B4022" w:rsidRDefault="006B4022" w:rsidP="003611F0">
      <w:pPr>
        <w:tabs>
          <w:tab w:val="left" w:pos="0"/>
        </w:tabs>
        <w:jc w:val="both"/>
        <w:rPr>
          <w:rFonts w:ascii="Arial Narrow" w:eastAsia="Arial Narrow" w:hAnsi="Arial Narrow"/>
          <w:color w:val="FF0000"/>
          <w:sz w:val="24"/>
        </w:rPr>
      </w:pPr>
    </w:p>
    <w:p w14:paraId="5C916E55" w14:textId="77777777" w:rsidR="005E16D4" w:rsidRPr="00A36A94" w:rsidRDefault="005E16D4" w:rsidP="005E16D4">
      <w:pPr>
        <w:tabs>
          <w:tab w:val="left" w:pos="0"/>
        </w:tabs>
        <w:jc w:val="both"/>
        <w:rPr>
          <w:rFonts w:ascii="Arial Narrow" w:eastAsia="Arial Narrow" w:hAnsi="Arial Narrow"/>
          <w:sz w:val="24"/>
        </w:rPr>
      </w:pPr>
      <w:r>
        <w:rPr>
          <w:rFonts w:ascii="Arial Narrow" w:eastAsia="Arial Narrow" w:hAnsi="Arial Narrow"/>
          <w:color w:val="FF0000"/>
          <w:sz w:val="24"/>
        </w:rPr>
        <w:tab/>
      </w:r>
      <w:r w:rsidRPr="00A36A94">
        <w:rPr>
          <w:rFonts w:ascii="Arial Narrow" w:eastAsia="Arial Narrow" w:hAnsi="Arial Narrow"/>
          <w:sz w:val="24"/>
        </w:rPr>
        <w:t xml:space="preserve">Come ricordato nel paragrafo </w:t>
      </w:r>
      <w:r w:rsidRPr="00662FF2">
        <w:rPr>
          <w:rFonts w:ascii="Arial Narrow" w:eastAsia="Arial Narrow" w:hAnsi="Arial Narrow"/>
          <w:sz w:val="24"/>
        </w:rPr>
        <w:t>2.2,</w:t>
      </w:r>
      <w:r w:rsidRPr="00A36A94">
        <w:rPr>
          <w:rFonts w:ascii="Arial Narrow" w:eastAsia="Arial Narrow" w:hAnsi="Arial Narrow"/>
          <w:sz w:val="24"/>
        </w:rPr>
        <w:t xml:space="preserve"> i questionari proposti agli studenti, siano essi frequentanti o non, prevedono la possibilità (facoltativa) di compilare un campo “suggerimenti” con risposte predefinite, a scelta multipla non esclusiva. Gli studenti hanno dunque la possibilità di selezionare una o più opzioni fra nove proposte. </w:t>
      </w:r>
    </w:p>
    <w:p w14:paraId="5242A67E" w14:textId="77777777" w:rsidR="005E16D4" w:rsidRPr="00A36A94" w:rsidRDefault="005E16D4" w:rsidP="005E16D4">
      <w:pPr>
        <w:tabs>
          <w:tab w:val="left" w:pos="0"/>
        </w:tabs>
        <w:jc w:val="both"/>
        <w:rPr>
          <w:rFonts w:ascii="Arial Narrow" w:eastAsia="Arial Narrow" w:hAnsi="Arial Narrow"/>
          <w:sz w:val="24"/>
        </w:rPr>
      </w:pPr>
    </w:p>
    <w:p w14:paraId="61FA1407"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1. Alleggerire il carico didattico complessivo</w:t>
      </w:r>
    </w:p>
    <w:p w14:paraId="51DF2BBB"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2. Aumentare l’attività di supporto didattico</w:t>
      </w:r>
    </w:p>
    <w:p w14:paraId="799D80F1"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3. Fornire più conoscenze di base</w:t>
      </w:r>
    </w:p>
    <w:p w14:paraId="2A689FDA"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4. Eliminare dal programma argomenti già trattati in altri insegnamenti</w:t>
      </w:r>
    </w:p>
    <w:p w14:paraId="0AC9433E"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5. Migliorare il coordinamento con altri insegnamenti</w:t>
      </w:r>
    </w:p>
    <w:p w14:paraId="66255B37"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6. Migliorare la qualità del materiale didattico</w:t>
      </w:r>
    </w:p>
    <w:p w14:paraId="422947F0"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7. Fornire in anticipo il materiale didattico</w:t>
      </w:r>
    </w:p>
    <w:p w14:paraId="44B99ECD"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8. Inserire prove d'esame intermedie</w:t>
      </w:r>
    </w:p>
    <w:p w14:paraId="200DE56F" w14:textId="77777777" w:rsidR="005E16D4" w:rsidRPr="00A36A94" w:rsidRDefault="005E16D4" w:rsidP="005E16D4">
      <w:pPr>
        <w:tabs>
          <w:tab w:val="left" w:pos="0"/>
        </w:tabs>
        <w:jc w:val="both"/>
        <w:rPr>
          <w:rFonts w:ascii="Arial Narrow" w:eastAsia="Arial Narrow" w:hAnsi="Arial Narrow"/>
          <w:sz w:val="24"/>
        </w:rPr>
      </w:pPr>
      <w:r w:rsidRPr="00A36A94">
        <w:rPr>
          <w:rFonts w:ascii="Arial Narrow" w:eastAsia="Arial Narrow" w:hAnsi="Arial Narrow"/>
          <w:sz w:val="24"/>
        </w:rPr>
        <w:t>9. Attivare insegnamenti serali</w:t>
      </w:r>
    </w:p>
    <w:p w14:paraId="50278753" w14:textId="77777777" w:rsidR="005E16D4" w:rsidRPr="00B3136A" w:rsidRDefault="005E16D4" w:rsidP="005E16D4">
      <w:pPr>
        <w:tabs>
          <w:tab w:val="left" w:pos="0"/>
        </w:tabs>
        <w:jc w:val="both"/>
        <w:rPr>
          <w:rFonts w:ascii="Arial Narrow" w:eastAsia="Arial Narrow" w:hAnsi="Arial Narrow"/>
          <w:color w:val="0000FF"/>
          <w:sz w:val="24"/>
        </w:rPr>
      </w:pPr>
    </w:p>
    <w:p w14:paraId="177F573E" w14:textId="77777777" w:rsidR="005E16D4" w:rsidRPr="006C4872" w:rsidRDefault="005E16D4" w:rsidP="005E16D4">
      <w:pPr>
        <w:tabs>
          <w:tab w:val="left" w:pos="0"/>
        </w:tabs>
        <w:jc w:val="both"/>
        <w:rPr>
          <w:rFonts w:ascii="Arial Narrow" w:eastAsia="Times New Roman" w:hAnsi="Arial Narrow"/>
          <w:sz w:val="24"/>
          <w:szCs w:val="24"/>
        </w:rPr>
      </w:pPr>
      <w:r w:rsidRPr="003F507E">
        <w:rPr>
          <w:rFonts w:ascii="Arial Narrow" w:eastAsia="Times New Roman" w:hAnsi="Arial Narrow"/>
          <w:sz w:val="24"/>
          <w:szCs w:val="24"/>
        </w:rPr>
        <w:t xml:space="preserve">Le tabelle di seguito riportate considerano i suggerimenti selezionati dagli studenti non frequentanti di </w:t>
      </w:r>
      <w:proofErr w:type="spellStart"/>
      <w:r w:rsidRPr="003F507E">
        <w:rPr>
          <w:rFonts w:ascii="Arial Narrow" w:eastAsia="Times New Roman" w:hAnsi="Arial Narrow"/>
          <w:sz w:val="24"/>
          <w:szCs w:val="24"/>
        </w:rPr>
        <w:t>CdL</w:t>
      </w:r>
      <w:proofErr w:type="spellEnd"/>
      <w:r w:rsidRPr="003F507E">
        <w:rPr>
          <w:rFonts w:ascii="Arial Narrow" w:eastAsia="Times New Roman" w:hAnsi="Arial Narrow"/>
          <w:sz w:val="24"/>
          <w:szCs w:val="24"/>
        </w:rPr>
        <w:t xml:space="preserve">, </w:t>
      </w:r>
      <w:proofErr w:type="spellStart"/>
      <w:r w:rsidRPr="003F507E">
        <w:rPr>
          <w:rFonts w:ascii="Arial Narrow" w:eastAsia="Times New Roman" w:hAnsi="Arial Narrow"/>
          <w:sz w:val="24"/>
          <w:szCs w:val="24"/>
        </w:rPr>
        <w:t>CdLM</w:t>
      </w:r>
      <w:proofErr w:type="spellEnd"/>
      <w:r>
        <w:rPr>
          <w:rFonts w:ascii="Arial Narrow" w:eastAsia="Times New Roman" w:hAnsi="Arial Narrow"/>
          <w:sz w:val="24"/>
          <w:szCs w:val="24"/>
        </w:rPr>
        <w:t xml:space="preserve"> e </w:t>
      </w:r>
      <w:proofErr w:type="spellStart"/>
      <w:r w:rsidRPr="003F507E">
        <w:rPr>
          <w:rFonts w:ascii="Arial Narrow" w:eastAsia="Times New Roman" w:hAnsi="Arial Narrow"/>
          <w:sz w:val="24"/>
          <w:szCs w:val="24"/>
        </w:rPr>
        <w:t>CdLM</w:t>
      </w:r>
      <w:proofErr w:type="spellEnd"/>
      <w:r w:rsidRPr="003F507E">
        <w:rPr>
          <w:rFonts w:ascii="Arial Narrow" w:eastAsia="Times New Roman" w:hAnsi="Arial Narrow"/>
          <w:sz w:val="24"/>
          <w:szCs w:val="24"/>
        </w:rPr>
        <w:t xml:space="preserve"> a ciclo unico</w:t>
      </w:r>
      <w:r w:rsidRPr="00127E8C">
        <w:rPr>
          <w:rFonts w:ascii="Arial Narrow" w:eastAsia="Times New Roman" w:hAnsi="Arial Narrow"/>
          <w:sz w:val="24"/>
          <w:szCs w:val="24"/>
        </w:rPr>
        <w:t>; come per gli studenti frequentanti, sono state considerate come più rilevanti le scelte espresse da una percentuale di almeno il 15%.</w:t>
      </w:r>
    </w:p>
    <w:p w14:paraId="0B42A212" w14:textId="77777777" w:rsidR="005E16D4" w:rsidRDefault="005E16D4" w:rsidP="005E16D4">
      <w:pPr>
        <w:tabs>
          <w:tab w:val="left" w:pos="0"/>
        </w:tabs>
        <w:jc w:val="both"/>
        <w:rPr>
          <w:rFonts w:ascii="Arial Narrow" w:eastAsia="Times New Roman" w:hAnsi="Arial Narrow"/>
          <w:sz w:val="24"/>
          <w:szCs w:val="24"/>
        </w:rPr>
      </w:pPr>
    </w:p>
    <w:p w14:paraId="16503707" w14:textId="605EF503" w:rsidR="005E16D4" w:rsidRPr="001D3F64" w:rsidRDefault="005E16D4" w:rsidP="005E16D4">
      <w:pPr>
        <w:tabs>
          <w:tab w:val="left" w:pos="0"/>
        </w:tabs>
        <w:jc w:val="both"/>
        <w:rPr>
          <w:rFonts w:ascii="Arial Narrow" w:eastAsia="Times New Roman" w:hAnsi="Arial Narrow"/>
          <w:sz w:val="24"/>
          <w:szCs w:val="24"/>
        </w:rPr>
      </w:pPr>
      <w:r w:rsidRPr="00D659F4">
        <w:rPr>
          <w:rFonts w:ascii="Arial Narrow" w:eastAsia="Times New Roman" w:hAnsi="Arial Narrow"/>
          <w:sz w:val="24"/>
          <w:szCs w:val="24"/>
        </w:rPr>
        <w:t xml:space="preserve">Per quanto riguarda i </w:t>
      </w:r>
      <w:proofErr w:type="spellStart"/>
      <w:r w:rsidRPr="00D659F4">
        <w:rPr>
          <w:rFonts w:ascii="Arial Narrow" w:eastAsia="Times New Roman" w:hAnsi="Arial Narrow"/>
          <w:sz w:val="24"/>
          <w:szCs w:val="24"/>
        </w:rPr>
        <w:t>CdL</w:t>
      </w:r>
      <w:proofErr w:type="spellEnd"/>
      <w:r w:rsidRPr="00D659F4">
        <w:rPr>
          <w:rFonts w:ascii="Arial Narrow" w:eastAsia="Times New Roman" w:hAnsi="Arial Narrow"/>
          <w:sz w:val="24"/>
          <w:szCs w:val="24"/>
        </w:rPr>
        <w:t xml:space="preserve"> </w:t>
      </w:r>
      <w:r w:rsidRPr="0027666A">
        <w:rPr>
          <w:rFonts w:ascii="Arial Narrow" w:eastAsia="Times New Roman" w:hAnsi="Arial Narrow"/>
          <w:sz w:val="24"/>
          <w:szCs w:val="24"/>
        </w:rPr>
        <w:t>(</w:t>
      </w:r>
      <w:r w:rsidRPr="0027666A">
        <w:rPr>
          <w:rFonts w:ascii="Arial Narrow" w:eastAsia="Times New Roman" w:hAnsi="Arial Narrow"/>
          <w:b/>
          <w:sz w:val="24"/>
          <w:szCs w:val="24"/>
        </w:rPr>
        <w:t>tabella XVI</w:t>
      </w:r>
      <w:r w:rsidRPr="0027666A">
        <w:rPr>
          <w:rFonts w:ascii="Arial Narrow" w:eastAsia="Times New Roman" w:hAnsi="Arial Narrow"/>
          <w:sz w:val="24"/>
          <w:szCs w:val="24"/>
        </w:rPr>
        <w:t>), l’opzione n. 1 (</w:t>
      </w:r>
      <w:r w:rsidRPr="0027666A">
        <w:rPr>
          <w:rFonts w:ascii="Arial Narrow" w:eastAsia="Times New Roman" w:hAnsi="Arial Narrow"/>
          <w:i/>
          <w:sz w:val="24"/>
          <w:szCs w:val="24"/>
        </w:rPr>
        <w:t>Alleggerire il carico didattico complessivo</w:t>
      </w:r>
      <w:r w:rsidRPr="0027666A">
        <w:rPr>
          <w:rFonts w:ascii="Arial Narrow" w:eastAsia="Times New Roman" w:hAnsi="Arial Narrow"/>
          <w:sz w:val="24"/>
          <w:szCs w:val="24"/>
        </w:rPr>
        <w:t>) è stata quella maggiormente selezionata dagli studenti non frequentanti, con percentuali superiori al 15% in ben 9 Facoltà, con valori massimi superiori al 20% in 3 Facoltà e l’opzione n. 8 (</w:t>
      </w:r>
      <w:r w:rsidRPr="0027666A">
        <w:rPr>
          <w:rFonts w:ascii="Arial Narrow" w:eastAsia="Times New Roman" w:hAnsi="Arial Narrow"/>
          <w:i/>
          <w:sz w:val="24"/>
          <w:szCs w:val="24"/>
        </w:rPr>
        <w:t>Inserire prove d’esame intermedie</w:t>
      </w:r>
      <w:r w:rsidRPr="0027666A">
        <w:rPr>
          <w:rFonts w:ascii="Arial Narrow" w:eastAsia="Times New Roman" w:hAnsi="Arial Narrow"/>
          <w:sz w:val="24"/>
          <w:szCs w:val="24"/>
        </w:rPr>
        <w:t>) presenta percentuali superiori al 15% in otto Facoltà di cui ben 5 di queste al di sopra del 20%.</w:t>
      </w:r>
    </w:p>
    <w:p w14:paraId="1E5BBAA5" w14:textId="77777777"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lastRenderedPageBreak/>
        <w:t>In particolare, per l’opzione n.1, si rilevano valori massimi del 22,56% in Scienze Politiche, Sociologia, Comunicazione, del 22,36% in Lettere e Filosofia e del 21,46% in Giurisprudenza.  Anche l’opzione n. 8 (</w:t>
      </w:r>
      <w:r w:rsidRPr="0027666A">
        <w:rPr>
          <w:rFonts w:ascii="Arial Narrow" w:eastAsia="Times New Roman" w:hAnsi="Arial Narrow"/>
          <w:i/>
          <w:sz w:val="24"/>
          <w:szCs w:val="24"/>
        </w:rPr>
        <w:t>Inserire prove d’esame intermedie</w:t>
      </w:r>
      <w:r w:rsidRPr="0027666A">
        <w:rPr>
          <w:rFonts w:ascii="Arial Narrow" w:eastAsia="Times New Roman" w:hAnsi="Arial Narrow"/>
          <w:sz w:val="24"/>
          <w:szCs w:val="24"/>
        </w:rPr>
        <w:t>) è risultata uno dei suggerimenti maggiormente espressi dagli studenti con valori massimi del 22,89% nella Facoltà di Medicina e Psicologia e del 21,26% nella Facoltà di Economia, del 20,34% nella Facoltà di Ingegneria Civile e Industriale, del 20,17% nella Facoltà di Scienze Politiche, Sociologia, Comunicazione e del 20,13% nella Facoltà di Ingegneria dell'Informazione, Informatica e Statistica.</w:t>
      </w:r>
    </w:p>
    <w:p w14:paraId="40142123" w14:textId="77777777"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Si evidenzia, come lo scorso anno, anche l’opzione n. 6 (</w:t>
      </w:r>
      <w:r w:rsidRPr="0027666A">
        <w:rPr>
          <w:rFonts w:ascii="Arial Narrow" w:eastAsia="Times New Roman" w:hAnsi="Arial Narrow"/>
          <w:i/>
          <w:sz w:val="24"/>
          <w:szCs w:val="24"/>
        </w:rPr>
        <w:t>Migliorare la qualità del materiale didattico</w:t>
      </w:r>
      <w:r w:rsidRPr="0027666A">
        <w:rPr>
          <w:rFonts w:ascii="Arial Narrow" w:eastAsia="Times New Roman" w:hAnsi="Arial Narrow"/>
          <w:sz w:val="24"/>
          <w:szCs w:val="24"/>
        </w:rPr>
        <w:t>) che raggiunge valori massimi del 17,78% nella Facoltà di Ingegneria dell'Informazione, Informatica e Statistica e del 17,16% nella Facoltà di Scienze Matematiche, Fisiche e Naturali.</w:t>
      </w:r>
    </w:p>
    <w:p w14:paraId="5F480358" w14:textId="77777777"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 xml:space="preserve">In sintesi nei corsi di laurea triennali i suggerimenti più indicati risultano essere quelli legati all’alleggerimento del carico didattico e all’inserimento delle prove di esame intermedie e nel fornire più conoscenze di base per la Facoltà di Architettura per il 16,37%. </w:t>
      </w:r>
    </w:p>
    <w:p w14:paraId="2A7DB554" w14:textId="77777777" w:rsidR="001D7333" w:rsidRPr="0027666A" w:rsidRDefault="001D7333" w:rsidP="005E16D4">
      <w:pPr>
        <w:tabs>
          <w:tab w:val="left" w:pos="0"/>
        </w:tabs>
        <w:jc w:val="both"/>
        <w:rPr>
          <w:rFonts w:ascii="Arial Narrow" w:eastAsia="Times New Roman" w:hAnsi="Arial Narrow"/>
          <w:sz w:val="24"/>
          <w:szCs w:val="24"/>
        </w:rPr>
      </w:pPr>
    </w:p>
    <w:p w14:paraId="710AF158" w14:textId="215F23D6" w:rsidR="001D7333" w:rsidRPr="0027666A" w:rsidRDefault="001D7333" w:rsidP="001D7333">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 xml:space="preserve">Nella parte sottostante alla </w:t>
      </w:r>
      <w:r w:rsidRPr="0027666A">
        <w:rPr>
          <w:rFonts w:ascii="Arial Narrow" w:eastAsia="Times New Roman" w:hAnsi="Arial Narrow"/>
          <w:b/>
          <w:bCs/>
          <w:sz w:val="24"/>
          <w:szCs w:val="24"/>
        </w:rPr>
        <w:t>Tabella XVI</w:t>
      </w:r>
      <w:r w:rsidRPr="0027666A">
        <w:rPr>
          <w:rFonts w:ascii="Arial Narrow" w:eastAsia="Times New Roman" w:hAnsi="Arial Narrow"/>
          <w:sz w:val="24"/>
          <w:szCs w:val="24"/>
        </w:rPr>
        <w:t xml:space="preserve">, che riassume i suggerimenti degli studenti non frequentanti (Telematici) di </w:t>
      </w:r>
      <w:proofErr w:type="spellStart"/>
      <w:r w:rsidRPr="0027666A">
        <w:rPr>
          <w:rFonts w:ascii="Arial Narrow" w:eastAsia="Times New Roman" w:hAnsi="Arial Narrow"/>
          <w:sz w:val="24"/>
          <w:szCs w:val="24"/>
        </w:rPr>
        <w:t>CdL</w:t>
      </w:r>
      <w:proofErr w:type="spellEnd"/>
      <w:r w:rsidRPr="0027666A">
        <w:rPr>
          <w:rFonts w:ascii="Arial Narrow" w:eastAsia="Times New Roman" w:hAnsi="Arial Narrow"/>
          <w:sz w:val="24"/>
          <w:szCs w:val="24"/>
        </w:rPr>
        <w:t xml:space="preserve"> della sola Facoltà di Ingegneria dell'Informazione, Informatica e Statistica, si evidenzia che il suggerimento n. 6 (</w:t>
      </w:r>
      <w:r w:rsidRPr="0027666A">
        <w:rPr>
          <w:rFonts w:ascii="Arial Narrow" w:eastAsia="Times New Roman" w:hAnsi="Arial Narrow"/>
          <w:i/>
          <w:sz w:val="24"/>
          <w:szCs w:val="24"/>
        </w:rPr>
        <w:t>Fornire in anticipo il materiale didattico</w:t>
      </w:r>
      <w:r w:rsidRPr="0027666A">
        <w:rPr>
          <w:rFonts w:ascii="Arial Narrow" w:eastAsia="Times New Roman" w:hAnsi="Arial Narrow"/>
          <w:sz w:val="24"/>
          <w:szCs w:val="24"/>
        </w:rPr>
        <w:t>) è quello maggiormente indicato e raggiunge il valore massimo del 24,26%, anche il suggerimento n. 8 (</w:t>
      </w:r>
      <w:r w:rsidRPr="0027666A">
        <w:rPr>
          <w:rFonts w:ascii="Arial Narrow" w:eastAsia="Times New Roman" w:hAnsi="Arial Narrow"/>
          <w:i/>
          <w:sz w:val="24"/>
          <w:szCs w:val="24"/>
        </w:rPr>
        <w:t>Inserire prove d'esame intermedie</w:t>
      </w:r>
      <w:r w:rsidRPr="0027666A">
        <w:rPr>
          <w:rFonts w:ascii="Arial Narrow" w:eastAsia="Times New Roman" w:hAnsi="Arial Narrow"/>
          <w:sz w:val="24"/>
          <w:szCs w:val="24"/>
        </w:rPr>
        <w:t>) raggiunge un valore importante pari al 19,85% mentre il n. 3 (</w:t>
      </w:r>
      <w:r w:rsidRPr="0027666A">
        <w:rPr>
          <w:rFonts w:ascii="Arial Narrow" w:eastAsia="Times New Roman" w:hAnsi="Arial Narrow"/>
          <w:i/>
          <w:sz w:val="24"/>
          <w:szCs w:val="24"/>
        </w:rPr>
        <w:t>Fornire più conoscenze di base</w:t>
      </w:r>
      <w:r w:rsidRPr="0027666A">
        <w:rPr>
          <w:rFonts w:ascii="Arial Narrow" w:eastAsia="Times New Roman" w:hAnsi="Arial Narrow"/>
          <w:sz w:val="24"/>
          <w:szCs w:val="24"/>
        </w:rPr>
        <w:t>) si attesta al 17,65%.</w:t>
      </w:r>
    </w:p>
    <w:p w14:paraId="68B539AF" w14:textId="33A233E7"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 xml:space="preserve"> </w:t>
      </w:r>
    </w:p>
    <w:p w14:paraId="0B72CBF0" w14:textId="5F76F8DC"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 xml:space="preserve">Nei </w:t>
      </w:r>
      <w:proofErr w:type="spellStart"/>
      <w:r w:rsidRPr="0027666A">
        <w:rPr>
          <w:rFonts w:ascii="Arial Narrow" w:eastAsia="Times New Roman" w:hAnsi="Arial Narrow"/>
          <w:sz w:val="24"/>
          <w:szCs w:val="24"/>
        </w:rPr>
        <w:t>CdLM</w:t>
      </w:r>
      <w:proofErr w:type="spellEnd"/>
      <w:r w:rsidRPr="0027666A">
        <w:rPr>
          <w:rFonts w:ascii="Arial Narrow" w:eastAsia="Times New Roman" w:hAnsi="Arial Narrow"/>
          <w:sz w:val="24"/>
          <w:szCs w:val="24"/>
        </w:rPr>
        <w:t xml:space="preserve"> (</w:t>
      </w:r>
      <w:r w:rsidRPr="0027666A">
        <w:rPr>
          <w:rFonts w:ascii="Arial Narrow" w:eastAsia="Times New Roman" w:hAnsi="Arial Narrow"/>
          <w:b/>
          <w:sz w:val="24"/>
          <w:szCs w:val="24"/>
        </w:rPr>
        <w:t>tabella X</w:t>
      </w:r>
      <w:r w:rsidR="00581952">
        <w:rPr>
          <w:rFonts w:ascii="Arial Narrow" w:eastAsia="Times New Roman" w:hAnsi="Arial Narrow"/>
          <w:b/>
          <w:sz w:val="24"/>
          <w:szCs w:val="24"/>
        </w:rPr>
        <w:t>VII</w:t>
      </w:r>
      <w:r w:rsidRPr="0027666A">
        <w:rPr>
          <w:rFonts w:ascii="Arial Narrow" w:eastAsia="Times New Roman" w:hAnsi="Arial Narrow"/>
          <w:sz w:val="24"/>
          <w:szCs w:val="24"/>
        </w:rPr>
        <w:t>), i suggerimenti maggiormente espressi risultano essere quelli relativi alle opzioni n. 1 (</w:t>
      </w:r>
      <w:r w:rsidRPr="0027666A">
        <w:rPr>
          <w:rFonts w:ascii="Arial Narrow" w:eastAsia="Times New Roman" w:hAnsi="Arial Narrow"/>
          <w:i/>
          <w:sz w:val="24"/>
          <w:szCs w:val="24"/>
        </w:rPr>
        <w:t>Alleggerire il carico didattico complessivo</w:t>
      </w:r>
      <w:r w:rsidRPr="0027666A">
        <w:rPr>
          <w:rFonts w:ascii="Arial Narrow" w:eastAsia="Times New Roman" w:hAnsi="Arial Narrow"/>
          <w:sz w:val="24"/>
          <w:szCs w:val="24"/>
        </w:rPr>
        <w:t>), n. 6 (</w:t>
      </w:r>
      <w:r w:rsidRPr="0027666A">
        <w:rPr>
          <w:rFonts w:ascii="Arial Narrow" w:eastAsia="Times New Roman" w:hAnsi="Arial Narrow"/>
          <w:i/>
          <w:sz w:val="24"/>
          <w:szCs w:val="24"/>
        </w:rPr>
        <w:t>Migliorare la qualità del materiale didattico</w:t>
      </w:r>
      <w:r w:rsidRPr="0027666A">
        <w:rPr>
          <w:rFonts w:ascii="Arial Narrow" w:eastAsia="Times New Roman" w:hAnsi="Arial Narrow"/>
          <w:sz w:val="24"/>
          <w:szCs w:val="24"/>
        </w:rPr>
        <w:t>) e n.8 (</w:t>
      </w:r>
      <w:r w:rsidRPr="0027666A">
        <w:rPr>
          <w:rFonts w:ascii="Arial Narrow" w:eastAsia="Times New Roman" w:hAnsi="Arial Narrow"/>
          <w:i/>
          <w:sz w:val="24"/>
          <w:szCs w:val="24"/>
        </w:rPr>
        <w:t>Inserire prove d’esame intermedie).</w:t>
      </w:r>
      <w:r w:rsidRPr="0027666A">
        <w:rPr>
          <w:rFonts w:ascii="Arial Narrow" w:eastAsia="Times New Roman" w:hAnsi="Arial Narrow"/>
          <w:sz w:val="24"/>
          <w:szCs w:val="24"/>
        </w:rPr>
        <w:t xml:space="preserve"> L’opzione 1 raggiunge valori massimi del 24,46% nella Facoltà di Scienze Politiche, Sociologia, Comunicazione, del 23,89% nella Facoltà di Lettere e Filosofia, del 21,08% nella Facoltà di Farmacia e Medicina e del 20,95% nella Facoltà di Economia.</w:t>
      </w:r>
    </w:p>
    <w:p w14:paraId="4E06761A" w14:textId="77777777"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 xml:space="preserve">L’opzione n. 6 raggiunge valori massimi del 21,49% nella Facoltà di Scienze Matematiche, Fisiche e Naturali, del 21,28% nella Facoltà di Ingegneria dell'Informazione, Informatica e Statistica, del 20,83% nella Facoltà di Medicina e Odontoiatria. </w:t>
      </w:r>
    </w:p>
    <w:p w14:paraId="68ED9AF6" w14:textId="77777777"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L’opzione n.8 (</w:t>
      </w:r>
      <w:r w:rsidRPr="0027666A">
        <w:rPr>
          <w:rFonts w:ascii="Arial Narrow" w:eastAsia="Times New Roman" w:hAnsi="Arial Narrow"/>
          <w:i/>
          <w:sz w:val="24"/>
          <w:szCs w:val="24"/>
        </w:rPr>
        <w:t>Inserire prove d’esame intermedie</w:t>
      </w:r>
      <w:r w:rsidRPr="0027666A">
        <w:rPr>
          <w:rFonts w:ascii="Arial Narrow" w:eastAsia="Times New Roman" w:hAnsi="Arial Narrow"/>
          <w:sz w:val="24"/>
          <w:szCs w:val="24"/>
        </w:rPr>
        <w:t xml:space="preserve">) raggiunge valori massimi del 20,89% nella Facoltà di Economia e del 20,08% nella Facoltà di Medicina e Psicologia. </w:t>
      </w:r>
    </w:p>
    <w:p w14:paraId="7E5EAF32" w14:textId="77777777" w:rsidR="005E16D4" w:rsidRPr="0027666A" w:rsidRDefault="005E16D4" w:rsidP="005E16D4">
      <w:pPr>
        <w:tabs>
          <w:tab w:val="left" w:pos="0"/>
        </w:tabs>
        <w:jc w:val="both"/>
        <w:rPr>
          <w:rFonts w:ascii="Arial Narrow" w:eastAsia="Times New Roman" w:hAnsi="Arial Narrow"/>
          <w:sz w:val="24"/>
          <w:szCs w:val="24"/>
        </w:rPr>
      </w:pPr>
    </w:p>
    <w:p w14:paraId="11741D95" w14:textId="41018C58" w:rsidR="005E16D4" w:rsidRPr="0027666A" w:rsidRDefault="005E16D4"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 xml:space="preserve">Per quanto riguarda la </w:t>
      </w:r>
      <w:r w:rsidRPr="0027666A">
        <w:rPr>
          <w:rFonts w:ascii="Arial Narrow" w:eastAsia="Times New Roman" w:hAnsi="Arial Narrow"/>
          <w:b/>
          <w:sz w:val="24"/>
          <w:szCs w:val="24"/>
        </w:rPr>
        <w:t>tabella X</w:t>
      </w:r>
      <w:r w:rsidR="00581952">
        <w:rPr>
          <w:rFonts w:ascii="Arial Narrow" w:eastAsia="Times New Roman" w:hAnsi="Arial Narrow"/>
          <w:b/>
          <w:sz w:val="24"/>
          <w:szCs w:val="24"/>
        </w:rPr>
        <w:t>VIII</w:t>
      </w:r>
      <w:r w:rsidRPr="0027666A">
        <w:rPr>
          <w:rFonts w:ascii="Arial Narrow" w:eastAsia="Times New Roman" w:hAnsi="Arial Narrow"/>
          <w:sz w:val="24"/>
          <w:szCs w:val="24"/>
        </w:rPr>
        <w:t xml:space="preserve"> relativa agli studenti non frequentanti di </w:t>
      </w:r>
      <w:proofErr w:type="spellStart"/>
      <w:r w:rsidRPr="0027666A">
        <w:rPr>
          <w:rFonts w:ascii="Arial Narrow" w:eastAsia="Times New Roman" w:hAnsi="Arial Narrow"/>
          <w:sz w:val="24"/>
          <w:szCs w:val="24"/>
        </w:rPr>
        <w:t>CdLM</w:t>
      </w:r>
      <w:proofErr w:type="spellEnd"/>
      <w:r w:rsidRPr="0027666A">
        <w:rPr>
          <w:rFonts w:ascii="Arial Narrow" w:eastAsia="Times New Roman" w:hAnsi="Arial Narrow"/>
          <w:sz w:val="24"/>
          <w:szCs w:val="24"/>
        </w:rPr>
        <w:t xml:space="preserve"> a ciclo unico si rileva che l’opzione n. 1 </w:t>
      </w:r>
      <w:r w:rsidR="001D7333" w:rsidRPr="0027666A">
        <w:rPr>
          <w:rFonts w:ascii="Arial Narrow" w:eastAsia="Times New Roman" w:hAnsi="Arial Narrow"/>
          <w:i/>
          <w:sz w:val="24"/>
          <w:szCs w:val="24"/>
        </w:rPr>
        <w:t>(a</w:t>
      </w:r>
      <w:r w:rsidRPr="0027666A">
        <w:rPr>
          <w:rFonts w:ascii="Arial Narrow" w:eastAsia="Times New Roman" w:hAnsi="Arial Narrow"/>
          <w:i/>
          <w:sz w:val="24"/>
          <w:szCs w:val="24"/>
        </w:rPr>
        <w:t>lleggerire il carico didattico complessivo</w:t>
      </w:r>
      <w:r w:rsidR="001D7333" w:rsidRPr="0027666A">
        <w:rPr>
          <w:rFonts w:ascii="Arial Narrow" w:eastAsia="Times New Roman" w:hAnsi="Arial Narrow"/>
          <w:i/>
          <w:sz w:val="24"/>
          <w:szCs w:val="24"/>
        </w:rPr>
        <w:t>)</w:t>
      </w:r>
      <w:r w:rsidRPr="0027666A">
        <w:rPr>
          <w:rFonts w:ascii="Arial Narrow" w:eastAsia="Times New Roman" w:hAnsi="Arial Narrow"/>
          <w:sz w:val="24"/>
          <w:szCs w:val="24"/>
        </w:rPr>
        <w:t xml:space="preserve"> è quella selezionata da tutte e 6 le Facoltà con oltre il 15%, con valori massimi del 23,03% nella Facoltà di Medicina e Psicologia, del 22,25% nella Facoltà di Giurisprudenza e del 2,27% nella Facoltà di Architettura. </w:t>
      </w:r>
    </w:p>
    <w:p w14:paraId="3CC5C199" w14:textId="62AE105B" w:rsidR="005E16D4" w:rsidRPr="0027666A" w:rsidRDefault="001D7333" w:rsidP="005E16D4">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 xml:space="preserve">Viene selezionata spesso anche l’opzione </w:t>
      </w:r>
      <w:r w:rsidR="005E16D4" w:rsidRPr="0027666A">
        <w:rPr>
          <w:rFonts w:ascii="Arial Narrow" w:eastAsia="Times New Roman" w:hAnsi="Arial Narrow"/>
          <w:sz w:val="24"/>
          <w:szCs w:val="24"/>
        </w:rPr>
        <w:t>8 (</w:t>
      </w:r>
      <w:r w:rsidR="005E16D4" w:rsidRPr="0027666A">
        <w:rPr>
          <w:rFonts w:ascii="Arial Narrow" w:eastAsia="Times New Roman" w:hAnsi="Arial Narrow"/>
          <w:i/>
          <w:sz w:val="24"/>
          <w:szCs w:val="24"/>
        </w:rPr>
        <w:t>Inserire prove d'esame intermedie</w:t>
      </w:r>
      <w:r w:rsidR="005E16D4" w:rsidRPr="0027666A">
        <w:rPr>
          <w:rFonts w:ascii="Arial Narrow" w:eastAsia="Times New Roman" w:hAnsi="Arial Narrow"/>
          <w:sz w:val="24"/>
          <w:szCs w:val="24"/>
        </w:rPr>
        <w:t>) che raggiunge valori massimi del 21,45% nella Facoltà di Giurisprudenza, del 17,93% nella Facoltà di Farmacia e Medicina, del 17.01% nella Facoltà di Architettura.</w:t>
      </w:r>
    </w:p>
    <w:p w14:paraId="263C95B7" w14:textId="1088944D" w:rsidR="001D7333" w:rsidRDefault="001D7333" w:rsidP="001D7333">
      <w:pPr>
        <w:tabs>
          <w:tab w:val="left" w:pos="0"/>
        </w:tabs>
        <w:jc w:val="both"/>
        <w:rPr>
          <w:rFonts w:ascii="Arial Narrow" w:eastAsia="Times New Roman" w:hAnsi="Arial Narrow"/>
          <w:sz w:val="24"/>
          <w:szCs w:val="24"/>
        </w:rPr>
      </w:pPr>
      <w:r w:rsidRPr="0027666A">
        <w:rPr>
          <w:rFonts w:ascii="Arial Narrow" w:eastAsia="Times New Roman" w:hAnsi="Arial Narrow"/>
          <w:sz w:val="24"/>
          <w:szCs w:val="24"/>
        </w:rPr>
        <w:t>Risulta, infine, importante anche la scelta n. 6 (</w:t>
      </w:r>
      <w:r w:rsidRPr="0027666A">
        <w:rPr>
          <w:rFonts w:ascii="Arial Narrow" w:eastAsia="Times New Roman" w:hAnsi="Arial Narrow"/>
          <w:i/>
          <w:sz w:val="24"/>
          <w:szCs w:val="24"/>
        </w:rPr>
        <w:t>Migliorare la qualità del materiale didattico</w:t>
      </w:r>
      <w:r w:rsidRPr="0027666A">
        <w:rPr>
          <w:rFonts w:ascii="Arial Narrow" w:eastAsia="Times New Roman" w:hAnsi="Arial Narrow"/>
          <w:sz w:val="24"/>
          <w:szCs w:val="24"/>
        </w:rPr>
        <w:t>) che raggiunge valori massimi del 17,13% nella Facoltà di Ingegnerie Civile e Industriale, del 15,74% nella Facoltà di Medicina e Odontoiatria e del 15,61% nella Facoltà di Medicina e Psicologia.</w:t>
      </w:r>
      <w:r>
        <w:rPr>
          <w:rFonts w:ascii="Arial Narrow" w:eastAsia="Times New Roman" w:hAnsi="Arial Narrow"/>
          <w:sz w:val="24"/>
          <w:szCs w:val="24"/>
        </w:rPr>
        <w:t xml:space="preserve"> </w:t>
      </w:r>
    </w:p>
    <w:p w14:paraId="6227A6F3" w14:textId="77777777" w:rsidR="001D7333" w:rsidRDefault="001D7333" w:rsidP="005E16D4">
      <w:pPr>
        <w:tabs>
          <w:tab w:val="left" w:pos="0"/>
        </w:tabs>
        <w:jc w:val="both"/>
        <w:rPr>
          <w:rFonts w:ascii="Arial Narrow" w:eastAsia="Times New Roman" w:hAnsi="Arial Narrow"/>
          <w:sz w:val="24"/>
          <w:szCs w:val="24"/>
        </w:rPr>
      </w:pPr>
    </w:p>
    <w:p w14:paraId="0B1DF97E" w14:textId="3E867F1F" w:rsidR="005E16D4" w:rsidRPr="003F507E" w:rsidRDefault="005E16D4" w:rsidP="005E16D4">
      <w:pPr>
        <w:tabs>
          <w:tab w:val="left" w:pos="0"/>
        </w:tabs>
        <w:jc w:val="both"/>
        <w:rPr>
          <w:rFonts w:ascii="Arial Narrow" w:eastAsia="Times New Roman" w:hAnsi="Arial Narrow"/>
          <w:strike/>
          <w:sz w:val="24"/>
          <w:szCs w:val="24"/>
        </w:rPr>
      </w:pPr>
    </w:p>
    <w:p w14:paraId="17F916C4" w14:textId="77777777" w:rsidR="005E16D4" w:rsidRPr="004320A6" w:rsidRDefault="005E16D4" w:rsidP="005E16D4">
      <w:pPr>
        <w:tabs>
          <w:tab w:val="left" w:pos="0"/>
        </w:tabs>
        <w:jc w:val="both"/>
        <w:rPr>
          <w:rFonts w:ascii="Arial Narrow" w:eastAsia="Times New Roman" w:hAnsi="Arial Narrow"/>
          <w:sz w:val="24"/>
          <w:szCs w:val="24"/>
        </w:rPr>
      </w:pPr>
      <w:r w:rsidRPr="004320A6">
        <w:rPr>
          <w:rFonts w:ascii="Arial Narrow" w:eastAsia="Times New Roman" w:hAnsi="Arial Narrow"/>
          <w:sz w:val="24"/>
          <w:szCs w:val="24"/>
        </w:rPr>
        <w:t>In conclusione, per tutti</w:t>
      </w:r>
      <w:r>
        <w:rPr>
          <w:rFonts w:ascii="Arial Narrow" w:eastAsia="Times New Roman" w:hAnsi="Arial Narrow"/>
          <w:sz w:val="24"/>
          <w:szCs w:val="24"/>
        </w:rPr>
        <w:t xml:space="preserve"> e </w:t>
      </w:r>
      <w:r w:rsidRPr="004320A6">
        <w:rPr>
          <w:rFonts w:ascii="Arial Narrow" w:eastAsia="Times New Roman" w:hAnsi="Arial Narrow"/>
          <w:sz w:val="24"/>
          <w:szCs w:val="24"/>
        </w:rPr>
        <w:t>tre i livelli formativi, il suggerimento maggiormente selezionato è legato all’alleggerimento del carico didattico. Ricorrono frequentemente anche il suggerimento di inserire prove d’esame intermedie</w:t>
      </w:r>
      <w:r>
        <w:rPr>
          <w:rFonts w:ascii="Arial Narrow" w:eastAsia="Times New Roman" w:hAnsi="Arial Narrow"/>
          <w:sz w:val="24"/>
          <w:szCs w:val="24"/>
        </w:rPr>
        <w:t xml:space="preserve"> e </w:t>
      </w:r>
      <w:r w:rsidRPr="004320A6">
        <w:rPr>
          <w:rFonts w:ascii="Arial Narrow" w:eastAsia="Times New Roman" w:hAnsi="Arial Narrow"/>
          <w:sz w:val="24"/>
          <w:szCs w:val="24"/>
        </w:rPr>
        <w:t xml:space="preserve">quello di migliorare la qualità del materiale didattico. </w:t>
      </w:r>
    </w:p>
    <w:p w14:paraId="49EB1553" w14:textId="77777777" w:rsidR="005E16D4" w:rsidRPr="003F507E" w:rsidRDefault="005E16D4" w:rsidP="005E16D4">
      <w:pPr>
        <w:tabs>
          <w:tab w:val="left" w:pos="0"/>
        </w:tabs>
        <w:jc w:val="both"/>
        <w:rPr>
          <w:rFonts w:ascii="Arial Narrow" w:eastAsia="Times New Roman" w:hAnsi="Arial Narrow"/>
          <w:strike/>
          <w:sz w:val="24"/>
          <w:szCs w:val="24"/>
        </w:rPr>
        <w:sectPr w:rsidR="005E16D4" w:rsidRPr="003F507E" w:rsidSect="002653B7">
          <w:pgSz w:w="11900" w:h="16840" w:code="9"/>
          <w:pgMar w:top="1418" w:right="1134" w:bottom="1418" w:left="1134" w:header="0" w:footer="782" w:gutter="0"/>
          <w:cols w:space="0"/>
          <w:docGrid w:linePitch="360"/>
        </w:sectPr>
      </w:pPr>
    </w:p>
    <w:p w14:paraId="5A9DECDD" w14:textId="712003AC" w:rsidR="005E16D4" w:rsidRDefault="005E16D4" w:rsidP="00581952">
      <w:pPr>
        <w:pStyle w:val="Titolotabella"/>
        <w:jc w:val="left"/>
      </w:pPr>
      <w:bookmarkStart w:id="174" w:name="_Toc102380147"/>
      <w:proofErr w:type="spellStart"/>
      <w:r w:rsidRPr="0027666A">
        <w:t>Tab</w:t>
      </w:r>
      <w:proofErr w:type="spellEnd"/>
      <w:r w:rsidRPr="0027666A">
        <w:t>. XVI - Suggerimenti degli studenti non frequentanti – Corsi di Laurea</w:t>
      </w:r>
      <w:bookmarkEnd w:id="174"/>
    </w:p>
    <w:tbl>
      <w:tblPr>
        <w:tblW w:w="15632" w:type="dxa"/>
        <w:tblInd w:w="-497" w:type="dxa"/>
        <w:tblLayout w:type="fixed"/>
        <w:tblCellMar>
          <w:left w:w="70" w:type="dxa"/>
          <w:right w:w="70" w:type="dxa"/>
        </w:tblCellMar>
        <w:tblLook w:val="04A0" w:firstRow="1" w:lastRow="0" w:firstColumn="1" w:lastColumn="0" w:noHBand="0" w:noVBand="1"/>
      </w:tblPr>
      <w:tblGrid>
        <w:gridCol w:w="1519"/>
        <w:gridCol w:w="725"/>
        <w:gridCol w:w="581"/>
        <w:gridCol w:w="685"/>
        <w:gridCol w:w="574"/>
        <w:gridCol w:w="628"/>
        <w:gridCol w:w="582"/>
        <w:gridCol w:w="726"/>
        <w:gridCol w:w="581"/>
        <w:gridCol w:w="726"/>
        <w:gridCol w:w="581"/>
        <w:gridCol w:w="725"/>
        <w:gridCol w:w="585"/>
        <w:gridCol w:w="606"/>
        <w:gridCol w:w="573"/>
        <w:gridCol w:w="655"/>
        <w:gridCol w:w="651"/>
        <w:gridCol w:w="654"/>
        <w:gridCol w:w="651"/>
        <w:gridCol w:w="653"/>
        <w:gridCol w:w="651"/>
        <w:gridCol w:w="652"/>
        <w:gridCol w:w="651"/>
        <w:gridCol w:w="17"/>
      </w:tblGrid>
      <w:tr w:rsidR="005E16D4" w:rsidRPr="00065321" w14:paraId="7F50B74D" w14:textId="77777777" w:rsidTr="001D7333">
        <w:trPr>
          <w:trHeight w:val="791"/>
        </w:trPr>
        <w:tc>
          <w:tcPr>
            <w:tcW w:w="1519"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14:paraId="7794C0B6" w14:textId="77777777" w:rsidR="005E16D4" w:rsidRPr="00065321" w:rsidRDefault="005E16D4" w:rsidP="001D7333">
            <w:pPr>
              <w:rPr>
                <w:rFonts w:ascii="Arial Narrow" w:eastAsia="Times New Roman" w:hAnsi="Arial Narrow"/>
                <w:b/>
                <w:bCs/>
                <w:color w:val="333333"/>
                <w:sz w:val="16"/>
                <w:szCs w:val="16"/>
              </w:rPr>
            </w:pPr>
            <w:r>
              <w:rPr>
                <w:rFonts w:ascii="Arial Narrow" w:eastAsia="Times New Roman" w:hAnsi="Arial Narrow"/>
                <w:b/>
                <w:bCs/>
                <w:color w:val="333333"/>
                <w:sz w:val="16"/>
                <w:szCs w:val="16"/>
              </w:rPr>
              <w:t>Suggerimenti</w:t>
            </w:r>
          </w:p>
          <w:p w14:paraId="20B1EB93" w14:textId="77777777" w:rsidR="005E16D4" w:rsidRPr="00065321" w:rsidRDefault="005E16D4" w:rsidP="001D7333">
            <w:pPr>
              <w:rPr>
                <w:rFonts w:ascii="Arial Narrow" w:eastAsia="Times New Roman" w:hAnsi="Arial Narrow"/>
                <w:b/>
                <w:bCs/>
                <w:color w:val="333333"/>
                <w:sz w:val="16"/>
                <w:szCs w:val="16"/>
              </w:rPr>
            </w:pPr>
          </w:p>
        </w:tc>
        <w:tc>
          <w:tcPr>
            <w:tcW w:w="1306"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64A717C7"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Architettura</w:t>
            </w:r>
          </w:p>
        </w:tc>
        <w:tc>
          <w:tcPr>
            <w:tcW w:w="1259"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79482207"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Economia</w:t>
            </w:r>
          </w:p>
        </w:tc>
        <w:tc>
          <w:tcPr>
            <w:tcW w:w="1210"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5F4E6698"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Farmacia</w:t>
            </w:r>
            <w:r>
              <w:rPr>
                <w:rFonts w:ascii="Arial Narrow" w:eastAsia="Times New Roman" w:hAnsi="Arial Narrow"/>
                <w:b/>
                <w:bCs/>
                <w:color w:val="000000"/>
                <w:sz w:val="16"/>
                <w:szCs w:val="16"/>
              </w:rPr>
              <w:t xml:space="preserve"> e </w:t>
            </w:r>
            <w:r w:rsidRPr="00065321">
              <w:rPr>
                <w:rFonts w:ascii="Arial Narrow" w:eastAsia="Times New Roman" w:hAnsi="Arial Narrow"/>
                <w:b/>
                <w:bCs/>
                <w:color w:val="000000"/>
                <w:sz w:val="16"/>
                <w:szCs w:val="16"/>
              </w:rPr>
              <w:t>Medicina</w:t>
            </w:r>
          </w:p>
        </w:tc>
        <w:tc>
          <w:tcPr>
            <w:tcW w:w="1307"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5DC2BF64"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Giurisprudenza</w:t>
            </w:r>
          </w:p>
        </w:tc>
        <w:tc>
          <w:tcPr>
            <w:tcW w:w="1307"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133547EE"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Ingegneria Civile</w:t>
            </w:r>
            <w:r>
              <w:rPr>
                <w:rFonts w:ascii="Arial Narrow" w:eastAsia="Times New Roman" w:hAnsi="Arial Narrow"/>
                <w:b/>
                <w:bCs/>
                <w:color w:val="000000"/>
                <w:sz w:val="16"/>
                <w:szCs w:val="16"/>
              </w:rPr>
              <w:t xml:space="preserve"> e </w:t>
            </w:r>
            <w:r w:rsidRPr="00065321">
              <w:rPr>
                <w:rFonts w:ascii="Arial Narrow" w:eastAsia="Times New Roman" w:hAnsi="Arial Narrow"/>
                <w:b/>
                <w:bCs/>
                <w:color w:val="000000"/>
                <w:sz w:val="16"/>
                <w:szCs w:val="16"/>
              </w:rPr>
              <w:t>Industriale</w:t>
            </w:r>
          </w:p>
        </w:tc>
        <w:tc>
          <w:tcPr>
            <w:tcW w:w="1310"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7E153ED0"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Ingegneria Dell'Informazione, Informatica</w:t>
            </w:r>
            <w:r>
              <w:rPr>
                <w:rFonts w:ascii="Arial Narrow" w:eastAsia="Times New Roman" w:hAnsi="Arial Narrow"/>
                <w:b/>
                <w:bCs/>
                <w:color w:val="000000"/>
                <w:sz w:val="16"/>
                <w:szCs w:val="16"/>
              </w:rPr>
              <w:t xml:space="preserve"> e </w:t>
            </w:r>
            <w:r w:rsidRPr="00065321">
              <w:rPr>
                <w:rFonts w:ascii="Arial Narrow" w:eastAsia="Times New Roman" w:hAnsi="Arial Narrow"/>
                <w:b/>
                <w:bCs/>
                <w:color w:val="000000"/>
                <w:sz w:val="16"/>
                <w:szCs w:val="16"/>
              </w:rPr>
              <w:t>Statistica</w:t>
            </w:r>
          </w:p>
        </w:tc>
        <w:tc>
          <w:tcPr>
            <w:tcW w:w="1179"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1017AB19"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Lettere</w:t>
            </w:r>
            <w:r>
              <w:rPr>
                <w:rFonts w:ascii="Arial Narrow" w:eastAsia="Times New Roman" w:hAnsi="Arial Narrow"/>
                <w:b/>
                <w:bCs/>
                <w:color w:val="000000"/>
                <w:sz w:val="16"/>
                <w:szCs w:val="16"/>
              </w:rPr>
              <w:t xml:space="preserve"> e </w:t>
            </w:r>
            <w:r w:rsidRPr="00065321">
              <w:rPr>
                <w:rFonts w:ascii="Arial Narrow" w:eastAsia="Times New Roman" w:hAnsi="Arial Narrow"/>
                <w:b/>
                <w:bCs/>
                <w:color w:val="000000"/>
                <w:sz w:val="16"/>
                <w:szCs w:val="16"/>
              </w:rPr>
              <w:t>Filosofia</w:t>
            </w:r>
          </w:p>
        </w:tc>
        <w:tc>
          <w:tcPr>
            <w:tcW w:w="1306"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770BA988"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065321">
              <w:rPr>
                <w:rFonts w:ascii="Arial Narrow" w:eastAsia="Times New Roman" w:hAnsi="Arial Narrow"/>
                <w:b/>
                <w:bCs/>
                <w:color w:val="000000"/>
                <w:sz w:val="16"/>
                <w:szCs w:val="16"/>
              </w:rPr>
              <w:t>Odontoiatria</w:t>
            </w:r>
          </w:p>
        </w:tc>
        <w:tc>
          <w:tcPr>
            <w:tcW w:w="1305"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1573C33D"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065321">
              <w:rPr>
                <w:rFonts w:ascii="Arial Narrow" w:eastAsia="Times New Roman" w:hAnsi="Arial Narrow"/>
                <w:b/>
                <w:bCs/>
                <w:color w:val="000000"/>
                <w:sz w:val="16"/>
                <w:szCs w:val="16"/>
              </w:rPr>
              <w:t>Psicologia</w:t>
            </w:r>
          </w:p>
        </w:tc>
        <w:tc>
          <w:tcPr>
            <w:tcW w:w="1304"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1515C651"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Scienze Matematiche, Fisiche</w:t>
            </w:r>
            <w:r>
              <w:rPr>
                <w:rFonts w:ascii="Arial Narrow" w:eastAsia="Times New Roman" w:hAnsi="Arial Narrow"/>
                <w:b/>
                <w:bCs/>
                <w:color w:val="000000"/>
                <w:sz w:val="16"/>
                <w:szCs w:val="16"/>
              </w:rPr>
              <w:t xml:space="preserve"> e </w:t>
            </w:r>
            <w:r w:rsidRPr="00065321">
              <w:rPr>
                <w:rFonts w:ascii="Arial Narrow" w:eastAsia="Times New Roman" w:hAnsi="Arial Narrow"/>
                <w:b/>
                <w:bCs/>
                <w:color w:val="000000"/>
                <w:sz w:val="16"/>
                <w:szCs w:val="16"/>
              </w:rPr>
              <w:t>Naturali</w:t>
            </w:r>
          </w:p>
        </w:tc>
        <w:tc>
          <w:tcPr>
            <w:tcW w:w="1320" w:type="dxa"/>
            <w:gridSpan w:val="3"/>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7F65CC04" w14:textId="77777777" w:rsidR="005E16D4" w:rsidRPr="00065321" w:rsidRDefault="005E16D4" w:rsidP="001D7333">
            <w:pPr>
              <w:jc w:val="center"/>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Scienze Politiche, Sociologia, Comunicazione</w:t>
            </w:r>
          </w:p>
        </w:tc>
      </w:tr>
      <w:tr w:rsidR="005E16D4" w:rsidRPr="00065321" w14:paraId="7119A17D" w14:textId="77777777" w:rsidTr="001D7333">
        <w:trPr>
          <w:gridAfter w:val="1"/>
          <w:wAfter w:w="17" w:type="dxa"/>
          <w:trHeight w:val="559"/>
        </w:trPr>
        <w:tc>
          <w:tcPr>
            <w:tcW w:w="1519" w:type="dxa"/>
            <w:vMerge/>
            <w:tcBorders>
              <w:left w:val="single" w:sz="4" w:space="0" w:color="auto"/>
              <w:bottom w:val="single" w:sz="4" w:space="0" w:color="auto"/>
              <w:right w:val="single" w:sz="4" w:space="0" w:color="auto"/>
            </w:tcBorders>
            <w:shd w:val="clear" w:color="auto" w:fill="FBD4B4" w:themeFill="accent6" w:themeFillTint="66"/>
            <w:vAlign w:val="bottom"/>
            <w:hideMark/>
          </w:tcPr>
          <w:p w14:paraId="5694FCEF" w14:textId="77777777" w:rsidR="005E16D4" w:rsidRPr="00065321" w:rsidRDefault="005E16D4" w:rsidP="001D7333">
            <w:pPr>
              <w:rPr>
                <w:rFonts w:ascii="Arial Narrow" w:eastAsia="Times New Roman" w:hAnsi="Arial Narrow"/>
                <w:b/>
                <w:bCs/>
                <w:color w:val="333333"/>
                <w:sz w:val="16"/>
                <w:szCs w:val="16"/>
              </w:rPr>
            </w:pPr>
          </w:p>
        </w:tc>
        <w:tc>
          <w:tcPr>
            <w:tcW w:w="725" w:type="dxa"/>
            <w:tcBorders>
              <w:top w:val="nil"/>
              <w:left w:val="nil"/>
              <w:bottom w:val="single" w:sz="4" w:space="0" w:color="auto"/>
              <w:right w:val="single" w:sz="4" w:space="0" w:color="auto"/>
            </w:tcBorders>
            <w:shd w:val="clear" w:color="auto" w:fill="FBD4B4" w:themeFill="accent6" w:themeFillTint="66"/>
            <w:vAlign w:val="center"/>
            <w:hideMark/>
          </w:tcPr>
          <w:p w14:paraId="2CB82F52"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N. Risposte</w:t>
            </w:r>
          </w:p>
        </w:tc>
        <w:tc>
          <w:tcPr>
            <w:tcW w:w="581" w:type="dxa"/>
            <w:tcBorders>
              <w:top w:val="nil"/>
              <w:left w:val="nil"/>
              <w:bottom w:val="single" w:sz="4" w:space="0" w:color="auto"/>
              <w:right w:val="single" w:sz="4" w:space="0" w:color="auto"/>
            </w:tcBorders>
            <w:shd w:val="clear" w:color="auto" w:fill="FBD4B4" w:themeFill="accent6" w:themeFillTint="66"/>
            <w:vAlign w:val="center"/>
            <w:hideMark/>
          </w:tcPr>
          <w:p w14:paraId="30FC361B"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w:t>
            </w:r>
          </w:p>
        </w:tc>
        <w:tc>
          <w:tcPr>
            <w:tcW w:w="685" w:type="dxa"/>
            <w:tcBorders>
              <w:top w:val="nil"/>
              <w:left w:val="nil"/>
              <w:bottom w:val="single" w:sz="4" w:space="0" w:color="auto"/>
              <w:right w:val="single" w:sz="4" w:space="0" w:color="auto"/>
            </w:tcBorders>
            <w:shd w:val="clear" w:color="auto" w:fill="FBD4B4" w:themeFill="accent6" w:themeFillTint="66"/>
            <w:vAlign w:val="center"/>
            <w:hideMark/>
          </w:tcPr>
          <w:p w14:paraId="56B47110"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N. Risposte</w:t>
            </w:r>
          </w:p>
        </w:tc>
        <w:tc>
          <w:tcPr>
            <w:tcW w:w="574" w:type="dxa"/>
            <w:tcBorders>
              <w:top w:val="nil"/>
              <w:left w:val="nil"/>
              <w:bottom w:val="single" w:sz="4" w:space="0" w:color="auto"/>
              <w:right w:val="single" w:sz="4" w:space="0" w:color="auto"/>
            </w:tcBorders>
            <w:shd w:val="clear" w:color="auto" w:fill="FBD4B4" w:themeFill="accent6" w:themeFillTint="66"/>
            <w:vAlign w:val="center"/>
            <w:hideMark/>
          </w:tcPr>
          <w:p w14:paraId="6362690C"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w:t>
            </w:r>
          </w:p>
        </w:tc>
        <w:tc>
          <w:tcPr>
            <w:tcW w:w="628" w:type="dxa"/>
            <w:tcBorders>
              <w:top w:val="nil"/>
              <w:left w:val="nil"/>
              <w:bottom w:val="single" w:sz="4" w:space="0" w:color="auto"/>
              <w:right w:val="single" w:sz="4" w:space="0" w:color="auto"/>
            </w:tcBorders>
            <w:shd w:val="clear" w:color="auto" w:fill="FBD4B4" w:themeFill="accent6" w:themeFillTint="66"/>
            <w:vAlign w:val="center"/>
            <w:hideMark/>
          </w:tcPr>
          <w:p w14:paraId="5164E353"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N. Risposte</w:t>
            </w:r>
          </w:p>
        </w:tc>
        <w:tc>
          <w:tcPr>
            <w:tcW w:w="582" w:type="dxa"/>
            <w:tcBorders>
              <w:top w:val="nil"/>
              <w:left w:val="nil"/>
              <w:bottom w:val="single" w:sz="4" w:space="0" w:color="auto"/>
              <w:right w:val="single" w:sz="4" w:space="0" w:color="auto"/>
            </w:tcBorders>
            <w:shd w:val="clear" w:color="auto" w:fill="FBD4B4" w:themeFill="accent6" w:themeFillTint="66"/>
            <w:vAlign w:val="center"/>
            <w:hideMark/>
          </w:tcPr>
          <w:p w14:paraId="2671CB8F"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w:t>
            </w:r>
          </w:p>
        </w:tc>
        <w:tc>
          <w:tcPr>
            <w:tcW w:w="726" w:type="dxa"/>
            <w:tcBorders>
              <w:top w:val="nil"/>
              <w:left w:val="nil"/>
              <w:bottom w:val="single" w:sz="4" w:space="0" w:color="auto"/>
              <w:right w:val="single" w:sz="4" w:space="0" w:color="auto"/>
            </w:tcBorders>
            <w:shd w:val="clear" w:color="auto" w:fill="FBD4B4" w:themeFill="accent6" w:themeFillTint="66"/>
            <w:vAlign w:val="center"/>
            <w:hideMark/>
          </w:tcPr>
          <w:p w14:paraId="769AEFB5"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N. Risposte</w:t>
            </w:r>
          </w:p>
        </w:tc>
        <w:tc>
          <w:tcPr>
            <w:tcW w:w="581" w:type="dxa"/>
            <w:tcBorders>
              <w:top w:val="nil"/>
              <w:left w:val="nil"/>
              <w:bottom w:val="single" w:sz="4" w:space="0" w:color="auto"/>
              <w:right w:val="single" w:sz="4" w:space="0" w:color="auto"/>
            </w:tcBorders>
            <w:shd w:val="clear" w:color="auto" w:fill="FBD4B4" w:themeFill="accent6" w:themeFillTint="66"/>
            <w:vAlign w:val="center"/>
            <w:hideMark/>
          </w:tcPr>
          <w:p w14:paraId="30EAECE3"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w:t>
            </w:r>
          </w:p>
        </w:tc>
        <w:tc>
          <w:tcPr>
            <w:tcW w:w="726" w:type="dxa"/>
            <w:tcBorders>
              <w:top w:val="nil"/>
              <w:left w:val="nil"/>
              <w:bottom w:val="single" w:sz="4" w:space="0" w:color="auto"/>
              <w:right w:val="single" w:sz="4" w:space="0" w:color="auto"/>
            </w:tcBorders>
            <w:shd w:val="clear" w:color="auto" w:fill="FBD4B4" w:themeFill="accent6" w:themeFillTint="66"/>
            <w:vAlign w:val="center"/>
            <w:hideMark/>
          </w:tcPr>
          <w:p w14:paraId="3F8E9D4D"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N. Risposte</w:t>
            </w:r>
          </w:p>
        </w:tc>
        <w:tc>
          <w:tcPr>
            <w:tcW w:w="581" w:type="dxa"/>
            <w:tcBorders>
              <w:top w:val="nil"/>
              <w:left w:val="nil"/>
              <w:bottom w:val="single" w:sz="4" w:space="0" w:color="auto"/>
              <w:right w:val="single" w:sz="4" w:space="0" w:color="auto"/>
            </w:tcBorders>
            <w:shd w:val="clear" w:color="auto" w:fill="FBD4B4" w:themeFill="accent6" w:themeFillTint="66"/>
            <w:vAlign w:val="center"/>
            <w:hideMark/>
          </w:tcPr>
          <w:p w14:paraId="5D356ED5"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w:t>
            </w:r>
          </w:p>
        </w:tc>
        <w:tc>
          <w:tcPr>
            <w:tcW w:w="725" w:type="dxa"/>
            <w:tcBorders>
              <w:top w:val="nil"/>
              <w:left w:val="nil"/>
              <w:bottom w:val="single" w:sz="4" w:space="0" w:color="auto"/>
              <w:right w:val="single" w:sz="4" w:space="0" w:color="auto"/>
            </w:tcBorders>
            <w:shd w:val="clear" w:color="auto" w:fill="FBD4B4" w:themeFill="accent6" w:themeFillTint="66"/>
            <w:vAlign w:val="center"/>
            <w:hideMark/>
          </w:tcPr>
          <w:p w14:paraId="65E9D5BE"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N. Risposte</w:t>
            </w:r>
          </w:p>
        </w:tc>
        <w:tc>
          <w:tcPr>
            <w:tcW w:w="585" w:type="dxa"/>
            <w:tcBorders>
              <w:top w:val="nil"/>
              <w:left w:val="nil"/>
              <w:bottom w:val="single" w:sz="4" w:space="0" w:color="auto"/>
              <w:right w:val="single" w:sz="4" w:space="0" w:color="auto"/>
            </w:tcBorders>
            <w:shd w:val="clear" w:color="auto" w:fill="FBD4B4" w:themeFill="accent6" w:themeFillTint="66"/>
            <w:vAlign w:val="center"/>
            <w:hideMark/>
          </w:tcPr>
          <w:p w14:paraId="56B9B73C"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w:t>
            </w:r>
          </w:p>
        </w:tc>
        <w:tc>
          <w:tcPr>
            <w:tcW w:w="606" w:type="dxa"/>
            <w:tcBorders>
              <w:top w:val="nil"/>
              <w:left w:val="nil"/>
              <w:bottom w:val="single" w:sz="4" w:space="0" w:color="auto"/>
              <w:right w:val="single" w:sz="4" w:space="0" w:color="auto"/>
            </w:tcBorders>
            <w:shd w:val="clear" w:color="auto" w:fill="FBD4B4" w:themeFill="accent6" w:themeFillTint="66"/>
            <w:vAlign w:val="center"/>
            <w:hideMark/>
          </w:tcPr>
          <w:p w14:paraId="2DB75124"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N. Risposte</w:t>
            </w:r>
          </w:p>
        </w:tc>
        <w:tc>
          <w:tcPr>
            <w:tcW w:w="573" w:type="dxa"/>
            <w:tcBorders>
              <w:top w:val="nil"/>
              <w:left w:val="nil"/>
              <w:bottom w:val="single" w:sz="4" w:space="0" w:color="auto"/>
              <w:right w:val="single" w:sz="4" w:space="0" w:color="auto"/>
            </w:tcBorders>
            <w:shd w:val="clear" w:color="auto" w:fill="FBD4B4" w:themeFill="accent6" w:themeFillTint="66"/>
            <w:vAlign w:val="center"/>
            <w:hideMark/>
          </w:tcPr>
          <w:p w14:paraId="6CB08B79"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w:t>
            </w:r>
          </w:p>
        </w:tc>
        <w:tc>
          <w:tcPr>
            <w:tcW w:w="655" w:type="dxa"/>
            <w:tcBorders>
              <w:top w:val="nil"/>
              <w:left w:val="nil"/>
              <w:bottom w:val="single" w:sz="4" w:space="0" w:color="auto"/>
              <w:right w:val="single" w:sz="4" w:space="0" w:color="auto"/>
            </w:tcBorders>
            <w:shd w:val="clear" w:color="auto" w:fill="FBD4B4" w:themeFill="accent6" w:themeFillTint="66"/>
            <w:vAlign w:val="center"/>
            <w:hideMark/>
          </w:tcPr>
          <w:p w14:paraId="4BE3800A"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Totali Risposte</w:t>
            </w:r>
          </w:p>
        </w:tc>
        <w:tc>
          <w:tcPr>
            <w:tcW w:w="651" w:type="dxa"/>
            <w:tcBorders>
              <w:top w:val="nil"/>
              <w:left w:val="nil"/>
              <w:bottom w:val="single" w:sz="4" w:space="0" w:color="auto"/>
              <w:right w:val="single" w:sz="4" w:space="0" w:color="auto"/>
            </w:tcBorders>
            <w:shd w:val="clear" w:color="auto" w:fill="FBD4B4" w:themeFill="accent6" w:themeFillTint="66"/>
            <w:vAlign w:val="center"/>
            <w:hideMark/>
          </w:tcPr>
          <w:p w14:paraId="71B3ECCD"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 sul Totale</w:t>
            </w:r>
          </w:p>
        </w:tc>
        <w:tc>
          <w:tcPr>
            <w:tcW w:w="654" w:type="dxa"/>
            <w:tcBorders>
              <w:top w:val="nil"/>
              <w:left w:val="nil"/>
              <w:bottom w:val="single" w:sz="4" w:space="0" w:color="auto"/>
              <w:right w:val="single" w:sz="4" w:space="0" w:color="auto"/>
            </w:tcBorders>
            <w:shd w:val="clear" w:color="auto" w:fill="FBD4B4" w:themeFill="accent6" w:themeFillTint="66"/>
            <w:vAlign w:val="center"/>
            <w:hideMark/>
          </w:tcPr>
          <w:p w14:paraId="1E906744"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Totali Risposte</w:t>
            </w:r>
          </w:p>
        </w:tc>
        <w:tc>
          <w:tcPr>
            <w:tcW w:w="651" w:type="dxa"/>
            <w:tcBorders>
              <w:top w:val="nil"/>
              <w:left w:val="nil"/>
              <w:bottom w:val="single" w:sz="4" w:space="0" w:color="auto"/>
              <w:right w:val="single" w:sz="4" w:space="0" w:color="auto"/>
            </w:tcBorders>
            <w:shd w:val="clear" w:color="auto" w:fill="FBD4B4" w:themeFill="accent6" w:themeFillTint="66"/>
            <w:vAlign w:val="center"/>
            <w:hideMark/>
          </w:tcPr>
          <w:p w14:paraId="24D659AC"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 sul Totale</w:t>
            </w:r>
          </w:p>
        </w:tc>
        <w:tc>
          <w:tcPr>
            <w:tcW w:w="653" w:type="dxa"/>
            <w:tcBorders>
              <w:top w:val="nil"/>
              <w:left w:val="nil"/>
              <w:bottom w:val="single" w:sz="4" w:space="0" w:color="auto"/>
              <w:right w:val="single" w:sz="4" w:space="0" w:color="auto"/>
            </w:tcBorders>
            <w:shd w:val="clear" w:color="auto" w:fill="FBD4B4" w:themeFill="accent6" w:themeFillTint="66"/>
            <w:vAlign w:val="center"/>
            <w:hideMark/>
          </w:tcPr>
          <w:p w14:paraId="4E3AD747"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Totali Risposte</w:t>
            </w:r>
          </w:p>
        </w:tc>
        <w:tc>
          <w:tcPr>
            <w:tcW w:w="651" w:type="dxa"/>
            <w:tcBorders>
              <w:top w:val="nil"/>
              <w:left w:val="nil"/>
              <w:bottom w:val="single" w:sz="4" w:space="0" w:color="auto"/>
              <w:right w:val="single" w:sz="4" w:space="0" w:color="auto"/>
            </w:tcBorders>
            <w:shd w:val="clear" w:color="auto" w:fill="FBD4B4" w:themeFill="accent6" w:themeFillTint="66"/>
            <w:vAlign w:val="center"/>
            <w:hideMark/>
          </w:tcPr>
          <w:p w14:paraId="426196AF"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 sul Totale</w:t>
            </w:r>
          </w:p>
        </w:tc>
        <w:tc>
          <w:tcPr>
            <w:tcW w:w="652" w:type="dxa"/>
            <w:tcBorders>
              <w:top w:val="nil"/>
              <w:left w:val="nil"/>
              <w:bottom w:val="single" w:sz="4" w:space="0" w:color="auto"/>
              <w:right w:val="single" w:sz="4" w:space="0" w:color="auto"/>
            </w:tcBorders>
            <w:shd w:val="clear" w:color="auto" w:fill="FBD4B4" w:themeFill="accent6" w:themeFillTint="66"/>
            <w:vAlign w:val="center"/>
            <w:hideMark/>
          </w:tcPr>
          <w:p w14:paraId="34DE93E3"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Totali Risposte</w:t>
            </w:r>
          </w:p>
        </w:tc>
        <w:tc>
          <w:tcPr>
            <w:tcW w:w="651" w:type="dxa"/>
            <w:tcBorders>
              <w:top w:val="nil"/>
              <w:left w:val="nil"/>
              <w:bottom w:val="single" w:sz="4" w:space="0" w:color="auto"/>
              <w:right w:val="single" w:sz="4" w:space="0" w:color="auto"/>
            </w:tcBorders>
            <w:shd w:val="clear" w:color="auto" w:fill="FBD4B4" w:themeFill="accent6" w:themeFillTint="66"/>
            <w:vAlign w:val="center"/>
            <w:hideMark/>
          </w:tcPr>
          <w:p w14:paraId="59DC3CE9" w14:textId="77777777" w:rsidR="005E16D4" w:rsidRPr="00A222F4" w:rsidRDefault="005E16D4" w:rsidP="001D7333">
            <w:pPr>
              <w:jc w:val="center"/>
              <w:rPr>
                <w:rFonts w:ascii="Arial Narrow" w:eastAsia="Times New Roman" w:hAnsi="Arial Narrow"/>
                <w:b/>
                <w:bCs/>
                <w:color w:val="000000"/>
                <w:sz w:val="14"/>
                <w:szCs w:val="14"/>
              </w:rPr>
            </w:pPr>
            <w:r w:rsidRPr="00A222F4">
              <w:rPr>
                <w:rFonts w:ascii="Arial Narrow" w:eastAsia="Times New Roman" w:hAnsi="Arial Narrow"/>
                <w:b/>
                <w:bCs/>
                <w:color w:val="000000"/>
                <w:sz w:val="14"/>
                <w:szCs w:val="14"/>
              </w:rPr>
              <w:t>% sul Totale</w:t>
            </w:r>
          </w:p>
        </w:tc>
      </w:tr>
      <w:tr w:rsidR="005E16D4" w:rsidRPr="00065321" w14:paraId="33E272D0"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7F55395C"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1, Alleggerire il carico didattico complessivo</w:t>
            </w:r>
          </w:p>
        </w:tc>
        <w:tc>
          <w:tcPr>
            <w:tcW w:w="725" w:type="dxa"/>
            <w:tcBorders>
              <w:top w:val="nil"/>
              <w:left w:val="nil"/>
              <w:bottom w:val="single" w:sz="4" w:space="0" w:color="auto"/>
              <w:right w:val="single" w:sz="4" w:space="0" w:color="auto"/>
            </w:tcBorders>
            <w:shd w:val="clear" w:color="auto" w:fill="auto"/>
            <w:vAlign w:val="bottom"/>
            <w:hideMark/>
          </w:tcPr>
          <w:p w14:paraId="03866F7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182</w:t>
            </w:r>
          </w:p>
        </w:tc>
        <w:tc>
          <w:tcPr>
            <w:tcW w:w="581" w:type="dxa"/>
            <w:tcBorders>
              <w:top w:val="nil"/>
              <w:left w:val="nil"/>
              <w:bottom w:val="single" w:sz="4" w:space="0" w:color="auto"/>
              <w:right w:val="single" w:sz="4" w:space="0" w:color="auto"/>
            </w:tcBorders>
            <w:shd w:val="clear" w:color="auto" w:fill="D6E3BC" w:themeFill="accent3" w:themeFillTint="66"/>
            <w:vAlign w:val="bottom"/>
            <w:hideMark/>
          </w:tcPr>
          <w:p w14:paraId="576FEBF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18,74</w:t>
            </w:r>
          </w:p>
        </w:tc>
        <w:tc>
          <w:tcPr>
            <w:tcW w:w="685" w:type="dxa"/>
            <w:tcBorders>
              <w:top w:val="nil"/>
              <w:left w:val="nil"/>
              <w:bottom w:val="single" w:sz="4" w:space="0" w:color="auto"/>
              <w:right w:val="single" w:sz="4" w:space="0" w:color="auto"/>
            </w:tcBorders>
            <w:shd w:val="clear" w:color="auto" w:fill="auto"/>
            <w:vAlign w:val="bottom"/>
            <w:hideMark/>
          </w:tcPr>
          <w:p w14:paraId="7BBD6A7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2.027</w:t>
            </w:r>
          </w:p>
        </w:tc>
        <w:tc>
          <w:tcPr>
            <w:tcW w:w="574" w:type="dxa"/>
            <w:tcBorders>
              <w:top w:val="nil"/>
              <w:left w:val="nil"/>
              <w:bottom w:val="single" w:sz="4" w:space="0" w:color="auto"/>
              <w:right w:val="single" w:sz="4" w:space="0" w:color="auto"/>
            </w:tcBorders>
            <w:shd w:val="clear" w:color="auto" w:fill="D6E3BC" w:themeFill="accent3" w:themeFillTint="66"/>
            <w:vAlign w:val="bottom"/>
            <w:hideMark/>
          </w:tcPr>
          <w:p w14:paraId="2CA9D5A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18,56</w:t>
            </w:r>
          </w:p>
        </w:tc>
        <w:tc>
          <w:tcPr>
            <w:tcW w:w="628" w:type="dxa"/>
            <w:tcBorders>
              <w:top w:val="nil"/>
              <w:left w:val="nil"/>
              <w:bottom w:val="single" w:sz="4" w:space="0" w:color="auto"/>
              <w:right w:val="single" w:sz="4" w:space="0" w:color="auto"/>
            </w:tcBorders>
            <w:shd w:val="clear" w:color="auto" w:fill="auto"/>
            <w:vAlign w:val="bottom"/>
            <w:hideMark/>
          </w:tcPr>
          <w:p w14:paraId="0A766F1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678</w:t>
            </w:r>
          </w:p>
        </w:tc>
        <w:tc>
          <w:tcPr>
            <w:tcW w:w="582" w:type="dxa"/>
            <w:tcBorders>
              <w:top w:val="nil"/>
              <w:left w:val="nil"/>
              <w:bottom w:val="single" w:sz="4" w:space="0" w:color="auto"/>
              <w:right w:val="single" w:sz="4" w:space="0" w:color="auto"/>
            </w:tcBorders>
            <w:shd w:val="clear" w:color="auto" w:fill="FFFFFF" w:themeFill="background1"/>
            <w:vAlign w:val="bottom"/>
            <w:hideMark/>
          </w:tcPr>
          <w:p w14:paraId="7C8F9B4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14,65</w:t>
            </w:r>
          </w:p>
        </w:tc>
        <w:tc>
          <w:tcPr>
            <w:tcW w:w="726" w:type="dxa"/>
            <w:tcBorders>
              <w:top w:val="nil"/>
              <w:left w:val="nil"/>
              <w:bottom w:val="single" w:sz="4" w:space="0" w:color="auto"/>
              <w:right w:val="single" w:sz="4" w:space="0" w:color="auto"/>
            </w:tcBorders>
            <w:shd w:val="clear" w:color="auto" w:fill="auto"/>
            <w:vAlign w:val="bottom"/>
            <w:hideMark/>
          </w:tcPr>
          <w:p w14:paraId="2C447378"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53</w:t>
            </w:r>
          </w:p>
        </w:tc>
        <w:tc>
          <w:tcPr>
            <w:tcW w:w="581" w:type="dxa"/>
            <w:tcBorders>
              <w:top w:val="nil"/>
              <w:left w:val="nil"/>
              <w:bottom w:val="single" w:sz="4" w:space="0" w:color="auto"/>
              <w:right w:val="single" w:sz="4" w:space="0" w:color="auto"/>
            </w:tcBorders>
            <w:shd w:val="clear" w:color="auto" w:fill="FFFF00"/>
            <w:vAlign w:val="bottom"/>
            <w:hideMark/>
          </w:tcPr>
          <w:p w14:paraId="590E8E7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21,46</w:t>
            </w:r>
          </w:p>
        </w:tc>
        <w:tc>
          <w:tcPr>
            <w:tcW w:w="726" w:type="dxa"/>
            <w:tcBorders>
              <w:top w:val="nil"/>
              <w:left w:val="nil"/>
              <w:bottom w:val="single" w:sz="4" w:space="0" w:color="auto"/>
              <w:right w:val="single" w:sz="4" w:space="0" w:color="auto"/>
            </w:tcBorders>
            <w:shd w:val="clear" w:color="auto" w:fill="auto"/>
            <w:vAlign w:val="bottom"/>
            <w:hideMark/>
          </w:tcPr>
          <w:p w14:paraId="1E7D780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776</w:t>
            </w:r>
          </w:p>
        </w:tc>
        <w:tc>
          <w:tcPr>
            <w:tcW w:w="581" w:type="dxa"/>
            <w:tcBorders>
              <w:top w:val="nil"/>
              <w:left w:val="nil"/>
              <w:bottom w:val="single" w:sz="4" w:space="0" w:color="auto"/>
              <w:right w:val="single" w:sz="4" w:space="0" w:color="auto"/>
            </w:tcBorders>
            <w:shd w:val="clear" w:color="auto" w:fill="D6E3BC" w:themeFill="accent3" w:themeFillTint="66"/>
            <w:vAlign w:val="bottom"/>
            <w:hideMark/>
          </w:tcPr>
          <w:p w14:paraId="4E73635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16,19</w:t>
            </w:r>
          </w:p>
        </w:tc>
        <w:tc>
          <w:tcPr>
            <w:tcW w:w="725" w:type="dxa"/>
            <w:tcBorders>
              <w:top w:val="nil"/>
              <w:left w:val="nil"/>
              <w:bottom w:val="single" w:sz="4" w:space="0" w:color="auto"/>
              <w:right w:val="single" w:sz="4" w:space="0" w:color="auto"/>
            </w:tcBorders>
            <w:shd w:val="clear" w:color="auto" w:fill="auto"/>
            <w:vAlign w:val="bottom"/>
            <w:hideMark/>
          </w:tcPr>
          <w:p w14:paraId="3BB7BC0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1.156</w:t>
            </w:r>
          </w:p>
        </w:tc>
        <w:tc>
          <w:tcPr>
            <w:tcW w:w="585" w:type="dxa"/>
            <w:tcBorders>
              <w:top w:val="nil"/>
              <w:left w:val="nil"/>
              <w:bottom w:val="single" w:sz="4" w:space="0" w:color="auto"/>
              <w:right w:val="single" w:sz="4" w:space="0" w:color="auto"/>
            </w:tcBorders>
            <w:shd w:val="clear" w:color="auto" w:fill="D6E3BC" w:themeFill="accent3" w:themeFillTint="66"/>
            <w:vAlign w:val="bottom"/>
            <w:hideMark/>
          </w:tcPr>
          <w:p w14:paraId="12B633B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15,78</w:t>
            </w:r>
          </w:p>
        </w:tc>
        <w:tc>
          <w:tcPr>
            <w:tcW w:w="606" w:type="dxa"/>
            <w:tcBorders>
              <w:top w:val="nil"/>
              <w:left w:val="nil"/>
              <w:bottom w:val="single" w:sz="4" w:space="0" w:color="auto"/>
              <w:right w:val="single" w:sz="4" w:space="0" w:color="auto"/>
            </w:tcBorders>
            <w:shd w:val="clear" w:color="auto" w:fill="auto"/>
            <w:vAlign w:val="bottom"/>
            <w:hideMark/>
          </w:tcPr>
          <w:p w14:paraId="72E9AF2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3.550</w:t>
            </w:r>
          </w:p>
        </w:tc>
        <w:tc>
          <w:tcPr>
            <w:tcW w:w="573" w:type="dxa"/>
            <w:tcBorders>
              <w:top w:val="nil"/>
              <w:left w:val="nil"/>
              <w:bottom w:val="single" w:sz="4" w:space="0" w:color="auto"/>
              <w:right w:val="single" w:sz="4" w:space="0" w:color="auto"/>
            </w:tcBorders>
            <w:shd w:val="clear" w:color="auto" w:fill="FFFF00"/>
            <w:vAlign w:val="bottom"/>
            <w:hideMark/>
          </w:tcPr>
          <w:p w14:paraId="09F1E25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22,36</w:t>
            </w:r>
          </w:p>
        </w:tc>
        <w:tc>
          <w:tcPr>
            <w:tcW w:w="655" w:type="dxa"/>
            <w:tcBorders>
              <w:top w:val="nil"/>
              <w:left w:val="nil"/>
              <w:bottom w:val="single" w:sz="4" w:space="0" w:color="auto"/>
              <w:right w:val="single" w:sz="4" w:space="0" w:color="auto"/>
            </w:tcBorders>
            <w:shd w:val="clear" w:color="auto" w:fill="auto"/>
            <w:vAlign w:val="bottom"/>
            <w:hideMark/>
          </w:tcPr>
          <w:p w14:paraId="1F859FE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190</w:t>
            </w:r>
          </w:p>
        </w:tc>
        <w:tc>
          <w:tcPr>
            <w:tcW w:w="651" w:type="dxa"/>
            <w:tcBorders>
              <w:top w:val="nil"/>
              <w:left w:val="nil"/>
              <w:bottom w:val="single" w:sz="4" w:space="0" w:color="auto"/>
              <w:right w:val="single" w:sz="4" w:space="0" w:color="auto"/>
            </w:tcBorders>
            <w:shd w:val="clear" w:color="auto" w:fill="auto"/>
            <w:vAlign w:val="bottom"/>
            <w:hideMark/>
          </w:tcPr>
          <w:p w14:paraId="6453B7B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14,19</w:t>
            </w:r>
          </w:p>
        </w:tc>
        <w:tc>
          <w:tcPr>
            <w:tcW w:w="654" w:type="dxa"/>
            <w:tcBorders>
              <w:top w:val="nil"/>
              <w:left w:val="nil"/>
              <w:bottom w:val="single" w:sz="4" w:space="0" w:color="auto"/>
              <w:right w:val="single" w:sz="4" w:space="0" w:color="auto"/>
            </w:tcBorders>
            <w:shd w:val="clear" w:color="auto" w:fill="auto"/>
            <w:vAlign w:val="bottom"/>
            <w:hideMark/>
          </w:tcPr>
          <w:p w14:paraId="7ABB7856"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992</w:t>
            </w:r>
          </w:p>
        </w:tc>
        <w:tc>
          <w:tcPr>
            <w:tcW w:w="651" w:type="dxa"/>
            <w:tcBorders>
              <w:top w:val="nil"/>
              <w:left w:val="nil"/>
              <w:bottom w:val="single" w:sz="4" w:space="0" w:color="auto"/>
              <w:right w:val="single" w:sz="4" w:space="0" w:color="auto"/>
            </w:tcBorders>
            <w:shd w:val="clear" w:color="auto" w:fill="D6E3BC" w:themeFill="accent3" w:themeFillTint="66"/>
            <w:vAlign w:val="bottom"/>
            <w:hideMark/>
          </w:tcPr>
          <w:p w14:paraId="0504766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19,41</w:t>
            </w:r>
          </w:p>
        </w:tc>
        <w:tc>
          <w:tcPr>
            <w:tcW w:w="653" w:type="dxa"/>
            <w:tcBorders>
              <w:top w:val="nil"/>
              <w:left w:val="nil"/>
              <w:bottom w:val="single" w:sz="4" w:space="0" w:color="auto"/>
              <w:right w:val="single" w:sz="4" w:space="0" w:color="auto"/>
            </w:tcBorders>
            <w:shd w:val="clear" w:color="auto" w:fill="auto"/>
            <w:vAlign w:val="bottom"/>
            <w:hideMark/>
          </w:tcPr>
          <w:p w14:paraId="173FFEC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845</w:t>
            </w:r>
          </w:p>
        </w:tc>
        <w:tc>
          <w:tcPr>
            <w:tcW w:w="651" w:type="dxa"/>
            <w:tcBorders>
              <w:top w:val="nil"/>
              <w:left w:val="nil"/>
              <w:bottom w:val="single" w:sz="4" w:space="0" w:color="auto"/>
              <w:right w:val="single" w:sz="4" w:space="0" w:color="auto"/>
            </w:tcBorders>
            <w:shd w:val="clear" w:color="auto" w:fill="D6E3BC" w:themeFill="accent3" w:themeFillTint="66"/>
            <w:vAlign w:val="bottom"/>
            <w:hideMark/>
          </w:tcPr>
          <w:p w14:paraId="0D1CECB6"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15,28</w:t>
            </w:r>
          </w:p>
        </w:tc>
        <w:tc>
          <w:tcPr>
            <w:tcW w:w="652" w:type="dxa"/>
            <w:tcBorders>
              <w:top w:val="nil"/>
              <w:left w:val="nil"/>
              <w:bottom w:val="single" w:sz="4" w:space="0" w:color="auto"/>
              <w:right w:val="single" w:sz="4" w:space="0" w:color="auto"/>
            </w:tcBorders>
            <w:shd w:val="clear" w:color="auto" w:fill="auto"/>
            <w:vAlign w:val="bottom"/>
            <w:hideMark/>
          </w:tcPr>
          <w:p w14:paraId="29B1B73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3.030</w:t>
            </w:r>
          </w:p>
        </w:tc>
        <w:tc>
          <w:tcPr>
            <w:tcW w:w="651" w:type="dxa"/>
            <w:tcBorders>
              <w:top w:val="nil"/>
              <w:left w:val="nil"/>
              <w:bottom w:val="single" w:sz="4" w:space="0" w:color="auto"/>
              <w:right w:val="single" w:sz="4" w:space="0" w:color="auto"/>
            </w:tcBorders>
            <w:shd w:val="clear" w:color="auto" w:fill="FFFF00"/>
            <w:vAlign w:val="bottom"/>
            <w:hideMark/>
          </w:tcPr>
          <w:p w14:paraId="21CF970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22,56</w:t>
            </w:r>
          </w:p>
        </w:tc>
      </w:tr>
      <w:tr w:rsidR="005E16D4" w:rsidRPr="00065321" w14:paraId="12ADD1B1"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115B6C08"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2, Aumentare l’attività di supporto didattico</w:t>
            </w:r>
          </w:p>
        </w:tc>
        <w:tc>
          <w:tcPr>
            <w:tcW w:w="725" w:type="dxa"/>
            <w:tcBorders>
              <w:top w:val="nil"/>
              <w:left w:val="nil"/>
              <w:bottom w:val="single" w:sz="4" w:space="0" w:color="auto"/>
              <w:right w:val="single" w:sz="4" w:space="0" w:color="auto"/>
            </w:tcBorders>
            <w:shd w:val="clear" w:color="auto" w:fill="auto"/>
            <w:vAlign w:val="bottom"/>
            <w:hideMark/>
          </w:tcPr>
          <w:p w14:paraId="7B4C39E8"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115</w:t>
            </w:r>
          </w:p>
        </w:tc>
        <w:tc>
          <w:tcPr>
            <w:tcW w:w="581" w:type="dxa"/>
            <w:tcBorders>
              <w:top w:val="nil"/>
              <w:left w:val="nil"/>
              <w:bottom w:val="single" w:sz="4" w:space="0" w:color="auto"/>
              <w:right w:val="single" w:sz="4" w:space="0" w:color="auto"/>
            </w:tcBorders>
            <w:shd w:val="clear" w:color="auto" w:fill="auto"/>
            <w:vAlign w:val="bottom"/>
            <w:hideMark/>
          </w:tcPr>
          <w:p w14:paraId="365672A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11,84</w:t>
            </w:r>
          </w:p>
        </w:tc>
        <w:tc>
          <w:tcPr>
            <w:tcW w:w="685" w:type="dxa"/>
            <w:tcBorders>
              <w:top w:val="nil"/>
              <w:left w:val="nil"/>
              <w:bottom w:val="single" w:sz="4" w:space="0" w:color="auto"/>
              <w:right w:val="single" w:sz="4" w:space="0" w:color="auto"/>
            </w:tcBorders>
            <w:shd w:val="clear" w:color="auto" w:fill="auto"/>
            <w:vAlign w:val="bottom"/>
            <w:hideMark/>
          </w:tcPr>
          <w:p w14:paraId="2D79C77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1.161</w:t>
            </w:r>
          </w:p>
        </w:tc>
        <w:tc>
          <w:tcPr>
            <w:tcW w:w="574" w:type="dxa"/>
            <w:tcBorders>
              <w:top w:val="nil"/>
              <w:left w:val="nil"/>
              <w:bottom w:val="single" w:sz="4" w:space="0" w:color="auto"/>
              <w:right w:val="single" w:sz="4" w:space="0" w:color="auto"/>
            </w:tcBorders>
            <w:shd w:val="clear" w:color="auto" w:fill="auto"/>
            <w:vAlign w:val="bottom"/>
            <w:hideMark/>
          </w:tcPr>
          <w:p w14:paraId="33E6D72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10,63</w:t>
            </w:r>
          </w:p>
        </w:tc>
        <w:tc>
          <w:tcPr>
            <w:tcW w:w="628" w:type="dxa"/>
            <w:tcBorders>
              <w:top w:val="nil"/>
              <w:left w:val="nil"/>
              <w:bottom w:val="single" w:sz="4" w:space="0" w:color="auto"/>
              <w:right w:val="single" w:sz="4" w:space="0" w:color="auto"/>
            </w:tcBorders>
            <w:shd w:val="clear" w:color="auto" w:fill="auto"/>
            <w:vAlign w:val="bottom"/>
            <w:hideMark/>
          </w:tcPr>
          <w:p w14:paraId="39D9F89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536</w:t>
            </w:r>
          </w:p>
        </w:tc>
        <w:tc>
          <w:tcPr>
            <w:tcW w:w="582" w:type="dxa"/>
            <w:tcBorders>
              <w:top w:val="nil"/>
              <w:left w:val="nil"/>
              <w:bottom w:val="single" w:sz="4" w:space="0" w:color="auto"/>
              <w:right w:val="single" w:sz="4" w:space="0" w:color="auto"/>
            </w:tcBorders>
            <w:shd w:val="clear" w:color="auto" w:fill="auto"/>
            <w:vAlign w:val="bottom"/>
            <w:hideMark/>
          </w:tcPr>
          <w:p w14:paraId="7A21D25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11,58</w:t>
            </w:r>
          </w:p>
        </w:tc>
        <w:tc>
          <w:tcPr>
            <w:tcW w:w="726" w:type="dxa"/>
            <w:tcBorders>
              <w:top w:val="nil"/>
              <w:left w:val="nil"/>
              <w:bottom w:val="single" w:sz="4" w:space="0" w:color="auto"/>
              <w:right w:val="single" w:sz="4" w:space="0" w:color="auto"/>
            </w:tcBorders>
            <w:shd w:val="clear" w:color="auto" w:fill="auto"/>
            <w:vAlign w:val="bottom"/>
            <w:hideMark/>
          </w:tcPr>
          <w:p w14:paraId="7E8FB45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26</w:t>
            </w:r>
          </w:p>
        </w:tc>
        <w:tc>
          <w:tcPr>
            <w:tcW w:w="581" w:type="dxa"/>
            <w:tcBorders>
              <w:top w:val="nil"/>
              <w:left w:val="nil"/>
              <w:bottom w:val="single" w:sz="4" w:space="0" w:color="auto"/>
              <w:right w:val="single" w:sz="4" w:space="0" w:color="auto"/>
            </w:tcBorders>
            <w:shd w:val="clear" w:color="auto" w:fill="auto"/>
            <w:vAlign w:val="bottom"/>
            <w:hideMark/>
          </w:tcPr>
          <w:p w14:paraId="6A05575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10,53</w:t>
            </w:r>
          </w:p>
        </w:tc>
        <w:tc>
          <w:tcPr>
            <w:tcW w:w="726" w:type="dxa"/>
            <w:tcBorders>
              <w:top w:val="nil"/>
              <w:left w:val="nil"/>
              <w:bottom w:val="single" w:sz="4" w:space="0" w:color="auto"/>
              <w:right w:val="single" w:sz="4" w:space="0" w:color="auto"/>
            </w:tcBorders>
            <w:shd w:val="clear" w:color="auto" w:fill="auto"/>
            <w:vAlign w:val="bottom"/>
            <w:hideMark/>
          </w:tcPr>
          <w:p w14:paraId="69F5D08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593</w:t>
            </w:r>
          </w:p>
        </w:tc>
        <w:tc>
          <w:tcPr>
            <w:tcW w:w="581" w:type="dxa"/>
            <w:tcBorders>
              <w:top w:val="nil"/>
              <w:left w:val="nil"/>
              <w:bottom w:val="single" w:sz="4" w:space="0" w:color="auto"/>
              <w:right w:val="single" w:sz="4" w:space="0" w:color="auto"/>
            </w:tcBorders>
            <w:shd w:val="clear" w:color="auto" w:fill="auto"/>
            <w:vAlign w:val="bottom"/>
            <w:hideMark/>
          </w:tcPr>
          <w:p w14:paraId="164D659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12,37</w:t>
            </w:r>
          </w:p>
        </w:tc>
        <w:tc>
          <w:tcPr>
            <w:tcW w:w="725" w:type="dxa"/>
            <w:tcBorders>
              <w:top w:val="nil"/>
              <w:left w:val="nil"/>
              <w:bottom w:val="single" w:sz="4" w:space="0" w:color="auto"/>
              <w:right w:val="single" w:sz="4" w:space="0" w:color="auto"/>
            </w:tcBorders>
            <w:shd w:val="clear" w:color="auto" w:fill="auto"/>
            <w:vAlign w:val="bottom"/>
            <w:hideMark/>
          </w:tcPr>
          <w:p w14:paraId="323E510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947</w:t>
            </w:r>
          </w:p>
        </w:tc>
        <w:tc>
          <w:tcPr>
            <w:tcW w:w="585" w:type="dxa"/>
            <w:tcBorders>
              <w:top w:val="nil"/>
              <w:left w:val="nil"/>
              <w:bottom w:val="single" w:sz="4" w:space="0" w:color="auto"/>
              <w:right w:val="single" w:sz="4" w:space="0" w:color="auto"/>
            </w:tcBorders>
            <w:shd w:val="clear" w:color="auto" w:fill="auto"/>
            <w:vAlign w:val="bottom"/>
            <w:hideMark/>
          </w:tcPr>
          <w:p w14:paraId="1BB856B6"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12,93</w:t>
            </w:r>
          </w:p>
        </w:tc>
        <w:tc>
          <w:tcPr>
            <w:tcW w:w="606" w:type="dxa"/>
            <w:tcBorders>
              <w:top w:val="nil"/>
              <w:left w:val="nil"/>
              <w:bottom w:val="single" w:sz="4" w:space="0" w:color="auto"/>
              <w:right w:val="single" w:sz="4" w:space="0" w:color="auto"/>
            </w:tcBorders>
            <w:shd w:val="clear" w:color="auto" w:fill="auto"/>
            <w:vAlign w:val="bottom"/>
            <w:hideMark/>
          </w:tcPr>
          <w:p w14:paraId="09E348A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1.377</w:t>
            </w:r>
          </w:p>
        </w:tc>
        <w:tc>
          <w:tcPr>
            <w:tcW w:w="573" w:type="dxa"/>
            <w:tcBorders>
              <w:top w:val="nil"/>
              <w:left w:val="nil"/>
              <w:bottom w:val="single" w:sz="4" w:space="0" w:color="auto"/>
              <w:right w:val="single" w:sz="4" w:space="0" w:color="auto"/>
            </w:tcBorders>
            <w:shd w:val="clear" w:color="auto" w:fill="auto"/>
            <w:vAlign w:val="bottom"/>
            <w:hideMark/>
          </w:tcPr>
          <w:p w14:paraId="6F67F66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8,67</w:t>
            </w:r>
          </w:p>
        </w:tc>
        <w:tc>
          <w:tcPr>
            <w:tcW w:w="655" w:type="dxa"/>
            <w:tcBorders>
              <w:top w:val="nil"/>
              <w:left w:val="nil"/>
              <w:bottom w:val="single" w:sz="4" w:space="0" w:color="auto"/>
              <w:right w:val="single" w:sz="4" w:space="0" w:color="auto"/>
            </w:tcBorders>
            <w:shd w:val="clear" w:color="auto" w:fill="auto"/>
            <w:vAlign w:val="bottom"/>
            <w:hideMark/>
          </w:tcPr>
          <w:p w14:paraId="0264BA4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133</w:t>
            </w:r>
          </w:p>
        </w:tc>
        <w:tc>
          <w:tcPr>
            <w:tcW w:w="651" w:type="dxa"/>
            <w:tcBorders>
              <w:top w:val="nil"/>
              <w:left w:val="nil"/>
              <w:bottom w:val="single" w:sz="4" w:space="0" w:color="auto"/>
              <w:right w:val="single" w:sz="4" w:space="0" w:color="auto"/>
            </w:tcBorders>
            <w:shd w:val="clear" w:color="auto" w:fill="auto"/>
            <w:vAlign w:val="bottom"/>
            <w:hideMark/>
          </w:tcPr>
          <w:p w14:paraId="6D4B7FD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9,93</w:t>
            </w:r>
          </w:p>
        </w:tc>
        <w:tc>
          <w:tcPr>
            <w:tcW w:w="654" w:type="dxa"/>
            <w:tcBorders>
              <w:top w:val="nil"/>
              <w:left w:val="nil"/>
              <w:bottom w:val="single" w:sz="4" w:space="0" w:color="auto"/>
              <w:right w:val="single" w:sz="4" w:space="0" w:color="auto"/>
            </w:tcBorders>
            <w:shd w:val="clear" w:color="auto" w:fill="auto"/>
            <w:vAlign w:val="bottom"/>
            <w:hideMark/>
          </w:tcPr>
          <w:p w14:paraId="047589C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418</w:t>
            </w:r>
          </w:p>
        </w:tc>
        <w:tc>
          <w:tcPr>
            <w:tcW w:w="651" w:type="dxa"/>
            <w:tcBorders>
              <w:top w:val="nil"/>
              <w:left w:val="nil"/>
              <w:bottom w:val="single" w:sz="4" w:space="0" w:color="auto"/>
              <w:right w:val="single" w:sz="4" w:space="0" w:color="auto"/>
            </w:tcBorders>
            <w:shd w:val="clear" w:color="auto" w:fill="auto"/>
            <w:vAlign w:val="bottom"/>
            <w:hideMark/>
          </w:tcPr>
          <w:p w14:paraId="2C34245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8,18</w:t>
            </w:r>
          </w:p>
        </w:tc>
        <w:tc>
          <w:tcPr>
            <w:tcW w:w="653" w:type="dxa"/>
            <w:tcBorders>
              <w:top w:val="nil"/>
              <w:left w:val="nil"/>
              <w:bottom w:val="single" w:sz="4" w:space="0" w:color="auto"/>
              <w:right w:val="single" w:sz="4" w:space="0" w:color="auto"/>
            </w:tcBorders>
            <w:shd w:val="clear" w:color="auto" w:fill="auto"/>
            <w:vAlign w:val="bottom"/>
            <w:hideMark/>
          </w:tcPr>
          <w:p w14:paraId="6763C1A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688</w:t>
            </w:r>
          </w:p>
        </w:tc>
        <w:tc>
          <w:tcPr>
            <w:tcW w:w="651" w:type="dxa"/>
            <w:tcBorders>
              <w:top w:val="nil"/>
              <w:left w:val="nil"/>
              <w:bottom w:val="single" w:sz="4" w:space="0" w:color="auto"/>
              <w:right w:val="single" w:sz="4" w:space="0" w:color="auto"/>
            </w:tcBorders>
            <w:shd w:val="clear" w:color="auto" w:fill="auto"/>
            <w:vAlign w:val="bottom"/>
            <w:hideMark/>
          </w:tcPr>
          <w:p w14:paraId="7909E508"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12,44</w:t>
            </w:r>
          </w:p>
        </w:tc>
        <w:tc>
          <w:tcPr>
            <w:tcW w:w="652" w:type="dxa"/>
            <w:tcBorders>
              <w:top w:val="nil"/>
              <w:left w:val="nil"/>
              <w:bottom w:val="single" w:sz="4" w:space="0" w:color="auto"/>
              <w:right w:val="single" w:sz="4" w:space="0" w:color="auto"/>
            </w:tcBorders>
            <w:shd w:val="clear" w:color="auto" w:fill="auto"/>
            <w:vAlign w:val="bottom"/>
            <w:hideMark/>
          </w:tcPr>
          <w:p w14:paraId="0BA4664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1.193</w:t>
            </w:r>
          </w:p>
        </w:tc>
        <w:tc>
          <w:tcPr>
            <w:tcW w:w="651" w:type="dxa"/>
            <w:tcBorders>
              <w:top w:val="nil"/>
              <w:left w:val="nil"/>
              <w:bottom w:val="single" w:sz="4" w:space="0" w:color="auto"/>
              <w:right w:val="single" w:sz="4" w:space="0" w:color="auto"/>
            </w:tcBorders>
            <w:shd w:val="clear" w:color="auto" w:fill="auto"/>
            <w:vAlign w:val="bottom"/>
            <w:hideMark/>
          </w:tcPr>
          <w:p w14:paraId="3CF4B418"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8,88</w:t>
            </w:r>
          </w:p>
        </w:tc>
      </w:tr>
      <w:tr w:rsidR="005E16D4" w:rsidRPr="00065321" w14:paraId="7E3DE72B"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31522607"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3, Fornire più conoscenze di base</w:t>
            </w:r>
          </w:p>
        </w:tc>
        <w:tc>
          <w:tcPr>
            <w:tcW w:w="725" w:type="dxa"/>
            <w:tcBorders>
              <w:top w:val="nil"/>
              <w:left w:val="nil"/>
              <w:bottom w:val="single" w:sz="4" w:space="0" w:color="auto"/>
              <w:right w:val="single" w:sz="4" w:space="0" w:color="auto"/>
            </w:tcBorders>
            <w:shd w:val="clear" w:color="auto" w:fill="auto"/>
            <w:vAlign w:val="bottom"/>
            <w:hideMark/>
          </w:tcPr>
          <w:p w14:paraId="3789B34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159</w:t>
            </w:r>
          </w:p>
        </w:tc>
        <w:tc>
          <w:tcPr>
            <w:tcW w:w="581" w:type="dxa"/>
            <w:tcBorders>
              <w:top w:val="nil"/>
              <w:left w:val="nil"/>
              <w:bottom w:val="single" w:sz="4" w:space="0" w:color="auto"/>
              <w:right w:val="single" w:sz="4" w:space="0" w:color="auto"/>
            </w:tcBorders>
            <w:shd w:val="clear" w:color="auto" w:fill="D6E3BC" w:themeFill="accent3" w:themeFillTint="66"/>
            <w:vAlign w:val="bottom"/>
            <w:hideMark/>
          </w:tcPr>
          <w:p w14:paraId="38AEC73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16,37</w:t>
            </w:r>
          </w:p>
        </w:tc>
        <w:tc>
          <w:tcPr>
            <w:tcW w:w="685" w:type="dxa"/>
            <w:tcBorders>
              <w:top w:val="nil"/>
              <w:left w:val="nil"/>
              <w:bottom w:val="single" w:sz="4" w:space="0" w:color="auto"/>
              <w:right w:val="single" w:sz="4" w:space="0" w:color="auto"/>
            </w:tcBorders>
            <w:shd w:val="clear" w:color="auto" w:fill="auto"/>
            <w:vAlign w:val="bottom"/>
            <w:hideMark/>
          </w:tcPr>
          <w:p w14:paraId="241D5376"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1.088</w:t>
            </w:r>
          </w:p>
        </w:tc>
        <w:tc>
          <w:tcPr>
            <w:tcW w:w="574" w:type="dxa"/>
            <w:tcBorders>
              <w:top w:val="nil"/>
              <w:left w:val="nil"/>
              <w:bottom w:val="single" w:sz="4" w:space="0" w:color="auto"/>
              <w:right w:val="single" w:sz="4" w:space="0" w:color="auto"/>
            </w:tcBorders>
            <w:shd w:val="clear" w:color="auto" w:fill="auto"/>
            <w:vAlign w:val="bottom"/>
            <w:hideMark/>
          </w:tcPr>
          <w:p w14:paraId="14179E7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9,96</w:t>
            </w:r>
          </w:p>
        </w:tc>
        <w:tc>
          <w:tcPr>
            <w:tcW w:w="628" w:type="dxa"/>
            <w:tcBorders>
              <w:top w:val="nil"/>
              <w:left w:val="nil"/>
              <w:bottom w:val="single" w:sz="4" w:space="0" w:color="auto"/>
              <w:right w:val="single" w:sz="4" w:space="0" w:color="auto"/>
            </w:tcBorders>
            <w:shd w:val="clear" w:color="auto" w:fill="auto"/>
            <w:vAlign w:val="bottom"/>
            <w:hideMark/>
          </w:tcPr>
          <w:p w14:paraId="6927622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602</w:t>
            </w:r>
          </w:p>
        </w:tc>
        <w:tc>
          <w:tcPr>
            <w:tcW w:w="582" w:type="dxa"/>
            <w:tcBorders>
              <w:top w:val="nil"/>
              <w:left w:val="nil"/>
              <w:bottom w:val="single" w:sz="4" w:space="0" w:color="auto"/>
              <w:right w:val="single" w:sz="4" w:space="0" w:color="auto"/>
            </w:tcBorders>
            <w:shd w:val="clear" w:color="auto" w:fill="auto"/>
            <w:vAlign w:val="bottom"/>
            <w:hideMark/>
          </w:tcPr>
          <w:p w14:paraId="26EE002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13,00</w:t>
            </w:r>
          </w:p>
        </w:tc>
        <w:tc>
          <w:tcPr>
            <w:tcW w:w="726" w:type="dxa"/>
            <w:tcBorders>
              <w:top w:val="nil"/>
              <w:left w:val="nil"/>
              <w:bottom w:val="single" w:sz="4" w:space="0" w:color="auto"/>
              <w:right w:val="single" w:sz="4" w:space="0" w:color="auto"/>
            </w:tcBorders>
            <w:shd w:val="clear" w:color="auto" w:fill="auto"/>
            <w:vAlign w:val="bottom"/>
            <w:hideMark/>
          </w:tcPr>
          <w:p w14:paraId="1388038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30</w:t>
            </w:r>
          </w:p>
        </w:tc>
        <w:tc>
          <w:tcPr>
            <w:tcW w:w="581" w:type="dxa"/>
            <w:tcBorders>
              <w:top w:val="nil"/>
              <w:left w:val="nil"/>
              <w:bottom w:val="single" w:sz="4" w:space="0" w:color="auto"/>
              <w:right w:val="single" w:sz="4" w:space="0" w:color="auto"/>
            </w:tcBorders>
            <w:shd w:val="clear" w:color="auto" w:fill="auto"/>
            <w:vAlign w:val="bottom"/>
            <w:hideMark/>
          </w:tcPr>
          <w:p w14:paraId="63FB159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12,15</w:t>
            </w:r>
          </w:p>
        </w:tc>
        <w:tc>
          <w:tcPr>
            <w:tcW w:w="726" w:type="dxa"/>
            <w:tcBorders>
              <w:top w:val="nil"/>
              <w:left w:val="nil"/>
              <w:bottom w:val="single" w:sz="4" w:space="0" w:color="auto"/>
              <w:right w:val="single" w:sz="4" w:space="0" w:color="auto"/>
            </w:tcBorders>
            <w:shd w:val="clear" w:color="auto" w:fill="auto"/>
            <w:vAlign w:val="bottom"/>
            <w:hideMark/>
          </w:tcPr>
          <w:p w14:paraId="32786F1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591</w:t>
            </w:r>
          </w:p>
        </w:tc>
        <w:tc>
          <w:tcPr>
            <w:tcW w:w="581" w:type="dxa"/>
            <w:tcBorders>
              <w:top w:val="nil"/>
              <w:left w:val="nil"/>
              <w:bottom w:val="single" w:sz="4" w:space="0" w:color="auto"/>
              <w:right w:val="single" w:sz="4" w:space="0" w:color="auto"/>
            </w:tcBorders>
            <w:shd w:val="clear" w:color="auto" w:fill="auto"/>
            <w:vAlign w:val="bottom"/>
            <w:hideMark/>
          </w:tcPr>
          <w:p w14:paraId="514A9D6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12,33</w:t>
            </w:r>
          </w:p>
        </w:tc>
        <w:tc>
          <w:tcPr>
            <w:tcW w:w="725" w:type="dxa"/>
            <w:tcBorders>
              <w:top w:val="nil"/>
              <w:left w:val="nil"/>
              <w:bottom w:val="single" w:sz="4" w:space="0" w:color="auto"/>
              <w:right w:val="single" w:sz="4" w:space="0" w:color="auto"/>
            </w:tcBorders>
            <w:shd w:val="clear" w:color="auto" w:fill="auto"/>
            <w:vAlign w:val="bottom"/>
            <w:hideMark/>
          </w:tcPr>
          <w:p w14:paraId="368515F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896</w:t>
            </w:r>
          </w:p>
        </w:tc>
        <w:tc>
          <w:tcPr>
            <w:tcW w:w="585" w:type="dxa"/>
            <w:tcBorders>
              <w:top w:val="nil"/>
              <w:left w:val="nil"/>
              <w:bottom w:val="single" w:sz="4" w:space="0" w:color="auto"/>
              <w:right w:val="single" w:sz="4" w:space="0" w:color="auto"/>
            </w:tcBorders>
            <w:shd w:val="clear" w:color="auto" w:fill="auto"/>
            <w:vAlign w:val="bottom"/>
            <w:hideMark/>
          </w:tcPr>
          <w:p w14:paraId="2AA787C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12,23</w:t>
            </w:r>
          </w:p>
        </w:tc>
        <w:tc>
          <w:tcPr>
            <w:tcW w:w="606" w:type="dxa"/>
            <w:tcBorders>
              <w:top w:val="nil"/>
              <w:left w:val="nil"/>
              <w:bottom w:val="single" w:sz="4" w:space="0" w:color="auto"/>
              <w:right w:val="single" w:sz="4" w:space="0" w:color="auto"/>
            </w:tcBorders>
            <w:shd w:val="clear" w:color="auto" w:fill="auto"/>
            <w:vAlign w:val="bottom"/>
            <w:hideMark/>
          </w:tcPr>
          <w:p w14:paraId="780FE2B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2.047</w:t>
            </w:r>
          </w:p>
        </w:tc>
        <w:tc>
          <w:tcPr>
            <w:tcW w:w="573" w:type="dxa"/>
            <w:tcBorders>
              <w:top w:val="nil"/>
              <w:left w:val="nil"/>
              <w:bottom w:val="single" w:sz="4" w:space="0" w:color="auto"/>
              <w:right w:val="single" w:sz="4" w:space="0" w:color="auto"/>
            </w:tcBorders>
            <w:shd w:val="clear" w:color="auto" w:fill="auto"/>
            <w:vAlign w:val="bottom"/>
            <w:hideMark/>
          </w:tcPr>
          <w:p w14:paraId="147933A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12,90</w:t>
            </w:r>
          </w:p>
        </w:tc>
        <w:tc>
          <w:tcPr>
            <w:tcW w:w="655" w:type="dxa"/>
            <w:tcBorders>
              <w:top w:val="nil"/>
              <w:left w:val="nil"/>
              <w:bottom w:val="single" w:sz="4" w:space="0" w:color="auto"/>
              <w:right w:val="single" w:sz="4" w:space="0" w:color="auto"/>
            </w:tcBorders>
            <w:shd w:val="clear" w:color="auto" w:fill="auto"/>
            <w:vAlign w:val="bottom"/>
            <w:hideMark/>
          </w:tcPr>
          <w:p w14:paraId="08BFC89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139</w:t>
            </w:r>
          </w:p>
        </w:tc>
        <w:tc>
          <w:tcPr>
            <w:tcW w:w="651" w:type="dxa"/>
            <w:tcBorders>
              <w:top w:val="nil"/>
              <w:left w:val="nil"/>
              <w:bottom w:val="single" w:sz="4" w:space="0" w:color="auto"/>
              <w:right w:val="single" w:sz="4" w:space="0" w:color="auto"/>
            </w:tcBorders>
            <w:shd w:val="clear" w:color="auto" w:fill="auto"/>
            <w:vAlign w:val="bottom"/>
            <w:hideMark/>
          </w:tcPr>
          <w:p w14:paraId="4080104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10,38</w:t>
            </w:r>
          </w:p>
        </w:tc>
        <w:tc>
          <w:tcPr>
            <w:tcW w:w="654" w:type="dxa"/>
            <w:tcBorders>
              <w:top w:val="nil"/>
              <w:left w:val="nil"/>
              <w:bottom w:val="single" w:sz="4" w:space="0" w:color="auto"/>
              <w:right w:val="single" w:sz="4" w:space="0" w:color="auto"/>
            </w:tcBorders>
            <w:shd w:val="clear" w:color="auto" w:fill="auto"/>
            <w:vAlign w:val="bottom"/>
            <w:hideMark/>
          </w:tcPr>
          <w:p w14:paraId="0BFDDE3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410</w:t>
            </w:r>
          </w:p>
        </w:tc>
        <w:tc>
          <w:tcPr>
            <w:tcW w:w="651" w:type="dxa"/>
            <w:tcBorders>
              <w:top w:val="nil"/>
              <w:left w:val="nil"/>
              <w:bottom w:val="single" w:sz="4" w:space="0" w:color="auto"/>
              <w:right w:val="single" w:sz="4" w:space="0" w:color="auto"/>
            </w:tcBorders>
            <w:shd w:val="clear" w:color="auto" w:fill="auto"/>
            <w:vAlign w:val="bottom"/>
            <w:hideMark/>
          </w:tcPr>
          <w:p w14:paraId="2543D7E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8,02</w:t>
            </w:r>
          </w:p>
        </w:tc>
        <w:tc>
          <w:tcPr>
            <w:tcW w:w="653" w:type="dxa"/>
            <w:tcBorders>
              <w:top w:val="nil"/>
              <w:left w:val="nil"/>
              <w:bottom w:val="single" w:sz="4" w:space="0" w:color="auto"/>
              <w:right w:val="single" w:sz="4" w:space="0" w:color="auto"/>
            </w:tcBorders>
            <w:shd w:val="clear" w:color="auto" w:fill="auto"/>
            <w:vAlign w:val="bottom"/>
            <w:hideMark/>
          </w:tcPr>
          <w:p w14:paraId="36BF6C0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720</w:t>
            </w:r>
          </w:p>
        </w:tc>
        <w:tc>
          <w:tcPr>
            <w:tcW w:w="651" w:type="dxa"/>
            <w:tcBorders>
              <w:top w:val="nil"/>
              <w:left w:val="nil"/>
              <w:bottom w:val="single" w:sz="4" w:space="0" w:color="auto"/>
              <w:right w:val="single" w:sz="4" w:space="0" w:color="auto"/>
            </w:tcBorders>
            <w:shd w:val="clear" w:color="auto" w:fill="auto"/>
            <w:vAlign w:val="bottom"/>
            <w:hideMark/>
          </w:tcPr>
          <w:p w14:paraId="68A0F71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13,02</w:t>
            </w:r>
          </w:p>
        </w:tc>
        <w:tc>
          <w:tcPr>
            <w:tcW w:w="652" w:type="dxa"/>
            <w:tcBorders>
              <w:top w:val="nil"/>
              <w:left w:val="nil"/>
              <w:bottom w:val="single" w:sz="4" w:space="0" w:color="auto"/>
              <w:right w:val="single" w:sz="4" w:space="0" w:color="auto"/>
            </w:tcBorders>
            <w:shd w:val="clear" w:color="auto" w:fill="auto"/>
            <w:vAlign w:val="bottom"/>
            <w:hideMark/>
          </w:tcPr>
          <w:p w14:paraId="02348C1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1.493</w:t>
            </w:r>
          </w:p>
        </w:tc>
        <w:tc>
          <w:tcPr>
            <w:tcW w:w="651" w:type="dxa"/>
            <w:tcBorders>
              <w:top w:val="nil"/>
              <w:left w:val="nil"/>
              <w:bottom w:val="single" w:sz="4" w:space="0" w:color="auto"/>
              <w:right w:val="single" w:sz="4" w:space="0" w:color="auto"/>
            </w:tcBorders>
            <w:shd w:val="clear" w:color="auto" w:fill="auto"/>
            <w:vAlign w:val="bottom"/>
            <w:hideMark/>
          </w:tcPr>
          <w:p w14:paraId="34F0356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11,11</w:t>
            </w:r>
          </w:p>
        </w:tc>
      </w:tr>
      <w:tr w:rsidR="005E16D4" w:rsidRPr="00065321" w14:paraId="35250206" w14:textId="77777777" w:rsidTr="001D7333">
        <w:trPr>
          <w:gridAfter w:val="1"/>
          <w:wAfter w:w="17" w:type="dxa"/>
          <w:trHeight w:val="559"/>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27DA4E4A"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4, Eliminare dal programma argomenti già trattati in altri insegnamenti</w:t>
            </w:r>
          </w:p>
        </w:tc>
        <w:tc>
          <w:tcPr>
            <w:tcW w:w="725" w:type="dxa"/>
            <w:tcBorders>
              <w:top w:val="nil"/>
              <w:left w:val="nil"/>
              <w:bottom w:val="single" w:sz="4" w:space="0" w:color="auto"/>
              <w:right w:val="single" w:sz="4" w:space="0" w:color="auto"/>
            </w:tcBorders>
            <w:shd w:val="clear" w:color="auto" w:fill="auto"/>
            <w:vAlign w:val="bottom"/>
            <w:hideMark/>
          </w:tcPr>
          <w:p w14:paraId="7CFA357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54</w:t>
            </w:r>
          </w:p>
        </w:tc>
        <w:tc>
          <w:tcPr>
            <w:tcW w:w="581" w:type="dxa"/>
            <w:tcBorders>
              <w:top w:val="nil"/>
              <w:left w:val="nil"/>
              <w:bottom w:val="single" w:sz="4" w:space="0" w:color="auto"/>
              <w:right w:val="single" w:sz="4" w:space="0" w:color="auto"/>
            </w:tcBorders>
            <w:shd w:val="clear" w:color="auto" w:fill="auto"/>
            <w:vAlign w:val="bottom"/>
            <w:hideMark/>
          </w:tcPr>
          <w:p w14:paraId="25E2D6A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5,56</w:t>
            </w:r>
          </w:p>
        </w:tc>
        <w:tc>
          <w:tcPr>
            <w:tcW w:w="685" w:type="dxa"/>
            <w:tcBorders>
              <w:top w:val="nil"/>
              <w:left w:val="nil"/>
              <w:bottom w:val="single" w:sz="4" w:space="0" w:color="auto"/>
              <w:right w:val="single" w:sz="4" w:space="0" w:color="auto"/>
            </w:tcBorders>
            <w:shd w:val="clear" w:color="auto" w:fill="auto"/>
            <w:vAlign w:val="bottom"/>
            <w:hideMark/>
          </w:tcPr>
          <w:p w14:paraId="0A50864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823</w:t>
            </w:r>
          </w:p>
        </w:tc>
        <w:tc>
          <w:tcPr>
            <w:tcW w:w="574" w:type="dxa"/>
            <w:tcBorders>
              <w:top w:val="nil"/>
              <w:left w:val="nil"/>
              <w:bottom w:val="single" w:sz="4" w:space="0" w:color="auto"/>
              <w:right w:val="single" w:sz="4" w:space="0" w:color="auto"/>
            </w:tcBorders>
            <w:shd w:val="clear" w:color="auto" w:fill="auto"/>
            <w:vAlign w:val="bottom"/>
            <w:hideMark/>
          </w:tcPr>
          <w:p w14:paraId="4E3C169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7,53</w:t>
            </w:r>
          </w:p>
        </w:tc>
        <w:tc>
          <w:tcPr>
            <w:tcW w:w="628" w:type="dxa"/>
            <w:tcBorders>
              <w:top w:val="nil"/>
              <w:left w:val="nil"/>
              <w:bottom w:val="single" w:sz="4" w:space="0" w:color="auto"/>
              <w:right w:val="single" w:sz="4" w:space="0" w:color="auto"/>
            </w:tcBorders>
            <w:shd w:val="clear" w:color="auto" w:fill="auto"/>
            <w:vAlign w:val="bottom"/>
            <w:hideMark/>
          </w:tcPr>
          <w:p w14:paraId="723AFBD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326</w:t>
            </w:r>
          </w:p>
        </w:tc>
        <w:tc>
          <w:tcPr>
            <w:tcW w:w="582" w:type="dxa"/>
            <w:tcBorders>
              <w:top w:val="nil"/>
              <w:left w:val="nil"/>
              <w:bottom w:val="single" w:sz="4" w:space="0" w:color="auto"/>
              <w:right w:val="single" w:sz="4" w:space="0" w:color="auto"/>
            </w:tcBorders>
            <w:shd w:val="clear" w:color="auto" w:fill="auto"/>
            <w:vAlign w:val="bottom"/>
            <w:hideMark/>
          </w:tcPr>
          <w:p w14:paraId="5BDD2DC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7,04</w:t>
            </w:r>
          </w:p>
        </w:tc>
        <w:tc>
          <w:tcPr>
            <w:tcW w:w="726" w:type="dxa"/>
            <w:tcBorders>
              <w:top w:val="nil"/>
              <w:left w:val="nil"/>
              <w:bottom w:val="single" w:sz="4" w:space="0" w:color="auto"/>
              <w:right w:val="single" w:sz="4" w:space="0" w:color="auto"/>
            </w:tcBorders>
            <w:shd w:val="clear" w:color="auto" w:fill="auto"/>
            <w:vAlign w:val="bottom"/>
            <w:hideMark/>
          </w:tcPr>
          <w:p w14:paraId="4F329CC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26</w:t>
            </w:r>
          </w:p>
        </w:tc>
        <w:tc>
          <w:tcPr>
            <w:tcW w:w="581" w:type="dxa"/>
            <w:tcBorders>
              <w:top w:val="nil"/>
              <w:left w:val="nil"/>
              <w:bottom w:val="single" w:sz="4" w:space="0" w:color="auto"/>
              <w:right w:val="single" w:sz="4" w:space="0" w:color="auto"/>
            </w:tcBorders>
            <w:shd w:val="clear" w:color="auto" w:fill="auto"/>
            <w:vAlign w:val="bottom"/>
            <w:hideMark/>
          </w:tcPr>
          <w:p w14:paraId="63B5B54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10,53</w:t>
            </w:r>
          </w:p>
        </w:tc>
        <w:tc>
          <w:tcPr>
            <w:tcW w:w="726" w:type="dxa"/>
            <w:tcBorders>
              <w:top w:val="nil"/>
              <w:left w:val="nil"/>
              <w:bottom w:val="single" w:sz="4" w:space="0" w:color="auto"/>
              <w:right w:val="single" w:sz="4" w:space="0" w:color="auto"/>
            </w:tcBorders>
            <w:shd w:val="clear" w:color="auto" w:fill="auto"/>
            <w:vAlign w:val="bottom"/>
            <w:hideMark/>
          </w:tcPr>
          <w:p w14:paraId="4CF7E14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217</w:t>
            </w:r>
          </w:p>
        </w:tc>
        <w:tc>
          <w:tcPr>
            <w:tcW w:w="581" w:type="dxa"/>
            <w:tcBorders>
              <w:top w:val="nil"/>
              <w:left w:val="nil"/>
              <w:bottom w:val="single" w:sz="4" w:space="0" w:color="auto"/>
              <w:right w:val="single" w:sz="4" w:space="0" w:color="auto"/>
            </w:tcBorders>
            <w:shd w:val="clear" w:color="auto" w:fill="auto"/>
            <w:vAlign w:val="bottom"/>
            <w:hideMark/>
          </w:tcPr>
          <w:p w14:paraId="5C89FFA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4,53</w:t>
            </w:r>
          </w:p>
        </w:tc>
        <w:tc>
          <w:tcPr>
            <w:tcW w:w="725" w:type="dxa"/>
            <w:tcBorders>
              <w:top w:val="nil"/>
              <w:left w:val="nil"/>
              <w:bottom w:val="single" w:sz="4" w:space="0" w:color="auto"/>
              <w:right w:val="single" w:sz="4" w:space="0" w:color="auto"/>
            </w:tcBorders>
            <w:shd w:val="clear" w:color="auto" w:fill="auto"/>
            <w:vAlign w:val="bottom"/>
            <w:hideMark/>
          </w:tcPr>
          <w:p w14:paraId="3521F04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285</w:t>
            </w:r>
          </w:p>
        </w:tc>
        <w:tc>
          <w:tcPr>
            <w:tcW w:w="585" w:type="dxa"/>
            <w:tcBorders>
              <w:top w:val="nil"/>
              <w:left w:val="nil"/>
              <w:bottom w:val="single" w:sz="4" w:space="0" w:color="auto"/>
              <w:right w:val="single" w:sz="4" w:space="0" w:color="auto"/>
            </w:tcBorders>
            <w:shd w:val="clear" w:color="auto" w:fill="auto"/>
            <w:vAlign w:val="bottom"/>
            <w:hideMark/>
          </w:tcPr>
          <w:p w14:paraId="720CA81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3,89</w:t>
            </w:r>
          </w:p>
        </w:tc>
        <w:tc>
          <w:tcPr>
            <w:tcW w:w="606" w:type="dxa"/>
            <w:tcBorders>
              <w:top w:val="nil"/>
              <w:left w:val="nil"/>
              <w:bottom w:val="single" w:sz="4" w:space="0" w:color="auto"/>
              <w:right w:val="single" w:sz="4" w:space="0" w:color="auto"/>
            </w:tcBorders>
            <w:shd w:val="clear" w:color="auto" w:fill="auto"/>
            <w:vAlign w:val="bottom"/>
            <w:hideMark/>
          </w:tcPr>
          <w:p w14:paraId="6A9A612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929</w:t>
            </w:r>
          </w:p>
        </w:tc>
        <w:tc>
          <w:tcPr>
            <w:tcW w:w="573" w:type="dxa"/>
            <w:tcBorders>
              <w:top w:val="nil"/>
              <w:left w:val="nil"/>
              <w:bottom w:val="single" w:sz="4" w:space="0" w:color="auto"/>
              <w:right w:val="single" w:sz="4" w:space="0" w:color="auto"/>
            </w:tcBorders>
            <w:shd w:val="clear" w:color="auto" w:fill="auto"/>
            <w:vAlign w:val="bottom"/>
            <w:hideMark/>
          </w:tcPr>
          <w:p w14:paraId="3F8F43A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5,85</w:t>
            </w:r>
          </w:p>
        </w:tc>
        <w:tc>
          <w:tcPr>
            <w:tcW w:w="655" w:type="dxa"/>
            <w:tcBorders>
              <w:top w:val="nil"/>
              <w:left w:val="nil"/>
              <w:bottom w:val="single" w:sz="4" w:space="0" w:color="auto"/>
              <w:right w:val="single" w:sz="4" w:space="0" w:color="auto"/>
            </w:tcBorders>
            <w:shd w:val="clear" w:color="auto" w:fill="auto"/>
            <w:vAlign w:val="bottom"/>
            <w:hideMark/>
          </w:tcPr>
          <w:p w14:paraId="7622657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129</w:t>
            </w:r>
          </w:p>
        </w:tc>
        <w:tc>
          <w:tcPr>
            <w:tcW w:w="651" w:type="dxa"/>
            <w:tcBorders>
              <w:top w:val="nil"/>
              <w:left w:val="nil"/>
              <w:bottom w:val="single" w:sz="4" w:space="0" w:color="auto"/>
              <w:right w:val="single" w:sz="4" w:space="0" w:color="auto"/>
            </w:tcBorders>
            <w:shd w:val="clear" w:color="auto" w:fill="auto"/>
            <w:vAlign w:val="bottom"/>
            <w:hideMark/>
          </w:tcPr>
          <w:p w14:paraId="209C126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9,63</w:t>
            </w:r>
          </w:p>
        </w:tc>
        <w:tc>
          <w:tcPr>
            <w:tcW w:w="654" w:type="dxa"/>
            <w:tcBorders>
              <w:top w:val="nil"/>
              <w:left w:val="nil"/>
              <w:bottom w:val="single" w:sz="4" w:space="0" w:color="auto"/>
              <w:right w:val="single" w:sz="4" w:space="0" w:color="auto"/>
            </w:tcBorders>
            <w:shd w:val="clear" w:color="auto" w:fill="auto"/>
            <w:vAlign w:val="bottom"/>
            <w:hideMark/>
          </w:tcPr>
          <w:p w14:paraId="1E7AB07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468</w:t>
            </w:r>
          </w:p>
        </w:tc>
        <w:tc>
          <w:tcPr>
            <w:tcW w:w="651" w:type="dxa"/>
            <w:tcBorders>
              <w:top w:val="nil"/>
              <w:left w:val="nil"/>
              <w:bottom w:val="single" w:sz="4" w:space="0" w:color="auto"/>
              <w:right w:val="single" w:sz="4" w:space="0" w:color="auto"/>
            </w:tcBorders>
            <w:shd w:val="clear" w:color="auto" w:fill="auto"/>
            <w:vAlign w:val="bottom"/>
            <w:hideMark/>
          </w:tcPr>
          <w:p w14:paraId="63D198A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9,16</w:t>
            </w:r>
          </w:p>
        </w:tc>
        <w:tc>
          <w:tcPr>
            <w:tcW w:w="653" w:type="dxa"/>
            <w:tcBorders>
              <w:top w:val="nil"/>
              <w:left w:val="nil"/>
              <w:bottom w:val="single" w:sz="4" w:space="0" w:color="auto"/>
              <w:right w:val="single" w:sz="4" w:space="0" w:color="auto"/>
            </w:tcBorders>
            <w:shd w:val="clear" w:color="auto" w:fill="auto"/>
            <w:vAlign w:val="bottom"/>
            <w:hideMark/>
          </w:tcPr>
          <w:p w14:paraId="7ADA386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284</w:t>
            </w:r>
          </w:p>
        </w:tc>
        <w:tc>
          <w:tcPr>
            <w:tcW w:w="651" w:type="dxa"/>
            <w:tcBorders>
              <w:top w:val="nil"/>
              <w:left w:val="nil"/>
              <w:bottom w:val="single" w:sz="4" w:space="0" w:color="auto"/>
              <w:right w:val="single" w:sz="4" w:space="0" w:color="auto"/>
            </w:tcBorders>
            <w:shd w:val="clear" w:color="auto" w:fill="auto"/>
            <w:vAlign w:val="bottom"/>
            <w:hideMark/>
          </w:tcPr>
          <w:p w14:paraId="20B38DC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5,14</w:t>
            </w:r>
          </w:p>
        </w:tc>
        <w:tc>
          <w:tcPr>
            <w:tcW w:w="652" w:type="dxa"/>
            <w:tcBorders>
              <w:top w:val="nil"/>
              <w:left w:val="nil"/>
              <w:bottom w:val="single" w:sz="4" w:space="0" w:color="auto"/>
              <w:right w:val="single" w:sz="4" w:space="0" w:color="auto"/>
            </w:tcBorders>
            <w:shd w:val="clear" w:color="auto" w:fill="auto"/>
            <w:vAlign w:val="bottom"/>
            <w:hideMark/>
          </w:tcPr>
          <w:p w14:paraId="2353FA5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1.022</w:t>
            </w:r>
          </w:p>
        </w:tc>
        <w:tc>
          <w:tcPr>
            <w:tcW w:w="651" w:type="dxa"/>
            <w:tcBorders>
              <w:top w:val="nil"/>
              <w:left w:val="nil"/>
              <w:bottom w:val="single" w:sz="4" w:space="0" w:color="auto"/>
              <w:right w:val="single" w:sz="4" w:space="0" w:color="auto"/>
            </w:tcBorders>
            <w:shd w:val="clear" w:color="auto" w:fill="auto"/>
            <w:vAlign w:val="bottom"/>
            <w:hideMark/>
          </w:tcPr>
          <w:p w14:paraId="67B8BC8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7,61</w:t>
            </w:r>
          </w:p>
        </w:tc>
      </w:tr>
      <w:tr w:rsidR="005E16D4" w:rsidRPr="00065321" w14:paraId="6363DA50"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67CB737F"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5, Migliorare il coordinamento con altri insegnamenti</w:t>
            </w:r>
          </w:p>
        </w:tc>
        <w:tc>
          <w:tcPr>
            <w:tcW w:w="725" w:type="dxa"/>
            <w:tcBorders>
              <w:top w:val="nil"/>
              <w:left w:val="nil"/>
              <w:bottom w:val="single" w:sz="4" w:space="0" w:color="auto"/>
              <w:right w:val="single" w:sz="4" w:space="0" w:color="auto"/>
            </w:tcBorders>
            <w:shd w:val="clear" w:color="auto" w:fill="auto"/>
            <w:vAlign w:val="bottom"/>
            <w:hideMark/>
          </w:tcPr>
          <w:p w14:paraId="031ACEB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59</w:t>
            </w:r>
          </w:p>
        </w:tc>
        <w:tc>
          <w:tcPr>
            <w:tcW w:w="581" w:type="dxa"/>
            <w:tcBorders>
              <w:top w:val="nil"/>
              <w:left w:val="nil"/>
              <w:bottom w:val="single" w:sz="4" w:space="0" w:color="auto"/>
              <w:right w:val="single" w:sz="4" w:space="0" w:color="auto"/>
            </w:tcBorders>
            <w:shd w:val="clear" w:color="auto" w:fill="auto"/>
            <w:vAlign w:val="bottom"/>
            <w:hideMark/>
          </w:tcPr>
          <w:p w14:paraId="367A0F5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6,08</w:t>
            </w:r>
          </w:p>
        </w:tc>
        <w:tc>
          <w:tcPr>
            <w:tcW w:w="685" w:type="dxa"/>
            <w:tcBorders>
              <w:top w:val="nil"/>
              <w:left w:val="nil"/>
              <w:bottom w:val="single" w:sz="4" w:space="0" w:color="auto"/>
              <w:right w:val="single" w:sz="4" w:space="0" w:color="auto"/>
            </w:tcBorders>
            <w:shd w:val="clear" w:color="auto" w:fill="auto"/>
            <w:vAlign w:val="bottom"/>
            <w:hideMark/>
          </w:tcPr>
          <w:p w14:paraId="03AA441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794</w:t>
            </w:r>
          </w:p>
        </w:tc>
        <w:tc>
          <w:tcPr>
            <w:tcW w:w="574" w:type="dxa"/>
            <w:tcBorders>
              <w:top w:val="nil"/>
              <w:left w:val="nil"/>
              <w:bottom w:val="single" w:sz="4" w:space="0" w:color="auto"/>
              <w:right w:val="single" w:sz="4" w:space="0" w:color="auto"/>
            </w:tcBorders>
            <w:shd w:val="clear" w:color="auto" w:fill="auto"/>
            <w:vAlign w:val="bottom"/>
            <w:hideMark/>
          </w:tcPr>
          <w:p w14:paraId="3601D5A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7,27</w:t>
            </w:r>
          </w:p>
        </w:tc>
        <w:tc>
          <w:tcPr>
            <w:tcW w:w="628" w:type="dxa"/>
            <w:tcBorders>
              <w:top w:val="nil"/>
              <w:left w:val="nil"/>
              <w:bottom w:val="single" w:sz="4" w:space="0" w:color="auto"/>
              <w:right w:val="single" w:sz="4" w:space="0" w:color="auto"/>
            </w:tcBorders>
            <w:shd w:val="clear" w:color="auto" w:fill="auto"/>
            <w:vAlign w:val="bottom"/>
            <w:hideMark/>
          </w:tcPr>
          <w:p w14:paraId="7F6F531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370</w:t>
            </w:r>
          </w:p>
        </w:tc>
        <w:tc>
          <w:tcPr>
            <w:tcW w:w="582" w:type="dxa"/>
            <w:tcBorders>
              <w:top w:val="nil"/>
              <w:left w:val="nil"/>
              <w:bottom w:val="single" w:sz="4" w:space="0" w:color="auto"/>
              <w:right w:val="single" w:sz="4" w:space="0" w:color="auto"/>
            </w:tcBorders>
            <w:shd w:val="clear" w:color="auto" w:fill="auto"/>
            <w:vAlign w:val="bottom"/>
            <w:hideMark/>
          </w:tcPr>
          <w:p w14:paraId="6CD2B1B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7,99</w:t>
            </w:r>
          </w:p>
        </w:tc>
        <w:tc>
          <w:tcPr>
            <w:tcW w:w="726" w:type="dxa"/>
            <w:tcBorders>
              <w:top w:val="nil"/>
              <w:left w:val="nil"/>
              <w:bottom w:val="single" w:sz="4" w:space="0" w:color="auto"/>
              <w:right w:val="single" w:sz="4" w:space="0" w:color="auto"/>
            </w:tcBorders>
            <w:shd w:val="clear" w:color="auto" w:fill="auto"/>
            <w:vAlign w:val="bottom"/>
            <w:hideMark/>
          </w:tcPr>
          <w:p w14:paraId="69F924D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19</w:t>
            </w:r>
          </w:p>
        </w:tc>
        <w:tc>
          <w:tcPr>
            <w:tcW w:w="581" w:type="dxa"/>
            <w:tcBorders>
              <w:top w:val="nil"/>
              <w:left w:val="nil"/>
              <w:bottom w:val="single" w:sz="4" w:space="0" w:color="auto"/>
              <w:right w:val="single" w:sz="4" w:space="0" w:color="auto"/>
            </w:tcBorders>
            <w:shd w:val="clear" w:color="auto" w:fill="auto"/>
            <w:vAlign w:val="bottom"/>
            <w:hideMark/>
          </w:tcPr>
          <w:p w14:paraId="1606C76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7,69</w:t>
            </w:r>
          </w:p>
        </w:tc>
        <w:tc>
          <w:tcPr>
            <w:tcW w:w="726" w:type="dxa"/>
            <w:tcBorders>
              <w:top w:val="nil"/>
              <w:left w:val="nil"/>
              <w:bottom w:val="single" w:sz="4" w:space="0" w:color="auto"/>
              <w:right w:val="single" w:sz="4" w:space="0" w:color="auto"/>
            </w:tcBorders>
            <w:shd w:val="clear" w:color="auto" w:fill="auto"/>
            <w:vAlign w:val="bottom"/>
            <w:hideMark/>
          </w:tcPr>
          <w:p w14:paraId="1D1BE9C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351</w:t>
            </w:r>
          </w:p>
        </w:tc>
        <w:tc>
          <w:tcPr>
            <w:tcW w:w="581" w:type="dxa"/>
            <w:tcBorders>
              <w:top w:val="nil"/>
              <w:left w:val="nil"/>
              <w:bottom w:val="single" w:sz="4" w:space="0" w:color="auto"/>
              <w:right w:val="single" w:sz="4" w:space="0" w:color="auto"/>
            </w:tcBorders>
            <w:shd w:val="clear" w:color="auto" w:fill="auto"/>
            <w:vAlign w:val="bottom"/>
            <w:hideMark/>
          </w:tcPr>
          <w:p w14:paraId="52E4FFD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7,32</w:t>
            </w:r>
          </w:p>
        </w:tc>
        <w:tc>
          <w:tcPr>
            <w:tcW w:w="725" w:type="dxa"/>
            <w:tcBorders>
              <w:top w:val="nil"/>
              <w:left w:val="nil"/>
              <w:bottom w:val="single" w:sz="4" w:space="0" w:color="auto"/>
              <w:right w:val="single" w:sz="4" w:space="0" w:color="auto"/>
            </w:tcBorders>
            <w:shd w:val="clear" w:color="auto" w:fill="auto"/>
            <w:vAlign w:val="bottom"/>
            <w:hideMark/>
          </w:tcPr>
          <w:p w14:paraId="3638A97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426</w:t>
            </w:r>
          </w:p>
        </w:tc>
        <w:tc>
          <w:tcPr>
            <w:tcW w:w="585" w:type="dxa"/>
            <w:tcBorders>
              <w:top w:val="nil"/>
              <w:left w:val="nil"/>
              <w:bottom w:val="single" w:sz="4" w:space="0" w:color="auto"/>
              <w:right w:val="single" w:sz="4" w:space="0" w:color="auto"/>
            </w:tcBorders>
            <w:shd w:val="clear" w:color="auto" w:fill="auto"/>
            <w:vAlign w:val="bottom"/>
            <w:hideMark/>
          </w:tcPr>
          <w:p w14:paraId="36C8F39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5,82</w:t>
            </w:r>
          </w:p>
        </w:tc>
        <w:tc>
          <w:tcPr>
            <w:tcW w:w="606" w:type="dxa"/>
            <w:tcBorders>
              <w:top w:val="nil"/>
              <w:left w:val="nil"/>
              <w:bottom w:val="single" w:sz="4" w:space="0" w:color="auto"/>
              <w:right w:val="single" w:sz="4" w:space="0" w:color="auto"/>
            </w:tcBorders>
            <w:shd w:val="clear" w:color="auto" w:fill="auto"/>
            <w:vAlign w:val="bottom"/>
            <w:hideMark/>
          </w:tcPr>
          <w:p w14:paraId="5635FA1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1.692</w:t>
            </w:r>
          </w:p>
        </w:tc>
        <w:tc>
          <w:tcPr>
            <w:tcW w:w="573" w:type="dxa"/>
            <w:tcBorders>
              <w:top w:val="nil"/>
              <w:left w:val="nil"/>
              <w:bottom w:val="single" w:sz="4" w:space="0" w:color="auto"/>
              <w:right w:val="single" w:sz="4" w:space="0" w:color="auto"/>
            </w:tcBorders>
            <w:shd w:val="clear" w:color="auto" w:fill="auto"/>
            <w:vAlign w:val="bottom"/>
            <w:hideMark/>
          </w:tcPr>
          <w:p w14:paraId="6FC919F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10,66</w:t>
            </w:r>
          </w:p>
        </w:tc>
        <w:tc>
          <w:tcPr>
            <w:tcW w:w="655" w:type="dxa"/>
            <w:tcBorders>
              <w:top w:val="nil"/>
              <w:left w:val="nil"/>
              <w:bottom w:val="single" w:sz="4" w:space="0" w:color="auto"/>
              <w:right w:val="single" w:sz="4" w:space="0" w:color="auto"/>
            </w:tcBorders>
            <w:shd w:val="clear" w:color="auto" w:fill="auto"/>
            <w:vAlign w:val="bottom"/>
            <w:hideMark/>
          </w:tcPr>
          <w:p w14:paraId="10F5834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149</w:t>
            </w:r>
          </w:p>
        </w:tc>
        <w:tc>
          <w:tcPr>
            <w:tcW w:w="651" w:type="dxa"/>
            <w:tcBorders>
              <w:top w:val="nil"/>
              <w:left w:val="nil"/>
              <w:bottom w:val="single" w:sz="4" w:space="0" w:color="auto"/>
              <w:right w:val="single" w:sz="4" w:space="0" w:color="auto"/>
            </w:tcBorders>
            <w:shd w:val="clear" w:color="auto" w:fill="auto"/>
            <w:vAlign w:val="bottom"/>
            <w:hideMark/>
          </w:tcPr>
          <w:p w14:paraId="35BAFCE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11,13</w:t>
            </w:r>
          </w:p>
        </w:tc>
        <w:tc>
          <w:tcPr>
            <w:tcW w:w="654" w:type="dxa"/>
            <w:tcBorders>
              <w:top w:val="nil"/>
              <w:left w:val="nil"/>
              <w:bottom w:val="single" w:sz="4" w:space="0" w:color="auto"/>
              <w:right w:val="single" w:sz="4" w:space="0" w:color="auto"/>
            </w:tcBorders>
            <w:shd w:val="clear" w:color="auto" w:fill="auto"/>
            <w:vAlign w:val="bottom"/>
            <w:hideMark/>
          </w:tcPr>
          <w:p w14:paraId="61854B9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351</w:t>
            </w:r>
          </w:p>
        </w:tc>
        <w:tc>
          <w:tcPr>
            <w:tcW w:w="651" w:type="dxa"/>
            <w:tcBorders>
              <w:top w:val="nil"/>
              <w:left w:val="nil"/>
              <w:bottom w:val="single" w:sz="4" w:space="0" w:color="auto"/>
              <w:right w:val="single" w:sz="4" w:space="0" w:color="auto"/>
            </w:tcBorders>
            <w:shd w:val="clear" w:color="auto" w:fill="auto"/>
            <w:vAlign w:val="bottom"/>
            <w:hideMark/>
          </w:tcPr>
          <w:p w14:paraId="51B29F2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6,87</w:t>
            </w:r>
          </w:p>
        </w:tc>
        <w:tc>
          <w:tcPr>
            <w:tcW w:w="653" w:type="dxa"/>
            <w:tcBorders>
              <w:top w:val="nil"/>
              <w:left w:val="nil"/>
              <w:bottom w:val="single" w:sz="4" w:space="0" w:color="auto"/>
              <w:right w:val="single" w:sz="4" w:space="0" w:color="auto"/>
            </w:tcBorders>
            <w:shd w:val="clear" w:color="auto" w:fill="auto"/>
            <w:vAlign w:val="bottom"/>
            <w:hideMark/>
          </w:tcPr>
          <w:p w14:paraId="4C8F675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355</w:t>
            </w:r>
          </w:p>
        </w:tc>
        <w:tc>
          <w:tcPr>
            <w:tcW w:w="651" w:type="dxa"/>
            <w:tcBorders>
              <w:top w:val="nil"/>
              <w:left w:val="nil"/>
              <w:bottom w:val="single" w:sz="4" w:space="0" w:color="auto"/>
              <w:right w:val="single" w:sz="4" w:space="0" w:color="auto"/>
            </w:tcBorders>
            <w:shd w:val="clear" w:color="auto" w:fill="auto"/>
            <w:vAlign w:val="bottom"/>
            <w:hideMark/>
          </w:tcPr>
          <w:p w14:paraId="347C50D8"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6,42</w:t>
            </w:r>
          </w:p>
        </w:tc>
        <w:tc>
          <w:tcPr>
            <w:tcW w:w="652" w:type="dxa"/>
            <w:tcBorders>
              <w:top w:val="nil"/>
              <w:left w:val="nil"/>
              <w:bottom w:val="single" w:sz="4" w:space="0" w:color="auto"/>
              <w:right w:val="single" w:sz="4" w:space="0" w:color="auto"/>
            </w:tcBorders>
            <w:shd w:val="clear" w:color="auto" w:fill="auto"/>
            <w:vAlign w:val="bottom"/>
            <w:hideMark/>
          </w:tcPr>
          <w:p w14:paraId="203638F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968</w:t>
            </w:r>
          </w:p>
        </w:tc>
        <w:tc>
          <w:tcPr>
            <w:tcW w:w="651" w:type="dxa"/>
            <w:tcBorders>
              <w:top w:val="nil"/>
              <w:left w:val="nil"/>
              <w:bottom w:val="single" w:sz="4" w:space="0" w:color="auto"/>
              <w:right w:val="single" w:sz="4" w:space="0" w:color="auto"/>
            </w:tcBorders>
            <w:shd w:val="clear" w:color="auto" w:fill="auto"/>
            <w:vAlign w:val="bottom"/>
            <w:hideMark/>
          </w:tcPr>
          <w:p w14:paraId="5B338AE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7,21</w:t>
            </w:r>
          </w:p>
        </w:tc>
      </w:tr>
      <w:tr w:rsidR="005E16D4" w:rsidRPr="00065321" w14:paraId="43DCB8D2"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08BB2394"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6, Migliorare la qualità del materiale didattico</w:t>
            </w:r>
          </w:p>
        </w:tc>
        <w:tc>
          <w:tcPr>
            <w:tcW w:w="725" w:type="dxa"/>
            <w:tcBorders>
              <w:top w:val="nil"/>
              <w:left w:val="nil"/>
              <w:bottom w:val="single" w:sz="4" w:space="0" w:color="auto"/>
              <w:right w:val="single" w:sz="4" w:space="0" w:color="auto"/>
            </w:tcBorders>
            <w:shd w:val="clear" w:color="auto" w:fill="auto"/>
            <w:vAlign w:val="bottom"/>
            <w:hideMark/>
          </w:tcPr>
          <w:p w14:paraId="0E50A98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140</w:t>
            </w:r>
          </w:p>
        </w:tc>
        <w:tc>
          <w:tcPr>
            <w:tcW w:w="581" w:type="dxa"/>
            <w:tcBorders>
              <w:top w:val="nil"/>
              <w:left w:val="nil"/>
              <w:bottom w:val="single" w:sz="4" w:space="0" w:color="auto"/>
              <w:right w:val="single" w:sz="4" w:space="0" w:color="auto"/>
            </w:tcBorders>
            <w:shd w:val="clear" w:color="auto" w:fill="auto"/>
            <w:vAlign w:val="bottom"/>
            <w:hideMark/>
          </w:tcPr>
          <w:p w14:paraId="4785565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14,42</w:t>
            </w:r>
          </w:p>
        </w:tc>
        <w:tc>
          <w:tcPr>
            <w:tcW w:w="685" w:type="dxa"/>
            <w:tcBorders>
              <w:top w:val="nil"/>
              <w:left w:val="nil"/>
              <w:bottom w:val="single" w:sz="4" w:space="0" w:color="auto"/>
              <w:right w:val="single" w:sz="4" w:space="0" w:color="auto"/>
            </w:tcBorders>
            <w:shd w:val="clear" w:color="auto" w:fill="auto"/>
            <w:vAlign w:val="bottom"/>
            <w:hideMark/>
          </w:tcPr>
          <w:p w14:paraId="614D684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1.329</w:t>
            </w:r>
          </w:p>
        </w:tc>
        <w:tc>
          <w:tcPr>
            <w:tcW w:w="574" w:type="dxa"/>
            <w:tcBorders>
              <w:top w:val="nil"/>
              <w:left w:val="nil"/>
              <w:bottom w:val="single" w:sz="4" w:space="0" w:color="auto"/>
              <w:right w:val="single" w:sz="4" w:space="0" w:color="auto"/>
            </w:tcBorders>
            <w:shd w:val="clear" w:color="auto" w:fill="auto"/>
            <w:vAlign w:val="bottom"/>
            <w:hideMark/>
          </w:tcPr>
          <w:p w14:paraId="71A703A6"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12,17</w:t>
            </w:r>
          </w:p>
        </w:tc>
        <w:tc>
          <w:tcPr>
            <w:tcW w:w="628" w:type="dxa"/>
            <w:tcBorders>
              <w:top w:val="nil"/>
              <w:left w:val="nil"/>
              <w:bottom w:val="single" w:sz="4" w:space="0" w:color="auto"/>
              <w:right w:val="single" w:sz="4" w:space="0" w:color="auto"/>
            </w:tcBorders>
            <w:shd w:val="clear" w:color="auto" w:fill="auto"/>
            <w:vAlign w:val="bottom"/>
            <w:hideMark/>
          </w:tcPr>
          <w:p w14:paraId="2F43E18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662</w:t>
            </w:r>
          </w:p>
        </w:tc>
        <w:tc>
          <w:tcPr>
            <w:tcW w:w="582" w:type="dxa"/>
            <w:tcBorders>
              <w:top w:val="nil"/>
              <w:left w:val="nil"/>
              <w:bottom w:val="single" w:sz="4" w:space="0" w:color="auto"/>
              <w:right w:val="single" w:sz="4" w:space="0" w:color="auto"/>
            </w:tcBorders>
            <w:shd w:val="clear" w:color="auto" w:fill="auto"/>
            <w:vAlign w:val="bottom"/>
            <w:hideMark/>
          </w:tcPr>
          <w:p w14:paraId="5A30CDF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14,30</w:t>
            </w:r>
          </w:p>
        </w:tc>
        <w:tc>
          <w:tcPr>
            <w:tcW w:w="726" w:type="dxa"/>
            <w:tcBorders>
              <w:top w:val="nil"/>
              <w:left w:val="nil"/>
              <w:bottom w:val="single" w:sz="4" w:space="0" w:color="auto"/>
              <w:right w:val="single" w:sz="4" w:space="0" w:color="auto"/>
            </w:tcBorders>
            <w:shd w:val="clear" w:color="auto" w:fill="auto"/>
            <w:vAlign w:val="bottom"/>
            <w:hideMark/>
          </w:tcPr>
          <w:p w14:paraId="1D5969B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w:t>
            </w:r>
          </w:p>
        </w:tc>
        <w:tc>
          <w:tcPr>
            <w:tcW w:w="581" w:type="dxa"/>
            <w:tcBorders>
              <w:top w:val="nil"/>
              <w:left w:val="nil"/>
              <w:bottom w:val="single" w:sz="4" w:space="0" w:color="auto"/>
              <w:right w:val="single" w:sz="4" w:space="0" w:color="auto"/>
            </w:tcBorders>
            <w:shd w:val="clear" w:color="auto" w:fill="auto"/>
            <w:vAlign w:val="bottom"/>
            <w:hideMark/>
          </w:tcPr>
          <w:p w14:paraId="0A39A98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5,26</w:t>
            </w:r>
          </w:p>
        </w:tc>
        <w:tc>
          <w:tcPr>
            <w:tcW w:w="726" w:type="dxa"/>
            <w:tcBorders>
              <w:top w:val="nil"/>
              <w:left w:val="nil"/>
              <w:bottom w:val="single" w:sz="4" w:space="0" w:color="auto"/>
              <w:right w:val="single" w:sz="4" w:space="0" w:color="auto"/>
            </w:tcBorders>
            <w:shd w:val="clear" w:color="auto" w:fill="auto"/>
            <w:vAlign w:val="bottom"/>
            <w:hideMark/>
          </w:tcPr>
          <w:p w14:paraId="6128CF1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713</w:t>
            </w:r>
          </w:p>
        </w:tc>
        <w:tc>
          <w:tcPr>
            <w:tcW w:w="581" w:type="dxa"/>
            <w:tcBorders>
              <w:top w:val="nil"/>
              <w:left w:val="nil"/>
              <w:bottom w:val="single" w:sz="4" w:space="0" w:color="auto"/>
              <w:right w:val="single" w:sz="4" w:space="0" w:color="auto"/>
            </w:tcBorders>
            <w:shd w:val="clear" w:color="auto" w:fill="auto"/>
            <w:vAlign w:val="bottom"/>
            <w:hideMark/>
          </w:tcPr>
          <w:p w14:paraId="759EAB8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14,88</w:t>
            </w:r>
          </w:p>
        </w:tc>
        <w:tc>
          <w:tcPr>
            <w:tcW w:w="725" w:type="dxa"/>
            <w:tcBorders>
              <w:top w:val="nil"/>
              <w:left w:val="nil"/>
              <w:bottom w:val="single" w:sz="4" w:space="0" w:color="auto"/>
              <w:right w:val="single" w:sz="4" w:space="0" w:color="auto"/>
            </w:tcBorders>
            <w:shd w:val="clear" w:color="auto" w:fill="auto"/>
            <w:vAlign w:val="bottom"/>
            <w:hideMark/>
          </w:tcPr>
          <w:p w14:paraId="63266C7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1.302</w:t>
            </w:r>
          </w:p>
        </w:tc>
        <w:tc>
          <w:tcPr>
            <w:tcW w:w="585" w:type="dxa"/>
            <w:tcBorders>
              <w:top w:val="nil"/>
              <w:left w:val="nil"/>
              <w:bottom w:val="single" w:sz="4" w:space="0" w:color="auto"/>
              <w:right w:val="single" w:sz="4" w:space="0" w:color="auto"/>
            </w:tcBorders>
            <w:shd w:val="clear" w:color="auto" w:fill="D6E3BC" w:themeFill="accent3" w:themeFillTint="66"/>
            <w:vAlign w:val="bottom"/>
            <w:hideMark/>
          </w:tcPr>
          <w:p w14:paraId="541D2F0F"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17,78</w:t>
            </w:r>
          </w:p>
        </w:tc>
        <w:tc>
          <w:tcPr>
            <w:tcW w:w="606" w:type="dxa"/>
            <w:tcBorders>
              <w:top w:val="nil"/>
              <w:left w:val="nil"/>
              <w:bottom w:val="single" w:sz="4" w:space="0" w:color="auto"/>
              <w:right w:val="single" w:sz="4" w:space="0" w:color="auto"/>
            </w:tcBorders>
            <w:shd w:val="clear" w:color="auto" w:fill="auto"/>
            <w:vAlign w:val="bottom"/>
            <w:hideMark/>
          </w:tcPr>
          <w:p w14:paraId="7EA3340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1.733</w:t>
            </w:r>
          </w:p>
        </w:tc>
        <w:tc>
          <w:tcPr>
            <w:tcW w:w="573" w:type="dxa"/>
            <w:tcBorders>
              <w:top w:val="nil"/>
              <w:left w:val="nil"/>
              <w:bottom w:val="single" w:sz="4" w:space="0" w:color="auto"/>
              <w:right w:val="single" w:sz="4" w:space="0" w:color="auto"/>
            </w:tcBorders>
            <w:shd w:val="clear" w:color="auto" w:fill="auto"/>
            <w:vAlign w:val="bottom"/>
            <w:hideMark/>
          </w:tcPr>
          <w:p w14:paraId="560EF73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10,92</w:t>
            </w:r>
          </w:p>
        </w:tc>
        <w:tc>
          <w:tcPr>
            <w:tcW w:w="655" w:type="dxa"/>
            <w:tcBorders>
              <w:top w:val="nil"/>
              <w:left w:val="nil"/>
              <w:bottom w:val="single" w:sz="4" w:space="0" w:color="auto"/>
              <w:right w:val="single" w:sz="4" w:space="0" w:color="auto"/>
            </w:tcBorders>
            <w:shd w:val="clear" w:color="auto" w:fill="auto"/>
            <w:vAlign w:val="bottom"/>
            <w:hideMark/>
          </w:tcPr>
          <w:p w14:paraId="172F8FC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153</w:t>
            </w:r>
          </w:p>
        </w:tc>
        <w:tc>
          <w:tcPr>
            <w:tcW w:w="651" w:type="dxa"/>
            <w:tcBorders>
              <w:top w:val="nil"/>
              <w:left w:val="nil"/>
              <w:bottom w:val="single" w:sz="4" w:space="0" w:color="auto"/>
              <w:right w:val="single" w:sz="4" w:space="0" w:color="auto"/>
            </w:tcBorders>
            <w:shd w:val="clear" w:color="auto" w:fill="auto"/>
            <w:vAlign w:val="bottom"/>
            <w:hideMark/>
          </w:tcPr>
          <w:p w14:paraId="16AC0DC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11,43</w:t>
            </w:r>
          </w:p>
        </w:tc>
        <w:tc>
          <w:tcPr>
            <w:tcW w:w="654" w:type="dxa"/>
            <w:tcBorders>
              <w:top w:val="nil"/>
              <w:left w:val="nil"/>
              <w:bottom w:val="single" w:sz="4" w:space="0" w:color="auto"/>
              <w:right w:val="single" w:sz="4" w:space="0" w:color="auto"/>
            </w:tcBorders>
            <w:shd w:val="clear" w:color="auto" w:fill="auto"/>
            <w:vAlign w:val="bottom"/>
            <w:hideMark/>
          </w:tcPr>
          <w:p w14:paraId="619A4E0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631</w:t>
            </w:r>
          </w:p>
        </w:tc>
        <w:tc>
          <w:tcPr>
            <w:tcW w:w="651" w:type="dxa"/>
            <w:tcBorders>
              <w:top w:val="nil"/>
              <w:left w:val="nil"/>
              <w:bottom w:val="single" w:sz="4" w:space="0" w:color="auto"/>
              <w:right w:val="single" w:sz="4" w:space="0" w:color="auto"/>
            </w:tcBorders>
            <w:shd w:val="clear" w:color="auto" w:fill="auto"/>
            <w:vAlign w:val="bottom"/>
            <w:hideMark/>
          </w:tcPr>
          <w:p w14:paraId="77AF891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12,35</w:t>
            </w:r>
          </w:p>
        </w:tc>
        <w:tc>
          <w:tcPr>
            <w:tcW w:w="653" w:type="dxa"/>
            <w:tcBorders>
              <w:top w:val="nil"/>
              <w:left w:val="nil"/>
              <w:bottom w:val="single" w:sz="4" w:space="0" w:color="auto"/>
              <w:right w:val="single" w:sz="4" w:space="0" w:color="auto"/>
            </w:tcBorders>
            <w:shd w:val="clear" w:color="auto" w:fill="auto"/>
            <w:vAlign w:val="bottom"/>
            <w:hideMark/>
          </w:tcPr>
          <w:p w14:paraId="242AA2C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949</w:t>
            </w:r>
          </w:p>
        </w:tc>
        <w:tc>
          <w:tcPr>
            <w:tcW w:w="651" w:type="dxa"/>
            <w:tcBorders>
              <w:top w:val="nil"/>
              <w:left w:val="nil"/>
              <w:bottom w:val="single" w:sz="4" w:space="0" w:color="auto"/>
              <w:right w:val="single" w:sz="4" w:space="0" w:color="auto"/>
            </w:tcBorders>
            <w:shd w:val="clear" w:color="auto" w:fill="D6E3BC" w:themeFill="accent3" w:themeFillTint="66"/>
            <w:vAlign w:val="bottom"/>
            <w:hideMark/>
          </w:tcPr>
          <w:p w14:paraId="12B27B8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17,16</w:t>
            </w:r>
          </w:p>
        </w:tc>
        <w:tc>
          <w:tcPr>
            <w:tcW w:w="652" w:type="dxa"/>
            <w:tcBorders>
              <w:top w:val="nil"/>
              <w:left w:val="nil"/>
              <w:bottom w:val="single" w:sz="4" w:space="0" w:color="auto"/>
              <w:right w:val="single" w:sz="4" w:space="0" w:color="auto"/>
            </w:tcBorders>
            <w:shd w:val="clear" w:color="auto" w:fill="auto"/>
            <w:vAlign w:val="bottom"/>
            <w:hideMark/>
          </w:tcPr>
          <w:p w14:paraId="643A242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1.344</w:t>
            </w:r>
          </w:p>
        </w:tc>
        <w:tc>
          <w:tcPr>
            <w:tcW w:w="651" w:type="dxa"/>
            <w:tcBorders>
              <w:top w:val="nil"/>
              <w:left w:val="nil"/>
              <w:bottom w:val="single" w:sz="4" w:space="0" w:color="auto"/>
              <w:right w:val="single" w:sz="4" w:space="0" w:color="auto"/>
            </w:tcBorders>
            <w:shd w:val="clear" w:color="auto" w:fill="auto"/>
            <w:vAlign w:val="bottom"/>
            <w:hideMark/>
          </w:tcPr>
          <w:p w14:paraId="258A409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10,01</w:t>
            </w:r>
          </w:p>
        </w:tc>
      </w:tr>
      <w:tr w:rsidR="005E16D4" w:rsidRPr="00065321" w14:paraId="739BF1D4"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05AB3393"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7, Fornire in anticipo il materiale didattico</w:t>
            </w:r>
          </w:p>
        </w:tc>
        <w:tc>
          <w:tcPr>
            <w:tcW w:w="725" w:type="dxa"/>
            <w:tcBorders>
              <w:top w:val="nil"/>
              <w:left w:val="nil"/>
              <w:bottom w:val="single" w:sz="4" w:space="0" w:color="auto"/>
              <w:right w:val="single" w:sz="4" w:space="0" w:color="auto"/>
            </w:tcBorders>
            <w:shd w:val="clear" w:color="auto" w:fill="auto"/>
            <w:vAlign w:val="bottom"/>
            <w:hideMark/>
          </w:tcPr>
          <w:p w14:paraId="13E6355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101</w:t>
            </w:r>
          </w:p>
        </w:tc>
        <w:tc>
          <w:tcPr>
            <w:tcW w:w="581" w:type="dxa"/>
            <w:tcBorders>
              <w:top w:val="nil"/>
              <w:left w:val="nil"/>
              <w:bottom w:val="single" w:sz="4" w:space="0" w:color="auto"/>
              <w:right w:val="single" w:sz="4" w:space="0" w:color="auto"/>
            </w:tcBorders>
            <w:shd w:val="clear" w:color="auto" w:fill="auto"/>
            <w:vAlign w:val="bottom"/>
            <w:hideMark/>
          </w:tcPr>
          <w:p w14:paraId="019A1C0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10,40</w:t>
            </w:r>
          </w:p>
        </w:tc>
        <w:tc>
          <w:tcPr>
            <w:tcW w:w="685" w:type="dxa"/>
            <w:tcBorders>
              <w:top w:val="nil"/>
              <w:left w:val="nil"/>
              <w:bottom w:val="single" w:sz="4" w:space="0" w:color="auto"/>
              <w:right w:val="single" w:sz="4" w:space="0" w:color="auto"/>
            </w:tcBorders>
            <w:shd w:val="clear" w:color="auto" w:fill="auto"/>
            <w:vAlign w:val="bottom"/>
            <w:hideMark/>
          </w:tcPr>
          <w:p w14:paraId="10314FC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1.049</w:t>
            </w:r>
          </w:p>
        </w:tc>
        <w:tc>
          <w:tcPr>
            <w:tcW w:w="574" w:type="dxa"/>
            <w:tcBorders>
              <w:top w:val="nil"/>
              <w:left w:val="nil"/>
              <w:bottom w:val="single" w:sz="4" w:space="0" w:color="auto"/>
              <w:right w:val="single" w:sz="4" w:space="0" w:color="auto"/>
            </w:tcBorders>
            <w:shd w:val="clear" w:color="auto" w:fill="auto"/>
            <w:vAlign w:val="bottom"/>
            <w:hideMark/>
          </w:tcPr>
          <w:p w14:paraId="4ECEFB2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9,60</w:t>
            </w:r>
          </w:p>
        </w:tc>
        <w:tc>
          <w:tcPr>
            <w:tcW w:w="628" w:type="dxa"/>
            <w:tcBorders>
              <w:top w:val="nil"/>
              <w:left w:val="nil"/>
              <w:bottom w:val="single" w:sz="4" w:space="0" w:color="auto"/>
              <w:right w:val="single" w:sz="4" w:space="0" w:color="auto"/>
            </w:tcBorders>
            <w:shd w:val="clear" w:color="auto" w:fill="auto"/>
            <w:vAlign w:val="bottom"/>
            <w:hideMark/>
          </w:tcPr>
          <w:p w14:paraId="75852B4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534</w:t>
            </w:r>
          </w:p>
        </w:tc>
        <w:tc>
          <w:tcPr>
            <w:tcW w:w="582" w:type="dxa"/>
            <w:tcBorders>
              <w:top w:val="nil"/>
              <w:left w:val="nil"/>
              <w:bottom w:val="single" w:sz="4" w:space="0" w:color="auto"/>
              <w:right w:val="single" w:sz="4" w:space="0" w:color="auto"/>
            </w:tcBorders>
            <w:shd w:val="clear" w:color="auto" w:fill="auto"/>
            <w:vAlign w:val="bottom"/>
            <w:hideMark/>
          </w:tcPr>
          <w:p w14:paraId="10D9C50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11,54</w:t>
            </w:r>
          </w:p>
        </w:tc>
        <w:tc>
          <w:tcPr>
            <w:tcW w:w="726" w:type="dxa"/>
            <w:tcBorders>
              <w:top w:val="nil"/>
              <w:left w:val="nil"/>
              <w:bottom w:val="single" w:sz="4" w:space="0" w:color="auto"/>
              <w:right w:val="single" w:sz="4" w:space="0" w:color="auto"/>
            </w:tcBorders>
            <w:shd w:val="clear" w:color="auto" w:fill="auto"/>
            <w:vAlign w:val="bottom"/>
            <w:hideMark/>
          </w:tcPr>
          <w:p w14:paraId="0D68FBD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22</w:t>
            </w:r>
          </w:p>
        </w:tc>
        <w:tc>
          <w:tcPr>
            <w:tcW w:w="581" w:type="dxa"/>
            <w:tcBorders>
              <w:top w:val="nil"/>
              <w:left w:val="nil"/>
              <w:bottom w:val="single" w:sz="4" w:space="0" w:color="auto"/>
              <w:right w:val="single" w:sz="4" w:space="0" w:color="auto"/>
            </w:tcBorders>
            <w:shd w:val="clear" w:color="auto" w:fill="auto"/>
            <w:vAlign w:val="bottom"/>
            <w:hideMark/>
          </w:tcPr>
          <w:p w14:paraId="0F92D7A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8,91</w:t>
            </w:r>
          </w:p>
        </w:tc>
        <w:tc>
          <w:tcPr>
            <w:tcW w:w="726" w:type="dxa"/>
            <w:tcBorders>
              <w:top w:val="nil"/>
              <w:left w:val="nil"/>
              <w:bottom w:val="single" w:sz="4" w:space="0" w:color="auto"/>
              <w:right w:val="single" w:sz="4" w:space="0" w:color="auto"/>
            </w:tcBorders>
            <w:shd w:val="clear" w:color="auto" w:fill="auto"/>
            <w:vAlign w:val="bottom"/>
            <w:hideMark/>
          </w:tcPr>
          <w:p w14:paraId="0F66F18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443</w:t>
            </w:r>
          </w:p>
        </w:tc>
        <w:tc>
          <w:tcPr>
            <w:tcW w:w="581" w:type="dxa"/>
            <w:tcBorders>
              <w:top w:val="nil"/>
              <w:left w:val="nil"/>
              <w:bottom w:val="single" w:sz="4" w:space="0" w:color="auto"/>
              <w:right w:val="single" w:sz="4" w:space="0" w:color="auto"/>
            </w:tcBorders>
            <w:shd w:val="clear" w:color="auto" w:fill="auto"/>
            <w:vAlign w:val="bottom"/>
            <w:hideMark/>
          </w:tcPr>
          <w:p w14:paraId="7B4C070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9,24</w:t>
            </w:r>
          </w:p>
        </w:tc>
        <w:tc>
          <w:tcPr>
            <w:tcW w:w="725" w:type="dxa"/>
            <w:tcBorders>
              <w:top w:val="nil"/>
              <w:left w:val="nil"/>
              <w:bottom w:val="single" w:sz="4" w:space="0" w:color="auto"/>
              <w:right w:val="single" w:sz="4" w:space="0" w:color="auto"/>
            </w:tcBorders>
            <w:shd w:val="clear" w:color="auto" w:fill="auto"/>
            <w:vAlign w:val="bottom"/>
            <w:hideMark/>
          </w:tcPr>
          <w:p w14:paraId="2EB5981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660</w:t>
            </w:r>
          </w:p>
        </w:tc>
        <w:tc>
          <w:tcPr>
            <w:tcW w:w="585" w:type="dxa"/>
            <w:tcBorders>
              <w:top w:val="nil"/>
              <w:left w:val="nil"/>
              <w:bottom w:val="single" w:sz="4" w:space="0" w:color="auto"/>
              <w:right w:val="single" w:sz="4" w:space="0" w:color="auto"/>
            </w:tcBorders>
            <w:shd w:val="clear" w:color="auto" w:fill="auto"/>
            <w:vAlign w:val="bottom"/>
            <w:hideMark/>
          </w:tcPr>
          <w:p w14:paraId="07988566"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9,01</w:t>
            </w:r>
          </w:p>
        </w:tc>
        <w:tc>
          <w:tcPr>
            <w:tcW w:w="606" w:type="dxa"/>
            <w:tcBorders>
              <w:top w:val="nil"/>
              <w:left w:val="nil"/>
              <w:bottom w:val="single" w:sz="4" w:space="0" w:color="auto"/>
              <w:right w:val="single" w:sz="4" w:space="0" w:color="auto"/>
            </w:tcBorders>
            <w:shd w:val="clear" w:color="auto" w:fill="auto"/>
            <w:vAlign w:val="bottom"/>
            <w:hideMark/>
          </w:tcPr>
          <w:p w14:paraId="014241C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1.405</w:t>
            </w:r>
          </w:p>
        </w:tc>
        <w:tc>
          <w:tcPr>
            <w:tcW w:w="573" w:type="dxa"/>
            <w:tcBorders>
              <w:top w:val="nil"/>
              <w:left w:val="nil"/>
              <w:bottom w:val="single" w:sz="4" w:space="0" w:color="auto"/>
              <w:right w:val="single" w:sz="4" w:space="0" w:color="auto"/>
            </w:tcBorders>
            <w:shd w:val="clear" w:color="auto" w:fill="auto"/>
            <w:vAlign w:val="bottom"/>
            <w:hideMark/>
          </w:tcPr>
          <w:p w14:paraId="65E1E06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8,85</w:t>
            </w:r>
          </w:p>
        </w:tc>
        <w:tc>
          <w:tcPr>
            <w:tcW w:w="655" w:type="dxa"/>
            <w:tcBorders>
              <w:top w:val="nil"/>
              <w:left w:val="nil"/>
              <w:bottom w:val="single" w:sz="4" w:space="0" w:color="auto"/>
              <w:right w:val="single" w:sz="4" w:space="0" w:color="auto"/>
            </w:tcBorders>
            <w:shd w:val="clear" w:color="auto" w:fill="auto"/>
            <w:vAlign w:val="bottom"/>
            <w:hideMark/>
          </w:tcPr>
          <w:p w14:paraId="2569E3D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206</w:t>
            </w:r>
          </w:p>
        </w:tc>
        <w:tc>
          <w:tcPr>
            <w:tcW w:w="651" w:type="dxa"/>
            <w:tcBorders>
              <w:top w:val="nil"/>
              <w:left w:val="nil"/>
              <w:bottom w:val="single" w:sz="4" w:space="0" w:color="auto"/>
              <w:right w:val="single" w:sz="4" w:space="0" w:color="auto"/>
            </w:tcBorders>
            <w:shd w:val="clear" w:color="auto" w:fill="auto"/>
            <w:vAlign w:val="bottom"/>
            <w:hideMark/>
          </w:tcPr>
          <w:p w14:paraId="6A55DAE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15,38</w:t>
            </w:r>
          </w:p>
        </w:tc>
        <w:tc>
          <w:tcPr>
            <w:tcW w:w="654" w:type="dxa"/>
            <w:tcBorders>
              <w:top w:val="nil"/>
              <w:left w:val="nil"/>
              <w:bottom w:val="single" w:sz="4" w:space="0" w:color="auto"/>
              <w:right w:val="single" w:sz="4" w:space="0" w:color="auto"/>
            </w:tcBorders>
            <w:shd w:val="clear" w:color="auto" w:fill="auto"/>
            <w:vAlign w:val="bottom"/>
            <w:hideMark/>
          </w:tcPr>
          <w:p w14:paraId="7ABB0A0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532</w:t>
            </w:r>
          </w:p>
        </w:tc>
        <w:tc>
          <w:tcPr>
            <w:tcW w:w="651" w:type="dxa"/>
            <w:tcBorders>
              <w:top w:val="nil"/>
              <w:left w:val="nil"/>
              <w:bottom w:val="single" w:sz="4" w:space="0" w:color="auto"/>
              <w:right w:val="single" w:sz="4" w:space="0" w:color="auto"/>
            </w:tcBorders>
            <w:shd w:val="clear" w:color="auto" w:fill="auto"/>
            <w:vAlign w:val="bottom"/>
            <w:hideMark/>
          </w:tcPr>
          <w:p w14:paraId="747BDCD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10,41</w:t>
            </w:r>
          </w:p>
        </w:tc>
        <w:tc>
          <w:tcPr>
            <w:tcW w:w="653" w:type="dxa"/>
            <w:tcBorders>
              <w:top w:val="nil"/>
              <w:left w:val="nil"/>
              <w:bottom w:val="single" w:sz="4" w:space="0" w:color="auto"/>
              <w:right w:val="single" w:sz="4" w:space="0" w:color="auto"/>
            </w:tcBorders>
            <w:shd w:val="clear" w:color="auto" w:fill="auto"/>
            <w:vAlign w:val="bottom"/>
            <w:hideMark/>
          </w:tcPr>
          <w:p w14:paraId="4ED5317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548</w:t>
            </w:r>
          </w:p>
        </w:tc>
        <w:tc>
          <w:tcPr>
            <w:tcW w:w="651" w:type="dxa"/>
            <w:tcBorders>
              <w:top w:val="nil"/>
              <w:left w:val="nil"/>
              <w:bottom w:val="single" w:sz="4" w:space="0" w:color="auto"/>
              <w:right w:val="single" w:sz="4" w:space="0" w:color="auto"/>
            </w:tcBorders>
            <w:shd w:val="clear" w:color="auto" w:fill="auto"/>
            <w:vAlign w:val="bottom"/>
            <w:hideMark/>
          </w:tcPr>
          <w:p w14:paraId="63D6EBE8"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9,91</w:t>
            </w:r>
          </w:p>
        </w:tc>
        <w:tc>
          <w:tcPr>
            <w:tcW w:w="652" w:type="dxa"/>
            <w:tcBorders>
              <w:top w:val="nil"/>
              <w:left w:val="nil"/>
              <w:bottom w:val="single" w:sz="4" w:space="0" w:color="auto"/>
              <w:right w:val="single" w:sz="4" w:space="0" w:color="auto"/>
            </w:tcBorders>
            <w:shd w:val="clear" w:color="auto" w:fill="auto"/>
            <w:vAlign w:val="bottom"/>
            <w:hideMark/>
          </w:tcPr>
          <w:p w14:paraId="4725090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1.184</w:t>
            </w:r>
          </w:p>
        </w:tc>
        <w:tc>
          <w:tcPr>
            <w:tcW w:w="651" w:type="dxa"/>
            <w:tcBorders>
              <w:top w:val="nil"/>
              <w:left w:val="nil"/>
              <w:bottom w:val="single" w:sz="4" w:space="0" w:color="auto"/>
              <w:right w:val="single" w:sz="4" w:space="0" w:color="auto"/>
            </w:tcBorders>
            <w:shd w:val="clear" w:color="auto" w:fill="auto"/>
            <w:vAlign w:val="bottom"/>
            <w:hideMark/>
          </w:tcPr>
          <w:p w14:paraId="72D86B5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8,81</w:t>
            </w:r>
          </w:p>
        </w:tc>
      </w:tr>
      <w:tr w:rsidR="005E16D4" w:rsidRPr="00065321" w14:paraId="1BBA3416"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40993572"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8, Inserire prove d’esame intermedie</w:t>
            </w:r>
          </w:p>
        </w:tc>
        <w:tc>
          <w:tcPr>
            <w:tcW w:w="725" w:type="dxa"/>
            <w:tcBorders>
              <w:top w:val="nil"/>
              <w:left w:val="nil"/>
              <w:bottom w:val="single" w:sz="4" w:space="0" w:color="auto"/>
              <w:right w:val="single" w:sz="4" w:space="0" w:color="auto"/>
            </w:tcBorders>
            <w:shd w:val="clear" w:color="auto" w:fill="auto"/>
            <w:vAlign w:val="bottom"/>
            <w:hideMark/>
          </w:tcPr>
          <w:p w14:paraId="50A431C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125</w:t>
            </w:r>
          </w:p>
        </w:tc>
        <w:tc>
          <w:tcPr>
            <w:tcW w:w="581" w:type="dxa"/>
            <w:tcBorders>
              <w:top w:val="nil"/>
              <w:left w:val="nil"/>
              <w:bottom w:val="single" w:sz="4" w:space="0" w:color="auto"/>
              <w:right w:val="single" w:sz="4" w:space="0" w:color="auto"/>
            </w:tcBorders>
            <w:shd w:val="clear" w:color="auto" w:fill="auto"/>
            <w:vAlign w:val="bottom"/>
            <w:hideMark/>
          </w:tcPr>
          <w:p w14:paraId="46157CB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12,87</w:t>
            </w:r>
          </w:p>
        </w:tc>
        <w:tc>
          <w:tcPr>
            <w:tcW w:w="685" w:type="dxa"/>
            <w:tcBorders>
              <w:top w:val="nil"/>
              <w:left w:val="nil"/>
              <w:bottom w:val="single" w:sz="4" w:space="0" w:color="auto"/>
              <w:right w:val="single" w:sz="4" w:space="0" w:color="auto"/>
            </w:tcBorders>
            <w:shd w:val="clear" w:color="auto" w:fill="auto"/>
            <w:vAlign w:val="bottom"/>
            <w:hideMark/>
          </w:tcPr>
          <w:p w14:paraId="415DB2B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2.322</w:t>
            </w:r>
          </w:p>
        </w:tc>
        <w:tc>
          <w:tcPr>
            <w:tcW w:w="574" w:type="dxa"/>
            <w:tcBorders>
              <w:top w:val="nil"/>
              <w:left w:val="nil"/>
              <w:bottom w:val="single" w:sz="4" w:space="0" w:color="auto"/>
              <w:right w:val="single" w:sz="4" w:space="0" w:color="auto"/>
            </w:tcBorders>
            <w:shd w:val="clear" w:color="auto" w:fill="FFFF00"/>
            <w:vAlign w:val="bottom"/>
            <w:hideMark/>
          </w:tcPr>
          <w:p w14:paraId="429E38E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21,26</w:t>
            </w:r>
          </w:p>
        </w:tc>
        <w:tc>
          <w:tcPr>
            <w:tcW w:w="628" w:type="dxa"/>
            <w:tcBorders>
              <w:top w:val="nil"/>
              <w:left w:val="nil"/>
              <w:bottom w:val="single" w:sz="4" w:space="0" w:color="auto"/>
              <w:right w:val="single" w:sz="4" w:space="0" w:color="auto"/>
            </w:tcBorders>
            <w:shd w:val="clear" w:color="auto" w:fill="auto"/>
            <w:vAlign w:val="bottom"/>
            <w:hideMark/>
          </w:tcPr>
          <w:p w14:paraId="4AFAAE2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789</w:t>
            </w:r>
          </w:p>
        </w:tc>
        <w:tc>
          <w:tcPr>
            <w:tcW w:w="582" w:type="dxa"/>
            <w:tcBorders>
              <w:top w:val="nil"/>
              <w:left w:val="nil"/>
              <w:bottom w:val="single" w:sz="4" w:space="0" w:color="auto"/>
              <w:right w:val="single" w:sz="4" w:space="0" w:color="auto"/>
            </w:tcBorders>
            <w:shd w:val="clear" w:color="auto" w:fill="D6E3BC" w:themeFill="accent3" w:themeFillTint="66"/>
            <w:vAlign w:val="bottom"/>
            <w:hideMark/>
          </w:tcPr>
          <w:p w14:paraId="0DF7975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17,04</w:t>
            </w:r>
          </w:p>
        </w:tc>
        <w:tc>
          <w:tcPr>
            <w:tcW w:w="726" w:type="dxa"/>
            <w:tcBorders>
              <w:top w:val="nil"/>
              <w:left w:val="nil"/>
              <w:bottom w:val="single" w:sz="4" w:space="0" w:color="auto"/>
              <w:right w:val="single" w:sz="4" w:space="0" w:color="auto"/>
            </w:tcBorders>
            <w:shd w:val="clear" w:color="auto" w:fill="auto"/>
            <w:vAlign w:val="bottom"/>
            <w:hideMark/>
          </w:tcPr>
          <w:p w14:paraId="6E7491A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26</w:t>
            </w:r>
          </w:p>
        </w:tc>
        <w:tc>
          <w:tcPr>
            <w:tcW w:w="581" w:type="dxa"/>
            <w:tcBorders>
              <w:top w:val="nil"/>
              <w:left w:val="nil"/>
              <w:bottom w:val="single" w:sz="4" w:space="0" w:color="auto"/>
              <w:right w:val="single" w:sz="4" w:space="0" w:color="auto"/>
            </w:tcBorders>
            <w:shd w:val="clear" w:color="auto" w:fill="auto"/>
            <w:vAlign w:val="bottom"/>
            <w:hideMark/>
          </w:tcPr>
          <w:p w14:paraId="0905B43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10,53</w:t>
            </w:r>
          </w:p>
        </w:tc>
        <w:tc>
          <w:tcPr>
            <w:tcW w:w="726" w:type="dxa"/>
            <w:tcBorders>
              <w:top w:val="nil"/>
              <w:left w:val="nil"/>
              <w:bottom w:val="single" w:sz="4" w:space="0" w:color="auto"/>
              <w:right w:val="single" w:sz="4" w:space="0" w:color="auto"/>
            </w:tcBorders>
            <w:shd w:val="clear" w:color="auto" w:fill="auto"/>
            <w:vAlign w:val="bottom"/>
            <w:hideMark/>
          </w:tcPr>
          <w:p w14:paraId="3ADEE94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975</w:t>
            </w:r>
          </w:p>
        </w:tc>
        <w:tc>
          <w:tcPr>
            <w:tcW w:w="581" w:type="dxa"/>
            <w:tcBorders>
              <w:top w:val="nil"/>
              <w:left w:val="nil"/>
              <w:bottom w:val="single" w:sz="4" w:space="0" w:color="auto"/>
              <w:right w:val="single" w:sz="4" w:space="0" w:color="auto"/>
            </w:tcBorders>
            <w:shd w:val="clear" w:color="auto" w:fill="FFFF00"/>
            <w:vAlign w:val="bottom"/>
            <w:hideMark/>
          </w:tcPr>
          <w:p w14:paraId="14A775E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20,34</w:t>
            </w:r>
          </w:p>
        </w:tc>
        <w:tc>
          <w:tcPr>
            <w:tcW w:w="725" w:type="dxa"/>
            <w:tcBorders>
              <w:top w:val="nil"/>
              <w:left w:val="nil"/>
              <w:bottom w:val="single" w:sz="4" w:space="0" w:color="auto"/>
              <w:right w:val="single" w:sz="4" w:space="0" w:color="auto"/>
            </w:tcBorders>
            <w:shd w:val="clear" w:color="auto" w:fill="auto"/>
            <w:vAlign w:val="bottom"/>
            <w:hideMark/>
          </w:tcPr>
          <w:p w14:paraId="7763BC9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1.474</w:t>
            </w:r>
          </w:p>
        </w:tc>
        <w:tc>
          <w:tcPr>
            <w:tcW w:w="585" w:type="dxa"/>
            <w:tcBorders>
              <w:top w:val="nil"/>
              <w:left w:val="nil"/>
              <w:bottom w:val="single" w:sz="4" w:space="0" w:color="auto"/>
              <w:right w:val="single" w:sz="4" w:space="0" w:color="auto"/>
            </w:tcBorders>
            <w:shd w:val="clear" w:color="auto" w:fill="FFFF00"/>
            <w:vAlign w:val="bottom"/>
            <w:hideMark/>
          </w:tcPr>
          <w:p w14:paraId="4847EA1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20,13</w:t>
            </w:r>
          </w:p>
        </w:tc>
        <w:tc>
          <w:tcPr>
            <w:tcW w:w="606" w:type="dxa"/>
            <w:tcBorders>
              <w:top w:val="nil"/>
              <w:left w:val="nil"/>
              <w:bottom w:val="single" w:sz="4" w:space="0" w:color="auto"/>
              <w:right w:val="single" w:sz="4" w:space="0" w:color="auto"/>
            </w:tcBorders>
            <w:shd w:val="clear" w:color="auto" w:fill="auto"/>
            <w:vAlign w:val="bottom"/>
            <w:hideMark/>
          </w:tcPr>
          <w:p w14:paraId="09EC556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2.523</w:t>
            </w:r>
          </w:p>
        </w:tc>
        <w:tc>
          <w:tcPr>
            <w:tcW w:w="573" w:type="dxa"/>
            <w:tcBorders>
              <w:top w:val="nil"/>
              <w:left w:val="nil"/>
              <w:bottom w:val="single" w:sz="4" w:space="0" w:color="auto"/>
              <w:right w:val="single" w:sz="4" w:space="0" w:color="auto"/>
            </w:tcBorders>
            <w:shd w:val="clear" w:color="auto" w:fill="D6E3BC" w:themeFill="accent3" w:themeFillTint="66"/>
            <w:vAlign w:val="bottom"/>
            <w:hideMark/>
          </w:tcPr>
          <w:p w14:paraId="4A94996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15,89</w:t>
            </w:r>
          </w:p>
        </w:tc>
        <w:tc>
          <w:tcPr>
            <w:tcW w:w="655" w:type="dxa"/>
            <w:tcBorders>
              <w:top w:val="nil"/>
              <w:left w:val="nil"/>
              <w:bottom w:val="single" w:sz="4" w:space="0" w:color="auto"/>
              <w:right w:val="single" w:sz="4" w:space="0" w:color="auto"/>
            </w:tcBorders>
            <w:shd w:val="clear" w:color="auto" w:fill="auto"/>
            <w:vAlign w:val="bottom"/>
            <w:hideMark/>
          </w:tcPr>
          <w:p w14:paraId="41CE91A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200</w:t>
            </w:r>
          </w:p>
        </w:tc>
        <w:tc>
          <w:tcPr>
            <w:tcW w:w="651" w:type="dxa"/>
            <w:tcBorders>
              <w:top w:val="nil"/>
              <w:left w:val="nil"/>
              <w:bottom w:val="single" w:sz="4" w:space="0" w:color="auto"/>
              <w:right w:val="single" w:sz="4" w:space="0" w:color="auto"/>
            </w:tcBorders>
            <w:shd w:val="clear" w:color="auto" w:fill="auto"/>
            <w:vAlign w:val="bottom"/>
            <w:hideMark/>
          </w:tcPr>
          <w:p w14:paraId="2CB5E60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14,94</w:t>
            </w:r>
          </w:p>
        </w:tc>
        <w:tc>
          <w:tcPr>
            <w:tcW w:w="654" w:type="dxa"/>
            <w:tcBorders>
              <w:top w:val="nil"/>
              <w:left w:val="nil"/>
              <w:bottom w:val="single" w:sz="4" w:space="0" w:color="auto"/>
              <w:right w:val="single" w:sz="4" w:space="0" w:color="auto"/>
            </w:tcBorders>
            <w:shd w:val="clear" w:color="auto" w:fill="auto"/>
            <w:vAlign w:val="bottom"/>
            <w:hideMark/>
          </w:tcPr>
          <w:p w14:paraId="594706F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1.170</w:t>
            </w:r>
          </w:p>
        </w:tc>
        <w:tc>
          <w:tcPr>
            <w:tcW w:w="651" w:type="dxa"/>
            <w:tcBorders>
              <w:top w:val="nil"/>
              <w:left w:val="nil"/>
              <w:bottom w:val="single" w:sz="4" w:space="0" w:color="auto"/>
              <w:right w:val="single" w:sz="4" w:space="0" w:color="auto"/>
            </w:tcBorders>
            <w:shd w:val="clear" w:color="auto" w:fill="FFFF00"/>
            <w:vAlign w:val="bottom"/>
            <w:hideMark/>
          </w:tcPr>
          <w:p w14:paraId="14E2285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22,89</w:t>
            </w:r>
          </w:p>
        </w:tc>
        <w:tc>
          <w:tcPr>
            <w:tcW w:w="653" w:type="dxa"/>
            <w:tcBorders>
              <w:top w:val="nil"/>
              <w:left w:val="nil"/>
              <w:bottom w:val="single" w:sz="4" w:space="0" w:color="auto"/>
              <w:right w:val="single" w:sz="4" w:space="0" w:color="auto"/>
            </w:tcBorders>
            <w:shd w:val="clear" w:color="auto" w:fill="auto"/>
            <w:vAlign w:val="bottom"/>
            <w:hideMark/>
          </w:tcPr>
          <w:p w14:paraId="433159F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1.012</w:t>
            </w:r>
          </w:p>
        </w:tc>
        <w:tc>
          <w:tcPr>
            <w:tcW w:w="651" w:type="dxa"/>
            <w:tcBorders>
              <w:top w:val="nil"/>
              <w:left w:val="nil"/>
              <w:bottom w:val="single" w:sz="4" w:space="0" w:color="auto"/>
              <w:right w:val="single" w:sz="4" w:space="0" w:color="auto"/>
            </w:tcBorders>
            <w:shd w:val="clear" w:color="auto" w:fill="D6E3BC" w:themeFill="accent3" w:themeFillTint="66"/>
            <w:vAlign w:val="bottom"/>
            <w:hideMark/>
          </w:tcPr>
          <w:p w14:paraId="5754DE20"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18,30</w:t>
            </w:r>
          </w:p>
        </w:tc>
        <w:tc>
          <w:tcPr>
            <w:tcW w:w="652" w:type="dxa"/>
            <w:tcBorders>
              <w:top w:val="nil"/>
              <w:left w:val="nil"/>
              <w:bottom w:val="single" w:sz="4" w:space="0" w:color="auto"/>
              <w:right w:val="single" w:sz="4" w:space="0" w:color="auto"/>
            </w:tcBorders>
            <w:shd w:val="clear" w:color="auto" w:fill="auto"/>
            <w:vAlign w:val="bottom"/>
            <w:hideMark/>
          </w:tcPr>
          <w:p w14:paraId="6DDA4E7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2.710</w:t>
            </w:r>
          </w:p>
        </w:tc>
        <w:tc>
          <w:tcPr>
            <w:tcW w:w="651" w:type="dxa"/>
            <w:tcBorders>
              <w:top w:val="nil"/>
              <w:left w:val="nil"/>
              <w:bottom w:val="single" w:sz="4" w:space="0" w:color="auto"/>
              <w:right w:val="single" w:sz="4" w:space="0" w:color="auto"/>
            </w:tcBorders>
            <w:shd w:val="clear" w:color="auto" w:fill="FFFF00"/>
            <w:vAlign w:val="bottom"/>
            <w:hideMark/>
          </w:tcPr>
          <w:p w14:paraId="6B00E0B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20,17</w:t>
            </w:r>
          </w:p>
        </w:tc>
      </w:tr>
      <w:tr w:rsidR="005E16D4" w:rsidRPr="00065321" w14:paraId="47C61F43"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auto" w:fill="FFFFFF" w:themeFill="background1"/>
            <w:vAlign w:val="bottom"/>
            <w:hideMark/>
          </w:tcPr>
          <w:p w14:paraId="516CF4DA" w14:textId="77777777" w:rsidR="005E16D4" w:rsidRPr="00065321" w:rsidRDefault="005E16D4" w:rsidP="001D7333">
            <w:pPr>
              <w:rPr>
                <w:rFonts w:ascii="Arial Narrow" w:eastAsia="Times New Roman" w:hAnsi="Arial Narrow"/>
                <w:color w:val="333333"/>
                <w:sz w:val="16"/>
                <w:szCs w:val="16"/>
              </w:rPr>
            </w:pPr>
            <w:r w:rsidRPr="00065321">
              <w:rPr>
                <w:rFonts w:ascii="Arial Narrow" w:eastAsia="Times New Roman" w:hAnsi="Arial Narrow"/>
                <w:color w:val="333333"/>
                <w:sz w:val="16"/>
                <w:szCs w:val="16"/>
              </w:rPr>
              <w:t>9, Attivare insegnamenti serali</w:t>
            </w:r>
          </w:p>
        </w:tc>
        <w:tc>
          <w:tcPr>
            <w:tcW w:w="725" w:type="dxa"/>
            <w:tcBorders>
              <w:top w:val="nil"/>
              <w:left w:val="nil"/>
              <w:bottom w:val="single" w:sz="4" w:space="0" w:color="auto"/>
              <w:right w:val="single" w:sz="4" w:space="0" w:color="auto"/>
            </w:tcBorders>
            <w:shd w:val="clear" w:color="auto" w:fill="auto"/>
            <w:vAlign w:val="bottom"/>
            <w:hideMark/>
          </w:tcPr>
          <w:p w14:paraId="5BFA2643"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36</w:t>
            </w:r>
          </w:p>
        </w:tc>
        <w:tc>
          <w:tcPr>
            <w:tcW w:w="581" w:type="dxa"/>
            <w:tcBorders>
              <w:top w:val="nil"/>
              <w:left w:val="nil"/>
              <w:bottom w:val="single" w:sz="4" w:space="0" w:color="auto"/>
              <w:right w:val="single" w:sz="4" w:space="0" w:color="auto"/>
            </w:tcBorders>
            <w:shd w:val="clear" w:color="auto" w:fill="auto"/>
            <w:vAlign w:val="bottom"/>
            <w:hideMark/>
          </w:tcPr>
          <w:p w14:paraId="269AB4B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3,71</w:t>
            </w:r>
          </w:p>
        </w:tc>
        <w:tc>
          <w:tcPr>
            <w:tcW w:w="685" w:type="dxa"/>
            <w:tcBorders>
              <w:top w:val="nil"/>
              <w:left w:val="nil"/>
              <w:bottom w:val="single" w:sz="4" w:space="0" w:color="auto"/>
              <w:right w:val="single" w:sz="4" w:space="0" w:color="auto"/>
            </w:tcBorders>
            <w:shd w:val="clear" w:color="auto" w:fill="auto"/>
            <w:vAlign w:val="bottom"/>
            <w:hideMark/>
          </w:tcPr>
          <w:p w14:paraId="18141BF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331</w:t>
            </w:r>
          </w:p>
        </w:tc>
        <w:tc>
          <w:tcPr>
            <w:tcW w:w="574" w:type="dxa"/>
            <w:tcBorders>
              <w:top w:val="nil"/>
              <w:left w:val="nil"/>
              <w:bottom w:val="single" w:sz="4" w:space="0" w:color="auto"/>
              <w:right w:val="single" w:sz="4" w:space="0" w:color="auto"/>
            </w:tcBorders>
            <w:shd w:val="clear" w:color="auto" w:fill="auto"/>
            <w:vAlign w:val="bottom"/>
            <w:hideMark/>
          </w:tcPr>
          <w:p w14:paraId="56827946"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3,03</w:t>
            </w:r>
          </w:p>
        </w:tc>
        <w:tc>
          <w:tcPr>
            <w:tcW w:w="628" w:type="dxa"/>
            <w:tcBorders>
              <w:top w:val="nil"/>
              <w:left w:val="nil"/>
              <w:bottom w:val="single" w:sz="4" w:space="0" w:color="auto"/>
              <w:right w:val="single" w:sz="4" w:space="0" w:color="auto"/>
            </w:tcBorders>
            <w:shd w:val="clear" w:color="auto" w:fill="auto"/>
            <w:vAlign w:val="bottom"/>
            <w:hideMark/>
          </w:tcPr>
          <w:p w14:paraId="66734D64"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132</w:t>
            </w:r>
          </w:p>
        </w:tc>
        <w:tc>
          <w:tcPr>
            <w:tcW w:w="582" w:type="dxa"/>
            <w:tcBorders>
              <w:top w:val="nil"/>
              <w:left w:val="nil"/>
              <w:bottom w:val="single" w:sz="4" w:space="0" w:color="auto"/>
              <w:right w:val="single" w:sz="4" w:space="0" w:color="auto"/>
            </w:tcBorders>
            <w:shd w:val="clear" w:color="auto" w:fill="auto"/>
            <w:vAlign w:val="bottom"/>
            <w:hideMark/>
          </w:tcPr>
          <w:p w14:paraId="706CE2C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2,85</w:t>
            </w:r>
          </w:p>
        </w:tc>
        <w:tc>
          <w:tcPr>
            <w:tcW w:w="726" w:type="dxa"/>
            <w:tcBorders>
              <w:top w:val="nil"/>
              <w:left w:val="nil"/>
              <w:bottom w:val="single" w:sz="4" w:space="0" w:color="auto"/>
              <w:right w:val="single" w:sz="4" w:space="0" w:color="auto"/>
            </w:tcBorders>
            <w:shd w:val="clear" w:color="auto" w:fill="auto"/>
            <w:vAlign w:val="bottom"/>
            <w:hideMark/>
          </w:tcPr>
          <w:p w14:paraId="1C45946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32</w:t>
            </w:r>
          </w:p>
        </w:tc>
        <w:tc>
          <w:tcPr>
            <w:tcW w:w="581" w:type="dxa"/>
            <w:tcBorders>
              <w:top w:val="nil"/>
              <w:left w:val="nil"/>
              <w:bottom w:val="single" w:sz="4" w:space="0" w:color="auto"/>
              <w:right w:val="single" w:sz="4" w:space="0" w:color="auto"/>
            </w:tcBorders>
            <w:shd w:val="clear" w:color="auto" w:fill="auto"/>
            <w:vAlign w:val="bottom"/>
            <w:hideMark/>
          </w:tcPr>
          <w:p w14:paraId="345B53FE"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12,96</w:t>
            </w:r>
          </w:p>
        </w:tc>
        <w:tc>
          <w:tcPr>
            <w:tcW w:w="726" w:type="dxa"/>
            <w:tcBorders>
              <w:top w:val="nil"/>
              <w:left w:val="nil"/>
              <w:bottom w:val="single" w:sz="4" w:space="0" w:color="auto"/>
              <w:right w:val="single" w:sz="4" w:space="0" w:color="auto"/>
            </w:tcBorders>
            <w:shd w:val="clear" w:color="auto" w:fill="auto"/>
            <w:vAlign w:val="bottom"/>
            <w:hideMark/>
          </w:tcPr>
          <w:p w14:paraId="2EB1F491"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134</w:t>
            </w:r>
          </w:p>
        </w:tc>
        <w:tc>
          <w:tcPr>
            <w:tcW w:w="581" w:type="dxa"/>
            <w:tcBorders>
              <w:top w:val="nil"/>
              <w:left w:val="nil"/>
              <w:bottom w:val="single" w:sz="4" w:space="0" w:color="auto"/>
              <w:right w:val="single" w:sz="4" w:space="0" w:color="auto"/>
            </w:tcBorders>
            <w:shd w:val="clear" w:color="auto" w:fill="auto"/>
            <w:vAlign w:val="bottom"/>
            <w:hideMark/>
          </w:tcPr>
          <w:p w14:paraId="7C00287A"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2,80</w:t>
            </w:r>
          </w:p>
        </w:tc>
        <w:tc>
          <w:tcPr>
            <w:tcW w:w="725" w:type="dxa"/>
            <w:tcBorders>
              <w:top w:val="nil"/>
              <w:left w:val="nil"/>
              <w:bottom w:val="single" w:sz="4" w:space="0" w:color="auto"/>
              <w:right w:val="single" w:sz="4" w:space="0" w:color="auto"/>
            </w:tcBorders>
            <w:shd w:val="clear" w:color="auto" w:fill="auto"/>
            <w:vAlign w:val="bottom"/>
            <w:hideMark/>
          </w:tcPr>
          <w:p w14:paraId="2D1DCD4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178</w:t>
            </w:r>
          </w:p>
        </w:tc>
        <w:tc>
          <w:tcPr>
            <w:tcW w:w="585" w:type="dxa"/>
            <w:tcBorders>
              <w:top w:val="nil"/>
              <w:left w:val="nil"/>
              <w:bottom w:val="single" w:sz="4" w:space="0" w:color="auto"/>
              <w:right w:val="single" w:sz="4" w:space="0" w:color="auto"/>
            </w:tcBorders>
            <w:shd w:val="clear" w:color="auto" w:fill="auto"/>
            <w:vAlign w:val="bottom"/>
            <w:hideMark/>
          </w:tcPr>
          <w:p w14:paraId="6B59DBE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2,43</w:t>
            </w:r>
          </w:p>
        </w:tc>
        <w:tc>
          <w:tcPr>
            <w:tcW w:w="606" w:type="dxa"/>
            <w:tcBorders>
              <w:top w:val="nil"/>
              <w:left w:val="nil"/>
              <w:bottom w:val="single" w:sz="4" w:space="0" w:color="auto"/>
              <w:right w:val="single" w:sz="4" w:space="0" w:color="auto"/>
            </w:tcBorders>
            <w:shd w:val="clear" w:color="auto" w:fill="auto"/>
            <w:vAlign w:val="bottom"/>
            <w:hideMark/>
          </w:tcPr>
          <w:p w14:paraId="71566AC9"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618</w:t>
            </w:r>
          </w:p>
        </w:tc>
        <w:tc>
          <w:tcPr>
            <w:tcW w:w="573" w:type="dxa"/>
            <w:tcBorders>
              <w:top w:val="nil"/>
              <w:left w:val="nil"/>
              <w:bottom w:val="single" w:sz="4" w:space="0" w:color="auto"/>
              <w:right w:val="single" w:sz="4" w:space="0" w:color="auto"/>
            </w:tcBorders>
            <w:shd w:val="clear" w:color="auto" w:fill="auto"/>
            <w:vAlign w:val="bottom"/>
            <w:hideMark/>
          </w:tcPr>
          <w:p w14:paraId="1B4B85A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3,89</w:t>
            </w:r>
          </w:p>
        </w:tc>
        <w:tc>
          <w:tcPr>
            <w:tcW w:w="655" w:type="dxa"/>
            <w:tcBorders>
              <w:top w:val="nil"/>
              <w:left w:val="nil"/>
              <w:bottom w:val="single" w:sz="4" w:space="0" w:color="auto"/>
              <w:right w:val="single" w:sz="4" w:space="0" w:color="auto"/>
            </w:tcBorders>
            <w:shd w:val="clear" w:color="auto" w:fill="auto"/>
            <w:vAlign w:val="bottom"/>
            <w:hideMark/>
          </w:tcPr>
          <w:p w14:paraId="3B53090C"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40</w:t>
            </w:r>
          </w:p>
        </w:tc>
        <w:tc>
          <w:tcPr>
            <w:tcW w:w="651" w:type="dxa"/>
            <w:tcBorders>
              <w:top w:val="nil"/>
              <w:left w:val="nil"/>
              <w:bottom w:val="single" w:sz="4" w:space="0" w:color="auto"/>
              <w:right w:val="single" w:sz="4" w:space="0" w:color="auto"/>
            </w:tcBorders>
            <w:shd w:val="clear" w:color="auto" w:fill="auto"/>
            <w:vAlign w:val="bottom"/>
            <w:hideMark/>
          </w:tcPr>
          <w:p w14:paraId="7B8EDFBB"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2,99</w:t>
            </w:r>
          </w:p>
        </w:tc>
        <w:tc>
          <w:tcPr>
            <w:tcW w:w="654" w:type="dxa"/>
            <w:tcBorders>
              <w:top w:val="nil"/>
              <w:left w:val="nil"/>
              <w:bottom w:val="single" w:sz="4" w:space="0" w:color="auto"/>
              <w:right w:val="single" w:sz="4" w:space="0" w:color="auto"/>
            </w:tcBorders>
            <w:shd w:val="clear" w:color="auto" w:fill="auto"/>
            <w:vAlign w:val="bottom"/>
            <w:hideMark/>
          </w:tcPr>
          <w:p w14:paraId="332A08F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139</w:t>
            </w:r>
          </w:p>
        </w:tc>
        <w:tc>
          <w:tcPr>
            <w:tcW w:w="651" w:type="dxa"/>
            <w:tcBorders>
              <w:top w:val="nil"/>
              <w:left w:val="nil"/>
              <w:bottom w:val="single" w:sz="4" w:space="0" w:color="auto"/>
              <w:right w:val="single" w:sz="4" w:space="0" w:color="auto"/>
            </w:tcBorders>
            <w:shd w:val="clear" w:color="auto" w:fill="auto"/>
            <w:vAlign w:val="bottom"/>
            <w:hideMark/>
          </w:tcPr>
          <w:p w14:paraId="6EA795B8"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2,72</w:t>
            </w:r>
          </w:p>
        </w:tc>
        <w:tc>
          <w:tcPr>
            <w:tcW w:w="653" w:type="dxa"/>
            <w:tcBorders>
              <w:top w:val="nil"/>
              <w:left w:val="nil"/>
              <w:bottom w:val="single" w:sz="4" w:space="0" w:color="auto"/>
              <w:right w:val="single" w:sz="4" w:space="0" w:color="auto"/>
            </w:tcBorders>
            <w:shd w:val="clear" w:color="auto" w:fill="auto"/>
            <w:vAlign w:val="bottom"/>
            <w:hideMark/>
          </w:tcPr>
          <w:p w14:paraId="2E279C72"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129</w:t>
            </w:r>
          </w:p>
        </w:tc>
        <w:tc>
          <w:tcPr>
            <w:tcW w:w="651" w:type="dxa"/>
            <w:tcBorders>
              <w:top w:val="nil"/>
              <w:left w:val="nil"/>
              <w:bottom w:val="single" w:sz="4" w:space="0" w:color="auto"/>
              <w:right w:val="single" w:sz="4" w:space="0" w:color="auto"/>
            </w:tcBorders>
            <w:shd w:val="clear" w:color="auto" w:fill="auto"/>
            <w:vAlign w:val="bottom"/>
            <w:hideMark/>
          </w:tcPr>
          <w:p w14:paraId="40A98AC5"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2,33</w:t>
            </w:r>
          </w:p>
        </w:tc>
        <w:tc>
          <w:tcPr>
            <w:tcW w:w="652" w:type="dxa"/>
            <w:tcBorders>
              <w:top w:val="nil"/>
              <w:left w:val="nil"/>
              <w:bottom w:val="single" w:sz="4" w:space="0" w:color="auto"/>
              <w:right w:val="single" w:sz="4" w:space="0" w:color="auto"/>
            </w:tcBorders>
            <w:shd w:val="clear" w:color="auto" w:fill="auto"/>
            <w:vAlign w:val="bottom"/>
            <w:hideMark/>
          </w:tcPr>
          <w:p w14:paraId="433D7ABD"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489</w:t>
            </w:r>
          </w:p>
        </w:tc>
        <w:tc>
          <w:tcPr>
            <w:tcW w:w="651" w:type="dxa"/>
            <w:tcBorders>
              <w:top w:val="nil"/>
              <w:left w:val="nil"/>
              <w:bottom w:val="single" w:sz="4" w:space="0" w:color="auto"/>
              <w:right w:val="single" w:sz="4" w:space="0" w:color="auto"/>
            </w:tcBorders>
            <w:shd w:val="clear" w:color="auto" w:fill="auto"/>
            <w:vAlign w:val="bottom"/>
            <w:hideMark/>
          </w:tcPr>
          <w:p w14:paraId="289A6FF7" w14:textId="77777777" w:rsidR="005E16D4" w:rsidRPr="00A222F4" w:rsidRDefault="005E16D4" w:rsidP="001D7333">
            <w:pPr>
              <w:jc w:val="center"/>
              <w:rPr>
                <w:rFonts w:ascii="Arial Narrow" w:hAnsi="Arial Narrow"/>
                <w:color w:val="000000"/>
                <w:sz w:val="16"/>
                <w:szCs w:val="16"/>
              </w:rPr>
            </w:pPr>
            <w:r w:rsidRPr="00A222F4">
              <w:rPr>
                <w:rFonts w:ascii="Arial Narrow" w:hAnsi="Arial Narrow"/>
                <w:color w:val="000000"/>
                <w:sz w:val="16"/>
                <w:szCs w:val="16"/>
              </w:rPr>
              <w:t>3,64</w:t>
            </w:r>
          </w:p>
        </w:tc>
      </w:tr>
      <w:tr w:rsidR="005E16D4" w:rsidRPr="00065321" w14:paraId="154F963D" w14:textId="77777777" w:rsidTr="001D7333">
        <w:trPr>
          <w:gridAfter w:val="1"/>
          <w:wAfter w:w="17" w:type="dxa"/>
          <w:trHeight w:val="295"/>
        </w:trPr>
        <w:tc>
          <w:tcPr>
            <w:tcW w:w="1519" w:type="dxa"/>
            <w:tcBorders>
              <w:top w:val="nil"/>
              <w:left w:val="single" w:sz="4" w:space="0" w:color="auto"/>
              <w:bottom w:val="single" w:sz="4" w:space="0" w:color="auto"/>
              <w:right w:val="single" w:sz="4" w:space="0" w:color="auto"/>
            </w:tcBorders>
            <w:shd w:val="clear" w:color="000000" w:fill="FFFFFF"/>
            <w:vAlign w:val="bottom"/>
            <w:hideMark/>
          </w:tcPr>
          <w:p w14:paraId="16AA2097" w14:textId="77777777" w:rsidR="005E16D4" w:rsidRPr="00065321" w:rsidRDefault="005E16D4" w:rsidP="001D7333">
            <w:pPr>
              <w:jc w:val="right"/>
              <w:rPr>
                <w:rFonts w:ascii="Arial Narrow" w:eastAsia="Times New Roman" w:hAnsi="Arial Narrow"/>
                <w:b/>
                <w:bCs/>
                <w:color w:val="000000"/>
                <w:sz w:val="16"/>
                <w:szCs w:val="16"/>
              </w:rPr>
            </w:pPr>
            <w:r w:rsidRPr="00065321">
              <w:rPr>
                <w:rFonts w:ascii="Arial Narrow" w:eastAsia="Times New Roman" w:hAnsi="Arial Narrow"/>
                <w:b/>
                <w:bCs/>
                <w:color w:val="000000"/>
                <w:sz w:val="16"/>
                <w:szCs w:val="16"/>
              </w:rPr>
              <w:t>Totale</w:t>
            </w:r>
          </w:p>
        </w:tc>
        <w:tc>
          <w:tcPr>
            <w:tcW w:w="725" w:type="dxa"/>
            <w:tcBorders>
              <w:top w:val="nil"/>
              <w:left w:val="nil"/>
              <w:bottom w:val="single" w:sz="4" w:space="0" w:color="auto"/>
              <w:right w:val="single" w:sz="4" w:space="0" w:color="auto"/>
            </w:tcBorders>
            <w:shd w:val="clear" w:color="auto" w:fill="auto"/>
            <w:vAlign w:val="bottom"/>
            <w:hideMark/>
          </w:tcPr>
          <w:p w14:paraId="17B0ECC4"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971</w:t>
            </w:r>
          </w:p>
        </w:tc>
        <w:tc>
          <w:tcPr>
            <w:tcW w:w="581" w:type="dxa"/>
            <w:tcBorders>
              <w:top w:val="nil"/>
              <w:left w:val="nil"/>
              <w:bottom w:val="single" w:sz="4" w:space="0" w:color="auto"/>
              <w:right w:val="single" w:sz="4" w:space="0" w:color="auto"/>
            </w:tcBorders>
            <w:shd w:val="clear" w:color="auto" w:fill="auto"/>
            <w:vAlign w:val="bottom"/>
            <w:hideMark/>
          </w:tcPr>
          <w:p w14:paraId="7977DF9C"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p>
        </w:tc>
        <w:tc>
          <w:tcPr>
            <w:tcW w:w="685" w:type="dxa"/>
            <w:tcBorders>
              <w:top w:val="nil"/>
              <w:left w:val="nil"/>
              <w:bottom w:val="single" w:sz="4" w:space="0" w:color="auto"/>
              <w:right w:val="single" w:sz="4" w:space="0" w:color="auto"/>
            </w:tcBorders>
            <w:shd w:val="clear" w:color="auto" w:fill="auto"/>
            <w:vAlign w:val="bottom"/>
            <w:hideMark/>
          </w:tcPr>
          <w:p w14:paraId="06CA5DA9"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10.924</w:t>
            </w:r>
          </w:p>
        </w:tc>
        <w:tc>
          <w:tcPr>
            <w:tcW w:w="574" w:type="dxa"/>
            <w:tcBorders>
              <w:top w:val="nil"/>
              <w:left w:val="nil"/>
              <w:bottom w:val="single" w:sz="4" w:space="0" w:color="auto"/>
              <w:right w:val="single" w:sz="4" w:space="0" w:color="auto"/>
            </w:tcBorders>
            <w:shd w:val="clear" w:color="auto" w:fill="auto"/>
            <w:vAlign w:val="bottom"/>
            <w:hideMark/>
          </w:tcPr>
          <w:p w14:paraId="1C77C4C9"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p>
        </w:tc>
        <w:tc>
          <w:tcPr>
            <w:tcW w:w="628" w:type="dxa"/>
            <w:tcBorders>
              <w:top w:val="nil"/>
              <w:left w:val="nil"/>
              <w:bottom w:val="single" w:sz="4" w:space="0" w:color="auto"/>
              <w:right w:val="single" w:sz="4" w:space="0" w:color="auto"/>
            </w:tcBorders>
            <w:shd w:val="clear" w:color="auto" w:fill="auto"/>
            <w:vAlign w:val="bottom"/>
            <w:hideMark/>
          </w:tcPr>
          <w:p w14:paraId="39C502D3"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4.629</w:t>
            </w:r>
          </w:p>
        </w:tc>
        <w:tc>
          <w:tcPr>
            <w:tcW w:w="582" w:type="dxa"/>
            <w:tcBorders>
              <w:top w:val="nil"/>
              <w:left w:val="nil"/>
              <w:bottom w:val="single" w:sz="4" w:space="0" w:color="auto"/>
              <w:right w:val="single" w:sz="4" w:space="0" w:color="auto"/>
            </w:tcBorders>
            <w:shd w:val="clear" w:color="auto" w:fill="auto"/>
            <w:vAlign w:val="bottom"/>
            <w:hideMark/>
          </w:tcPr>
          <w:p w14:paraId="560A2E25"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p>
        </w:tc>
        <w:tc>
          <w:tcPr>
            <w:tcW w:w="726" w:type="dxa"/>
            <w:tcBorders>
              <w:top w:val="nil"/>
              <w:left w:val="nil"/>
              <w:bottom w:val="single" w:sz="4" w:space="0" w:color="auto"/>
              <w:right w:val="single" w:sz="4" w:space="0" w:color="auto"/>
            </w:tcBorders>
            <w:shd w:val="clear" w:color="auto" w:fill="auto"/>
            <w:vAlign w:val="bottom"/>
            <w:hideMark/>
          </w:tcPr>
          <w:p w14:paraId="5F9924F2"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247</w:t>
            </w:r>
          </w:p>
        </w:tc>
        <w:tc>
          <w:tcPr>
            <w:tcW w:w="581" w:type="dxa"/>
            <w:tcBorders>
              <w:top w:val="nil"/>
              <w:left w:val="nil"/>
              <w:bottom w:val="single" w:sz="4" w:space="0" w:color="auto"/>
              <w:right w:val="single" w:sz="4" w:space="0" w:color="auto"/>
            </w:tcBorders>
            <w:shd w:val="clear" w:color="auto" w:fill="auto"/>
            <w:vAlign w:val="bottom"/>
            <w:hideMark/>
          </w:tcPr>
          <w:p w14:paraId="112B3A26"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p>
        </w:tc>
        <w:tc>
          <w:tcPr>
            <w:tcW w:w="726" w:type="dxa"/>
            <w:tcBorders>
              <w:top w:val="nil"/>
              <w:left w:val="nil"/>
              <w:bottom w:val="single" w:sz="4" w:space="0" w:color="auto"/>
              <w:right w:val="single" w:sz="4" w:space="0" w:color="auto"/>
            </w:tcBorders>
            <w:shd w:val="clear" w:color="auto" w:fill="auto"/>
            <w:vAlign w:val="bottom"/>
            <w:hideMark/>
          </w:tcPr>
          <w:p w14:paraId="42627C4D"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4.793</w:t>
            </w:r>
          </w:p>
        </w:tc>
        <w:tc>
          <w:tcPr>
            <w:tcW w:w="581" w:type="dxa"/>
            <w:tcBorders>
              <w:top w:val="nil"/>
              <w:left w:val="nil"/>
              <w:bottom w:val="single" w:sz="4" w:space="0" w:color="auto"/>
              <w:right w:val="single" w:sz="4" w:space="0" w:color="auto"/>
            </w:tcBorders>
            <w:shd w:val="clear" w:color="auto" w:fill="auto"/>
            <w:vAlign w:val="bottom"/>
            <w:hideMark/>
          </w:tcPr>
          <w:p w14:paraId="57476E2A"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p>
        </w:tc>
        <w:tc>
          <w:tcPr>
            <w:tcW w:w="725" w:type="dxa"/>
            <w:tcBorders>
              <w:top w:val="nil"/>
              <w:left w:val="nil"/>
              <w:bottom w:val="single" w:sz="4" w:space="0" w:color="auto"/>
              <w:right w:val="single" w:sz="4" w:space="0" w:color="auto"/>
            </w:tcBorders>
            <w:shd w:val="clear" w:color="auto" w:fill="auto"/>
            <w:vAlign w:val="bottom"/>
            <w:hideMark/>
          </w:tcPr>
          <w:p w14:paraId="6A5A1314"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7.324</w:t>
            </w:r>
          </w:p>
        </w:tc>
        <w:tc>
          <w:tcPr>
            <w:tcW w:w="585" w:type="dxa"/>
            <w:tcBorders>
              <w:top w:val="nil"/>
              <w:left w:val="nil"/>
              <w:bottom w:val="single" w:sz="4" w:space="0" w:color="auto"/>
              <w:right w:val="single" w:sz="4" w:space="0" w:color="auto"/>
            </w:tcBorders>
            <w:shd w:val="clear" w:color="auto" w:fill="auto"/>
            <w:vAlign w:val="bottom"/>
            <w:hideMark/>
          </w:tcPr>
          <w:p w14:paraId="1C9ACD98"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p>
        </w:tc>
        <w:tc>
          <w:tcPr>
            <w:tcW w:w="606" w:type="dxa"/>
            <w:tcBorders>
              <w:top w:val="nil"/>
              <w:left w:val="nil"/>
              <w:bottom w:val="single" w:sz="4" w:space="0" w:color="auto"/>
              <w:right w:val="single" w:sz="4" w:space="0" w:color="auto"/>
            </w:tcBorders>
            <w:shd w:val="clear" w:color="auto" w:fill="auto"/>
            <w:vAlign w:val="bottom"/>
            <w:hideMark/>
          </w:tcPr>
          <w:p w14:paraId="79CE0633"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15.874</w:t>
            </w:r>
          </w:p>
        </w:tc>
        <w:tc>
          <w:tcPr>
            <w:tcW w:w="573" w:type="dxa"/>
            <w:tcBorders>
              <w:top w:val="nil"/>
              <w:left w:val="nil"/>
              <w:bottom w:val="single" w:sz="4" w:space="0" w:color="auto"/>
              <w:right w:val="single" w:sz="4" w:space="0" w:color="auto"/>
            </w:tcBorders>
            <w:shd w:val="clear" w:color="auto" w:fill="auto"/>
            <w:vAlign w:val="bottom"/>
            <w:hideMark/>
          </w:tcPr>
          <w:p w14:paraId="6FD0C564"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p>
        </w:tc>
        <w:tc>
          <w:tcPr>
            <w:tcW w:w="655" w:type="dxa"/>
            <w:tcBorders>
              <w:top w:val="nil"/>
              <w:left w:val="nil"/>
              <w:bottom w:val="single" w:sz="4" w:space="0" w:color="auto"/>
              <w:right w:val="single" w:sz="4" w:space="0" w:color="auto"/>
            </w:tcBorders>
            <w:shd w:val="clear" w:color="auto" w:fill="auto"/>
            <w:vAlign w:val="bottom"/>
            <w:hideMark/>
          </w:tcPr>
          <w:p w14:paraId="373178B4"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1.339</w:t>
            </w:r>
          </w:p>
        </w:tc>
        <w:tc>
          <w:tcPr>
            <w:tcW w:w="651" w:type="dxa"/>
            <w:tcBorders>
              <w:top w:val="nil"/>
              <w:left w:val="nil"/>
              <w:bottom w:val="single" w:sz="4" w:space="0" w:color="auto"/>
              <w:right w:val="single" w:sz="4" w:space="0" w:color="auto"/>
            </w:tcBorders>
            <w:shd w:val="clear" w:color="auto" w:fill="auto"/>
            <w:vAlign w:val="bottom"/>
            <w:hideMark/>
          </w:tcPr>
          <w:p w14:paraId="7FF0501A" w14:textId="77777777" w:rsidR="005E16D4" w:rsidRPr="00A222F4" w:rsidRDefault="005E16D4" w:rsidP="001D7333">
            <w:pPr>
              <w:jc w:val="center"/>
              <w:rPr>
                <w:rFonts w:ascii="Arial Narrow" w:hAnsi="Arial Narrow"/>
                <w:b/>
                <w:bCs/>
                <w:color w:val="000000"/>
                <w:sz w:val="16"/>
                <w:szCs w:val="16"/>
              </w:rPr>
            </w:pPr>
            <w:r>
              <w:rPr>
                <w:rFonts w:ascii="Arial Narrow" w:hAnsi="Arial Narrow"/>
                <w:b/>
                <w:bCs/>
                <w:color w:val="000000"/>
                <w:sz w:val="16"/>
                <w:szCs w:val="16"/>
              </w:rPr>
              <w:t>100,00</w:t>
            </w:r>
            <w:r w:rsidRPr="00A222F4">
              <w:rPr>
                <w:rFonts w:ascii="Arial Narrow" w:hAnsi="Arial Narrow"/>
                <w:b/>
                <w:bCs/>
                <w:color w:val="000000"/>
                <w:sz w:val="16"/>
                <w:szCs w:val="16"/>
              </w:rPr>
              <w:t> </w:t>
            </w:r>
          </w:p>
        </w:tc>
        <w:tc>
          <w:tcPr>
            <w:tcW w:w="654" w:type="dxa"/>
            <w:tcBorders>
              <w:top w:val="nil"/>
              <w:left w:val="nil"/>
              <w:bottom w:val="single" w:sz="4" w:space="0" w:color="auto"/>
              <w:right w:val="single" w:sz="4" w:space="0" w:color="auto"/>
            </w:tcBorders>
            <w:shd w:val="clear" w:color="auto" w:fill="auto"/>
            <w:vAlign w:val="bottom"/>
            <w:hideMark/>
          </w:tcPr>
          <w:p w14:paraId="413DF6EC"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5.111</w:t>
            </w:r>
          </w:p>
        </w:tc>
        <w:tc>
          <w:tcPr>
            <w:tcW w:w="651" w:type="dxa"/>
            <w:tcBorders>
              <w:top w:val="nil"/>
              <w:left w:val="nil"/>
              <w:bottom w:val="single" w:sz="4" w:space="0" w:color="auto"/>
              <w:right w:val="single" w:sz="4" w:space="0" w:color="auto"/>
            </w:tcBorders>
            <w:shd w:val="clear" w:color="auto" w:fill="auto"/>
            <w:vAlign w:val="bottom"/>
            <w:hideMark/>
          </w:tcPr>
          <w:p w14:paraId="013690C8"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 </w:t>
            </w:r>
            <w:r>
              <w:rPr>
                <w:rFonts w:ascii="Arial Narrow" w:hAnsi="Arial Narrow"/>
                <w:b/>
                <w:bCs/>
                <w:color w:val="000000"/>
                <w:sz w:val="16"/>
                <w:szCs w:val="16"/>
              </w:rPr>
              <w:t>100,00</w:t>
            </w:r>
          </w:p>
        </w:tc>
        <w:tc>
          <w:tcPr>
            <w:tcW w:w="653" w:type="dxa"/>
            <w:tcBorders>
              <w:top w:val="nil"/>
              <w:left w:val="nil"/>
              <w:bottom w:val="single" w:sz="4" w:space="0" w:color="auto"/>
              <w:right w:val="single" w:sz="4" w:space="0" w:color="auto"/>
            </w:tcBorders>
            <w:shd w:val="clear" w:color="auto" w:fill="auto"/>
            <w:vAlign w:val="bottom"/>
            <w:hideMark/>
          </w:tcPr>
          <w:p w14:paraId="255D025A"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5.530</w:t>
            </w:r>
          </w:p>
        </w:tc>
        <w:tc>
          <w:tcPr>
            <w:tcW w:w="651" w:type="dxa"/>
            <w:tcBorders>
              <w:top w:val="nil"/>
              <w:left w:val="nil"/>
              <w:bottom w:val="single" w:sz="4" w:space="0" w:color="auto"/>
              <w:right w:val="single" w:sz="4" w:space="0" w:color="auto"/>
            </w:tcBorders>
            <w:shd w:val="clear" w:color="auto" w:fill="auto"/>
            <w:vAlign w:val="bottom"/>
            <w:hideMark/>
          </w:tcPr>
          <w:p w14:paraId="7C300B4A"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 </w:t>
            </w:r>
            <w:r>
              <w:rPr>
                <w:rFonts w:ascii="Arial Narrow" w:hAnsi="Arial Narrow"/>
                <w:b/>
                <w:bCs/>
                <w:color w:val="000000"/>
                <w:sz w:val="16"/>
                <w:szCs w:val="16"/>
              </w:rPr>
              <w:t>100,00</w:t>
            </w:r>
          </w:p>
        </w:tc>
        <w:tc>
          <w:tcPr>
            <w:tcW w:w="652" w:type="dxa"/>
            <w:tcBorders>
              <w:top w:val="nil"/>
              <w:left w:val="nil"/>
              <w:bottom w:val="single" w:sz="4" w:space="0" w:color="auto"/>
              <w:right w:val="single" w:sz="4" w:space="0" w:color="auto"/>
            </w:tcBorders>
            <w:shd w:val="clear" w:color="auto" w:fill="auto"/>
            <w:vAlign w:val="bottom"/>
            <w:hideMark/>
          </w:tcPr>
          <w:p w14:paraId="5A2DFDFF" w14:textId="77777777" w:rsidR="005E16D4" w:rsidRPr="00A222F4" w:rsidRDefault="005E16D4" w:rsidP="001D7333">
            <w:pPr>
              <w:jc w:val="center"/>
              <w:rPr>
                <w:rFonts w:ascii="Arial Narrow" w:hAnsi="Arial Narrow"/>
                <w:b/>
                <w:bCs/>
                <w:color w:val="000000"/>
                <w:sz w:val="16"/>
                <w:szCs w:val="16"/>
              </w:rPr>
            </w:pPr>
            <w:r w:rsidRPr="00A222F4">
              <w:rPr>
                <w:rFonts w:ascii="Arial Narrow" w:hAnsi="Arial Narrow"/>
                <w:b/>
                <w:bCs/>
                <w:color w:val="000000"/>
                <w:sz w:val="16"/>
                <w:szCs w:val="16"/>
              </w:rPr>
              <w:t>13.433</w:t>
            </w:r>
          </w:p>
        </w:tc>
        <w:tc>
          <w:tcPr>
            <w:tcW w:w="651" w:type="dxa"/>
            <w:tcBorders>
              <w:top w:val="nil"/>
              <w:left w:val="nil"/>
              <w:bottom w:val="single" w:sz="4" w:space="0" w:color="auto"/>
              <w:right w:val="single" w:sz="4" w:space="0" w:color="auto"/>
            </w:tcBorders>
            <w:shd w:val="clear" w:color="auto" w:fill="auto"/>
            <w:vAlign w:val="bottom"/>
            <w:hideMark/>
          </w:tcPr>
          <w:p w14:paraId="3175F548" w14:textId="77777777" w:rsidR="005E16D4" w:rsidRPr="00065321" w:rsidRDefault="005E16D4" w:rsidP="001D7333">
            <w:pPr>
              <w:jc w:val="center"/>
              <w:rPr>
                <w:rFonts w:ascii="Arial Narrow" w:eastAsia="Times New Roman" w:hAnsi="Arial Narrow"/>
                <w:b/>
                <w:bCs/>
                <w:color w:val="000000"/>
                <w:sz w:val="16"/>
                <w:szCs w:val="16"/>
              </w:rPr>
            </w:pPr>
            <w:r>
              <w:rPr>
                <w:rFonts w:ascii="Arial Narrow" w:hAnsi="Arial Narrow"/>
                <w:b/>
                <w:bCs/>
                <w:color w:val="000000"/>
                <w:sz w:val="16"/>
                <w:szCs w:val="16"/>
              </w:rPr>
              <w:t>100,00</w:t>
            </w:r>
          </w:p>
        </w:tc>
      </w:tr>
    </w:tbl>
    <w:p w14:paraId="294355CA" w14:textId="77777777" w:rsidR="005E16D4" w:rsidRPr="002813CC" w:rsidRDefault="005E16D4" w:rsidP="005E16D4">
      <w:pPr>
        <w:rPr>
          <w:rFonts w:ascii="Arial Narrow" w:eastAsia="Times New Roman" w:hAnsi="Arial Narrow" w:cs="Tahoma"/>
          <w:color w:val="FF0000"/>
          <w:sz w:val="24"/>
          <w:szCs w:val="2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07"/>
        <w:gridCol w:w="1067"/>
        <w:gridCol w:w="1201"/>
      </w:tblGrid>
      <w:tr w:rsidR="005E16D4" w:rsidRPr="00085B09" w14:paraId="42E37C83" w14:textId="77777777" w:rsidTr="001D7333">
        <w:trPr>
          <w:trHeight w:val="180"/>
          <w:jc w:val="center"/>
        </w:trPr>
        <w:tc>
          <w:tcPr>
            <w:tcW w:w="5807" w:type="dxa"/>
            <w:vMerge w:val="restart"/>
            <w:shd w:val="clear" w:color="auto" w:fill="FBD4B4" w:themeFill="accent6" w:themeFillTint="66"/>
            <w:vAlign w:val="center"/>
            <w:hideMark/>
          </w:tcPr>
          <w:p w14:paraId="173EDFA1" w14:textId="77777777" w:rsidR="005E16D4" w:rsidRPr="00085B09" w:rsidRDefault="005E16D4" w:rsidP="001D7333">
            <w:pPr>
              <w:jc w:val="center"/>
              <w:rPr>
                <w:rFonts w:ascii="Arial Narrow" w:eastAsia="Times New Roman" w:hAnsi="Arial Narrow"/>
                <w:b/>
                <w:bCs/>
                <w:color w:val="333333"/>
                <w:sz w:val="18"/>
                <w:szCs w:val="18"/>
              </w:rPr>
            </w:pPr>
            <w:r w:rsidRPr="00085B09">
              <w:rPr>
                <w:rFonts w:ascii="Arial Narrow" w:eastAsia="Times New Roman" w:hAnsi="Arial Narrow"/>
                <w:b/>
                <w:bCs/>
                <w:color w:val="333333"/>
                <w:sz w:val="18"/>
                <w:szCs w:val="18"/>
              </w:rPr>
              <w:t>Suggerimenti</w:t>
            </w:r>
          </w:p>
          <w:p w14:paraId="6215F4A2" w14:textId="77777777" w:rsidR="005E16D4" w:rsidRPr="00085B09" w:rsidRDefault="005E16D4" w:rsidP="001D7333">
            <w:pPr>
              <w:rPr>
                <w:rFonts w:ascii="Arial Narrow" w:eastAsia="Times New Roman" w:hAnsi="Arial Narrow"/>
                <w:b/>
                <w:bCs/>
                <w:color w:val="333333"/>
                <w:sz w:val="18"/>
                <w:szCs w:val="18"/>
              </w:rPr>
            </w:pPr>
          </w:p>
        </w:tc>
        <w:tc>
          <w:tcPr>
            <w:tcW w:w="2268" w:type="dxa"/>
            <w:gridSpan w:val="2"/>
            <w:shd w:val="clear" w:color="auto" w:fill="FBD4B4" w:themeFill="accent6" w:themeFillTint="66"/>
            <w:vAlign w:val="center"/>
            <w:hideMark/>
          </w:tcPr>
          <w:p w14:paraId="7F56E030" w14:textId="77777777" w:rsidR="005E16D4" w:rsidRPr="00085B09" w:rsidRDefault="005E16D4" w:rsidP="001D7333">
            <w:pPr>
              <w:jc w:val="center"/>
              <w:rPr>
                <w:rFonts w:ascii="Arial Narrow" w:eastAsia="Times New Roman" w:hAnsi="Arial Narrow"/>
                <w:b/>
                <w:bCs/>
                <w:color w:val="000000"/>
                <w:sz w:val="18"/>
                <w:szCs w:val="18"/>
              </w:rPr>
            </w:pPr>
            <w:r w:rsidRPr="00085B09">
              <w:rPr>
                <w:rFonts w:ascii="Arial Narrow" w:eastAsia="Times New Roman" w:hAnsi="Arial Narrow"/>
                <w:b/>
                <w:bCs/>
                <w:color w:val="000000"/>
                <w:sz w:val="18"/>
                <w:szCs w:val="18"/>
              </w:rPr>
              <w:t>Ingegneria dell'Informazione, Informatica</w:t>
            </w:r>
            <w:r>
              <w:rPr>
                <w:rFonts w:ascii="Arial Narrow" w:eastAsia="Times New Roman" w:hAnsi="Arial Narrow"/>
                <w:b/>
                <w:bCs/>
                <w:color w:val="000000"/>
                <w:sz w:val="18"/>
                <w:szCs w:val="18"/>
              </w:rPr>
              <w:t xml:space="preserve"> e </w:t>
            </w:r>
            <w:r w:rsidRPr="00085B09">
              <w:rPr>
                <w:rFonts w:ascii="Arial Narrow" w:eastAsia="Times New Roman" w:hAnsi="Arial Narrow"/>
                <w:b/>
                <w:bCs/>
                <w:color w:val="000000"/>
                <w:sz w:val="18"/>
                <w:szCs w:val="18"/>
              </w:rPr>
              <w:t>Statistica</w:t>
            </w:r>
          </w:p>
        </w:tc>
      </w:tr>
      <w:tr w:rsidR="005E16D4" w:rsidRPr="00085B09" w14:paraId="685643BB" w14:textId="77777777" w:rsidTr="001D7333">
        <w:trPr>
          <w:trHeight w:val="540"/>
          <w:jc w:val="center"/>
        </w:trPr>
        <w:tc>
          <w:tcPr>
            <w:tcW w:w="5807" w:type="dxa"/>
            <w:vMerge/>
            <w:shd w:val="clear" w:color="auto" w:fill="FBD4B4" w:themeFill="accent6" w:themeFillTint="66"/>
            <w:vAlign w:val="bottom"/>
            <w:hideMark/>
          </w:tcPr>
          <w:p w14:paraId="2C2C76CC" w14:textId="77777777" w:rsidR="005E16D4" w:rsidRPr="00085B09" w:rsidRDefault="005E16D4" w:rsidP="001D7333">
            <w:pPr>
              <w:rPr>
                <w:rFonts w:ascii="Arial Narrow" w:eastAsia="Times New Roman" w:hAnsi="Arial Narrow"/>
                <w:b/>
                <w:bCs/>
                <w:color w:val="333333"/>
                <w:sz w:val="18"/>
                <w:szCs w:val="18"/>
              </w:rPr>
            </w:pPr>
          </w:p>
        </w:tc>
        <w:tc>
          <w:tcPr>
            <w:tcW w:w="1067" w:type="dxa"/>
            <w:shd w:val="clear" w:color="auto" w:fill="FBD4B4" w:themeFill="accent6" w:themeFillTint="66"/>
            <w:vAlign w:val="center"/>
            <w:hideMark/>
          </w:tcPr>
          <w:p w14:paraId="40D63558" w14:textId="77777777" w:rsidR="005E16D4" w:rsidRPr="00085B09" w:rsidRDefault="005E16D4" w:rsidP="001D7333">
            <w:pPr>
              <w:jc w:val="center"/>
              <w:rPr>
                <w:rFonts w:ascii="Arial Narrow" w:eastAsia="Times New Roman" w:hAnsi="Arial Narrow"/>
                <w:b/>
                <w:bCs/>
                <w:color w:val="000000"/>
                <w:sz w:val="18"/>
                <w:szCs w:val="18"/>
              </w:rPr>
            </w:pPr>
            <w:r w:rsidRPr="00085B09">
              <w:rPr>
                <w:rFonts w:ascii="Arial Narrow" w:eastAsia="Times New Roman" w:hAnsi="Arial Narrow"/>
                <w:b/>
                <w:bCs/>
                <w:color w:val="000000"/>
                <w:sz w:val="18"/>
                <w:szCs w:val="18"/>
              </w:rPr>
              <w:t>N. Risposte</w:t>
            </w:r>
          </w:p>
        </w:tc>
        <w:tc>
          <w:tcPr>
            <w:tcW w:w="1201" w:type="dxa"/>
            <w:shd w:val="clear" w:color="auto" w:fill="FBD4B4" w:themeFill="accent6" w:themeFillTint="66"/>
            <w:vAlign w:val="center"/>
            <w:hideMark/>
          </w:tcPr>
          <w:p w14:paraId="74C94483" w14:textId="77777777" w:rsidR="005E16D4" w:rsidRPr="00085B09" w:rsidRDefault="005E16D4" w:rsidP="001D7333">
            <w:pPr>
              <w:jc w:val="center"/>
              <w:rPr>
                <w:rFonts w:ascii="Arial Narrow" w:eastAsia="Times New Roman" w:hAnsi="Arial Narrow"/>
                <w:b/>
                <w:bCs/>
                <w:color w:val="000000"/>
                <w:sz w:val="18"/>
                <w:szCs w:val="18"/>
              </w:rPr>
            </w:pPr>
            <w:r w:rsidRPr="00085B09">
              <w:rPr>
                <w:rFonts w:ascii="Arial Narrow" w:eastAsia="Times New Roman" w:hAnsi="Arial Narrow"/>
                <w:b/>
                <w:bCs/>
                <w:color w:val="000000"/>
                <w:sz w:val="18"/>
                <w:szCs w:val="18"/>
              </w:rPr>
              <w:t>%</w:t>
            </w:r>
          </w:p>
        </w:tc>
      </w:tr>
      <w:tr w:rsidR="005E16D4" w:rsidRPr="00085B09" w14:paraId="7B62E6E7" w14:textId="77777777" w:rsidTr="001D7333">
        <w:trPr>
          <w:trHeight w:val="255"/>
          <w:jc w:val="center"/>
        </w:trPr>
        <w:tc>
          <w:tcPr>
            <w:tcW w:w="5807" w:type="dxa"/>
            <w:shd w:val="clear" w:color="auto" w:fill="FFFFFF" w:themeFill="background1"/>
            <w:vAlign w:val="bottom"/>
            <w:hideMark/>
          </w:tcPr>
          <w:p w14:paraId="50715DBC"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1. Alleggerire il carico didattico complessivo</w:t>
            </w:r>
          </w:p>
        </w:tc>
        <w:tc>
          <w:tcPr>
            <w:tcW w:w="1067" w:type="dxa"/>
            <w:shd w:val="clear" w:color="auto" w:fill="auto"/>
            <w:vAlign w:val="bottom"/>
          </w:tcPr>
          <w:p w14:paraId="2825D85B"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19</w:t>
            </w:r>
          </w:p>
        </w:tc>
        <w:tc>
          <w:tcPr>
            <w:tcW w:w="1201" w:type="dxa"/>
            <w:shd w:val="clear" w:color="auto" w:fill="auto"/>
            <w:vAlign w:val="bottom"/>
          </w:tcPr>
          <w:p w14:paraId="4EE9D37B"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13,97</w:t>
            </w:r>
          </w:p>
        </w:tc>
      </w:tr>
      <w:tr w:rsidR="005E16D4" w:rsidRPr="00085B09" w14:paraId="623E6F8D" w14:textId="77777777" w:rsidTr="001D7333">
        <w:trPr>
          <w:trHeight w:val="255"/>
          <w:jc w:val="center"/>
        </w:trPr>
        <w:tc>
          <w:tcPr>
            <w:tcW w:w="5807" w:type="dxa"/>
            <w:shd w:val="clear" w:color="auto" w:fill="FFFFFF" w:themeFill="background1"/>
            <w:vAlign w:val="bottom"/>
            <w:hideMark/>
          </w:tcPr>
          <w:p w14:paraId="1C41283A"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2. Aumentare l'attività di supporto didattico</w:t>
            </w:r>
          </w:p>
        </w:tc>
        <w:tc>
          <w:tcPr>
            <w:tcW w:w="1067" w:type="dxa"/>
            <w:shd w:val="clear" w:color="auto" w:fill="auto"/>
            <w:vAlign w:val="bottom"/>
          </w:tcPr>
          <w:p w14:paraId="0AB0F9BD"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13</w:t>
            </w:r>
          </w:p>
        </w:tc>
        <w:tc>
          <w:tcPr>
            <w:tcW w:w="1201" w:type="dxa"/>
            <w:shd w:val="clear" w:color="auto" w:fill="auto"/>
            <w:vAlign w:val="bottom"/>
          </w:tcPr>
          <w:p w14:paraId="426971C5"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9,56</w:t>
            </w:r>
          </w:p>
        </w:tc>
      </w:tr>
      <w:tr w:rsidR="005E16D4" w:rsidRPr="00085B09" w14:paraId="0A4BFD1B" w14:textId="77777777" w:rsidTr="001D7333">
        <w:trPr>
          <w:trHeight w:val="255"/>
          <w:jc w:val="center"/>
        </w:trPr>
        <w:tc>
          <w:tcPr>
            <w:tcW w:w="5807" w:type="dxa"/>
            <w:shd w:val="clear" w:color="auto" w:fill="FFFFFF" w:themeFill="background1"/>
            <w:vAlign w:val="bottom"/>
            <w:hideMark/>
          </w:tcPr>
          <w:p w14:paraId="104A5E06"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3. Fornire più conoscenze di base</w:t>
            </w:r>
          </w:p>
        </w:tc>
        <w:tc>
          <w:tcPr>
            <w:tcW w:w="1067" w:type="dxa"/>
            <w:shd w:val="clear" w:color="auto" w:fill="auto"/>
            <w:vAlign w:val="bottom"/>
          </w:tcPr>
          <w:p w14:paraId="1005D1F1"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24</w:t>
            </w:r>
          </w:p>
        </w:tc>
        <w:tc>
          <w:tcPr>
            <w:tcW w:w="1201" w:type="dxa"/>
            <w:shd w:val="clear" w:color="auto" w:fill="D6E3BC" w:themeFill="accent3" w:themeFillTint="66"/>
            <w:vAlign w:val="bottom"/>
          </w:tcPr>
          <w:p w14:paraId="4A53C226"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17,65</w:t>
            </w:r>
          </w:p>
        </w:tc>
      </w:tr>
      <w:tr w:rsidR="005E16D4" w:rsidRPr="00085B09" w14:paraId="2A2A6557" w14:textId="77777777" w:rsidTr="001D7333">
        <w:trPr>
          <w:trHeight w:val="255"/>
          <w:jc w:val="center"/>
        </w:trPr>
        <w:tc>
          <w:tcPr>
            <w:tcW w:w="5807" w:type="dxa"/>
            <w:shd w:val="clear" w:color="auto" w:fill="FFFFFF" w:themeFill="background1"/>
            <w:vAlign w:val="bottom"/>
            <w:hideMark/>
          </w:tcPr>
          <w:p w14:paraId="2039AB5C"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4. Migliorare il coordinamento con altri insegnamenti</w:t>
            </w:r>
          </w:p>
        </w:tc>
        <w:tc>
          <w:tcPr>
            <w:tcW w:w="1067" w:type="dxa"/>
            <w:shd w:val="clear" w:color="auto" w:fill="auto"/>
            <w:vAlign w:val="bottom"/>
          </w:tcPr>
          <w:p w14:paraId="5F6FA4E3"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6</w:t>
            </w:r>
          </w:p>
        </w:tc>
        <w:tc>
          <w:tcPr>
            <w:tcW w:w="1201" w:type="dxa"/>
            <w:shd w:val="clear" w:color="auto" w:fill="auto"/>
            <w:vAlign w:val="bottom"/>
          </w:tcPr>
          <w:p w14:paraId="591588B5"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4,41</w:t>
            </w:r>
          </w:p>
        </w:tc>
      </w:tr>
      <w:tr w:rsidR="005E16D4" w:rsidRPr="00085B09" w14:paraId="249C343E" w14:textId="77777777" w:rsidTr="001D7333">
        <w:trPr>
          <w:trHeight w:val="255"/>
          <w:jc w:val="center"/>
        </w:trPr>
        <w:tc>
          <w:tcPr>
            <w:tcW w:w="5807" w:type="dxa"/>
            <w:shd w:val="clear" w:color="auto" w:fill="FFFFFF" w:themeFill="background1"/>
            <w:vAlign w:val="bottom"/>
            <w:hideMark/>
          </w:tcPr>
          <w:p w14:paraId="377E8F6D"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5. Migliorare la qualità del materiale didattico</w:t>
            </w:r>
          </w:p>
        </w:tc>
        <w:tc>
          <w:tcPr>
            <w:tcW w:w="1067" w:type="dxa"/>
            <w:shd w:val="clear" w:color="auto" w:fill="auto"/>
            <w:vAlign w:val="bottom"/>
          </w:tcPr>
          <w:p w14:paraId="0D5113C1"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2</w:t>
            </w:r>
          </w:p>
        </w:tc>
        <w:tc>
          <w:tcPr>
            <w:tcW w:w="1201" w:type="dxa"/>
            <w:shd w:val="clear" w:color="auto" w:fill="auto"/>
            <w:vAlign w:val="bottom"/>
          </w:tcPr>
          <w:p w14:paraId="7A6F8DB4"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1,47</w:t>
            </w:r>
          </w:p>
        </w:tc>
      </w:tr>
      <w:tr w:rsidR="005E16D4" w:rsidRPr="00085B09" w14:paraId="5053971D" w14:textId="77777777" w:rsidTr="001D7333">
        <w:trPr>
          <w:trHeight w:val="255"/>
          <w:jc w:val="center"/>
        </w:trPr>
        <w:tc>
          <w:tcPr>
            <w:tcW w:w="5807" w:type="dxa"/>
            <w:shd w:val="clear" w:color="auto" w:fill="FFFFFF" w:themeFill="background1"/>
            <w:vAlign w:val="bottom"/>
            <w:hideMark/>
          </w:tcPr>
          <w:p w14:paraId="178D0020"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6. Fornire in anticipo il materiale didattico</w:t>
            </w:r>
          </w:p>
        </w:tc>
        <w:tc>
          <w:tcPr>
            <w:tcW w:w="1067" w:type="dxa"/>
            <w:shd w:val="clear" w:color="auto" w:fill="auto"/>
            <w:vAlign w:val="bottom"/>
          </w:tcPr>
          <w:p w14:paraId="174A77B0"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33</w:t>
            </w:r>
          </w:p>
        </w:tc>
        <w:tc>
          <w:tcPr>
            <w:tcW w:w="1201" w:type="dxa"/>
            <w:shd w:val="clear" w:color="auto" w:fill="FFFF00"/>
            <w:vAlign w:val="bottom"/>
          </w:tcPr>
          <w:p w14:paraId="1EDE46EC"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24,26</w:t>
            </w:r>
          </w:p>
        </w:tc>
      </w:tr>
      <w:tr w:rsidR="005E16D4" w:rsidRPr="00085B09" w14:paraId="20DA4292" w14:textId="77777777" w:rsidTr="001D7333">
        <w:trPr>
          <w:trHeight w:val="255"/>
          <w:jc w:val="center"/>
        </w:trPr>
        <w:tc>
          <w:tcPr>
            <w:tcW w:w="5807" w:type="dxa"/>
            <w:shd w:val="clear" w:color="auto" w:fill="FFFFFF" w:themeFill="background1"/>
            <w:vAlign w:val="bottom"/>
            <w:hideMark/>
          </w:tcPr>
          <w:p w14:paraId="31D90309"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7. Inserire prove d'esame intermedie</w:t>
            </w:r>
          </w:p>
        </w:tc>
        <w:tc>
          <w:tcPr>
            <w:tcW w:w="1067" w:type="dxa"/>
            <w:shd w:val="clear" w:color="auto" w:fill="auto"/>
            <w:vAlign w:val="bottom"/>
          </w:tcPr>
          <w:p w14:paraId="6D563F64"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12</w:t>
            </w:r>
          </w:p>
        </w:tc>
        <w:tc>
          <w:tcPr>
            <w:tcW w:w="1201" w:type="dxa"/>
            <w:shd w:val="clear" w:color="auto" w:fill="auto"/>
            <w:vAlign w:val="bottom"/>
          </w:tcPr>
          <w:p w14:paraId="20CAD857"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8,82</w:t>
            </w:r>
          </w:p>
        </w:tc>
      </w:tr>
      <w:tr w:rsidR="005E16D4" w:rsidRPr="00085B09" w14:paraId="0C0F6623" w14:textId="77777777" w:rsidTr="001D7333">
        <w:trPr>
          <w:trHeight w:val="255"/>
          <w:jc w:val="center"/>
        </w:trPr>
        <w:tc>
          <w:tcPr>
            <w:tcW w:w="5807" w:type="dxa"/>
            <w:shd w:val="clear" w:color="auto" w:fill="FFFFFF" w:themeFill="background1"/>
            <w:vAlign w:val="bottom"/>
          </w:tcPr>
          <w:p w14:paraId="7038A105" w14:textId="77777777" w:rsidR="005E16D4" w:rsidRPr="00085B09" w:rsidRDefault="005E16D4" w:rsidP="001D7333">
            <w:pPr>
              <w:rPr>
                <w:rFonts w:ascii="Verdana" w:eastAsia="Times New Roman" w:hAnsi="Verdana"/>
                <w:color w:val="333333"/>
                <w:sz w:val="14"/>
                <w:szCs w:val="14"/>
              </w:rPr>
            </w:pPr>
            <w:r w:rsidRPr="00085B09">
              <w:rPr>
                <w:rFonts w:ascii="Verdana" w:eastAsia="Times New Roman" w:hAnsi="Verdana"/>
                <w:color w:val="333333"/>
                <w:sz w:val="14"/>
                <w:szCs w:val="14"/>
              </w:rPr>
              <w:t>8. Inserire prove d'esame intermedie</w:t>
            </w:r>
          </w:p>
        </w:tc>
        <w:tc>
          <w:tcPr>
            <w:tcW w:w="1067" w:type="dxa"/>
            <w:shd w:val="clear" w:color="auto" w:fill="auto"/>
            <w:vAlign w:val="bottom"/>
          </w:tcPr>
          <w:p w14:paraId="47862FAE"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27</w:t>
            </w:r>
          </w:p>
        </w:tc>
        <w:tc>
          <w:tcPr>
            <w:tcW w:w="1201" w:type="dxa"/>
            <w:shd w:val="clear" w:color="auto" w:fill="D6E3BC" w:themeFill="accent3" w:themeFillTint="66"/>
            <w:vAlign w:val="bottom"/>
          </w:tcPr>
          <w:p w14:paraId="01E01196" w14:textId="77777777" w:rsidR="005E16D4" w:rsidRPr="001D3F64" w:rsidRDefault="005E16D4" w:rsidP="001D7333">
            <w:pPr>
              <w:jc w:val="center"/>
              <w:rPr>
                <w:rFonts w:ascii="Verdana" w:eastAsia="Times New Roman" w:hAnsi="Verdana"/>
                <w:color w:val="333333"/>
                <w:sz w:val="16"/>
                <w:szCs w:val="16"/>
              </w:rPr>
            </w:pPr>
            <w:r w:rsidRPr="001D3F64">
              <w:rPr>
                <w:rFonts w:cs="Calibri"/>
                <w:color w:val="000000"/>
                <w:sz w:val="16"/>
                <w:szCs w:val="16"/>
              </w:rPr>
              <w:t>19,85</w:t>
            </w:r>
          </w:p>
        </w:tc>
      </w:tr>
      <w:tr w:rsidR="005E16D4" w:rsidRPr="00085B09" w14:paraId="4DBBD064" w14:textId="77777777" w:rsidTr="001D7333">
        <w:trPr>
          <w:trHeight w:val="255"/>
          <w:jc w:val="center"/>
        </w:trPr>
        <w:tc>
          <w:tcPr>
            <w:tcW w:w="5807" w:type="dxa"/>
            <w:shd w:val="clear" w:color="000000" w:fill="FFFFFF"/>
            <w:vAlign w:val="bottom"/>
            <w:hideMark/>
          </w:tcPr>
          <w:p w14:paraId="45CDFA80" w14:textId="77777777" w:rsidR="005E16D4" w:rsidRPr="00085B09" w:rsidRDefault="005E16D4" w:rsidP="001D7333">
            <w:pPr>
              <w:rPr>
                <w:rFonts w:ascii="Verdana" w:eastAsia="Times New Roman" w:hAnsi="Verdana"/>
                <w:b/>
                <w:bCs/>
                <w:color w:val="000000"/>
                <w:sz w:val="14"/>
                <w:szCs w:val="14"/>
              </w:rPr>
            </w:pPr>
            <w:r w:rsidRPr="00085B09">
              <w:rPr>
                <w:rFonts w:ascii="Verdana" w:eastAsia="Times New Roman" w:hAnsi="Verdana"/>
                <w:b/>
                <w:bCs/>
                <w:color w:val="000000"/>
                <w:sz w:val="14"/>
                <w:szCs w:val="14"/>
              </w:rPr>
              <w:t>Totale</w:t>
            </w:r>
          </w:p>
        </w:tc>
        <w:tc>
          <w:tcPr>
            <w:tcW w:w="1067" w:type="dxa"/>
            <w:shd w:val="clear" w:color="auto" w:fill="auto"/>
            <w:vAlign w:val="center"/>
          </w:tcPr>
          <w:p w14:paraId="0A0FCA4C" w14:textId="77777777" w:rsidR="005E16D4" w:rsidRPr="001D3F64" w:rsidRDefault="005E16D4" w:rsidP="001D7333">
            <w:pPr>
              <w:jc w:val="center"/>
              <w:rPr>
                <w:rFonts w:eastAsia="Times New Roman" w:cs="Calibri"/>
                <w:b/>
                <w:bCs/>
                <w:i/>
                <w:iCs/>
                <w:color w:val="000000"/>
                <w:sz w:val="16"/>
                <w:szCs w:val="16"/>
              </w:rPr>
            </w:pPr>
            <w:r w:rsidRPr="001D3F64">
              <w:rPr>
                <w:rFonts w:cs="Calibri"/>
                <w:b/>
                <w:bCs/>
                <w:i/>
                <w:iCs/>
                <w:color w:val="000000"/>
                <w:sz w:val="16"/>
                <w:szCs w:val="16"/>
              </w:rPr>
              <w:t>136</w:t>
            </w:r>
          </w:p>
        </w:tc>
        <w:tc>
          <w:tcPr>
            <w:tcW w:w="1201" w:type="dxa"/>
            <w:shd w:val="clear" w:color="auto" w:fill="auto"/>
            <w:vAlign w:val="center"/>
          </w:tcPr>
          <w:p w14:paraId="1AD08CF2" w14:textId="77777777" w:rsidR="005E16D4" w:rsidRPr="001D3F64" w:rsidRDefault="005E16D4" w:rsidP="001D7333">
            <w:pPr>
              <w:jc w:val="center"/>
              <w:rPr>
                <w:rFonts w:ascii="Verdana" w:eastAsia="Times New Roman" w:hAnsi="Verdana"/>
                <w:b/>
                <w:bCs/>
                <w:color w:val="000000"/>
                <w:sz w:val="16"/>
                <w:szCs w:val="16"/>
              </w:rPr>
            </w:pPr>
            <w:r w:rsidRPr="001D3F64">
              <w:rPr>
                <w:rFonts w:ascii="Verdana" w:eastAsia="Times New Roman" w:hAnsi="Verdana"/>
                <w:b/>
                <w:bCs/>
                <w:color w:val="000000"/>
                <w:sz w:val="16"/>
                <w:szCs w:val="16"/>
              </w:rPr>
              <w:t>100,0 </w:t>
            </w:r>
          </w:p>
        </w:tc>
      </w:tr>
    </w:tbl>
    <w:p w14:paraId="39367A2C" w14:textId="77777777" w:rsidR="005E16D4" w:rsidRDefault="005E16D4" w:rsidP="005E16D4">
      <w:pPr>
        <w:spacing w:line="200" w:lineRule="exact"/>
        <w:rPr>
          <w:rFonts w:ascii="Times New Roman" w:eastAsia="Times New Roman" w:hAnsi="Times New Roman"/>
        </w:rPr>
      </w:pPr>
    </w:p>
    <w:p w14:paraId="79F9CEC2" w14:textId="6EFEB995" w:rsidR="005E16D4" w:rsidRPr="009A199E" w:rsidRDefault="005E16D4" w:rsidP="005E16D4">
      <w:pPr>
        <w:pStyle w:val="Titolotabella"/>
      </w:pPr>
      <w:bookmarkStart w:id="175" w:name="page44"/>
      <w:bookmarkStart w:id="176" w:name="_Toc102380148"/>
      <w:bookmarkEnd w:id="175"/>
      <w:proofErr w:type="spellStart"/>
      <w:r w:rsidRPr="0027666A">
        <w:t>Tab</w:t>
      </w:r>
      <w:proofErr w:type="spellEnd"/>
      <w:r w:rsidRPr="0027666A">
        <w:t>. X</w:t>
      </w:r>
      <w:r w:rsidR="00581952">
        <w:t>VII</w:t>
      </w:r>
      <w:r w:rsidRPr="0027666A">
        <w:t xml:space="preserve"> - Suggerimenti degli studenti non frequentanti – Corsi di Laurea Magistrale</w:t>
      </w:r>
      <w:bookmarkEnd w:id="176"/>
    </w:p>
    <w:tbl>
      <w:tblPr>
        <w:tblW w:w="8179" w:type="pct"/>
        <w:tblInd w:w="-856" w:type="dxa"/>
        <w:tblLayout w:type="fixed"/>
        <w:tblCellMar>
          <w:left w:w="70" w:type="dxa"/>
          <w:right w:w="70" w:type="dxa"/>
        </w:tblCellMar>
        <w:tblLook w:val="04A0" w:firstRow="1" w:lastRow="0" w:firstColumn="1" w:lastColumn="0" w:noHBand="0" w:noVBand="1"/>
      </w:tblPr>
      <w:tblGrid>
        <w:gridCol w:w="1561"/>
        <w:gridCol w:w="696"/>
        <w:gridCol w:w="579"/>
        <w:gridCol w:w="853"/>
        <w:gridCol w:w="569"/>
        <w:gridCol w:w="711"/>
        <w:gridCol w:w="566"/>
        <w:gridCol w:w="714"/>
        <w:gridCol w:w="708"/>
        <w:gridCol w:w="639"/>
        <w:gridCol w:w="629"/>
        <w:gridCol w:w="667"/>
        <w:gridCol w:w="617"/>
        <w:gridCol w:w="604"/>
        <w:gridCol w:w="573"/>
        <w:gridCol w:w="654"/>
        <w:gridCol w:w="585"/>
        <w:gridCol w:w="698"/>
        <w:gridCol w:w="582"/>
        <w:gridCol w:w="698"/>
        <w:gridCol w:w="582"/>
        <w:gridCol w:w="698"/>
        <w:gridCol w:w="547"/>
      </w:tblGrid>
      <w:tr w:rsidR="005E16D4" w:rsidRPr="00F42E7A" w14:paraId="3AE48FDF" w14:textId="77777777" w:rsidTr="005E16D4">
        <w:trPr>
          <w:trHeight w:val="720"/>
        </w:trPr>
        <w:tc>
          <w:tcPr>
            <w:tcW w:w="496" w:type="pct"/>
            <w:vMerge w:val="restart"/>
            <w:tcBorders>
              <w:top w:val="single" w:sz="4" w:space="0" w:color="auto"/>
              <w:left w:val="single" w:sz="4" w:space="0" w:color="auto"/>
              <w:right w:val="single" w:sz="4" w:space="0" w:color="auto"/>
            </w:tcBorders>
            <w:shd w:val="clear" w:color="auto" w:fill="FBD4B4" w:themeFill="accent6" w:themeFillTint="66"/>
            <w:vAlign w:val="center"/>
            <w:hideMark/>
          </w:tcPr>
          <w:p w14:paraId="7F7DF470" w14:textId="77777777" w:rsidR="005E16D4" w:rsidRPr="00F42E7A" w:rsidRDefault="005E16D4" w:rsidP="001D7333">
            <w:pPr>
              <w:rPr>
                <w:rFonts w:ascii="Arial Narrow" w:eastAsia="Times New Roman" w:hAnsi="Arial Narrow"/>
                <w:b/>
                <w:bCs/>
                <w:color w:val="333333"/>
                <w:sz w:val="16"/>
                <w:szCs w:val="16"/>
              </w:rPr>
            </w:pPr>
            <w:r>
              <w:rPr>
                <w:rFonts w:ascii="Arial Narrow" w:eastAsia="Times New Roman" w:hAnsi="Arial Narrow"/>
                <w:b/>
                <w:bCs/>
                <w:color w:val="333333"/>
                <w:sz w:val="16"/>
                <w:szCs w:val="16"/>
              </w:rPr>
              <w:t>Suggerimenti</w:t>
            </w:r>
          </w:p>
          <w:p w14:paraId="1E177895" w14:textId="77777777" w:rsidR="005E16D4" w:rsidRPr="00F42E7A" w:rsidRDefault="005E16D4" w:rsidP="001D7333">
            <w:pPr>
              <w:rPr>
                <w:rFonts w:ascii="Arial Narrow" w:eastAsia="Times New Roman" w:hAnsi="Arial Narrow"/>
                <w:b/>
                <w:bCs/>
                <w:color w:val="333333"/>
                <w:sz w:val="16"/>
                <w:szCs w:val="16"/>
              </w:rPr>
            </w:pPr>
          </w:p>
        </w:tc>
        <w:tc>
          <w:tcPr>
            <w:tcW w:w="405"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0579A467"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Architettura</w:t>
            </w:r>
          </w:p>
        </w:tc>
        <w:tc>
          <w:tcPr>
            <w:tcW w:w="452"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26A4C6B5"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Economia</w:t>
            </w:r>
          </w:p>
        </w:tc>
        <w:tc>
          <w:tcPr>
            <w:tcW w:w="406"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1A67C594"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Farmacia</w:t>
            </w:r>
            <w:r>
              <w:rPr>
                <w:rFonts w:ascii="Arial Narrow" w:eastAsia="Times New Roman" w:hAnsi="Arial Narrow"/>
                <w:b/>
                <w:bCs/>
                <w:color w:val="000000"/>
                <w:sz w:val="16"/>
                <w:szCs w:val="16"/>
              </w:rPr>
              <w:t xml:space="preserve"> e </w:t>
            </w:r>
            <w:r w:rsidRPr="00F42E7A">
              <w:rPr>
                <w:rFonts w:ascii="Arial Narrow" w:eastAsia="Times New Roman" w:hAnsi="Arial Narrow"/>
                <w:b/>
                <w:bCs/>
                <w:color w:val="000000"/>
                <w:sz w:val="16"/>
                <w:szCs w:val="16"/>
              </w:rPr>
              <w:t>Medicina</w:t>
            </w:r>
          </w:p>
        </w:tc>
        <w:tc>
          <w:tcPr>
            <w:tcW w:w="452"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1A137E9B"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Giurisprudenza</w:t>
            </w:r>
          </w:p>
        </w:tc>
        <w:tc>
          <w:tcPr>
            <w:tcW w:w="403"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78ECD0DA"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Ingegneria Civile</w:t>
            </w:r>
            <w:r>
              <w:rPr>
                <w:rFonts w:ascii="Arial Narrow" w:eastAsia="Times New Roman" w:hAnsi="Arial Narrow"/>
                <w:b/>
                <w:bCs/>
                <w:color w:val="000000"/>
                <w:sz w:val="16"/>
                <w:szCs w:val="16"/>
              </w:rPr>
              <w:t xml:space="preserve"> e </w:t>
            </w:r>
            <w:r w:rsidRPr="00F42E7A">
              <w:rPr>
                <w:rFonts w:ascii="Arial Narrow" w:eastAsia="Times New Roman" w:hAnsi="Arial Narrow"/>
                <w:b/>
                <w:bCs/>
                <w:color w:val="000000"/>
                <w:sz w:val="16"/>
                <w:szCs w:val="16"/>
              </w:rPr>
              <w:t>Industriale</w:t>
            </w:r>
          </w:p>
        </w:tc>
        <w:tc>
          <w:tcPr>
            <w:tcW w:w="408"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30154584"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 xml:space="preserve">Ingegneria </w:t>
            </w:r>
            <w:r>
              <w:rPr>
                <w:rFonts w:ascii="Arial Narrow" w:eastAsia="Times New Roman" w:hAnsi="Arial Narrow"/>
                <w:b/>
                <w:bCs/>
                <w:color w:val="000000"/>
                <w:sz w:val="16"/>
                <w:szCs w:val="16"/>
              </w:rPr>
              <w:t>de</w:t>
            </w:r>
            <w:r w:rsidRPr="00F42E7A">
              <w:rPr>
                <w:rFonts w:ascii="Arial Narrow" w:eastAsia="Times New Roman" w:hAnsi="Arial Narrow"/>
                <w:b/>
                <w:bCs/>
                <w:color w:val="000000"/>
                <w:sz w:val="16"/>
                <w:szCs w:val="16"/>
              </w:rPr>
              <w:t>ll'Informazione, Informatica</w:t>
            </w:r>
            <w:r>
              <w:rPr>
                <w:rFonts w:ascii="Arial Narrow" w:eastAsia="Times New Roman" w:hAnsi="Arial Narrow"/>
                <w:b/>
                <w:bCs/>
                <w:color w:val="000000"/>
                <w:sz w:val="16"/>
                <w:szCs w:val="16"/>
              </w:rPr>
              <w:t xml:space="preserve"> e </w:t>
            </w:r>
            <w:r w:rsidRPr="00F42E7A">
              <w:rPr>
                <w:rFonts w:ascii="Arial Narrow" w:eastAsia="Times New Roman" w:hAnsi="Arial Narrow"/>
                <w:b/>
                <w:bCs/>
                <w:color w:val="000000"/>
                <w:sz w:val="16"/>
                <w:szCs w:val="16"/>
              </w:rPr>
              <w:t>Statistica</w:t>
            </w:r>
          </w:p>
        </w:tc>
        <w:tc>
          <w:tcPr>
            <w:tcW w:w="374"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3B18986B"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Lettere</w:t>
            </w:r>
            <w:r>
              <w:rPr>
                <w:rFonts w:ascii="Arial Narrow" w:eastAsia="Times New Roman" w:hAnsi="Arial Narrow"/>
                <w:b/>
                <w:bCs/>
                <w:color w:val="000000"/>
                <w:sz w:val="16"/>
                <w:szCs w:val="16"/>
              </w:rPr>
              <w:t xml:space="preserve"> e </w:t>
            </w:r>
            <w:r w:rsidRPr="00F42E7A">
              <w:rPr>
                <w:rFonts w:ascii="Arial Narrow" w:eastAsia="Times New Roman" w:hAnsi="Arial Narrow"/>
                <w:b/>
                <w:bCs/>
                <w:color w:val="000000"/>
                <w:sz w:val="16"/>
                <w:szCs w:val="16"/>
              </w:rPr>
              <w:t>Filosofia</w:t>
            </w:r>
          </w:p>
        </w:tc>
        <w:tc>
          <w:tcPr>
            <w:tcW w:w="394"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399C14F1"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F42E7A">
              <w:rPr>
                <w:rFonts w:ascii="Arial Narrow" w:eastAsia="Times New Roman" w:hAnsi="Arial Narrow"/>
                <w:b/>
                <w:bCs/>
                <w:color w:val="000000"/>
                <w:sz w:val="16"/>
                <w:szCs w:val="16"/>
              </w:rPr>
              <w:t>Odontoiatria</w:t>
            </w:r>
          </w:p>
        </w:tc>
        <w:tc>
          <w:tcPr>
            <w:tcW w:w="407"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33DC33C0"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F42E7A">
              <w:rPr>
                <w:rFonts w:ascii="Arial Narrow" w:eastAsia="Times New Roman" w:hAnsi="Arial Narrow"/>
                <w:b/>
                <w:bCs/>
                <w:color w:val="000000"/>
                <w:sz w:val="16"/>
                <w:szCs w:val="16"/>
              </w:rPr>
              <w:t>Psicologia</w:t>
            </w:r>
          </w:p>
        </w:tc>
        <w:tc>
          <w:tcPr>
            <w:tcW w:w="407"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21BA0A32"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Scienze Matematiche, Fisiche</w:t>
            </w:r>
            <w:r>
              <w:rPr>
                <w:rFonts w:ascii="Arial Narrow" w:eastAsia="Times New Roman" w:hAnsi="Arial Narrow"/>
                <w:b/>
                <w:bCs/>
                <w:color w:val="000000"/>
                <w:sz w:val="16"/>
                <w:szCs w:val="16"/>
              </w:rPr>
              <w:t xml:space="preserve"> e </w:t>
            </w:r>
            <w:r w:rsidRPr="00F42E7A">
              <w:rPr>
                <w:rFonts w:ascii="Arial Narrow" w:eastAsia="Times New Roman" w:hAnsi="Arial Narrow"/>
                <w:b/>
                <w:bCs/>
                <w:color w:val="000000"/>
                <w:sz w:val="16"/>
                <w:szCs w:val="16"/>
              </w:rPr>
              <w:t>Naturali</w:t>
            </w:r>
          </w:p>
        </w:tc>
        <w:tc>
          <w:tcPr>
            <w:tcW w:w="396" w:type="pct"/>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7925D18A"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Scienze Politiche, Sociologia, Comunicazione</w:t>
            </w:r>
          </w:p>
        </w:tc>
      </w:tr>
      <w:tr w:rsidR="005E16D4" w:rsidRPr="00F42E7A" w14:paraId="0BA2D0D7" w14:textId="77777777" w:rsidTr="005E16D4">
        <w:trPr>
          <w:trHeight w:val="510"/>
        </w:trPr>
        <w:tc>
          <w:tcPr>
            <w:tcW w:w="496" w:type="pct"/>
            <w:vMerge/>
            <w:tcBorders>
              <w:left w:val="single" w:sz="4" w:space="0" w:color="auto"/>
              <w:bottom w:val="single" w:sz="4" w:space="0" w:color="auto"/>
              <w:right w:val="single" w:sz="4" w:space="0" w:color="auto"/>
            </w:tcBorders>
            <w:shd w:val="clear" w:color="auto" w:fill="FBD4B4" w:themeFill="accent6" w:themeFillTint="66"/>
            <w:vAlign w:val="bottom"/>
            <w:hideMark/>
          </w:tcPr>
          <w:p w14:paraId="6D7037D9" w14:textId="77777777" w:rsidR="005E16D4" w:rsidRPr="00F42E7A" w:rsidRDefault="005E16D4" w:rsidP="001D7333">
            <w:pPr>
              <w:rPr>
                <w:rFonts w:ascii="Arial Narrow" w:eastAsia="Times New Roman" w:hAnsi="Arial Narrow"/>
                <w:b/>
                <w:bCs/>
                <w:color w:val="333333"/>
                <w:sz w:val="16"/>
                <w:szCs w:val="16"/>
              </w:rPr>
            </w:pPr>
          </w:p>
        </w:tc>
        <w:tc>
          <w:tcPr>
            <w:tcW w:w="221" w:type="pct"/>
            <w:tcBorders>
              <w:top w:val="nil"/>
              <w:left w:val="nil"/>
              <w:bottom w:val="single" w:sz="4" w:space="0" w:color="auto"/>
              <w:right w:val="single" w:sz="4" w:space="0" w:color="auto"/>
            </w:tcBorders>
            <w:shd w:val="clear" w:color="auto" w:fill="FBD4B4" w:themeFill="accent6" w:themeFillTint="66"/>
            <w:vAlign w:val="center"/>
            <w:hideMark/>
          </w:tcPr>
          <w:p w14:paraId="051B77DF"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84" w:type="pct"/>
            <w:tcBorders>
              <w:top w:val="nil"/>
              <w:left w:val="nil"/>
              <w:bottom w:val="single" w:sz="4" w:space="0" w:color="auto"/>
              <w:right w:val="single" w:sz="4" w:space="0" w:color="auto"/>
            </w:tcBorders>
            <w:shd w:val="clear" w:color="auto" w:fill="FBD4B4" w:themeFill="accent6" w:themeFillTint="66"/>
            <w:vAlign w:val="center"/>
            <w:hideMark/>
          </w:tcPr>
          <w:p w14:paraId="09D25931" w14:textId="77777777" w:rsidR="005E16D4" w:rsidRPr="00F42E7A" w:rsidRDefault="005E16D4" w:rsidP="001D7333">
            <w:pPr>
              <w:jc w:val="center"/>
              <w:rPr>
                <w:rFonts w:ascii="Arial Narrow" w:eastAsia="Times New Roman" w:hAnsi="Arial Narrow"/>
                <w:b/>
                <w:bCs/>
                <w:color w:val="000000"/>
                <w:sz w:val="16"/>
                <w:szCs w:val="16"/>
              </w:rPr>
            </w:pPr>
            <w:r w:rsidRPr="00B65BDD">
              <w:rPr>
                <w:rFonts w:ascii="Arial Narrow" w:eastAsia="Times New Roman" w:hAnsi="Arial Narrow"/>
                <w:b/>
                <w:bCs/>
                <w:color w:val="000000"/>
                <w:sz w:val="14"/>
                <w:szCs w:val="14"/>
              </w:rPr>
              <w:t>%</w:t>
            </w:r>
          </w:p>
        </w:tc>
        <w:tc>
          <w:tcPr>
            <w:tcW w:w="271" w:type="pct"/>
            <w:tcBorders>
              <w:top w:val="nil"/>
              <w:left w:val="nil"/>
              <w:bottom w:val="single" w:sz="4" w:space="0" w:color="auto"/>
              <w:right w:val="single" w:sz="4" w:space="0" w:color="auto"/>
            </w:tcBorders>
            <w:shd w:val="clear" w:color="auto" w:fill="FBD4B4" w:themeFill="accent6" w:themeFillTint="66"/>
            <w:vAlign w:val="center"/>
            <w:hideMark/>
          </w:tcPr>
          <w:p w14:paraId="65B46299"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81" w:type="pct"/>
            <w:tcBorders>
              <w:top w:val="nil"/>
              <w:left w:val="nil"/>
              <w:bottom w:val="single" w:sz="4" w:space="0" w:color="auto"/>
              <w:right w:val="single" w:sz="4" w:space="0" w:color="auto"/>
            </w:tcBorders>
            <w:shd w:val="clear" w:color="auto" w:fill="FBD4B4" w:themeFill="accent6" w:themeFillTint="66"/>
            <w:vAlign w:val="center"/>
            <w:hideMark/>
          </w:tcPr>
          <w:p w14:paraId="54377174" w14:textId="77777777" w:rsidR="005E16D4" w:rsidRPr="00F42E7A" w:rsidRDefault="005E16D4" w:rsidP="001D7333">
            <w:pPr>
              <w:jc w:val="center"/>
              <w:rPr>
                <w:rFonts w:ascii="Arial Narrow" w:eastAsia="Times New Roman" w:hAnsi="Arial Narrow"/>
                <w:b/>
                <w:bCs/>
                <w:color w:val="000000"/>
                <w:sz w:val="16"/>
                <w:szCs w:val="16"/>
              </w:rPr>
            </w:pPr>
            <w:r w:rsidRPr="00B65BDD">
              <w:rPr>
                <w:rFonts w:ascii="Arial Narrow" w:eastAsia="Times New Roman" w:hAnsi="Arial Narrow"/>
                <w:b/>
                <w:bCs/>
                <w:color w:val="000000"/>
                <w:sz w:val="14"/>
                <w:szCs w:val="14"/>
              </w:rPr>
              <w:t>%</w:t>
            </w:r>
          </w:p>
        </w:tc>
        <w:tc>
          <w:tcPr>
            <w:tcW w:w="226" w:type="pct"/>
            <w:tcBorders>
              <w:top w:val="nil"/>
              <w:left w:val="nil"/>
              <w:bottom w:val="single" w:sz="4" w:space="0" w:color="auto"/>
              <w:right w:val="single" w:sz="4" w:space="0" w:color="auto"/>
            </w:tcBorders>
            <w:shd w:val="clear" w:color="auto" w:fill="FBD4B4" w:themeFill="accent6" w:themeFillTint="66"/>
            <w:vAlign w:val="center"/>
            <w:hideMark/>
          </w:tcPr>
          <w:p w14:paraId="6E08623A"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80" w:type="pct"/>
            <w:tcBorders>
              <w:top w:val="nil"/>
              <w:left w:val="nil"/>
              <w:bottom w:val="single" w:sz="4" w:space="0" w:color="auto"/>
              <w:right w:val="single" w:sz="4" w:space="0" w:color="auto"/>
            </w:tcBorders>
            <w:shd w:val="clear" w:color="auto" w:fill="FBD4B4" w:themeFill="accent6" w:themeFillTint="66"/>
            <w:vAlign w:val="center"/>
            <w:hideMark/>
          </w:tcPr>
          <w:p w14:paraId="52AD4B46" w14:textId="77777777" w:rsidR="005E16D4" w:rsidRPr="00F42E7A" w:rsidRDefault="005E16D4" w:rsidP="001D7333">
            <w:pPr>
              <w:jc w:val="center"/>
              <w:rPr>
                <w:rFonts w:ascii="Arial Narrow" w:eastAsia="Times New Roman" w:hAnsi="Arial Narrow"/>
                <w:b/>
                <w:bCs/>
                <w:color w:val="000000"/>
                <w:sz w:val="16"/>
                <w:szCs w:val="16"/>
              </w:rPr>
            </w:pPr>
            <w:r w:rsidRPr="00B65BDD">
              <w:rPr>
                <w:rFonts w:ascii="Arial Narrow" w:eastAsia="Times New Roman" w:hAnsi="Arial Narrow"/>
                <w:b/>
                <w:bCs/>
                <w:color w:val="000000"/>
                <w:sz w:val="14"/>
                <w:szCs w:val="14"/>
              </w:rPr>
              <w:t>%</w:t>
            </w:r>
          </w:p>
        </w:tc>
        <w:tc>
          <w:tcPr>
            <w:tcW w:w="227" w:type="pct"/>
            <w:tcBorders>
              <w:top w:val="nil"/>
              <w:left w:val="nil"/>
              <w:bottom w:val="single" w:sz="4" w:space="0" w:color="auto"/>
              <w:right w:val="single" w:sz="4" w:space="0" w:color="auto"/>
            </w:tcBorders>
            <w:shd w:val="clear" w:color="auto" w:fill="FBD4B4" w:themeFill="accent6" w:themeFillTint="66"/>
            <w:vAlign w:val="center"/>
            <w:hideMark/>
          </w:tcPr>
          <w:p w14:paraId="5D2D8E2D"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225" w:type="pct"/>
            <w:tcBorders>
              <w:top w:val="nil"/>
              <w:left w:val="nil"/>
              <w:bottom w:val="single" w:sz="4" w:space="0" w:color="auto"/>
              <w:right w:val="single" w:sz="4" w:space="0" w:color="auto"/>
            </w:tcBorders>
            <w:shd w:val="clear" w:color="auto" w:fill="FBD4B4" w:themeFill="accent6" w:themeFillTint="66"/>
            <w:vAlign w:val="center"/>
            <w:hideMark/>
          </w:tcPr>
          <w:p w14:paraId="37B434B5"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w:t>
            </w:r>
          </w:p>
        </w:tc>
        <w:tc>
          <w:tcPr>
            <w:tcW w:w="203" w:type="pct"/>
            <w:tcBorders>
              <w:top w:val="nil"/>
              <w:left w:val="nil"/>
              <w:bottom w:val="single" w:sz="4" w:space="0" w:color="auto"/>
              <w:right w:val="single" w:sz="4" w:space="0" w:color="auto"/>
            </w:tcBorders>
            <w:shd w:val="clear" w:color="auto" w:fill="FBD4B4" w:themeFill="accent6" w:themeFillTint="66"/>
            <w:vAlign w:val="center"/>
            <w:hideMark/>
          </w:tcPr>
          <w:p w14:paraId="1756CDDC"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200" w:type="pct"/>
            <w:tcBorders>
              <w:top w:val="nil"/>
              <w:left w:val="nil"/>
              <w:bottom w:val="single" w:sz="4" w:space="0" w:color="auto"/>
              <w:right w:val="single" w:sz="4" w:space="0" w:color="auto"/>
            </w:tcBorders>
            <w:shd w:val="clear" w:color="auto" w:fill="FBD4B4" w:themeFill="accent6" w:themeFillTint="66"/>
            <w:vAlign w:val="center"/>
            <w:hideMark/>
          </w:tcPr>
          <w:p w14:paraId="78243D0C"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w:t>
            </w:r>
          </w:p>
        </w:tc>
        <w:tc>
          <w:tcPr>
            <w:tcW w:w="212" w:type="pct"/>
            <w:tcBorders>
              <w:top w:val="nil"/>
              <w:left w:val="nil"/>
              <w:bottom w:val="single" w:sz="4" w:space="0" w:color="auto"/>
              <w:right w:val="single" w:sz="4" w:space="0" w:color="auto"/>
            </w:tcBorders>
            <w:shd w:val="clear" w:color="auto" w:fill="FBD4B4" w:themeFill="accent6" w:themeFillTint="66"/>
            <w:vAlign w:val="center"/>
            <w:hideMark/>
          </w:tcPr>
          <w:p w14:paraId="2146E42E"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96" w:type="pct"/>
            <w:tcBorders>
              <w:top w:val="nil"/>
              <w:left w:val="nil"/>
              <w:bottom w:val="single" w:sz="4" w:space="0" w:color="auto"/>
              <w:right w:val="single" w:sz="4" w:space="0" w:color="auto"/>
            </w:tcBorders>
            <w:shd w:val="clear" w:color="auto" w:fill="FBD4B4" w:themeFill="accent6" w:themeFillTint="66"/>
            <w:vAlign w:val="center"/>
            <w:hideMark/>
          </w:tcPr>
          <w:p w14:paraId="37AC8510"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w:t>
            </w:r>
          </w:p>
        </w:tc>
        <w:tc>
          <w:tcPr>
            <w:tcW w:w="192" w:type="pct"/>
            <w:tcBorders>
              <w:top w:val="nil"/>
              <w:left w:val="nil"/>
              <w:bottom w:val="single" w:sz="4" w:space="0" w:color="auto"/>
              <w:right w:val="single" w:sz="4" w:space="0" w:color="auto"/>
            </w:tcBorders>
            <w:shd w:val="clear" w:color="auto" w:fill="FBD4B4" w:themeFill="accent6" w:themeFillTint="66"/>
            <w:vAlign w:val="center"/>
            <w:hideMark/>
          </w:tcPr>
          <w:p w14:paraId="7079942C"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82" w:type="pct"/>
            <w:tcBorders>
              <w:top w:val="nil"/>
              <w:left w:val="nil"/>
              <w:bottom w:val="single" w:sz="4" w:space="0" w:color="auto"/>
              <w:right w:val="single" w:sz="4" w:space="0" w:color="auto"/>
            </w:tcBorders>
            <w:shd w:val="clear" w:color="auto" w:fill="FBD4B4" w:themeFill="accent6" w:themeFillTint="66"/>
            <w:vAlign w:val="center"/>
            <w:hideMark/>
          </w:tcPr>
          <w:p w14:paraId="03364244"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w:t>
            </w:r>
          </w:p>
        </w:tc>
        <w:tc>
          <w:tcPr>
            <w:tcW w:w="208" w:type="pct"/>
            <w:tcBorders>
              <w:top w:val="nil"/>
              <w:left w:val="nil"/>
              <w:bottom w:val="single" w:sz="4" w:space="0" w:color="auto"/>
              <w:right w:val="single" w:sz="4" w:space="0" w:color="auto"/>
            </w:tcBorders>
            <w:shd w:val="clear" w:color="auto" w:fill="FBD4B4" w:themeFill="accent6" w:themeFillTint="66"/>
            <w:vAlign w:val="center"/>
            <w:hideMark/>
          </w:tcPr>
          <w:p w14:paraId="5398DBEE"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86" w:type="pct"/>
            <w:tcBorders>
              <w:top w:val="nil"/>
              <w:left w:val="nil"/>
              <w:bottom w:val="single" w:sz="4" w:space="0" w:color="auto"/>
              <w:right w:val="single" w:sz="4" w:space="0" w:color="auto"/>
            </w:tcBorders>
            <w:shd w:val="clear" w:color="auto" w:fill="FBD4B4" w:themeFill="accent6" w:themeFillTint="66"/>
            <w:vAlign w:val="center"/>
            <w:hideMark/>
          </w:tcPr>
          <w:p w14:paraId="2A3A2044"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 xml:space="preserve">% </w:t>
            </w:r>
          </w:p>
        </w:tc>
        <w:tc>
          <w:tcPr>
            <w:tcW w:w="222" w:type="pct"/>
            <w:tcBorders>
              <w:top w:val="nil"/>
              <w:left w:val="nil"/>
              <w:bottom w:val="single" w:sz="4" w:space="0" w:color="auto"/>
              <w:right w:val="single" w:sz="4" w:space="0" w:color="auto"/>
            </w:tcBorders>
            <w:shd w:val="clear" w:color="auto" w:fill="FBD4B4" w:themeFill="accent6" w:themeFillTint="66"/>
            <w:vAlign w:val="center"/>
            <w:hideMark/>
          </w:tcPr>
          <w:p w14:paraId="12F4A347"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85" w:type="pct"/>
            <w:tcBorders>
              <w:top w:val="nil"/>
              <w:left w:val="nil"/>
              <w:bottom w:val="single" w:sz="4" w:space="0" w:color="auto"/>
              <w:right w:val="single" w:sz="4" w:space="0" w:color="auto"/>
            </w:tcBorders>
            <w:shd w:val="clear" w:color="auto" w:fill="FBD4B4" w:themeFill="accent6" w:themeFillTint="66"/>
            <w:vAlign w:val="center"/>
            <w:hideMark/>
          </w:tcPr>
          <w:p w14:paraId="4E2894B6"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 xml:space="preserve">% </w:t>
            </w:r>
          </w:p>
        </w:tc>
        <w:tc>
          <w:tcPr>
            <w:tcW w:w="222" w:type="pct"/>
            <w:tcBorders>
              <w:top w:val="nil"/>
              <w:left w:val="nil"/>
              <w:bottom w:val="single" w:sz="4" w:space="0" w:color="auto"/>
              <w:right w:val="single" w:sz="4" w:space="0" w:color="auto"/>
            </w:tcBorders>
            <w:shd w:val="clear" w:color="auto" w:fill="FBD4B4" w:themeFill="accent6" w:themeFillTint="66"/>
            <w:vAlign w:val="center"/>
            <w:hideMark/>
          </w:tcPr>
          <w:p w14:paraId="05DDF39F"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85" w:type="pct"/>
            <w:tcBorders>
              <w:top w:val="nil"/>
              <w:left w:val="nil"/>
              <w:bottom w:val="single" w:sz="4" w:space="0" w:color="auto"/>
              <w:right w:val="single" w:sz="4" w:space="0" w:color="auto"/>
            </w:tcBorders>
            <w:shd w:val="clear" w:color="auto" w:fill="FBD4B4" w:themeFill="accent6" w:themeFillTint="66"/>
            <w:vAlign w:val="center"/>
            <w:hideMark/>
          </w:tcPr>
          <w:p w14:paraId="2ED7C4A6"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 xml:space="preserve">% </w:t>
            </w:r>
          </w:p>
        </w:tc>
        <w:tc>
          <w:tcPr>
            <w:tcW w:w="222" w:type="pct"/>
            <w:tcBorders>
              <w:top w:val="nil"/>
              <w:left w:val="nil"/>
              <w:bottom w:val="single" w:sz="4" w:space="0" w:color="auto"/>
              <w:right w:val="single" w:sz="4" w:space="0" w:color="auto"/>
            </w:tcBorders>
            <w:shd w:val="clear" w:color="auto" w:fill="FBD4B4" w:themeFill="accent6" w:themeFillTint="66"/>
            <w:vAlign w:val="center"/>
            <w:hideMark/>
          </w:tcPr>
          <w:p w14:paraId="269FDC63" w14:textId="77777777" w:rsidR="005E16D4" w:rsidRPr="00F42E7A"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174" w:type="pct"/>
            <w:tcBorders>
              <w:top w:val="nil"/>
              <w:left w:val="nil"/>
              <w:bottom w:val="single" w:sz="4" w:space="0" w:color="auto"/>
              <w:right w:val="single" w:sz="4" w:space="0" w:color="auto"/>
            </w:tcBorders>
            <w:shd w:val="clear" w:color="auto" w:fill="FBD4B4" w:themeFill="accent6" w:themeFillTint="66"/>
            <w:vAlign w:val="center"/>
            <w:hideMark/>
          </w:tcPr>
          <w:p w14:paraId="5DD691C3" w14:textId="77777777" w:rsidR="005E16D4" w:rsidRPr="00F42E7A" w:rsidRDefault="005E16D4" w:rsidP="001D7333">
            <w:pPr>
              <w:jc w:val="center"/>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 xml:space="preserve">% </w:t>
            </w:r>
          </w:p>
        </w:tc>
      </w:tr>
      <w:tr w:rsidR="005E16D4" w:rsidRPr="00F42E7A" w14:paraId="136D3DE4"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00328A45"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1, Alleggerire il carico didattico complessivo</w:t>
            </w:r>
          </w:p>
        </w:tc>
        <w:tc>
          <w:tcPr>
            <w:tcW w:w="221" w:type="pct"/>
            <w:tcBorders>
              <w:top w:val="nil"/>
              <w:left w:val="nil"/>
              <w:bottom w:val="single" w:sz="4" w:space="0" w:color="auto"/>
              <w:right w:val="single" w:sz="4" w:space="0" w:color="auto"/>
            </w:tcBorders>
            <w:shd w:val="clear" w:color="auto" w:fill="auto"/>
            <w:hideMark/>
          </w:tcPr>
          <w:p w14:paraId="2DEF3B7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41</w:t>
            </w:r>
          </w:p>
        </w:tc>
        <w:tc>
          <w:tcPr>
            <w:tcW w:w="184" w:type="pct"/>
            <w:tcBorders>
              <w:top w:val="nil"/>
              <w:left w:val="nil"/>
              <w:bottom w:val="single" w:sz="4" w:space="0" w:color="auto"/>
              <w:right w:val="single" w:sz="4" w:space="0" w:color="auto"/>
            </w:tcBorders>
            <w:shd w:val="clear" w:color="auto" w:fill="auto"/>
            <w:hideMark/>
          </w:tcPr>
          <w:p w14:paraId="4DC8A86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17,75</w:t>
            </w:r>
          </w:p>
        </w:tc>
        <w:tc>
          <w:tcPr>
            <w:tcW w:w="271" w:type="pct"/>
            <w:tcBorders>
              <w:top w:val="nil"/>
              <w:left w:val="nil"/>
              <w:bottom w:val="single" w:sz="4" w:space="0" w:color="auto"/>
              <w:right w:val="single" w:sz="4" w:space="0" w:color="auto"/>
            </w:tcBorders>
            <w:shd w:val="clear" w:color="auto" w:fill="auto"/>
            <w:hideMark/>
          </w:tcPr>
          <w:p w14:paraId="25F283A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955</w:t>
            </w:r>
          </w:p>
        </w:tc>
        <w:tc>
          <w:tcPr>
            <w:tcW w:w="181" w:type="pct"/>
            <w:tcBorders>
              <w:top w:val="nil"/>
              <w:left w:val="nil"/>
              <w:bottom w:val="single" w:sz="4" w:space="0" w:color="auto"/>
              <w:right w:val="single" w:sz="4" w:space="0" w:color="auto"/>
            </w:tcBorders>
            <w:shd w:val="clear" w:color="auto" w:fill="FFFF00"/>
            <w:hideMark/>
          </w:tcPr>
          <w:p w14:paraId="63B0F1D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20,95</w:t>
            </w:r>
          </w:p>
        </w:tc>
        <w:tc>
          <w:tcPr>
            <w:tcW w:w="226" w:type="pct"/>
            <w:tcBorders>
              <w:top w:val="nil"/>
              <w:left w:val="nil"/>
              <w:bottom w:val="single" w:sz="4" w:space="0" w:color="auto"/>
              <w:right w:val="single" w:sz="4" w:space="0" w:color="auto"/>
            </w:tcBorders>
            <w:shd w:val="clear" w:color="auto" w:fill="auto"/>
            <w:hideMark/>
          </w:tcPr>
          <w:p w14:paraId="163A6E9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82</w:t>
            </w:r>
          </w:p>
        </w:tc>
        <w:tc>
          <w:tcPr>
            <w:tcW w:w="180" w:type="pct"/>
            <w:tcBorders>
              <w:top w:val="nil"/>
              <w:left w:val="nil"/>
              <w:bottom w:val="single" w:sz="4" w:space="0" w:color="auto"/>
              <w:right w:val="single" w:sz="4" w:space="0" w:color="auto"/>
            </w:tcBorders>
            <w:shd w:val="clear" w:color="auto" w:fill="FFFF00"/>
            <w:hideMark/>
          </w:tcPr>
          <w:p w14:paraId="5AB26F0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21,08</w:t>
            </w:r>
          </w:p>
        </w:tc>
        <w:tc>
          <w:tcPr>
            <w:tcW w:w="227" w:type="pct"/>
            <w:tcBorders>
              <w:top w:val="nil"/>
              <w:left w:val="nil"/>
              <w:bottom w:val="single" w:sz="4" w:space="0" w:color="auto"/>
              <w:right w:val="single" w:sz="4" w:space="0" w:color="auto"/>
            </w:tcBorders>
            <w:shd w:val="clear" w:color="auto" w:fill="auto"/>
            <w:hideMark/>
          </w:tcPr>
          <w:p w14:paraId="0A59376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124</w:t>
            </w:r>
          </w:p>
        </w:tc>
        <w:tc>
          <w:tcPr>
            <w:tcW w:w="225" w:type="pct"/>
            <w:tcBorders>
              <w:top w:val="nil"/>
              <w:left w:val="nil"/>
              <w:bottom w:val="single" w:sz="4" w:space="0" w:color="auto"/>
              <w:right w:val="single" w:sz="4" w:space="0" w:color="auto"/>
            </w:tcBorders>
            <w:shd w:val="clear" w:color="auto" w:fill="auto"/>
            <w:hideMark/>
          </w:tcPr>
          <w:p w14:paraId="1BAF538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14,25</w:t>
            </w:r>
          </w:p>
        </w:tc>
        <w:tc>
          <w:tcPr>
            <w:tcW w:w="203" w:type="pct"/>
            <w:tcBorders>
              <w:top w:val="nil"/>
              <w:left w:val="nil"/>
              <w:bottom w:val="single" w:sz="4" w:space="0" w:color="auto"/>
              <w:right w:val="single" w:sz="4" w:space="0" w:color="auto"/>
            </w:tcBorders>
            <w:shd w:val="clear" w:color="auto" w:fill="auto"/>
            <w:hideMark/>
          </w:tcPr>
          <w:p w14:paraId="3024CF4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368</w:t>
            </w:r>
          </w:p>
        </w:tc>
        <w:tc>
          <w:tcPr>
            <w:tcW w:w="200" w:type="pct"/>
            <w:tcBorders>
              <w:top w:val="nil"/>
              <w:left w:val="nil"/>
              <w:bottom w:val="single" w:sz="4" w:space="0" w:color="auto"/>
              <w:right w:val="single" w:sz="4" w:space="0" w:color="auto"/>
            </w:tcBorders>
            <w:shd w:val="clear" w:color="auto" w:fill="D6E3BC" w:themeFill="accent3" w:themeFillTint="66"/>
            <w:hideMark/>
          </w:tcPr>
          <w:p w14:paraId="0F30406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16,97</w:t>
            </w:r>
          </w:p>
        </w:tc>
        <w:tc>
          <w:tcPr>
            <w:tcW w:w="212" w:type="pct"/>
            <w:tcBorders>
              <w:top w:val="nil"/>
              <w:left w:val="nil"/>
              <w:bottom w:val="single" w:sz="4" w:space="0" w:color="auto"/>
              <w:right w:val="single" w:sz="4" w:space="0" w:color="auto"/>
            </w:tcBorders>
            <w:shd w:val="clear" w:color="auto" w:fill="auto"/>
            <w:hideMark/>
          </w:tcPr>
          <w:p w14:paraId="49230A4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455</w:t>
            </w:r>
          </w:p>
        </w:tc>
        <w:tc>
          <w:tcPr>
            <w:tcW w:w="196" w:type="pct"/>
            <w:tcBorders>
              <w:top w:val="nil"/>
              <w:left w:val="nil"/>
              <w:bottom w:val="single" w:sz="4" w:space="0" w:color="auto"/>
              <w:right w:val="single" w:sz="4" w:space="0" w:color="auto"/>
            </w:tcBorders>
            <w:shd w:val="clear" w:color="auto" w:fill="D6E3BC" w:themeFill="accent3" w:themeFillTint="66"/>
            <w:hideMark/>
          </w:tcPr>
          <w:p w14:paraId="604D35D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19,56</w:t>
            </w:r>
          </w:p>
        </w:tc>
        <w:tc>
          <w:tcPr>
            <w:tcW w:w="192" w:type="pct"/>
            <w:tcBorders>
              <w:top w:val="nil"/>
              <w:left w:val="nil"/>
              <w:bottom w:val="single" w:sz="4" w:space="0" w:color="auto"/>
              <w:right w:val="single" w:sz="4" w:space="0" w:color="auto"/>
            </w:tcBorders>
            <w:shd w:val="clear" w:color="auto" w:fill="auto"/>
            <w:hideMark/>
          </w:tcPr>
          <w:p w14:paraId="0D17EF0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1.063</w:t>
            </w:r>
          </w:p>
        </w:tc>
        <w:tc>
          <w:tcPr>
            <w:tcW w:w="182" w:type="pct"/>
            <w:tcBorders>
              <w:top w:val="nil"/>
              <w:left w:val="nil"/>
              <w:bottom w:val="single" w:sz="4" w:space="0" w:color="auto"/>
              <w:right w:val="single" w:sz="4" w:space="0" w:color="auto"/>
            </w:tcBorders>
            <w:shd w:val="clear" w:color="auto" w:fill="FFFF00"/>
            <w:hideMark/>
          </w:tcPr>
          <w:p w14:paraId="6A39723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23,89</w:t>
            </w:r>
          </w:p>
        </w:tc>
        <w:tc>
          <w:tcPr>
            <w:tcW w:w="208" w:type="pct"/>
            <w:tcBorders>
              <w:top w:val="nil"/>
              <w:left w:val="nil"/>
              <w:bottom w:val="single" w:sz="4" w:space="0" w:color="auto"/>
              <w:right w:val="single" w:sz="4" w:space="0" w:color="auto"/>
            </w:tcBorders>
            <w:shd w:val="clear" w:color="auto" w:fill="auto"/>
            <w:hideMark/>
          </w:tcPr>
          <w:p w14:paraId="38DEF12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w:t>
            </w:r>
          </w:p>
        </w:tc>
        <w:tc>
          <w:tcPr>
            <w:tcW w:w="186" w:type="pct"/>
            <w:tcBorders>
              <w:top w:val="nil"/>
              <w:left w:val="nil"/>
              <w:bottom w:val="single" w:sz="4" w:space="0" w:color="auto"/>
              <w:right w:val="single" w:sz="4" w:space="0" w:color="auto"/>
            </w:tcBorders>
            <w:shd w:val="clear" w:color="auto" w:fill="auto"/>
            <w:hideMark/>
          </w:tcPr>
          <w:p w14:paraId="5BD580B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5,56</w:t>
            </w:r>
          </w:p>
        </w:tc>
        <w:tc>
          <w:tcPr>
            <w:tcW w:w="222" w:type="pct"/>
            <w:tcBorders>
              <w:top w:val="nil"/>
              <w:left w:val="nil"/>
              <w:bottom w:val="single" w:sz="4" w:space="0" w:color="auto"/>
              <w:right w:val="single" w:sz="4" w:space="0" w:color="auto"/>
            </w:tcBorders>
            <w:shd w:val="clear" w:color="auto" w:fill="auto"/>
            <w:hideMark/>
          </w:tcPr>
          <w:p w14:paraId="28B6C9E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439</w:t>
            </w:r>
          </w:p>
        </w:tc>
        <w:tc>
          <w:tcPr>
            <w:tcW w:w="185" w:type="pct"/>
            <w:tcBorders>
              <w:top w:val="nil"/>
              <w:left w:val="nil"/>
              <w:bottom w:val="single" w:sz="4" w:space="0" w:color="auto"/>
              <w:right w:val="single" w:sz="4" w:space="0" w:color="auto"/>
            </w:tcBorders>
            <w:shd w:val="clear" w:color="auto" w:fill="D6E3BC" w:themeFill="accent3" w:themeFillTint="66"/>
            <w:hideMark/>
          </w:tcPr>
          <w:p w14:paraId="076BDD2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18,32</w:t>
            </w:r>
          </w:p>
        </w:tc>
        <w:tc>
          <w:tcPr>
            <w:tcW w:w="222" w:type="pct"/>
            <w:tcBorders>
              <w:top w:val="nil"/>
              <w:left w:val="nil"/>
              <w:bottom w:val="single" w:sz="4" w:space="0" w:color="auto"/>
              <w:right w:val="single" w:sz="4" w:space="0" w:color="auto"/>
            </w:tcBorders>
            <w:shd w:val="clear" w:color="auto" w:fill="auto"/>
            <w:hideMark/>
          </w:tcPr>
          <w:p w14:paraId="5010439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234</w:t>
            </w:r>
          </w:p>
        </w:tc>
        <w:tc>
          <w:tcPr>
            <w:tcW w:w="185" w:type="pct"/>
            <w:tcBorders>
              <w:top w:val="nil"/>
              <w:left w:val="nil"/>
              <w:bottom w:val="single" w:sz="4" w:space="0" w:color="auto"/>
              <w:right w:val="single" w:sz="4" w:space="0" w:color="auto"/>
            </w:tcBorders>
            <w:shd w:val="clear" w:color="auto" w:fill="auto"/>
            <w:hideMark/>
          </w:tcPr>
          <w:p w14:paraId="1AFEB01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14,88</w:t>
            </w:r>
          </w:p>
        </w:tc>
        <w:tc>
          <w:tcPr>
            <w:tcW w:w="222" w:type="pct"/>
            <w:tcBorders>
              <w:top w:val="nil"/>
              <w:left w:val="nil"/>
              <w:bottom w:val="single" w:sz="4" w:space="0" w:color="auto"/>
              <w:right w:val="single" w:sz="4" w:space="0" w:color="auto"/>
            </w:tcBorders>
            <w:shd w:val="clear" w:color="auto" w:fill="auto"/>
            <w:hideMark/>
          </w:tcPr>
          <w:p w14:paraId="37B5EB7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971</w:t>
            </w:r>
          </w:p>
        </w:tc>
        <w:tc>
          <w:tcPr>
            <w:tcW w:w="174" w:type="pct"/>
            <w:tcBorders>
              <w:top w:val="nil"/>
              <w:left w:val="nil"/>
              <w:bottom w:val="single" w:sz="4" w:space="0" w:color="auto"/>
              <w:right w:val="single" w:sz="4" w:space="0" w:color="auto"/>
            </w:tcBorders>
            <w:shd w:val="clear" w:color="auto" w:fill="FFFF00"/>
            <w:hideMark/>
          </w:tcPr>
          <w:p w14:paraId="5918471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24,46</w:t>
            </w:r>
          </w:p>
        </w:tc>
      </w:tr>
      <w:tr w:rsidR="005E16D4" w:rsidRPr="00F42E7A" w14:paraId="63338E5D"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60EC0E32"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2, Aumentare l’attività di supporto didattico</w:t>
            </w:r>
          </w:p>
        </w:tc>
        <w:tc>
          <w:tcPr>
            <w:tcW w:w="221" w:type="pct"/>
            <w:tcBorders>
              <w:top w:val="nil"/>
              <w:left w:val="nil"/>
              <w:bottom w:val="single" w:sz="4" w:space="0" w:color="auto"/>
              <w:right w:val="single" w:sz="4" w:space="0" w:color="auto"/>
            </w:tcBorders>
            <w:shd w:val="clear" w:color="auto" w:fill="auto"/>
            <w:hideMark/>
          </w:tcPr>
          <w:p w14:paraId="5AE9811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28</w:t>
            </w:r>
          </w:p>
        </w:tc>
        <w:tc>
          <w:tcPr>
            <w:tcW w:w="184" w:type="pct"/>
            <w:tcBorders>
              <w:top w:val="nil"/>
              <w:left w:val="nil"/>
              <w:bottom w:val="single" w:sz="4" w:space="0" w:color="auto"/>
              <w:right w:val="single" w:sz="4" w:space="0" w:color="auto"/>
            </w:tcBorders>
            <w:shd w:val="clear" w:color="auto" w:fill="auto"/>
            <w:hideMark/>
          </w:tcPr>
          <w:p w14:paraId="4B0AED0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12,12</w:t>
            </w:r>
          </w:p>
        </w:tc>
        <w:tc>
          <w:tcPr>
            <w:tcW w:w="271" w:type="pct"/>
            <w:tcBorders>
              <w:top w:val="nil"/>
              <w:left w:val="nil"/>
              <w:bottom w:val="single" w:sz="4" w:space="0" w:color="auto"/>
              <w:right w:val="single" w:sz="4" w:space="0" w:color="auto"/>
            </w:tcBorders>
            <w:shd w:val="clear" w:color="auto" w:fill="auto"/>
            <w:hideMark/>
          </w:tcPr>
          <w:p w14:paraId="7D3522C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357</w:t>
            </w:r>
          </w:p>
        </w:tc>
        <w:tc>
          <w:tcPr>
            <w:tcW w:w="181" w:type="pct"/>
            <w:tcBorders>
              <w:top w:val="nil"/>
              <w:left w:val="nil"/>
              <w:bottom w:val="single" w:sz="4" w:space="0" w:color="auto"/>
              <w:right w:val="single" w:sz="4" w:space="0" w:color="auto"/>
            </w:tcBorders>
            <w:shd w:val="clear" w:color="auto" w:fill="auto"/>
            <w:hideMark/>
          </w:tcPr>
          <w:p w14:paraId="7A840D5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7,83</w:t>
            </w:r>
          </w:p>
        </w:tc>
        <w:tc>
          <w:tcPr>
            <w:tcW w:w="226" w:type="pct"/>
            <w:tcBorders>
              <w:top w:val="nil"/>
              <w:left w:val="nil"/>
              <w:bottom w:val="single" w:sz="4" w:space="0" w:color="auto"/>
              <w:right w:val="single" w:sz="4" w:space="0" w:color="auto"/>
            </w:tcBorders>
            <w:shd w:val="clear" w:color="auto" w:fill="auto"/>
            <w:hideMark/>
          </w:tcPr>
          <w:p w14:paraId="37000BA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36</w:t>
            </w:r>
          </w:p>
        </w:tc>
        <w:tc>
          <w:tcPr>
            <w:tcW w:w="180" w:type="pct"/>
            <w:tcBorders>
              <w:top w:val="nil"/>
              <w:left w:val="nil"/>
              <w:bottom w:val="single" w:sz="4" w:space="0" w:color="auto"/>
              <w:right w:val="single" w:sz="4" w:space="0" w:color="auto"/>
            </w:tcBorders>
            <w:shd w:val="clear" w:color="auto" w:fill="auto"/>
            <w:hideMark/>
          </w:tcPr>
          <w:p w14:paraId="17CD0D0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9,25</w:t>
            </w:r>
          </w:p>
        </w:tc>
        <w:tc>
          <w:tcPr>
            <w:tcW w:w="227" w:type="pct"/>
            <w:tcBorders>
              <w:top w:val="nil"/>
              <w:left w:val="nil"/>
              <w:bottom w:val="single" w:sz="4" w:space="0" w:color="auto"/>
              <w:right w:val="single" w:sz="4" w:space="0" w:color="auto"/>
            </w:tcBorders>
            <w:shd w:val="clear" w:color="auto" w:fill="auto"/>
            <w:hideMark/>
          </w:tcPr>
          <w:p w14:paraId="3079477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137</w:t>
            </w:r>
          </w:p>
        </w:tc>
        <w:tc>
          <w:tcPr>
            <w:tcW w:w="225" w:type="pct"/>
            <w:tcBorders>
              <w:top w:val="nil"/>
              <w:left w:val="nil"/>
              <w:bottom w:val="single" w:sz="4" w:space="0" w:color="auto"/>
              <w:right w:val="single" w:sz="4" w:space="0" w:color="auto"/>
            </w:tcBorders>
            <w:shd w:val="clear" w:color="auto" w:fill="D6E3BC" w:themeFill="accent3" w:themeFillTint="66"/>
            <w:hideMark/>
          </w:tcPr>
          <w:p w14:paraId="37B87BF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15,75</w:t>
            </w:r>
          </w:p>
        </w:tc>
        <w:tc>
          <w:tcPr>
            <w:tcW w:w="203" w:type="pct"/>
            <w:tcBorders>
              <w:top w:val="nil"/>
              <w:left w:val="nil"/>
              <w:bottom w:val="single" w:sz="4" w:space="0" w:color="auto"/>
              <w:right w:val="single" w:sz="4" w:space="0" w:color="auto"/>
            </w:tcBorders>
            <w:shd w:val="clear" w:color="auto" w:fill="auto"/>
            <w:hideMark/>
          </w:tcPr>
          <w:p w14:paraId="3B78D91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277</w:t>
            </w:r>
          </w:p>
        </w:tc>
        <w:tc>
          <w:tcPr>
            <w:tcW w:w="200" w:type="pct"/>
            <w:tcBorders>
              <w:top w:val="nil"/>
              <w:left w:val="nil"/>
              <w:bottom w:val="single" w:sz="4" w:space="0" w:color="auto"/>
              <w:right w:val="single" w:sz="4" w:space="0" w:color="auto"/>
            </w:tcBorders>
            <w:shd w:val="clear" w:color="auto" w:fill="auto"/>
            <w:hideMark/>
          </w:tcPr>
          <w:p w14:paraId="262C6AA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12,77</w:t>
            </w:r>
          </w:p>
        </w:tc>
        <w:tc>
          <w:tcPr>
            <w:tcW w:w="212" w:type="pct"/>
            <w:tcBorders>
              <w:top w:val="nil"/>
              <w:left w:val="nil"/>
              <w:bottom w:val="single" w:sz="4" w:space="0" w:color="auto"/>
              <w:right w:val="single" w:sz="4" w:space="0" w:color="auto"/>
            </w:tcBorders>
            <w:shd w:val="clear" w:color="auto" w:fill="auto"/>
            <w:hideMark/>
          </w:tcPr>
          <w:p w14:paraId="110507E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277</w:t>
            </w:r>
          </w:p>
        </w:tc>
        <w:tc>
          <w:tcPr>
            <w:tcW w:w="196" w:type="pct"/>
            <w:tcBorders>
              <w:top w:val="nil"/>
              <w:left w:val="nil"/>
              <w:bottom w:val="single" w:sz="4" w:space="0" w:color="auto"/>
              <w:right w:val="single" w:sz="4" w:space="0" w:color="auto"/>
            </w:tcBorders>
            <w:shd w:val="clear" w:color="auto" w:fill="auto"/>
            <w:hideMark/>
          </w:tcPr>
          <w:p w14:paraId="090BE97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11,91</w:t>
            </w:r>
          </w:p>
        </w:tc>
        <w:tc>
          <w:tcPr>
            <w:tcW w:w="192" w:type="pct"/>
            <w:tcBorders>
              <w:top w:val="nil"/>
              <w:left w:val="nil"/>
              <w:bottom w:val="single" w:sz="4" w:space="0" w:color="auto"/>
              <w:right w:val="single" w:sz="4" w:space="0" w:color="auto"/>
            </w:tcBorders>
            <w:shd w:val="clear" w:color="auto" w:fill="auto"/>
            <w:hideMark/>
          </w:tcPr>
          <w:p w14:paraId="2908C3A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392</w:t>
            </w:r>
          </w:p>
        </w:tc>
        <w:tc>
          <w:tcPr>
            <w:tcW w:w="182" w:type="pct"/>
            <w:tcBorders>
              <w:top w:val="nil"/>
              <w:left w:val="nil"/>
              <w:bottom w:val="single" w:sz="4" w:space="0" w:color="auto"/>
              <w:right w:val="single" w:sz="4" w:space="0" w:color="auto"/>
            </w:tcBorders>
            <w:shd w:val="clear" w:color="auto" w:fill="auto"/>
            <w:hideMark/>
          </w:tcPr>
          <w:p w14:paraId="504627A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8,81</w:t>
            </w:r>
          </w:p>
        </w:tc>
        <w:tc>
          <w:tcPr>
            <w:tcW w:w="208" w:type="pct"/>
            <w:tcBorders>
              <w:top w:val="nil"/>
              <w:left w:val="nil"/>
              <w:bottom w:val="single" w:sz="4" w:space="0" w:color="auto"/>
              <w:right w:val="single" w:sz="4" w:space="0" w:color="auto"/>
            </w:tcBorders>
            <w:shd w:val="clear" w:color="auto" w:fill="auto"/>
            <w:hideMark/>
          </w:tcPr>
          <w:p w14:paraId="2E6BC03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w:t>
            </w:r>
          </w:p>
        </w:tc>
        <w:tc>
          <w:tcPr>
            <w:tcW w:w="186" w:type="pct"/>
            <w:tcBorders>
              <w:top w:val="nil"/>
              <w:left w:val="nil"/>
              <w:bottom w:val="single" w:sz="4" w:space="0" w:color="auto"/>
              <w:right w:val="single" w:sz="4" w:space="0" w:color="auto"/>
            </w:tcBorders>
            <w:shd w:val="clear" w:color="auto" w:fill="auto"/>
            <w:hideMark/>
          </w:tcPr>
          <w:p w14:paraId="76B96DD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12,50</w:t>
            </w:r>
          </w:p>
        </w:tc>
        <w:tc>
          <w:tcPr>
            <w:tcW w:w="222" w:type="pct"/>
            <w:tcBorders>
              <w:top w:val="nil"/>
              <w:left w:val="nil"/>
              <w:bottom w:val="single" w:sz="4" w:space="0" w:color="auto"/>
              <w:right w:val="single" w:sz="4" w:space="0" w:color="auto"/>
            </w:tcBorders>
            <w:shd w:val="clear" w:color="auto" w:fill="auto"/>
            <w:hideMark/>
          </w:tcPr>
          <w:p w14:paraId="42B8DBD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216</w:t>
            </w:r>
          </w:p>
        </w:tc>
        <w:tc>
          <w:tcPr>
            <w:tcW w:w="185" w:type="pct"/>
            <w:tcBorders>
              <w:top w:val="nil"/>
              <w:left w:val="nil"/>
              <w:bottom w:val="single" w:sz="4" w:space="0" w:color="auto"/>
              <w:right w:val="single" w:sz="4" w:space="0" w:color="auto"/>
            </w:tcBorders>
            <w:shd w:val="clear" w:color="auto" w:fill="auto"/>
            <w:hideMark/>
          </w:tcPr>
          <w:p w14:paraId="48D6295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9,02</w:t>
            </w:r>
          </w:p>
        </w:tc>
        <w:tc>
          <w:tcPr>
            <w:tcW w:w="222" w:type="pct"/>
            <w:tcBorders>
              <w:top w:val="nil"/>
              <w:left w:val="nil"/>
              <w:bottom w:val="single" w:sz="4" w:space="0" w:color="auto"/>
              <w:right w:val="single" w:sz="4" w:space="0" w:color="auto"/>
            </w:tcBorders>
            <w:shd w:val="clear" w:color="auto" w:fill="auto"/>
            <w:hideMark/>
          </w:tcPr>
          <w:p w14:paraId="5AFD83F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143</w:t>
            </w:r>
          </w:p>
        </w:tc>
        <w:tc>
          <w:tcPr>
            <w:tcW w:w="185" w:type="pct"/>
            <w:tcBorders>
              <w:top w:val="nil"/>
              <w:left w:val="nil"/>
              <w:bottom w:val="single" w:sz="4" w:space="0" w:color="auto"/>
              <w:right w:val="single" w:sz="4" w:space="0" w:color="auto"/>
            </w:tcBorders>
            <w:shd w:val="clear" w:color="auto" w:fill="auto"/>
            <w:hideMark/>
          </w:tcPr>
          <w:p w14:paraId="4ABD6B6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9,09</w:t>
            </w:r>
          </w:p>
        </w:tc>
        <w:tc>
          <w:tcPr>
            <w:tcW w:w="222" w:type="pct"/>
            <w:tcBorders>
              <w:top w:val="nil"/>
              <w:left w:val="nil"/>
              <w:bottom w:val="single" w:sz="4" w:space="0" w:color="auto"/>
              <w:right w:val="single" w:sz="4" w:space="0" w:color="auto"/>
            </w:tcBorders>
            <w:shd w:val="clear" w:color="auto" w:fill="auto"/>
            <w:hideMark/>
          </w:tcPr>
          <w:p w14:paraId="5FCD6CB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305</w:t>
            </w:r>
          </w:p>
        </w:tc>
        <w:tc>
          <w:tcPr>
            <w:tcW w:w="174" w:type="pct"/>
            <w:tcBorders>
              <w:top w:val="nil"/>
              <w:left w:val="nil"/>
              <w:bottom w:val="single" w:sz="4" w:space="0" w:color="auto"/>
              <w:right w:val="single" w:sz="4" w:space="0" w:color="auto"/>
            </w:tcBorders>
            <w:shd w:val="clear" w:color="auto" w:fill="auto"/>
            <w:hideMark/>
          </w:tcPr>
          <w:p w14:paraId="66D0615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7,68</w:t>
            </w:r>
          </w:p>
        </w:tc>
      </w:tr>
      <w:tr w:rsidR="005E16D4" w:rsidRPr="00F42E7A" w14:paraId="79BE84F7"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4BE9695D"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3, Fornire più conoscenze di base</w:t>
            </w:r>
          </w:p>
        </w:tc>
        <w:tc>
          <w:tcPr>
            <w:tcW w:w="221" w:type="pct"/>
            <w:tcBorders>
              <w:top w:val="nil"/>
              <w:left w:val="nil"/>
              <w:bottom w:val="single" w:sz="4" w:space="0" w:color="auto"/>
              <w:right w:val="single" w:sz="4" w:space="0" w:color="auto"/>
            </w:tcBorders>
            <w:shd w:val="clear" w:color="auto" w:fill="auto"/>
            <w:hideMark/>
          </w:tcPr>
          <w:p w14:paraId="547BFDF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23</w:t>
            </w:r>
          </w:p>
        </w:tc>
        <w:tc>
          <w:tcPr>
            <w:tcW w:w="184" w:type="pct"/>
            <w:tcBorders>
              <w:top w:val="nil"/>
              <w:left w:val="nil"/>
              <w:bottom w:val="single" w:sz="4" w:space="0" w:color="auto"/>
              <w:right w:val="single" w:sz="4" w:space="0" w:color="auto"/>
            </w:tcBorders>
            <w:shd w:val="clear" w:color="auto" w:fill="auto"/>
            <w:hideMark/>
          </w:tcPr>
          <w:p w14:paraId="33CB874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9,96</w:t>
            </w:r>
          </w:p>
        </w:tc>
        <w:tc>
          <w:tcPr>
            <w:tcW w:w="271" w:type="pct"/>
            <w:tcBorders>
              <w:top w:val="nil"/>
              <w:left w:val="nil"/>
              <w:bottom w:val="single" w:sz="4" w:space="0" w:color="auto"/>
              <w:right w:val="single" w:sz="4" w:space="0" w:color="auto"/>
            </w:tcBorders>
            <w:shd w:val="clear" w:color="auto" w:fill="auto"/>
            <w:hideMark/>
          </w:tcPr>
          <w:p w14:paraId="2211D41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386</w:t>
            </w:r>
          </w:p>
        </w:tc>
        <w:tc>
          <w:tcPr>
            <w:tcW w:w="181" w:type="pct"/>
            <w:tcBorders>
              <w:top w:val="nil"/>
              <w:left w:val="nil"/>
              <w:bottom w:val="single" w:sz="4" w:space="0" w:color="auto"/>
              <w:right w:val="single" w:sz="4" w:space="0" w:color="auto"/>
            </w:tcBorders>
            <w:shd w:val="clear" w:color="auto" w:fill="auto"/>
            <w:hideMark/>
          </w:tcPr>
          <w:p w14:paraId="21021E4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8,47</w:t>
            </w:r>
          </w:p>
        </w:tc>
        <w:tc>
          <w:tcPr>
            <w:tcW w:w="226" w:type="pct"/>
            <w:tcBorders>
              <w:top w:val="nil"/>
              <w:left w:val="nil"/>
              <w:bottom w:val="single" w:sz="4" w:space="0" w:color="auto"/>
              <w:right w:val="single" w:sz="4" w:space="0" w:color="auto"/>
            </w:tcBorders>
            <w:shd w:val="clear" w:color="auto" w:fill="auto"/>
            <w:hideMark/>
          </w:tcPr>
          <w:p w14:paraId="6950F5F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36</w:t>
            </w:r>
          </w:p>
        </w:tc>
        <w:tc>
          <w:tcPr>
            <w:tcW w:w="180" w:type="pct"/>
            <w:tcBorders>
              <w:top w:val="nil"/>
              <w:left w:val="nil"/>
              <w:bottom w:val="single" w:sz="4" w:space="0" w:color="auto"/>
              <w:right w:val="single" w:sz="4" w:space="0" w:color="auto"/>
            </w:tcBorders>
            <w:shd w:val="clear" w:color="auto" w:fill="auto"/>
            <w:hideMark/>
          </w:tcPr>
          <w:p w14:paraId="61F8F2F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9,25</w:t>
            </w:r>
          </w:p>
        </w:tc>
        <w:tc>
          <w:tcPr>
            <w:tcW w:w="227" w:type="pct"/>
            <w:tcBorders>
              <w:top w:val="nil"/>
              <w:left w:val="nil"/>
              <w:bottom w:val="single" w:sz="4" w:space="0" w:color="auto"/>
              <w:right w:val="single" w:sz="4" w:space="0" w:color="auto"/>
            </w:tcBorders>
            <w:shd w:val="clear" w:color="auto" w:fill="auto"/>
            <w:hideMark/>
          </w:tcPr>
          <w:p w14:paraId="268D358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112</w:t>
            </w:r>
          </w:p>
        </w:tc>
        <w:tc>
          <w:tcPr>
            <w:tcW w:w="225" w:type="pct"/>
            <w:tcBorders>
              <w:top w:val="nil"/>
              <w:left w:val="nil"/>
              <w:bottom w:val="single" w:sz="4" w:space="0" w:color="auto"/>
              <w:right w:val="single" w:sz="4" w:space="0" w:color="auto"/>
            </w:tcBorders>
            <w:shd w:val="clear" w:color="auto" w:fill="auto"/>
            <w:hideMark/>
          </w:tcPr>
          <w:p w14:paraId="124B99C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12,87</w:t>
            </w:r>
          </w:p>
        </w:tc>
        <w:tc>
          <w:tcPr>
            <w:tcW w:w="203" w:type="pct"/>
            <w:tcBorders>
              <w:top w:val="nil"/>
              <w:left w:val="nil"/>
              <w:bottom w:val="single" w:sz="4" w:space="0" w:color="auto"/>
              <w:right w:val="single" w:sz="4" w:space="0" w:color="auto"/>
            </w:tcBorders>
            <w:shd w:val="clear" w:color="auto" w:fill="auto"/>
            <w:hideMark/>
          </w:tcPr>
          <w:p w14:paraId="7956DB9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244</w:t>
            </w:r>
          </w:p>
        </w:tc>
        <w:tc>
          <w:tcPr>
            <w:tcW w:w="200" w:type="pct"/>
            <w:tcBorders>
              <w:top w:val="nil"/>
              <w:left w:val="nil"/>
              <w:bottom w:val="single" w:sz="4" w:space="0" w:color="auto"/>
              <w:right w:val="single" w:sz="4" w:space="0" w:color="auto"/>
            </w:tcBorders>
            <w:shd w:val="clear" w:color="auto" w:fill="auto"/>
            <w:hideMark/>
          </w:tcPr>
          <w:p w14:paraId="1433964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11,25</w:t>
            </w:r>
          </w:p>
        </w:tc>
        <w:tc>
          <w:tcPr>
            <w:tcW w:w="212" w:type="pct"/>
            <w:tcBorders>
              <w:top w:val="nil"/>
              <w:left w:val="nil"/>
              <w:bottom w:val="single" w:sz="4" w:space="0" w:color="auto"/>
              <w:right w:val="single" w:sz="4" w:space="0" w:color="auto"/>
            </w:tcBorders>
            <w:shd w:val="clear" w:color="auto" w:fill="auto"/>
            <w:hideMark/>
          </w:tcPr>
          <w:p w14:paraId="1A1850C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269</w:t>
            </w:r>
          </w:p>
        </w:tc>
        <w:tc>
          <w:tcPr>
            <w:tcW w:w="196" w:type="pct"/>
            <w:tcBorders>
              <w:top w:val="nil"/>
              <w:left w:val="nil"/>
              <w:bottom w:val="single" w:sz="4" w:space="0" w:color="auto"/>
              <w:right w:val="single" w:sz="4" w:space="0" w:color="auto"/>
            </w:tcBorders>
            <w:shd w:val="clear" w:color="auto" w:fill="auto"/>
            <w:hideMark/>
          </w:tcPr>
          <w:p w14:paraId="31E06E6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11,56</w:t>
            </w:r>
          </w:p>
        </w:tc>
        <w:tc>
          <w:tcPr>
            <w:tcW w:w="192" w:type="pct"/>
            <w:tcBorders>
              <w:top w:val="nil"/>
              <w:left w:val="nil"/>
              <w:bottom w:val="single" w:sz="4" w:space="0" w:color="auto"/>
              <w:right w:val="single" w:sz="4" w:space="0" w:color="auto"/>
            </w:tcBorders>
            <w:shd w:val="clear" w:color="auto" w:fill="auto"/>
            <w:hideMark/>
          </w:tcPr>
          <w:p w14:paraId="09F7A25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586</w:t>
            </w:r>
          </w:p>
        </w:tc>
        <w:tc>
          <w:tcPr>
            <w:tcW w:w="182" w:type="pct"/>
            <w:tcBorders>
              <w:top w:val="nil"/>
              <w:left w:val="nil"/>
              <w:bottom w:val="single" w:sz="4" w:space="0" w:color="auto"/>
              <w:right w:val="single" w:sz="4" w:space="0" w:color="auto"/>
            </w:tcBorders>
            <w:shd w:val="clear" w:color="auto" w:fill="auto"/>
            <w:hideMark/>
          </w:tcPr>
          <w:p w14:paraId="7C1C677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13,17</w:t>
            </w:r>
          </w:p>
        </w:tc>
        <w:tc>
          <w:tcPr>
            <w:tcW w:w="208" w:type="pct"/>
            <w:tcBorders>
              <w:top w:val="nil"/>
              <w:left w:val="nil"/>
              <w:bottom w:val="single" w:sz="4" w:space="0" w:color="auto"/>
              <w:right w:val="single" w:sz="4" w:space="0" w:color="auto"/>
            </w:tcBorders>
            <w:shd w:val="clear" w:color="auto" w:fill="auto"/>
            <w:hideMark/>
          </w:tcPr>
          <w:p w14:paraId="68B9CAA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w:t>
            </w:r>
          </w:p>
        </w:tc>
        <w:tc>
          <w:tcPr>
            <w:tcW w:w="186" w:type="pct"/>
            <w:tcBorders>
              <w:top w:val="nil"/>
              <w:left w:val="nil"/>
              <w:bottom w:val="single" w:sz="4" w:space="0" w:color="auto"/>
              <w:right w:val="single" w:sz="4" w:space="0" w:color="auto"/>
            </w:tcBorders>
            <w:shd w:val="clear" w:color="auto" w:fill="D6E3BC" w:themeFill="accent3" w:themeFillTint="66"/>
            <w:hideMark/>
          </w:tcPr>
          <w:p w14:paraId="3A9FFF5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18,06</w:t>
            </w:r>
          </w:p>
        </w:tc>
        <w:tc>
          <w:tcPr>
            <w:tcW w:w="222" w:type="pct"/>
            <w:tcBorders>
              <w:top w:val="nil"/>
              <w:left w:val="nil"/>
              <w:bottom w:val="single" w:sz="4" w:space="0" w:color="auto"/>
              <w:right w:val="single" w:sz="4" w:space="0" w:color="auto"/>
            </w:tcBorders>
            <w:shd w:val="clear" w:color="auto" w:fill="auto"/>
            <w:hideMark/>
          </w:tcPr>
          <w:p w14:paraId="2714BAC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216</w:t>
            </w:r>
          </w:p>
        </w:tc>
        <w:tc>
          <w:tcPr>
            <w:tcW w:w="185" w:type="pct"/>
            <w:tcBorders>
              <w:top w:val="nil"/>
              <w:left w:val="nil"/>
              <w:bottom w:val="single" w:sz="4" w:space="0" w:color="auto"/>
              <w:right w:val="single" w:sz="4" w:space="0" w:color="auto"/>
            </w:tcBorders>
            <w:shd w:val="clear" w:color="auto" w:fill="auto"/>
            <w:hideMark/>
          </w:tcPr>
          <w:p w14:paraId="614E20E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9,02</w:t>
            </w:r>
          </w:p>
        </w:tc>
        <w:tc>
          <w:tcPr>
            <w:tcW w:w="222" w:type="pct"/>
            <w:tcBorders>
              <w:top w:val="nil"/>
              <w:left w:val="nil"/>
              <w:bottom w:val="single" w:sz="4" w:space="0" w:color="auto"/>
              <w:right w:val="single" w:sz="4" w:space="0" w:color="auto"/>
            </w:tcBorders>
            <w:shd w:val="clear" w:color="auto" w:fill="auto"/>
            <w:hideMark/>
          </w:tcPr>
          <w:p w14:paraId="0D51627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166</w:t>
            </w:r>
          </w:p>
        </w:tc>
        <w:tc>
          <w:tcPr>
            <w:tcW w:w="185" w:type="pct"/>
            <w:tcBorders>
              <w:top w:val="nil"/>
              <w:left w:val="nil"/>
              <w:bottom w:val="single" w:sz="4" w:space="0" w:color="auto"/>
              <w:right w:val="single" w:sz="4" w:space="0" w:color="auto"/>
            </w:tcBorders>
            <w:shd w:val="clear" w:color="auto" w:fill="auto"/>
            <w:hideMark/>
          </w:tcPr>
          <w:p w14:paraId="063B1E3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10,55</w:t>
            </w:r>
          </w:p>
        </w:tc>
        <w:tc>
          <w:tcPr>
            <w:tcW w:w="222" w:type="pct"/>
            <w:tcBorders>
              <w:top w:val="nil"/>
              <w:left w:val="nil"/>
              <w:bottom w:val="single" w:sz="4" w:space="0" w:color="auto"/>
              <w:right w:val="single" w:sz="4" w:space="0" w:color="auto"/>
            </w:tcBorders>
            <w:shd w:val="clear" w:color="auto" w:fill="auto"/>
            <w:hideMark/>
          </w:tcPr>
          <w:p w14:paraId="2502D33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407</w:t>
            </w:r>
          </w:p>
        </w:tc>
        <w:tc>
          <w:tcPr>
            <w:tcW w:w="174" w:type="pct"/>
            <w:tcBorders>
              <w:top w:val="nil"/>
              <w:left w:val="nil"/>
              <w:bottom w:val="single" w:sz="4" w:space="0" w:color="auto"/>
              <w:right w:val="single" w:sz="4" w:space="0" w:color="auto"/>
            </w:tcBorders>
            <w:shd w:val="clear" w:color="auto" w:fill="auto"/>
            <w:hideMark/>
          </w:tcPr>
          <w:p w14:paraId="786C9C8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10,25</w:t>
            </w:r>
          </w:p>
        </w:tc>
      </w:tr>
      <w:tr w:rsidR="005E16D4" w:rsidRPr="00F42E7A" w14:paraId="1505301A" w14:textId="77777777" w:rsidTr="005E16D4">
        <w:trPr>
          <w:trHeight w:val="51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1CFFFD55"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4, Eliminare dal programma argomenti già trattati in altri insegnamenti</w:t>
            </w:r>
          </w:p>
        </w:tc>
        <w:tc>
          <w:tcPr>
            <w:tcW w:w="221" w:type="pct"/>
            <w:tcBorders>
              <w:top w:val="nil"/>
              <w:left w:val="nil"/>
              <w:bottom w:val="single" w:sz="4" w:space="0" w:color="auto"/>
              <w:right w:val="single" w:sz="4" w:space="0" w:color="auto"/>
            </w:tcBorders>
            <w:shd w:val="clear" w:color="auto" w:fill="auto"/>
            <w:hideMark/>
          </w:tcPr>
          <w:p w14:paraId="23A6544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27</w:t>
            </w:r>
          </w:p>
        </w:tc>
        <w:tc>
          <w:tcPr>
            <w:tcW w:w="184" w:type="pct"/>
            <w:tcBorders>
              <w:top w:val="nil"/>
              <w:left w:val="nil"/>
              <w:bottom w:val="single" w:sz="4" w:space="0" w:color="auto"/>
              <w:right w:val="single" w:sz="4" w:space="0" w:color="auto"/>
            </w:tcBorders>
            <w:shd w:val="clear" w:color="auto" w:fill="auto"/>
            <w:hideMark/>
          </w:tcPr>
          <w:p w14:paraId="3EFB528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11,69</w:t>
            </w:r>
          </w:p>
        </w:tc>
        <w:tc>
          <w:tcPr>
            <w:tcW w:w="271" w:type="pct"/>
            <w:tcBorders>
              <w:top w:val="nil"/>
              <w:left w:val="nil"/>
              <w:bottom w:val="single" w:sz="4" w:space="0" w:color="auto"/>
              <w:right w:val="single" w:sz="4" w:space="0" w:color="auto"/>
            </w:tcBorders>
            <w:shd w:val="clear" w:color="auto" w:fill="auto"/>
            <w:hideMark/>
          </w:tcPr>
          <w:p w14:paraId="4A99C3C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384</w:t>
            </w:r>
          </w:p>
        </w:tc>
        <w:tc>
          <w:tcPr>
            <w:tcW w:w="181" w:type="pct"/>
            <w:tcBorders>
              <w:top w:val="nil"/>
              <w:left w:val="nil"/>
              <w:bottom w:val="single" w:sz="4" w:space="0" w:color="auto"/>
              <w:right w:val="single" w:sz="4" w:space="0" w:color="auto"/>
            </w:tcBorders>
            <w:shd w:val="clear" w:color="auto" w:fill="auto"/>
            <w:hideMark/>
          </w:tcPr>
          <w:p w14:paraId="07F7C49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8,42</w:t>
            </w:r>
          </w:p>
        </w:tc>
        <w:tc>
          <w:tcPr>
            <w:tcW w:w="226" w:type="pct"/>
            <w:tcBorders>
              <w:top w:val="nil"/>
              <w:left w:val="nil"/>
              <w:bottom w:val="single" w:sz="4" w:space="0" w:color="auto"/>
              <w:right w:val="single" w:sz="4" w:space="0" w:color="auto"/>
            </w:tcBorders>
            <w:shd w:val="clear" w:color="auto" w:fill="auto"/>
            <w:hideMark/>
          </w:tcPr>
          <w:p w14:paraId="473DA9E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32</w:t>
            </w:r>
          </w:p>
        </w:tc>
        <w:tc>
          <w:tcPr>
            <w:tcW w:w="180" w:type="pct"/>
            <w:tcBorders>
              <w:top w:val="nil"/>
              <w:left w:val="nil"/>
              <w:bottom w:val="single" w:sz="4" w:space="0" w:color="auto"/>
              <w:right w:val="single" w:sz="4" w:space="0" w:color="auto"/>
            </w:tcBorders>
            <w:shd w:val="clear" w:color="auto" w:fill="auto"/>
            <w:hideMark/>
          </w:tcPr>
          <w:p w14:paraId="23ABBC9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8,23</w:t>
            </w:r>
          </w:p>
        </w:tc>
        <w:tc>
          <w:tcPr>
            <w:tcW w:w="227" w:type="pct"/>
            <w:tcBorders>
              <w:top w:val="nil"/>
              <w:left w:val="nil"/>
              <w:bottom w:val="single" w:sz="4" w:space="0" w:color="auto"/>
              <w:right w:val="single" w:sz="4" w:space="0" w:color="auto"/>
            </w:tcBorders>
            <w:shd w:val="clear" w:color="auto" w:fill="auto"/>
            <w:hideMark/>
          </w:tcPr>
          <w:p w14:paraId="0E6FA7A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51</w:t>
            </w:r>
          </w:p>
        </w:tc>
        <w:tc>
          <w:tcPr>
            <w:tcW w:w="225" w:type="pct"/>
            <w:tcBorders>
              <w:top w:val="nil"/>
              <w:left w:val="nil"/>
              <w:bottom w:val="single" w:sz="4" w:space="0" w:color="auto"/>
              <w:right w:val="single" w:sz="4" w:space="0" w:color="auto"/>
            </w:tcBorders>
            <w:shd w:val="clear" w:color="auto" w:fill="auto"/>
            <w:hideMark/>
          </w:tcPr>
          <w:p w14:paraId="6C7EA81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5,86</w:t>
            </w:r>
          </w:p>
        </w:tc>
        <w:tc>
          <w:tcPr>
            <w:tcW w:w="203" w:type="pct"/>
            <w:tcBorders>
              <w:top w:val="nil"/>
              <w:left w:val="nil"/>
              <w:bottom w:val="single" w:sz="4" w:space="0" w:color="auto"/>
              <w:right w:val="single" w:sz="4" w:space="0" w:color="auto"/>
            </w:tcBorders>
            <w:shd w:val="clear" w:color="auto" w:fill="auto"/>
            <w:hideMark/>
          </w:tcPr>
          <w:p w14:paraId="5203B46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165</w:t>
            </w:r>
          </w:p>
        </w:tc>
        <w:tc>
          <w:tcPr>
            <w:tcW w:w="200" w:type="pct"/>
            <w:tcBorders>
              <w:top w:val="nil"/>
              <w:left w:val="nil"/>
              <w:bottom w:val="single" w:sz="4" w:space="0" w:color="auto"/>
              <w:right w:val="single" w:sz="4" w:space="0" w:color="auto"/>
            </w:tcBorders>
            <w:shd w:val="clear" w:color="auto" w:fill="auto"/>
            <w:hideMark/>
          </w:tcPr>
          <w:p w14:paraId="732CADD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7,61</w:t>
            </w:r>
          </w:p>
        </w:tc>
        <w:tc>
          <w:tcPr>
            <w:tcW w:w="212" w:type="pct"/>
            <w:tcBorders>
              <w:top w:val="nil"/>
              <w:left w:val="nil"/>
              <w:bottom w:val="single" w:sz="4" w:space="0" w:color="auto"/>
              <w:right w:val="single" w:sz="4" w:space="0" w:color="auto"/>
            </w:tcBorders>
            <w:shd w:val="clear" w:color="auto" w:fill="auto"/>
            <w:hideMark/>
          </w:tcPr>
          <w:p w14:paraId="14168D9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116</w:t>
            </w:r>
          </w:p>
        </w:tc>
        <w:tc>
          <w:tcPr>
            <w:tcW w:w="196" w:type="pct"/>
            <w:tcBorders>
              <w:top w:val="nil"/>
              <w:left w:val="nil"/>
              <w:bottom w:val="single" w:sz="4" w:space="0" w:color="auto"/>
              <w:right w:val="single" w:sz="4" w:space="0" w:color="auto"/>
            </w:tcBorders>
            <w:shd w:val="clear" w:color="auto" w:fill="auto"/>
            <w:hideMark/>
          </w:tcPr>
          <w:p w14:paraId="40439EF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4,99</w:t>
            </w:r>
          </w:p>
        </w:tc>
        <w:tc>
          <w:tcPr>
            <w:tcW w:w="192" w:type="pct"/>
            <w:tcBorders>
              <w:top w:val="nil"/>
              <w:left w:val="nil"/>
              <w:bottom w:val="single" w:sz="4" w:space="0" w:color="auto"/>
              <w:right w:val="single" w:sz="4" w:space="0" w:color="auto"/>
            </w:tcBorders>
            <w:shd w:val="clear" w:color="auto" w:fill="auto"/>
            <w:hideMark/>
          </w:tcPr>
          <w:p w14:paraId="7D366F4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274</w:t>
            </w:r>
          </w:p>
        </w:tc>
        <w:tc>
          <w:tcPr>
            <w:tcW w:w="182" w:type="pct"/>
            <w:tcBorders>
              <w:top w:val="nil"/>
              <w:left w:val="nil"/>
              <w:bottom w:val="single" w:sz="4" w:space="0" w:color="auto"/>
              <w:right w:val="single" w:sz="4" w:space="0" w:color="auto"/>
            </w:tcBorders>
            <w:shd w:val="clear" w:color="auto" w:fill="auto"/>
            <w:hideMark/>
          </w:tcPr>
          <w:p w14:paraId="2C56DE5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6,16</w:t>
            </w:r>
          </w:p>
        </w:tc>
        <w:tc>
          <w:tcPr>
            <w:tcW w:w="208" w:type="pct"/>
            <w:tcBorders>
              <w:top w:val="nil"/>
              <w:left w:val="nil"/>
              <w:bottom w:val="single" w:sz="4" w:space="0" w:color="auto"/>
              <w:right w:val="single" w:sz="4" w:space="0" w:color="auto"/>
            </w:tcBorders>
            <w:shd w:val="clear" w:color="auto" w:fill="auto"/>
            <w:hideMark/>
          </w:tcPr>
          <w:p w14:paraId="1B9B8AD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w:t>
            </w:r>
          </w:p>
        </w:tc>
        <w:tc>
          <w:tcPr>
            <w:tcW w:w="186" w:type="pct"/>
            <w:tcBorders>
              <w:top w:val="nil"/>
              <w:left w:val="nil"/>
              <w:bottom w:val="single" w:sz="4" w:space="0" w:color="auto"/>
              <w:right w:val="single" w:sz="4" w:space="0" w:color="auto"/>
            </w:tcBorders>
            <w:shd w:val="clear" w:color="auto" w:fill="auto"/>
            <w:hideMark/>
          </w:tcPr>
          <w:p w14:paraId="392A238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4,17</w:t>
            </w:r>
          </w:p>
        </w:tc>
        <w:tc>
          <w:tcPr>
            <w:tcW w:w="222" w:type="pct"/>
            <w:tcBorders>
              <w:top w:val="nil"/>
              <w:left w:val="nil"/>
              <w:bottom w:val="single" w:sz="4" w:space="0" w:color="auto"/>
              <w:right w:val="single" w:sz="4" w:space="0" w:color="auto"/>
            </w:tcBorders>
            <w:shd w:val="clear" w:color="auto" w:fill="auto"/>
            <w:hideMark/>
          </w:tcPr>
          <w:p w14:paraId="20A218E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225</w:t>
            </w:r>
          </w:p>
        </w:tc>
        <w:tc>
          <w:tcPr>
            <w:tcW w:w="185" w:type="pct"/>
            <w:tcBorders>
              <w:top w:val="nil"/>
              <w:left w:val="nil"/>
              <w:bottom w:val="single" w:sz="4" w:space="0" w:color="auto"/>
              <w:right w:val="single" w:sz="4" w:space="0" w:color="auto"/>
            </w:tcBorders>
            <w:shd w:val="clear" w:color="auto" w:fill="auto"/>
            <w:hideMark/>
          </w:tcPr>
          <w:p w14:paraId="05A269D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9,39</w:t>
            </w:r>
          </w:p>
        </w:tc>
        <w:tc>
          <w:tcPr>
            <w:tcW w:w="222" w:type="pct"/>
            <w:tcBorders>
              <w:top w:val="nil"/>
              <w:left w:val="nil"/>
              <w:bottom w:val="single" w:sz="4" w:space="0" w:color="auto"/>
              <w:right w:val="single" w:sz="4" w:space="0" w:color="auto"/>
            </w:tcBorders>
            <w:shd w:val="clear" w:color="auto" w:fill="auto"/>
            <w:hideMark/>
          </w:tcPr>
          <w:p w14:paraId="42C2B2E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150</w:t>
            </w:r>
          </w:p>
        </w:tc>
        <w:tc>
          <w:tcPr>
            <w:tcW w:w="185" w:type="pct"/>
            <w:tcBorders>
              <w:top w:val="nil"/>
              <w:left w:val="nil"/>
              <w:bottom w:val="single" w:sz="4" w:space="0" w:color="auto"/>
              <w:right w:val="single" w:sz="4" w:space="0" w:color="auto"/>
            </w:tcBorders>
            <w:shd w:val="clear" w:color="auto" w:fill="auto"/>
            <w:hideMark/>
          </w:tcPr>
          <w:p w14:paraId="4256D77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9,54</w:t>
            </w:r>
          </w:p>
        </w:tc>
        <w:tc>
          <w:tcPr>
            <w:tcW w:w="222" w:type="pct"/>
            <w:tcBorders>
              <w:top w:val="nil"/>
              <w:left w:val="nil"/>
              <w:bottom w:val="single" w:sz="4" w:space="0" w:color="auto"/>
              <w:right w:val="single" w:sz="4" w:space="0" w:color="auto"/>
            </w:tcBorders>
            <w:shd w:val="clear" w:color="auto" w:fill="auto"/>
            <w:hideMark/>
          </w:tcPr>
          <w:p w14:paraId="1894878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387</w:t>
            </w:r>
          </w:p>
        </w:tc>
        <w:tc>
          <w:tcPr>
            <w:tcW w:w="174" w:type="pct"/>
            <w:tcBorders>
              <w:top w:val="nil"/>
              <w:left w:val="nil"/>
              <w:bottom w:val="single" w:sz="4" w:space="0" w:color="auto"/>
              <w:right w:val="single" w:sz="4" w:space="0" w:color="auto"/>
            </w:tcBorders>
            <w:shd w:val="clear" w:color="auto" w:fill="auto"/>
            <w:hideMark/>
          </w:tcPr>
          <w:p w14:paraId="1520590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9,75</w:t>
            </w:r>
          </w:p>
        </w:tc>
      </w:tr>
      <w:tr w:rsidR="005E16D4" w:rsidRPr="00F42E7A" w14:paraId="217A2AFB"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031309E6"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5, Migliorare il coordinamento con altri insegnamenti</w:t>
            </w:r>
          </w:p>
        </w:tc>
        <w:tc>
          <w:tcPr>
            <w:tcW w:w="221" w:type="pct"/>
            <w:tcBorders>
              <w:top w:val="nil"/>
              <w:left w:val="nil"/>
              <w:bottom w:val="single" w:sz="4" w:space="0" w:color="auto"/>
              <w:right w:val="single" w:sz="4" w:space="0" w:color="auto"/>
            </w:tcBorders>
            <w:shd w:val="clear" w:color="auto" w:fill="auto"/>
            <w:hideMark/>
          </w:tcPr>
          <w:p w14:paraId="0C6F75B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25</w:t>
            </w:r>
          </w:p>
        </w:tc>
        <w:tc>
          <w:tcPr>
            <w:tcW w:w="184" w:type="pct"/>
            <w:tcBorders>
              <w:top w:val="nil"/>
              <w:left w:val="nil"/>
              <w:bottom w:val="single" w:sz="4" w:space="0" w:color="auto"/>
              <w:right w:val="single" w:sz="4" w:space="0" w:color="auto"/>
            </w:tcBorders>
            <w:shd w:val="clear" w:color="auto" w:fill="auto"/>
            <w:hideMark/>
          </w:tcPr>
          <w:p w14:paraId="2B042AC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10,82</w:t>
            </w:r>
          </w:p>
        </w:tc>
        <w:tc>
          <w:tcPr>
            <w:tcW w:w="271" w:type="pct"/>
            <w:tcBorders>
              <w:top w:val="nil"/>
              <w:left w:val="nil"/>
              <w:bottom w:val="single" w:sz="4" w:space="0" w:color="auto"/>
              <w:right w:val="single" w:sz="4" w:space="0" w:color="auto"/>
            </w:tcBorders>
            <w:shd w:val="clear" w:color="auto" w:fill="auto"/>
            <w:hideMark/>
          </w:tcPr>
          <w:p w14:paraId="59E8F1D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346</w:t>
            </w:r>
          </w:p>
        </w:tc>
        <w:tc>
          <w:tcPr>
            <w:tcW w:w="181" w:type="pct"/>
            <w:tcBorders>
              <w:top w:val="nil"/>
              <w:left w:val="nil"/>
              <w:bottom w:val="single" w:sz="4" w:space="0" w:color="auto"/>
              <w:right w:val="single" w:sz="4" w:space="0" w:color="auto"/>
            </w:tcBorders>
            <w:shd w:val="clear" w:color="auto" w:fill="auto"/>
            <w:hideMark/>
          </w:tcPr>
          <w:p w14:paraId="5892977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7,59</w:t>
            </w:r>
          </w:p>
        </w:tc>
        <w:tc>
          <w:tcPr>
            <w:tcW w:w="226" w:type="pct"/>
            <w:tcBorders>
              <w:top w:val="nil"/>
              <w:left w:val="nil"/>
              <w:bottom w:val="single" w:sz="4" w:space="0" w:color="auto"/>
              <w:right w:val="single" w:sz="4" w:space="0" w:color="auto"/>
            </w:tcBorders>
            <w:shd w:val="clear" w:color="auto" w:fill="auto"/>
            <w:hideMark/>
          </w:tcPr>
          <w:p w14:paraId="0ACA786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41</w:t>
            </w:r>
          </w:p>
        </w:tc>
        <w:tc>
          <w:tcPr>
            <w:tcW w:w="180" w:type="pct"/>
            <w:tcBorders>
              <w:top w:val="nil"/>
              <w:left w:val="nil"/>
              <w:bottom w:val="single" w:sz="4" w:space="0" w:color="auto"/>
              <w:right w:val="single" w:sz="4" w:space="0" w:color="auto"/>
            </w:tcBorders>
            <w:shd w:val="clear" w:color="auto" w:fill="auto"/>
            <w:hideMark/>
          </w:tcPr>
          <w:p w14:paraId="147A6AD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10,54</w:t>
            </w:r>
          </w:p>
        </w:tc>
        <w:tc>
          <w:tcPr>
            <w:tcW w:w="227" w:type="pct"/>
            <w:tcBorders>
              <w:top w:val="nil"/>
              <w:left w:val="nil"/>
              <w:bottom w:val="single" w:sz="4" w:space="0" w:color="auto"/>
              <w:right w:val="single" w:sz="4" w:space="0" w:color="auto"/>
            </w:tcBorders>
            <w:shd w:val="clear" w:color="auto" w:fill="auto"/>
            <w:hideMark/>
          </w:tcPr>
          <w:p w14:paraId="3761053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62</w:t>
            </w:r>
          </w:p>
        </w:tc>
        <w:tc>
          <w:tcPr>
            <w:tcW w:w="225" w:type="pct"/>
            <w:tcBorders>
              <w:top w:val="nil"/>
              <w:left w:val="nil"/>
              <w:bottom w:val="single" w:sz="4" w:space="0" w:color="auto"/>
              <w:right w:val="single" w:sz="4" w:space="0" w:color="auto"/>
            </w:tcBorders>
            <w:shd w:val="clear" w:color="auto" w:fill="auto"/>
            <w:hideMark/>
          </w:tcPr>
          <w:p w14:paraId="201192F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7,13</w:t>
            </w:r>
          </w:p>
        </w:tc>
        <w:tc>
          <w:tcPr>
            <w:tcW w:w="203" w:type="pct"/>
            <w:tcBorders>
              <w:top w:val="nil"/>
              <w:left w:val="nil"/>
              <w:bottom w:val="single" w:sz="4" w:space="0" w:color="auto"/>
              <w:right w:val="single" w:sz="4" w:space="0" w:color="auto"/>
            </w:tcBorders>
            <w:shd w:val="clear" w:color="auto" w:fill="auto"/>
            <w:hideMark/>
          </w:tcPr>
          <w:p w14:paraId="5D3F662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149</w:t>
            </w:r>
          </w:p>
        </w:tc>
        <w:tc>
          <w:tcPr>
            <w:tcW w:w="200" w:type="pct"/>
            <w:tcBorders>
              <w:top w:val="nil"/>
              <w:left w:val="nil"/>
              <w:bottom w:val="single" w:sz="4" w:space="0" w:color="auto"/>
              <w:right w:val="single" w:sz="4" w:space="0" w:color="auto"/>
            </w:tcBorders>
            <w:shd w:val="clear" w:color="auto" w:fill="auto"/>
            <w:hideMark/>
          </w:tcPr>
          <w:p w14:paraId="643F5D0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6,87</w:t>
            </w:r>
          </w:p>
        </w:tc>
        <w:tc>
          <w:tcPr>
            <w:tcW w:w="212" w:type="pct"/>
            <w:tcBorders>
              <w:top w:val="nil"/>
              <w:left w:val="nil"/>
              <w:bottom w:val="single" w:sz="4" w:space="0" w:color="auto"/>
              <w:right w:val="single" w:sz="4" w:space="0" w:color="auto"/>
            </w:tcBorders>
            <w:shd w:val="clear" w:color="auto" w:fill="auto"/>
            <w:hideMark/>
          </w:tcPr>
          <w:p w14:paraId="6DE1CF5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157</w:t>
            </w:r>
          </w:p>
        </w:tc>
        <w:tc>
          <w:tcPr>
            <w:tcW w:w="196" w:type="pct"/>
            <w:tcBorders>
              <w:top w:val="nil"/>
              <w:left w:val="nil"/>
              <w:bottom w:val="single" w:sz="4" w:space="0" w:color="auto"/>
              <w:right w:val="single" w:sz="4" w:space="0" w:color="auto"/>
            </w:tcBorders>
            <w:shd w:val="clear" w:color="auto" w:fill="auto"/>
            <w:hideMark/>
          </w:tcPr>
          <w:p w14:paraId="0ADBC34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6,75</w:t>
            </w:r>
          </w:p>
        </w:tc>
        <w:tc>
          <w:tcPr>
            <w:tcW w:w="192" w:type="pct"/>
            <w:tcBorders>
              <w:top w:val="nil"/>
              <w:left w:val="nil"/>
              <w:bottom w:val="single" w:sz="4" w:space="0" w:color="auto"/>
              <w:right w:val="single" w:sz="4" w:space="0" w:color="auto"/>
            </w:tcBorders>
            <w:shd w:val="clear" w:color="auto" w:fill="auto"/>
            <w:hideMark/>
          </w:tcPr>
          <w:p w14:paraId="2BDF34B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436</w:t>
            </w:r>
          </w:p>
        </w:tc>
        <w:tc>
          <w:tcPr>
            <w:tcW w:w="182" w:type="pct"/>
            <w:tcBorders>
              <w:top w:val="nil"/>
              <w:left w:val="nil"/>
              <w:bottom w:val="single" w:sz="4" w:space="0" w:color="auto"/>
              <w:right w:val="single" w:sz="4" w:space="0" w:color="auto"/>
            </w:tcBorders>
            <w:shd w:val="clear" w:color="auto" w:fill="auto"/>
            <w:hideMark/>
          </w:tcPr>
          <w:p w14:paraId="2CF6139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9,80</w:t>
            </w:r>
          </w:p>
        </w:tc>
        <w:tc>
          <w:tcPr>
            <w:tcW w:w="208" w:type="pct"/>
            <w:tcBorders>
              <w:top w:val="nil"/>
              <w:left w:val="nil"/>
              <w:bottom w:val="single" w:sz="4" w:space="0" w:color="auto"/>
              <w:right w:val="single" w:sz="4" w:space="0" w:color="auto"/>
            </w:tcBorders>
            <w:shd w:val="clear" w:color="auto" w:fill="auto"/>
            <w:hideMark/>
          </w:tcPr>
          <w:p w14:paraId="775B64A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w:t>
            </w:r>
          </w:p>
        </w:tc>
        <w:tc>
          <w:tcPr>
            <w:tcW w:w="186" w:type="pct"/>
            <w:tcBorders>
              <w:top w:val="nil"/>
              <w:left w:val="nil"/>
              <w:bottom w:val="single" w:sz="4" w:space="0" w:color="auto"/>
              <w:right w:val="single" w:sz="4" w:space="0" w:color="auto"/>
            </w:tcBorders>
            <w:shd w:val="clear" w:color="auto" w:fill="auto"/>
            <w:hideMark/>
          </w:tcPr>
          <w:p w14:paraId="0830FC6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12,50</w:t>
            </w:r>
          </w:p>
        </w:tc>
        <w:tc>
          <w:tcPr>
            <w:tcW w:w="222" w:type="pct"/>
            <w:tcBorders>
              <w:top w:val="nil"/>
              <w:left w:val="nil"/>
              <w:bottom w:val="single" w:sz="4" w:space="0" w:color="auto"/>
              <w:right w:val="single" w:sz="4" w:space="0" w:color="auto"/>
            </w:tcBorders>
            <w:shd w:val="clear" w:color="auto" w:fill="auto"/>
            <w:hideMark/>
          </w:tcPr>
          <w:p w14:paraId="5A4F31E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200</w:t>
            </w:r>
          </w:p>
        </w:tc>
        <w:tc>
          <w:tcPr>
            <w:tcW w:w="185" w:type="pct"/>
            <w:tcBorders>
              <w:top w:val="nil"/>
              <w:left w:val="nil"/>
              <w:bottom w:val="single" w:sz="4" w:space="0" w:color="auto"/>
              <w:right w:val="single" w:sz="4" w:space="0" w:color="auto"/>
            </w:tcBorders>
            <w:shd w:val="clear" w:color="auto" w:fill="auto"/>
            <w:hideMark/>
          </w:tcPr>
          <w:p w14:paraId="2B3AB09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8,35</w:t>
            </w:r>
          </w:p>
        </w:tc>
        <w:tc>
          <w:tcPr>
            <w:tcW w:w="222" w:type="pct"/>
            <w:tcBorders>
              <w:top w:val="nil"/>
              <w:left w:val="nil"/>
              <w:bottom w:val="single" w:sz="4" w:space="0" w:color="auto"/>
              <w:right w:val="single" w:sz="4" w:space="0" w:color="auto"/>
            </w:tcBorders>
            <w:shd w:val="clear" w:color="auto" w:fill="auto"/>
            <w:hideMark/>
          </w:tcPr>
          <w:p w14:paraId="0594FE0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131</w:t>
            </w:r>
          </w:p>
        </w:tc>
        <w:tc>
          <w:tcPr>
            <w:tcW w:w="185" w:type="pct"/>
            <w:tcBorders>
              <w:top w:val="nil"/>
              <w:left w:val="nil"/>
              <w:bottom w:val="single" w:sz="4" w:space="0" w:color="auto"/>
              <w:right w:val="single" w:sz="4" w:space="0" w:color="auto"/>
            </w:tcBorders>
            <w:shd w:val="clear" w:color="auto" w:fill="auto"/>
            <w:hideMark/>
          </w:tcPr>
          <w:p w14:paraId="3FE2FBD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8,33</w:t>
            </w:r>
          </w:p>
        </w:tc>
        <w:tc>
          <w:tcPr>
            <w:tcW w:w="222" w:type="pct"/>
            <w:tcBorders>
              <w:top w:val="nil"/>
              <w:left w:val="nil"/>
              <w:bottom w:val="single" w:sz="4" w:space="0" w:color="auto"/>
              <w:right w:val="single" w:sz="4" w:space="0" w:color="auto"/>
            </w:tcBorders>
            <w:shd w:val="clear" w:color="auto" w:fill="auto"/>
            <w:hideMark/>
          </w:tcPr>
          <w:p w14:paraId="01E4F72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360</w:t>
            </w:r>
          </w:p>
        </w:tc>
        <w:tc>
          <w:tcPr>
            <w:tcW w:w="174" w:type="pct"/>
            <w:tcBorders>
              <w:top w:val="nil"/>
              <w:left w:val="nil"/>
              <w:bottom w:val="single" w:sz="4" w:space="0" w:color="auto"/>
              <w:right w:val="single" w:sz="4" w:space="0" w:color="auto"/>
            </w:tcBorders>
            <w:shd w:val="clear" w:color="auto" w:fill="auto"/>
            <w:hideMark/>
          </w:tcPr>
          <w:p w14:paraId="47EB1B1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9,07</w:t>
            </w:r>
          </w:p>
        </w:tc>
      </w:tr>
      <w:tr w:rsidR="005E16D4" w:rsidRPr="00F42E7A" w14:paraId="44A02FD8"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66CF9475"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6, Migliorare la qualità del materiale didattico</w:t>
            </w:r>
          </w:p>
        </w:tc>
        <w:tc>
          <w:tcPr>
            <w:tcW w:w="221" w:type="pct"/>
            <w:tcBorders>
              <w:top w:val="nil"/>
              <w:left w:val="nil"/>
              <w:bottom w:val="single" w:sz="4" w:space="0" w:color="auto"/>
              <w:right w:val="single" w:sz="4" w:space="0" w:color="auto"/>
            </w:tcBorders>
            <w:shd w:val="clear" w:color="auto" w:fill="auto"/>
            <w:hideMark/>
          </w:tcPr>
          <w:p w14:paraId="447F2BF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24</w:t>
            </w:r>
          </w:p>
        </w:tc>
        <w:tc>
          <w:tcPr>
            <w:tcW w:w="184" w:type="pct"/>
            <w:tcBorders>
              <w:top w:val="nil"/>
              <w:left w:val="nil"/>
              <w:bottom w:val="single" w:sz="4" w:space="0" w:color="auto"/>
              <w:right w:val="single" w:sz="4" w:space="0" w:color="auto"/>
            </w:tcBorders>
            <w:shd w:val="clear" w:color="auto" w:fill="auto"/>
            <w:hideMark/>
          </w:tcPr>
          <w:p w14:paraId="5DC665F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10,39</w:t>
            </w:r>
          </w:p>
        </w:tc>
        <w:tc>
          <w:tcPr>
            <w:tcW w:w="271" w:type="pct"/>
            <w:tcBorders>
              <w:top w:val="nil"/>
              <w:left w:val="nil"/>
              <w:bottom w:val="single" w:sz="4" w:space="0" w:color="auto"/>
              <w:right w:val="single" w:sz="4" w:space="0" w:color="auto"/>
            </w:tcBorders>
            <w:shd w:val="clear" w:color="auto" w:fill="auto"/>
            <w:hideMark/>
          </w:tcPr>
          <w:p w14:paraId="1F41A5C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606</w:t>
            </w:r>
          </w:p>
        </w:tc>
        <w:tc>
          <w:tcPr>
            <w:tcW w:w="181" w:type="pct"/>
            <w:tcBorders>
              <w:top w:val="nil"/>
              <w:left w:val="nil"/>
              <w:bottom w:val="single" w:sz="4" w:space="0" w:color="auto"/>
              <w:right w:val="single" w:sz="4" w:space="0" w:color="auto"/>
            </w:tcBorders>
            <w:shd w:val="clear" w:color="auto" w:fill="auto"/>
            <w:hideMark/>
          </w:tcPr>
          <w:p w14:paraId="34813A8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13,30</w:t>
            </w:r>
          </w:p>
        </w:tc>
        <w:tc>
          <w:tcPr>
            <w:tcW w:w="226" w:type="pct"/>
            <w:tcBorders>
              <w:top w:val="nil"/>
              <w:left w:val="nil"/>
              <w:bottom w:val="single" w:sz="4" w:space="0" w:color="auto"/>
              <w:right w:val="single" w:sz="4" w:space="0" w:color="auto"/>
            </w:tcBorders>
            <w:shd w:val="clear" w:color="auto" w:fill="auto"/>
            <w:hideMark/>
          </w:tcPr>
          <w:p w14:paraId="5CAF1D3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58</w:t>
            </w:r>
          </w:p>
        </w:tc>
        <w:tc>
          <w:tcPr>
            <w:tcW w:w="180" w:type="pct"/>
            <w:tcBorders>
              <w:top w:val="nil"/>
              <w:left w:val="nil"/>
              <w:bottom w:val="single" w:sz="4" w:space="0" w:color="auto"/>
              <w:right w:val="single" w:sz="4" w:space="0" w:color="auto"/>
            </w:tcBorders>
            <w:shd w:val="clear" w:color="auto" w:fill="auto"/>
            <w:hideMark/>
          </w:tcPr>
          <w:p w14:paraId="4500AE7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14,91</w:t>
            </w:r>
          </w:p>
        </w:tc>
        <w:tc>
          <w:tcPr>
            <w:tcW w:w="227" w:type="pct"/>
            <w:tcBorders>
              <w:top w:val="nil"/>
              <w:left w:val="nil"/>
              <w:bottom w:val="single" w:sz="4" w:space="0" w:color="auto"/>
              <w:right w:val="single" w:sz="4" w:space="0" w:color="auto"/>
            </w:tcBorders>
            <w:shd w:val="clear" w:color="auto" w:fill="auto"/>
            <w:hideMark/>
          </w:tcPr>
          <w:p w14:paraId="4631926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83</w:t>
            </w:r>
          </w:p>
        </w:tc>
        <w:tc>
          <w:tcPr>
            <w:tcW w:w="225" w:type="pct"/>
            <w:tcBorders>
              <w:top w:val="nil"/>
              <w:left w:val="nil"/>
              <w:bottom w:val="single" w:sz="4" w:space="0" w:color="auto"/>
              <w:right w:val="single" w:sz="4" w:space="0" w:color="auto"/>
            </w:tcBorders>
            <w:shd w:val="clear" w:color="auto" w:fill="auto"/>
            <w:hideMark/>
          </w:tcPr>
          <w:p w14:paraId="76CB23D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9,54</w:t>
            </w:r>
          </w:p>
        </w:tc>
        <w:tc>
          <w:tcPr>
            <w:tcW w:w="203" w:type="pct"/>
            <w:tcBorders>
              <w:top w:val="nil"/>
              <w:left w:val="nil"/>
              <w:bottom w:val="single" w:sz="4" w:space="0" w:color="auto"/>
              <w:right w:val="single" w:sz="4" w:space="0" w:color="auto"/>
            </w:tcBorders>
            <w:shd w:val="clear" w:color="auto" w:fill="auto"/>
            <w:hideMark/>
          </w:tcPr>
          <w:p w14:paraId="6A2B749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430</w:t>
            </w:r>
          </w:p>
        </w:tc>
        <w:tc>
          <w:tcPr>
            <w:tcW w:w="200" w:type="pct"/>
            <w:tcBorders>
              <w:top w:val="nil"/>
              <w:left w:val="nil"/>
              <w:bottom w:val="single" w:sz="4" w:space="0" w:color="auto"/>
              <w:right w:val="single" w:sz="4" w:space="0" w:color="auto"/>
            </w:tcBorders>
            <w:shd w:val="clear" w:color="auto" w:fill="D6E3BC" w:themeFill="accent3" w:themeFillTint="66"/>
            <w:hideMark/>
          </w:tcPr>
          <w:p w14:paraId="2025357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19,82</w:t>
            </w:r>
          </w:p>
        </w:tc>
        <w:tc>
          <w:tcPr>
            <w:tcW w:w="212" w:type="pct"/>
            <w:tcBorders>
              <w:top w:val="nil"/>
              <w:left w:val="nil"/>
              <w:bottom w:val="single" w:sz="4" w:space="0" w:color="auto"/>
              <w:right w:val="single" w:sz="4" w:space="0" w:color="auto"/>
            </w:tcBorders>
            <w:shd w:val="clear" w:color="auto" w:fill="auto"/>
            <w:hideMark/>
          </w:tcPr>
          <w:p w14:paraId="4E80602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495</w:t>
            </w:r>
          </w:p>
        </w:tc>
        <w:tc>
          <w:tcPr>
            <w:tcW w:w="196" w:type="pct"/>
            <w:tcBorders>
              <w:top w:val="nil"/>
              <w:left w:val="nil"/>
              <w:bottom w:val="single" w:sz="4" w:space="0" w:color="auto"/>
              <w:right w:val="single" w:sz="4" w:space="0" w:color="auto"/>
            </w:tcBorders>
            <w:shd w:val="clear" w:color="auto" w:fill="FFFF00"/>
            <w:hideMark/>
          </w:tcPr>
          <w:p w14:paraId="2DF4CCA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21,28</w:t>
            </w:r>
          </w:p>
        </w:tc>
        <w:tc>
          <w:tcPr>
            <w:tcW w:w="192" w:type="pct"/>
            <w:tcBorders>
              <w:top w:val="nil"/>
              <w:left w:val="nil"/>
              <w:bottom w:val="single" w:sz="4" w:space="0" w:color="auto"/>
              <w:right w:val="single" w:sz="4" w:space="0" w:color="auto"/>
            </w:tcBorders>
            <w:shd w:val="clear" w:color="auto" w:fill="auto"/>
            <w:hideMark/>
          </w:tcPr>
          <w:p w14:paraId="235BBD0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462</w:t>
            </w:r>
          </w:p>
        </w:tc>
        <w:tc>
          <w:tcPr>
            <w:tcW w:w="182" w:type="pct"/>
            <w:tcBorders>
              <w:top w:val="nil"/>
              <w:left w:val="nil"/>
              <w:bottom w:val="single" w:sz="4" w:space="0" w:color="auto"/>
              <w:right w:val="single" w:sz="4" w:space="0" w:color="auto"/>
            </w:tcBorders>
            <w:shd w:val="clear" w:color="auto" w:fill="auto"/>
            <w:hideMark/>
          </w:tcPr>
          <w:p w14:paraId="1170267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10,38</w:t>
            </w:r>
          </w:p>
        </w:tc>
        <w:tc>
          <w:tcPr>
            <w:tcW w:w="208" w:type="pct"/>
            <w:tcBorders>
              <w:top w:val="nil"/>
              <w:left w:val="nil"/>
              <w:bottom w:val="single" w:sz="4" w:space="0" w:color="auto"/>
              <w:right w:val="single" w:sz="4" w:space="0" w:color="auto"/>
            </w:tcBorders>
            <w:shd w:val="clear" w:color="auto" w:fill="auto"/>
            <w:hideMark/>
          </w:tcPr>
          <w:p w14:paraId="167F6F8E"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15</w:t>
            </w:r>
          </w:p>
        </w:tc>
        <w:tc>
          <w:tcPr>
            <w:tcW w:w="186" w:type="pct"/>
            <w:tcBorders>
              <w:top w:val="nil"/>
              <w:left w:val="nil"/>
              <w:bottom w:val="single" w:sz="4" w:space="0" w:color="auto"/>
              <w:right w:val="single" w:sz="4" w:space="0" w:color="auto"/>
            </w:tcBorders>
            <w:shd w:val="clear" w:color="auto" w:fill="FFFF00"/>
            <w:hideMark/>
          </w:tcPr>
          <w:p w14:paraId="31E75E6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20,83</w:t>
            </w:r>
          </w:p>
        </w:tc>
        <w:tc>
          <w:tcPr>
            <w:tcW w:w="222" w:type="pct"/>
            <w:tcBorders>
              <w:top w:val="nil"/>
              <w:left w:val="nil"/>
              <w:bottom w:val="single" w:sz="4" w:space="0" w:color="auto"/>
              <w:right w:val="single" w:sz="4" w:space="0" w:color="auto"/>
            </w:tcBorders>
            <w:shd w:val="clear" w:color="auto" w:fill="auto"/>
            <w:hideMark/>
          </w:tcPr>
          <w:p w14:paraId="141D314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310</w:t>
            </w:r>
          </w:p>
        </w:tc>
        <w:tc>
          <w:tcPr>
            <w:tcW w:w="185" w:type="pct"/>
            <w:tcBorders>
              <w:top w:val="nil"/>
              <w:left w:val="nil"/>
              <w:bottom w:val="single" w:sz="4" w:space="0" w:color="auto"/>
              <w:right w:val="single" w:sz="4" w:space="0" w:color="auto"/>
            </w:tcBorders>
            <w:shd w:val="clear" w:color="auto" w:fill="auto"/>
            <w:hideMark/>
          </w:tcPr>
          <w:p w14:paraId="3EF8D39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12,94</w:t>
            </w:r>
          </w:p>
        </w:tc>
        <w:tc>
          <w:tcPr>
            <w:tcW w:w="222" w:type="pct"/>
            <w:tcBorders>
              <w:top w:val="nil"/>
              <w:left w:val="nil"/>
              <w:bottom w:val="single" w:sz="4" w:space="0" w:color="auto"/>
              <w:right w:val="single" w:sz="4" w:space="0" w:color="auto"/>
            </w:tcBorders>
            <w:shd w:val="clear" w:color="auto" w:fill="auto"/>
            <w:hideMark/>
          </w:tcPr>
          <w:p w14:paraId="6ADA8E1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338</w:t>
            </w:r>
          </w:p>
        </w:tc>
        <w:tc>
          <w:tcPr>
            <w:tcW w:w="185" w:type="pct"/>
            <w:tcBorders>
              <w:top w:val="nil"/>
              <w:left w:val="nil"/>
              <w:bottom w:val="single" w:sz="4" w:space="0" w:color="auto"/>
              <w:right w:val="single" w:sz="4" w:space="0" w:color="auto"/>
            </w:tcBorders>
            <w:shd w:val="clear" w:color="auto" w:fill="FFFF00"/>
            <w:hideMark/>
          </w:tcPr>
          <w:p w14:paraId="5D8AE03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21,49</w:t>
            </w:r>
          </w:p>
        </w:tc>
        <w:tc>
          <w:tcPr>
            <w:tcW w:w="222" w:type="pct"/>
            <w:tcBorders>
              <w:top w:val="nil"/>
              <w:left w:val="nil"/>
              <w:bottom w:val="single" w:sz="4" w:space="0" w:color="auto"/>
              <w:right w:val="single" w:sz="4" w:space="0" w:color="auto"/>
            </w:tcBorders>
            <w:shd w:val="clear" w:color="auto" w:fill="auto"/>
            <w:hideMark/>
          </w:tcPr>
          <w:p w14:paraId="33C7F37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451</w:t>
            </w:r>
          </w:p>
        </w:tc>
        <w:tc>
          <w:tcPr>
            <w:tcW w:w="174" w:type="pct"/>
            <w:tcBorders>
              <w:top w:val="nil"/>
              <w:left w:val="nil"/>
              <w:bottom w:val="single" w:sz="4" w:space="0" w:color="auto"/>
              <w:right w:val="single" w:sz="4" w:space="0" w:color="auto"/>
            </w:tcBorders>
            <w:shd w:val="clear" w:color="auto" w:fill="auto"/>
            <w:hideMark/>
          </w:tcPr>
          <w:p w14:paraId="18D5295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11,36</w:t>
            </w:r>
          </w:p>
        </w:tc>
      </w:tr>
      <w:tr w:rsidR="005E16D4" w:rsidRPr="00F42E7A" w14:paraId="4CC07763"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50585C9E"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7, Fornire in anticipo il materiale didattico</w:t>
            </w:r>
          </w:p>
        </w:tc>
        <w:tc>
          <w:tcPr>
            <w:tcW w:w="221" w:type="pct"/>
            <w:tcBorders>
              <w:top w:val="nil"/>
              <w:left w:val="nil"/>
              <w:bottom w:val="single" w:sz="4" w:space="0" w:color="auto"/>
              <w:right w:val="single" w:sz="4" w:space="0" w:color="auto"/>
            </w:tcBorders>
            <w:shd w:val="clear" w:color="auto" w:fill="auto"/>
            <w:hideMark/>
          </w:tcPr>
          <w:p w14:paraId="68E5E97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18</w:t>
            </w:r>
          </w:p>
        </w:tc>
        <w:tc>
          <w:tcPr>
            <w:tcW w:w="184" w:type="pct"/>
            <w:tcBorders>
              <w:top w:val="nil"/>
              <w:left w:val="nil"/>
              <w:bottom w:val="single" w:sz="4" w:space="0" w:color="auto"/>
              <w:right w:val="single" w:sz="4" w:space="0" w:color="auto"/>
            </w:tcBorders>
            <w:shd w:val="clear" w:color="auto" w:fill="auto"/>
            <w:hideMark/>
          </w:tcPr>
          <w:p w14:paraId="573B8DA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7,79</w:t>
            </w:r>
          </w:p>
        </w:tc>
        <w:tc>
          <w:tcPr>
            <w:tcW w:w="271" w:type="pct"/>
            <w:tcBorders>
              <w:top w:val="nil"/>
              <w:left w:val="nil"/>
              <w:bottom w:val="single" w:sz="4" w:space="0" w:color="auto"/>
              <w:right w:val="single" w:sz="4" w:space="0" w:color="auto"/>
            </w:tcBorders>
            <w:shd w:val="clear" w:color="auto" w:fill="auto"/>
            <w:hideMark/>
          </w:tcPr>
          <w:p w14:paraId="22B5CAF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428</w:t>
            </w:r>
          </w:p>
        </w:tc>
        <w:tc>
          <w:tcPr>
            <w:tcW w:w="181" w:type="pct"/>
            <w:tcBorders>
              <w:top w:val="nil"/>
              <w:left w:val="nil"/>
              <w:bottom w:val="single" w:sz="4" w:space="0" w:color="auto"/>
              <w:right w:val="single" w:sz="4" w:space="0" w:color="auto"/>
            </w:tcBorders>
            <w:shd w:val="clear" w:color="auto" w:fill="auto"/>
            <w:hideMark/>
          </w:tcPr>
          <w:p w14:paraId="3338E96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9,39</w:t>
            </w:r>
          </w:p>
        </w:tc>
        <w:tc>
          <w:tcPr>
            <w:tcW w:w="226" w:type="pct"/>
            <w:tcBorders>
              <w:top w:val="nil"/>
              <w:left w:val="nil"/>
              <w:bottom w:val="single" w:sz="4" w:space="0" w:color="auto"/>
              <w:right w:val="single" w:sz="4" w:space="0" w:color="auto"/>
            </w:tcBorders>
            <w:shd w:val="clear" w:color="auto" w:fill="auto"/>
            <w:hideMark/>
          </w:tcPr>
          <w:p w14:paraId="2960108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51</w:t>
            </w:r>
          </w:p>
        </w:tc>
        <w:tc>
          <w:tcPr>
            <w:tcW w:w="180" w:type="pct"/>
            <w:tcBorders>
              <w:top w:val="nil"/>
              <w:left w:val="nil"/>
              <w:bottom w:val="single" w:sz="4" w:space="0" w:color="auto"/>
              <w:right w:val="single" w:sz="4" w:space="0" w:color="auto"/>
            </w:tcBorders>
            <w:shd w:val="clear" w:color="auto" w:fill="auto"/>
            <w:hideMark/>
          </w:tcPr>
          <w:p w14:paraId="6566F6A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13,11</w:t>
            </w:r>
          </w:p>
        </w:tc>
        <w:tc>
          <w:tcPr>
            <w:tcW w:w="227" w:type="pct"/>
            <w:tcBorders>
              <w:top w:val="nil"/>
              <w:left w:val="nil"/>
              <w:bottom w:val="single" w:sz="4" w:space="0" w:color="auto"/>
              <w:right w:val="single" w:sz="4" w:space="0" w:color="auto"/>
            </w:tcBorders>
            <w:shd w:val="clear" w:color="auto" w:fill="auto"/>
            <w:hideMark/>
          </w:tcPr>
          <w:p w14:paraId="3A10C52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105</w:t>
            </w:r>
          </w:p>
        </w:tc>
        <w:tc>
          <w:tcPr>
            <w:tcW w:w="225" w:type="pct"/>
            <w:tcBorders>
              <w:top w:val="nil"/>
              <w:left w:val="nil"/>
              <w:bottom w:val="single" w:sz="4" w:space="0" w:color="auto"/>
              <w:right w:val="single" w:sz="4" w:space="0" w:color="auto"/>
            </w:tcBorders>
            <w:shd w:val="clear" w:color="auto" w:fill="auto"/>
            <w:hideMark/>
          </w:tcPr>
          <w:p w14:paraId="3067246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12,07</w:t>
            </w:r>
          </w:p>
        </w:tc>
        <w:tc>
          <w:tcPr>
            <w:tcW w:w="203" w:type="pct"/>
            <w:tcBorders>
              <w:top w:val="nil"/>
              <w:left w:val="nil"/>
              <w:bottom w:val="single" w:sz="4" w:space="0" w:color="auto"/>
              <w:right w:val="single" w:sz="4" w:space="0" w:color="auto"/>
            </w:tcBorders>
            <w:shd w:val="clear" w:color="auto" w:fill="auto"/>
            <w:hideMark/>
          </w:tcPr>
          <w:p w14:paraId="7FEC841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194</w:t>
            </w:r>
          </w:p>
        </w:tc>
        <w:tc>
          <w:tcPr>
            <w:tcW w:w="200" w:type="pct"/>
            <w:tcBorders>
              <w:top w:val="nil"/>
              <w:left w:val="nil"/>
              <w:bottom w:val="single" w:sz="4" w:space="0" w:color="auto"/>
              <w:right w:val="single" w:sz="4" w:space="0" w:color="auto"/>
            </w:tcBorders>
            <w:shd w:val="clear" w:color="auto" w:fill="auto"/>
            <w:hideMark/>
          </w:tcPr>
          <w:p w14:paraId="2F937BA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8,94</w:t>
            </w:r>
          </w:p>
        </w:tc>
        <w:tc>
          <w:tcPr>
            <w:tcW w:w="212" w:type="pct"/>
            <w:tcBorders>
              <w:top w:val="nil"/>
              <w:left w:val="nil"/>
              <w:bottom w:val="single" w:sz="4" w:space="0" w:color="auto"/>
              <w:right w:val="single" w:sz="4" w:space="0" w:color="auto"/>
            </w:tcBorders>
            <w:shd w:val="clear" w:color="auto" w:fill="auto"/>
            <w:hideMark/>
          </w:tcPr>
          <w:p w14:paraId="47FBC30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175</w:t>
            </w:r>
          </w:p>
        </w:tc>
        <w:tc>
          <w:tcPr>
            <w:tcW w:w="196" w:type="pct"/>
            <w:tcBorders>
              <w:top w:val="nil"/>
              <w:left w:val="nil"/>
              <w:bottom w:val="single" w:sz="4" w:space="0" w:color="auto"/>
              <w:right w:val="single" w:sz="4" w:space="0" w:color="auto"/>
            </w:tcBorders>
            <w:shd w:val="clear" w:color="auto" w:fill="auto"/>
            <w:hideMark/>
          </w:tcPr>
          <w:p w14:paraId="2076E6E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7,52</w:t>
            </w:r>
          </w:p>
        </w:tc>
        <w:tc>
          <w:tcPr>
            <w:tcW w:w="192" w:type="pct"/>
            <w:tcBorders>
              <w:top w:val="nil"/>
              <w:left w:val="nil"/>
              <w:bottom w:val="single" w:sz="4" w:space="0" w:color="auto"/>
              <w:right w:val="single" w:sz="4" w:space="0" w:color="auto"/>
            </w:tcBorders>
            <w:shd w:val="clear" w:color="auto" w:fill="auto"/>
            <w:hideMark/>
          </w:tcPr>
          <w:p w14:paraId="0C85C8B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390</w:t>
            </w:r>
          </w:p>
        </w:tc>
        <w:tc>
          <w:tcPr>
            <w:tcW w:w="182" w:type="pct"/>
            <w:tcBorders>
              <w:top w:val="nil"/>
              <w:left w:val="nil"/>
              <w:bottom w:val="single" w:sz="4" w:space="0" w:color="auto"/>
              <w:right w:val="single" w:sz="4" w:space="0" w:color="auto"/>
            </w:tcBorders>
            <w:shd w:val="clear" w:color="auto" w:fill="auto"/>
            <w:hideMark/>
          </w:tcPr>
          <w:p w14:paraId="037224A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8,76</w:t>
            </w:r>
          </w:p>
        </w:tc>
        <w:tc>
          <w:tcPr>
            <w:tcW w:w="208" w:type="pct"/>
            <w:tcBorders>
              <w:top w:val="nil"/>
              <w:left w:val="nil"/>
              <w:bottom w:val="single" w:sz="4" w:space="0" w:color="auto"/>
              <w:right w:val="single" w:sz="4" w:space="0" w:color="auto"/>
            </w:tcBorders>
            <w:shd w:val="clear" w:color="auto" w:fill="auto"/>
            <w:hideMark/>
          </w:tcPr>
          <w:p w14:paraId="4CF493B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w:t>
            </w:r>
          </w:p>
        </w:tc>
        <w:tc>
          <w:tcPr>
            <w:tcW w:w="186" w:type="pct"/>
            <w:tcBorders>
              <w:top w:val="nil"/>
              <w:left w:val="nil"/>
              <w:bottom w:val="single" w:sz="4" w:space="0" w:color="auto"/>
              <w:right w:val="single" w:sz="4" w:space="0" w:color="auto"/>
            </w:tcBorders>
            <w:shd w:val="clear" w:color="auto" w:fill="D6E3BC" w:themeFill="accent3" w:themeFillTint="66"/>
            <w:hideMark/>
          </w:tcPr>
          <w:p w14:paraId="5DD317F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16,67</w:t>
            </w:r>
          </w:p>
        </w:tc>
        <w:tc>
          <w:tcPr>
            <w:tcW w:w="222" w:type="pct"/>
            <w:tcBorders>
              <w:top w:val="nil"/>
              <w:left w:val="nil"/>
              <w:bottom w:val="single" w:sz="4" w:space="0" w:color="auto"/>
              <w:right w:val="single" w:sz="4" w:space="0" w:color="auto"/>
            </w:tcBorders>
            <w:shd w:val="clear" w:color="auto" w:fill="auto"/>
            <w:hideMark/>
          </w:tcPr>
          <w:p w14:paraId="064C163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218</w:t>
            </w:r>
          </w:p>
        </w:tc>
        <w:tc>
          <w:tcPr>
            <w:tcW w:w="185" w:type="pct"/>
            <w:tcBorders>
              <w:top w:val="nil"/>
              <w:left w:val="nil"/>
              <w:bottom w:val="single" w:sz="4" w:space="0" w:color="auto"/>
              <w:right w:val="single" w:sz="4" w:space="0" w:color="auto"/>
            </w:tcBorders>
            <w:shd w:val="clear" w:color="auto" w:fill="auto"/>
            <w:hideMark/>
          </w:tcPr>
          <w:p w14:paraId="2FFCCC2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9,10</w:t>
            </w:r>
          </w:p>
        </w:tc>
        <w:tc>
          <w:tcPr>
            <w:tcW w:w="222" w:type="pct"/>
            <w:tcBorders>
              <w:top w:val="nil"/>
              <w:left w:val="nil"/>
              <w:bottom w:val="single" w:sz="4" w:space="0" w:color="auto"/>
              <w:right w:val="single" w:sz="4" w:space="0" w:color="auto"/>
            </w:tcBorders>
            <w:shd w:val="clear" w:color="auto" w:fill="auto"/>
            <w:hideMark/>
          </w:tcPr>
          <w:p w14:paraId="10314A1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145</w:t>
            </w:r>
          </w:p>
        </w:tc>
        <w:tc>
          <w:tcPr>
            <w:tcW w:w="185" w:type="pct"/>
            <w:tcBorders>
              <w:top w:val="nil"/>
              <w:left w:val="nil"/>
              <w:bottom w:val="single" w:sz="4" w:space="0" w:color="auto"/>
              <w:right w:val="single" w:sz="4" w:space="0" w:color="auto"/>
            </w:tcBorders>
            <w:shd w:val="clear" w:color="auto" w:fill="auto"/>
            <w:hideMark/>
          </w:tcPr>
          <w:p w14:paraId="4DF41E3C"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9,22</w:t>
            </w:r>
          </w:p>
        </w:tc>
        <w:tc>
          <w:tcPr>
            <w:tcW w:w="222" w:type="pct"/>
            <w:tcBorders>
              <w:top w:val="nil"/>
              <w:left w:val="nil"/>
              <w:bottom w:val="single" w:sz="4" w:space="0" w:color="auto"/>
              <w:right w:val="single" w:sz="4" w:space="0" w:color="auto"/>
            </w:tcBorders>
            <w:shd w:val="clear" w:color="auto" w:fill="auto"/>
            <w:hideMark/>
          </w:tcPr>
          <w:p w14:paraId="2938C16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280</w:t>
            </w:r>
          </w:p>
        </w:tc>
        <w:tc>
          <w:tcPr>
            <w:tcW w:w="174" w:type="pct"/>
            <w:tcBorders>
              <w:top w:val="nil"/>
              <w:left w:val="nil"/>
              <w:bottom w:val="single" w:sz="4" w:space="0" w:color="auto"/>
              <w:right w:val="single" w:sz="4" w:space="0" w:color="auto"/>
            </w:tcBorders>
            <w:shd w:val="clear" w:color="auto" w:fill="auto"/>
            <w:hideMark/>
          </w:tcPr>
          <w:p w14:paraId="015FA16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7,05</w:t>
            </w:r>
          </w:p>
        </w:tc>
      </w:tr>
      <w:tr w:rsidR="005E16D4" w:rsidRPr="00F42E7A" w14:paraId="430734D1"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0EB0F1ED"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8, Inserire prove d’esame intermedie</w:t>
            </w:r>
          </w:p>
        </w:tc>
        <w:tc>
          <w:tcPr>
            <w:tcW w:w="221" w:type="pct"/>
            <w:tcBorders>
              <w:top w:val="nil"/>
              <w:left w:val="nil"/>
              <w:bottom w:val="single" w:sz="4" w:space="0" w:color="auto"/>
              <w:right w:val="single" w:sz="4" w:space="0" w:color="auto"/>
            </w:tcBorders>
            <w:shd w:val="clear" w:color="auto" w:fill="auto"/>
            <w:hideMark/>
          </w:tcPr>
          <w:p w14:paraId="353DD1B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28</w:t>
            </w:r>
          </w:p>
        </w:tc>
        <w:tc>
          <w:tcPr>
            <w:tcW w:w="184" w:type="pct"/>
            <w:tcBorders>
              <w:top w:val="nil"/>
              <w:left w:val="nil"/>
              <w:bottom w:val="single" w:sz="4" w:space="0" w:color="auto"/>
              <w:right w:val="single" w:sz="4" w:space="0" w:color="auto"/>
            </w:tcBorders>
            <w:shd w:val="clear" w:color="auto" w:fill="auto"/>
            <w:hideMark/>
          </w:tcPr>
          <w:p w14:paraId="1FA2167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12,12</w:t>
            </w:r>
          </w:p>
        </w:tc>
        <w:tc>
          <w:tcPr>
            <w:tcW w:w="271" w:type="pct"/>
            <w:tcBorders>
              <w:top w:val="nil"/>
              <w:left w:val="nil"/>
              <w:bottom w:val="single" w:sz="4" w:space="0" w:color="auto"/>
              <w:right w:val="single" w:sz="4" w:space="0" w:color="auto"/>
            </w:tcBorders>
            <w:shd w:val="clear" w:color="auto" w:fill="auto"/>
            <w:hideMark/>
          </w:tcPr>
          <w:p w14:paraId="2843CE2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952</w:t>
            </w:r>
          </w:p>
        </w:tc>
        <w:tc>
          <w:tcPr>
            <w:tcW w:w="181" w:type="pct"/>
            <w:tcBorders>
              <w:top w:val="nil"/>
              <w:left w:val="nil"/>
              <w:bottom w:val="single" w:sz="4" w:space="0" w:color="auto"/>
              <w:right w:val="single" w:sz="4" w:space="0" w:color="auto"/>
            </w:tcBorders>
            <w:shd w:val="clear" w:color="auto" w:fill="FFFF00"/>
            <w:hideMark/>
          </w:tcPr>
          <w:p w14:paraId="4C48BDF4"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20,89</w:t>
            </w:r>
          </w:p>
        </w:tc>
        <w:tc>
          <w:tcPr>
            <w:tcW w:w="226" w:type="pct"/>
            <w:tcBorders>
              <w:top w:val="nil"/>
              <w:left w:val="nil"/>
              <w:bottom w:val="single" w:sz="4" w:space="0" w:color="auto"/>
              <w:right w:val="single" w:sz="4" w:space="0" w:color="auto"/>
            </w:tcBorders>
            <w:shd w:val="clear" w:color="auto" w:fill="auto"/>
            <w:hideMark/>
          </w:tcPr>
          <w:p w14:paraId="1DAC294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45</w:t>
            </w:r>
          </w:p>
        </w:tc>
        <w:tc>
          <w:tcPr>
            <w:tcW w:w="180" w:type="pct"/>
            <w:tcBorders>
              <w:top w:val="nil"/>
              <w:left w:val="nil"/>
              <w:bottom w:val="single" w:sz="4" w:space="0" w:color="auto"/>
              <w:right w:val="single" w:sz="4" w:space="0" w:color="auto"/>
            </w:tcBorders>
            <w:shd w:val="clear" w:color="auto" w:fill="auto"/>
            <w:hideMark/>
          </w:tcPr>
          <w:p w14:paraId="70B8A1B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11,57</w:t>
            </w:r>
          </w:p>
        </w:tc>
        <w:tc>
          <w:tcPr>
            <w:tcW w:w="227" w:type="pct"/>
            <w:tcBorders>
              <w:top w:val="nil"/>
              <w:left w:val="nil"/>
              <w:bottom w:val="single" w:sz="4" w:space="0" w:color="auto"/>
              <w:right w:val="single" w:sz="4" w:space="0" w:color="auto"/>
            </w:tcBorders>
            <w:shd w:val="clear" w:color="auto" w:fill="auto"/>
            <w:hideMark/>
          </w:tcPr>
          <w:p w14:paraId="762105A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115</w:t>
            </w:r>
          </w:p>
        </w:tc>
        <w:tc>
          <w:tcPr>
            <w:tcW w:w="225" w:type="pct"/>
            <w:tcBorders>
              <w:top w:val="nil"/>
              <w:left w:val="nil"/>
              <w:bottom w:val="single" w:sz="4" w:space="0" w:color="auto"/>
              <w:right w:val="single" w:sz="4" w:space="0" w:color="auto"/>
            </w:tcBorders>
            <w:shd w:val="clear" w:color="auto" w:fill="auto"/>
            <w:hideMark/>
          </w:tcPr>
          <w:p w14:paraId="6BE1E00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13,22</w:t>
            </w:r>
          </w:p>
        </w:tc>
        <w:tc>
          <w:tcPr>
            <w:tcW w:w="203" w:type="pct"/>
            <w:tcBorders>
              <w:top w:val="nil"/>
              <w:left w:val="nil"/>
              <w:bottom w:val="single" w:sz="4" w:space="0" w:color="auto"/>
              <w:right w:val="single" w:sz="4" w:space="0" w:color="auto"/>
            </w:tcBorders>
            <w:shd w:val="clear" w:color="auto" w:fill="auto"/>
            <w:hideMark/>
          </w:tcPr>
          <w:p w14:paraId="535B839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281</w:t>
            </w:r>
          </w:p>
        </w:tc>
        <w:tc>
          <w:tcPr>
            <w:tcW w:w="200" w:type="pct"/>
            <w:tcBorders>
              <w:top w:val="nil"/>
              <w:left w:val="nil"/>
              <w:bottom w:val="single" w:sz="4" w:space="0" w:color="auto"/>
              <w:right w:val="single" w:sz="4" w:space="0" w:color="auto"/>
            </w:tcBorders>
            <w:shd w:val="clear" w:color="auto" w:fill="auto"/>
            <w:hideMark/>
          </w:tcPr>
          <w:p w14:paraId="78D33F9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12,96</w:t>
            </w:r>
          </w:p>
        </w:tc>
        <w:tc>
          <w:tcPr>
            <w:tcW w:w="212" w:type="pct"/>
            <w:tcBorders>
              <w:top w:val="nil"/>
              <w:left w:val="nil"/>
              <w:bottom w:val="single" w:sz="4" w:space="0" w:color="auto"/>
              <w:right w:val="single" w:sz="4" w:space="0" w:color="auto"/>
            </w:tcBorders>
            <w:shd w:val="clear" w:color="auto" w:fill="auto"/>
            <w:hideMark/>
          </w:tcPr>
          <w:p w14:paraId="5B3B95F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317</w:t>
            </w:r>
          </w:p>
        </w:tc>
        <w:tc>
          <w:tcPr>
            <w:tcW w:w="196" w:type="pct"/>
            <w:tcBorders>
              <w:top w:val="nil"/>
              <w:left w:val="nil"/>
              <w:bottom w:val="single" w:sz="4" w:space="0" w:color="auto"/>
              <w:right w:val="single" w:sz="4" w:space="0" w:color="auto"/>
            </w:tcBorders>
            <w:shd w:val="clear" w:color="auto" w:fill="auto"/>
            <w:hideMark/>
          </w:tcPr>
          <w:p w14:paraId="17F5065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13,63</w:t>
            </w:r>
          </w:p>
        </w:tc>
        <w:tc>
          <w:tcPr>
            <w:tcW w:w="192" w:type="pct"/>
            <w:tcBorders>
              <w:top w:val="nil"/>
              <w:left w:val="nil"/>
              <w:bottom w:val="single" w:sz="4" w:space="0" w:color="auto"/>
              <w:right w:val="single" w:sz="4" w:space="0" w:color="auto"/>
            </w:tcBorders>
            <w:shd w:val="clear" w:color="auto" w:fill="auto"/>
            <w:hideMark/>
          </w:tcPr>
          <w:p w14:paraId="2E01EB4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559</w:t>
            </w:r>
          </w:p>
        </w:tc>
        <w:tc>
          <w:tcPr>
            <w:tcW w:w="182" w:type="pct"/>
            <w:tcBorders>
              <w:top w:val="nil"/>
              <w:left w:val="nil"/>
              <w:bottom w:val="single" w:sz="4" w:space="0" w:color="auto"/>
              <w:right w:val="single" w:sz="4" w:space="0" w:color="auto"/>
            </w:tcBorders>
            <w:shd w:val="clear" w:color="auto" w:fill="auto"/>
            <w:hideMark/>
          </w:tcPr>
          <w:p w14:paraId="1AAB3C2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12,56</w:t>
            </w:r>
          </w:p>
        </w:tc>
        <w:tc>
          <w:tcPr>
            <w:tcW w:w="208" w:type="pct"/>
            <w:tcBorders>
              <w:top w:val="nil"/>
              <w:left w:val="nil"/>
              <w:bottom w:val="single" w:sz="4" w:space="0" w:color="auto"/>
              <w:right w:val="single" w:sz="4" w:space="0" w:color="auto"/>
            </w:tcBorders>
            <w:shd w:val="clear" w:color="auto" w:fill="auto"/>
            <w:hideMark/>
          </w:tcPr>
          <w:p w14:paraId="362ED98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w:t>
            </w:r>
          </w:p>
        </w:tc>
        <w:tc>
          <w:tcPr>
            <w:tcW w:w="186" w:type="pct"/>
            <w:tcBorders>
              <w:top w:val="nil"/>
              <w:left w:val="nil"/>
              <w:bottom w:val="single" w:sz="4" w:space="0" w:color="auto"/>
              <w:right w:val="single" w:sz="4" w:space="0" w:color="auto"/>
            </w:tcBorders>
            <w:shd w:val="clear" w:color="auto" w:fill="auto"/>
            <w:hideMark/>
          </w:tcPr>
          <w:p w14:paraId="3E5C604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6,94</w:t>
            </w:r>
          </w:p>
        </w:tc>
        <w:tc>
          <w:tcPr>
            <w:tcW w:w="222" w:type="pct"/>
            <w:tcBorders>
              <w:top w:val="nil"/>
              <w:left w:val="nil"/>
              <w:bottom w:val="single" w:sz="4" w:space="0" w:color="auto"/>
              <w:right w:val="single" w:sz="4" w:space="0" w:color="auto"/>
            </w:tcBorders>
            <w:shd w:val="clear" w:color="auto" w:fill="auto"/>
            <w:hideMark/>
          </w:tcPr>
          <w:p w14:paraId="78E6086F"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481</w:t>
            </w:r>
          </w:p>
        </w:tc>
        <w:tc>
          <w:tcPr>
            <w:tcW w:w="185" w:type="pct"/>
            <w:tcBorders>
              <w:top w:val="nil"/>
              <w:left w:val="nil"/>
              <w:bottom w:val="single" w:sz="4" w:space="0" w:color="auto"/>
              <w:right w:val="single" w:sz="4" w:space="0" w:color="auto"/>
            </w:tcBorders>
            <w:shd w:val="clear" w:color="auto" w:fill="FFFF00"/>
            <w:hideMark/>
          </w:tcPr>
          <w:p w14:paraId="2BDE949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20,08</w:t>
            </w:r>
          </w:p>
        </w:tc>
        <w:tc>
          <w:tcPr>
            <w:tcW w:w="222" w:type="pct"/>
            <w:tcBorders>
              <w:top w:val="nil"/>
              <w:left w:val="nil"/>
              <w:bottom w:val="single" w:sz="4" w:space="0" w:color="auto"/>
              <w:right w:val="single" w:sz="4" w:space="0" w:color="auto"/>
            </w:tcBorders>
            <w:shd w:val="clear" w:color="auto" w:fill="auto"/>
            <w:hideMark/>
          </w:tcPr>
          <w:p w14:paraId="14F65D7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231</w:t>
            </w:r>
          </w:p>
        </w:tc>
        <w:tc>
          <w:tcPr>
            <w:tcW w:w="185" w:type="pct"/>
            <w:tcBorders>
              <w:top w:val="nil"/>
              <w:left w:val="nil"/>
              <w:bottom w:val="single" w:sz="4" w:space="0" w:color="auto"/>
              <w:right w:val="single" w:sz="4" w:space="0" w:color="auto"/>
            </w:tcBorders>
            <w:shd w:val="clear" w:color="auto" w:fill="auto"/>
            <w:hideMark/>
          </w:tcPr>
          <w:p w14:paraId="4A6C491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14,69</w:t>
            </w:r>
          </w:p>
        </w:tc>
        <w:tc>
          <w:tcPr>
            <w:tcW w:w="222" w:type="pct"/>
            <w:tcBorders>
              <w:top w:val="nil"/>
              <w:left w:val="nil"/>
              <w:bottom w:val="single" w:sz="4" w:space="0" w:color="auto"/>
              <w:right w:val="single" w:sz="4" w:space="0" w:color="auto"/>
            </w:tcBorders>
            <w:shd w:val="clear" w:color="auto" w:fill="auto"/>
            <w:hideMark/>
          </w:tcPr>
          <w:p w14:paraId="373CCD4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542</w:t>
            </w:r>
          </w:p>
        </w:tc>
        <w:tc>
          <w:tcPr>
            <w:tcW w:w="174" w:type="pct"/>
            <w:tcBorders>
              <w:top w:val="nil"/>
              <w:left w:val="nil"/>
              <w:bottom w:val="single" w:sz="4" w:space="0" w:color="auto"/>
              <w:right w:val="single" w:sz="4" w:space="0" w:color="auto"/>
            </w:tcBorders>
            <w:shd w:val="clear" w:color="auto" w:fill="auto"/>
            <w:hideMark/>
          </w:tcPr>
          <w:p w14:paraId="329CC39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13,66</w:t>
            </w:r>
          </w:p>
        </w:tc>
      </w:tr>
      <w:tr w:rsidR="005E16D4" w:rsidRPr="00F42E7A" w14:paraId="06C67D6D" w14:textId="77777777" w:rsidTr="005E16D4">
        <w:trPr>
          <w:trHeight w:val="270"/>
        </w:trPr>
        <w:tc>
          <w:tcPr>
            <w:tcW w:w="496" w:type="pct"/>
            <w:tcBorders>
              <w:top w:val="nil"/>
              <w:left w:val="single" w:sz="4" w:space="0" w:color="auto"/>
              <w:bottom w:val="single" w:sz="4" w:space="0" w:color="auto"/>
              <w:right w:val="single" w:sz="4" w:space="0" w:color="auto"/>
            </w:tcBorders>
            <w:shd w:val="clear" w:color="auto" w:fill="FFFFFF" w:themeFill="background1"/>
            <w:vAlign w:val="bottom"/>
            <w:hideMark/>
          </w:tcPr>
          <w:p w14:paraId="06821709" w14:textId="77777777" w:rsidR="005E16D4" w:rsidRPr="00F42E7A" w:rsidRDefault="005E16D4" w:rsidP="001D7333">
            <w:pPr>
              <w:rPr>
                <w:rFonts w:ascii="Arial Narrow" w:eastAsia="Times New Roman" w:hAnsi="Arial Narrow"/>
                <w:color w:val="333333"/>
                <w:sz w:val="16"/>
                <w:szCs w:val="16"/>
              </w:rPr>
            </w:pPr>
            <w:r w:rsidRPr="00F42E7A">
              <w:rPr>
                <w:rFonts w:ascii="Arial Narrow" w:eastAsia="Times New Roman" w:hAnsi="Arial Narrow"/>
                <w:color w:val="333333"/>
                <w:sz w:val="16"/>
                <w:szCs w:val="16"/>
              </w:rPr>
              <w:t>9, Attivare insegnamenti serali</w:t>
            </w:r>
          </w:p>
        </w:tc>
        <w:tc>
          <w:tcPr>
            <w:tcW w:w="221" w:type="pct"/>
            <w:tcBorders>
              <w:top w:val="nil"/>
              <w:left w:val="nil"/>
              <w:bottom w:val="single" w:sz="4" w:space="0" w:color="auto"/>
              <w:right w:val="single" w:sz="4" w:space="0" w:color="auto"/>
            </w:tcBorders>
            <w:shd w:val="clear" w:color="auto" w:fill="auto"/>
            <w:hideMark/>
          </w:tcPr>
          <w:p w14:paraId="47BA775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17</w:t>
            </w:r>
          </w:p>
        </w:tc>
        <w:tc>
          <w:tcPr>
            <w:tcW w:w="184" w:type="pct"/>
            <w:tcBorders>
              <w:top w:val="nil"/>
              <w:left w:val="nil"/>
              <w:bottom w:val="single" w:sz="4" w:space="0" w:color="auto"/>
              <w:right w:val="single" w:sz="4" w:space="0" w:color="auto"/>
            </w:tcBorders>
            <w:shd w:val="clear" w:color="auto" w:fill="auto"/>
            <w:hideMark/>
          </w:tcPr>
          <w:p w14:paraId="5780C12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7,36</w:t>
            </w:r>
          </w:p>
        </w:tc>
        <w:tc>
          <w:tcPr>
            <w:tcW w:w="271" w:type="pct"/>
            <w:tcBorders>
              <w:top w:val="nil"/>
              <w:left w:val="nil"/>
              <w:bottom w:val="single" w:sz="4" w:space="0" w:color="auto"/>
              <w:right w:val="single" w:sz="4" w:space="0" w:color="auto"/>
            </w:tcBorders>
            <w:shd w:val="clear" w:color="auto" w:fill="auto"/>
            <w:hideMark/>
          </w:tcPr>
          <w:p w14:paraId="017F0E1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144</w:t>
            </w:r>
          </w:p>
        </w:tc>
        <w:tc>
          <w:tcPr>
            <w:tcW w:w="181" w:type="pct"/>
            <w:tcBorders>
              <w:top w:val="nil"/>
              <w:left w:val="nil"/>
              <w:bottom w:val="single" w:sz="4" w:space="0" w:color="auto"/>
              <w:right w:val="single" w:sz="4" w:space="0" w:color="auto"/>
            </w:tcBorders>
            <w:shd w:val="clear" w:color="auto" w:fill="auto"/>
            <w:hideMark/>
          </w:tcPr>
          <w:p w14:paraId="024CA483"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3,16</w:t>
            </w:r>
          </w:p>
        </w:tc>
        <w:tc>
          <w:tcPr>
            <w:tcW w:w="226" w:type="pct"/>
            <w:tcBorders>
              <w:top w:val="nil"/>
              <w:left w:val="nil"/>
              <w:bottom w:val="single" w:sz="4" w:space="0" w:color="auto"/>
              <w:right w:val="single" w:sz="4" w:space="0" w:color="auto"/>
            </w:tcBorders>
            <w:shd w:val="clear" w:color="auto" w:fill="auto"/>
            <w:hideMark/>
          </w:tcPr>
          <w:p w14:paraId="514FD76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w:t>
            </w:r>
          </w:p>
        </w:tc>
        <w:tc>
          <w:tcPr>
            <w:tcW w:w="180" w:type="pct"/>
            <w:tcBorders>
              <w:top w:val="nil"/>
              <w:left w:val="nil"/>
              <w:bottom w:val="single" w:sz="4" w:space="0" w:color="auto"/>
              <w:right w:val="single" w:sz="4" w:space="0" w:color="auto"/>
            </w:tcBorders>
            <w:shd w:val="clear" w:color="auto" w:fill="auto"/>
            <w:hideMark/>
          </w:tcPr>
          <w:p w14:paraId="7F06ACD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2,06</w:t>
            </w:r>
          </w:p>
        </w:tc>
        <w:tc>
          <w:tcPr>
            <w:tcW w:w="227" w:type="pct"/>
            <w:tcBorders>
              <w:top w:val="nil"/>
              <w:left w:val="nil"/>
              <w:bottom w:val="single" w:sz="4" w:space="0" w:color="auto"/>
              <w:right w:val="single" w:sz="4" w:space="0" w:color="auto"/>
            </w:tcBorders>
            <w:shd w:val="clear" w:color="auto" w:fill="auto"/>
            <w:hideMark/>
          </w:tcPr>
          <w:p w14:paraId="3E229F3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81</w:t>
            </w:r>
          </w:p>
        </w:tc>
        <w:tc>
          <w:tcPr>
            <w:tcW w:w="225" w:type="pct"/>
            <w:tcBorders>
              <w:top w:val="nil"/>
              <w:left w:val="nil"/>
              <w:bottom w:val="single" w:sz="4" w:space="0" w:color="auto"/>
              <w:right w:val="single" w:sz="4" w:space="0" w:color="auto"/>
            </w:tcBorders>
            <w:shd w:val="clear" w:color="auto" w:fill="auto"/>
            <w:hideMark/>
          </w:tcPr>
          <w:p w14:paraId="5142971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9,31</w:t>
            </w:r>
          </w:p>
        </w:tc>
        <w:tc>
          <w:tcPr>
            <w:tcW w:w="203" w:type="pct"/>
            <w:tcBorders>
              <w:top w:val="nil"/>
              <w:left w:val="nil"/>
              <w:bottom w:val="single" w:sz="4" w:space="0" w:color="auto"/>
              <w:right w:val="single" w:sz="4" w:space="0" w:color="auto"/>
            </w:tcBorders>
            <w:shd w:val="clear" w:color="auto" w:fill="auto"/>
            <w:hideMark/>
          </w:tcPr>
          <w:p w14:paraId="02AAF0E0"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61</w:t>
            </w:r>
          </w:p>
        </w:tc>
        <w:tc>
          <w:tcPr>
            <w:tcW w:w="200" w:type="pct"/>
            <w:tcBorders>
              <w:top w:val="nil"/>
              <w:left w:val="nil"/>
              <w:bottom w:val="single" w:sz="4" w:space="0" w:color="auto"/>
              <w:right w:val="single" w:sz="4" w:space="0" w:color="auto"/>
            </w:tcBorders>
            <w:shd w:val="clear" w:color="auto" w:fill="auto"/>
            <w:hideMark/>
          </w:tcPr>
          <w:p w14:paraId="72E7789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2,81</w:t>
            </w:r>
          </w:p>
        </w:tc>
        <w:tc>
          <w:tcPr>
            <w:tcW w:w="212" w:type="pct"/>
            <w:tcBorders>
              <w:top w:val="nil"/>
              <w:left w:val="nil"/>
              <w:bottom w:val="single" w:sz="4" w:space="0" w:color="auto"/>
              <w:right w:val="single" w:sz="4" w:space="0" w:color="auto"/>
            </w:tcBorders>
            <w:shd w:val="clear" w:color="auto" w:fill="auto"/>
            <w:hideMark/>
          </w:tcPr>
          <w:p w14:paraId="350A5A67"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65</w:t>
            </w:r>
          </w:p>
        </w:tc>
        <w:tc>
          <w:tcPr>
            <w:tcW w:w="196" w:type="pct"/>
            <w:tcBorders>
              <w:top w:val="nil"/>
              <w:left w:val="nil"/>
              <w:bottom w:val="single" w:sz="4" w:space="0" w:color="auto"/>
              <w:right w:val="single" w:sz="4" w:space="0" w:color="auto"/>
            </w:tcBorders>
            <w:shd w:val="clear" w:color="auto" w:fill="auto"/>
            <w:hideMark/>
          </w:tcPr>
          <w:p w14:paraId="693B03A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2,79</w:t>
            </w:r>
          </w:p>
        </w:tc>
        <w:tc>
          <w:tcPr>
            <w:tcW w:w="192" w:type="pct"/>
            <w:tcBorders>
              <w:top w:val="nil"/>
              <w:left w:val="nil"/>
              <w:bottom w:val="single" w:sz="4" w:space="0" w:color="auto"/>
              <w:right w:val="single" w:sz="4" w:space="0" w:color="auto"/>
            </w:tcBorders>
            <w:shd w:val="clear" w:color="auto" w:fill="auto"/>
            <w:hideMark/>
          </w:tcPr>
          <w:p w14:paraId="1807D62B"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288</w:t>
            </w:r>
          </w:p>
        </w:tc>
        <w:tc>
          <w:tcPr>
            <w:tcW w:w="182" w:type="pct"/>
            <w:tcBorders>
              <w:top w:val="nil"/>
              <w:left w:val="nil"/>
              <w:bottom w:val="single" w:sz="4" w:space="0" w:color="auto"/>
              <w:right w:val="single" w:sz="4" w:space="0" w:color="auto"/>
            </w:tcBorders>
            <w:shd w:val="clear" w:color="auto" w:fill="auto"/>
            <w:hideMark/>
          </w:tcPr>
          <w:p w14:paraId="7FAFE172"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6,47</w:t>
            </w:r>
          </w:p>
        </w:tc>
        <w:tc>
          <w:tcPr>
            <w:tcW w:w="208" w:type="pct"/>
            <w:tcBorders>
              <w:top w:val="nil"/>
              <w:left w:val="nil"/>
              <w:bottom w:val="single" w:sz="4" w:space="0" w:color="auto"/>
              <w:right w:val="single" w:sz="4" w:space="0" w:color="auto"/>
            </w:tcBorders>
            <w:shd w:val="clear" w:color="auto" w:fill="auto"/>
            <w:hideMark/>
          </w:tcPr>
          <w:p w14:paraId="1968CA9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w:t>
            </w:r>
          </w:p>
        </w:tc>
        <w:tc>
          <w:tcPr>
            <w:tcW w:w="186" w:type="pct"/>
            <w:tcBorders>
              <w:top w:val="nil"/>
              <w:left w:val="nil"/>
              <w:bottom w:val="single" w:sz="4" w:space="0" w:color="auto"/>
              <w:right w:val="single" w:sz="4" w:space="0" w:color="auto"/>
            </w:tcBorders>
            <w:shd w:val="clear" w:color="auto" w:fill="auto"/>
            <w:hideMark/>
          </w:tcPr>
          <w:p w14:paraId="643136E8"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2,78</w:t>
            </w:r>
          </w:p>
        </w:tc>
        <w:tc>
          <w:tcPr>
            <w:tcW w:w="222" w:type="pct"/>
            <w:tcBorders>
              <w:top w:val="nil"/>
              <w:left w:val="nil"/>
              <w:bottom w:val="single" w:sz="4" w:space="0" w:color="auto"/>
              <w:right w:val="single" w:sz="4" w:space="0" w:color="auto"/>
            </w:tcBorders>
            <w:shd w:val="clear" w:color="auto" w:fill="auto"/>
            <w:hideMark/>
          </w:tcPr>
          <w:p w14:paraId="4F144EA1"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91</w:t>
            </w:r>
          </w:p>
        </w:tc>
        <w:tc>
          <w:tcPr>
            <w:tcW w:w="185" w:type="pct"/>
            <w:tcBorders>
              <w:top w:val="nil"/>
              <w:left w:val="nil"/>
              <w:bottom w:val="single" w:sz="4" w:space="0" w:color="auto"/>
              <w:right w:val="single" w:sz="4" w:space="0" w:color="auto"/>
            </w:tcBorders>
            <w:shd w:val="clear" w:color="auto" w:fill="auto"/>
            <w:hideMark/>
          </w:tcPr>
          <w:p w14:paraId="591942FD"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3,80</w:t>
            </w:r>
          </w:p>
        </w:tc>
        <w:tc>
          <w:tcPr>
            <w:tcW w:w="222" w:type="pct"/>
            <w:tcBorders>
              <w:top w:val="nil"/>
              <w:left w:val="nil"/>
              <w:bottom w:val="single" w:sz="4" w:space="0" w:color="auto"/>
              <w:right w:val="single" w:sz="4" w:space="0" w:color="auto"/>
            </w:tcBorders>
            <w:shd w:val="clear" w:color="auto" w:fill="auto"/>
            <w:hideMark/>
          </w:tcPr>
          <w:p w14:paraId="392BCF35"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35</w:t>
            </w:r>
          </w:p>
        </w:tc>
        <w:tc>
          <w:tcPr>
            <w:tcW w:w="185" w:type="pct"/>
            <w:tcBorders>
              <w:top w:val="nil"/>
              <w:left w:val="nil"/>
              <w:bottom w:val="single" w:sz="4" w:space="0" w:color="auto"/>
              <w:right w:val="single" w:sz="4" w:space="0" w:color="auto"/>
            </w:tcBorders>
            <w:shd w:val="clear" w:color="auto" w:fill="auto"/>
            <w:hideMark/>
          </w:tcPr>
          <w:p w14:paraId="60B9024A"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2,23</w:t>
            </w:r>
          </w:p>
        </w:tc>
        <w:tc>
          <w:tcPr>
            <w:tcW w:w="222" w:type="pct"/>
            <w:tcBorders>
              <w:top w:val="nil"/>
              <w:left w:val="nil"/>
              <w:bottom w:val="single" w:sz="4" w:space="0" w:color="auto"/>
              <w:right w:val="single" w:sz="4" w:space="0" w:color="auto"/>
            </w:tcBorders>
            <w:shd w:val="clear" w:color="auto" w:fill="auto"/>
            <w:hideMark/>
          </w:tcPr>
          <w:p w14:paraId="3499A926"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266</w:t>
            </w:r>
          </w:p>
        </w:tc>
        <w:tc>
          <w:tcPr>
            <w:tcW w:w="174" w:type="pct"/>
            <w:tcBorders>
              <w:top w:val="nil"/>
              <w:left w:val="nil"/>
              <w:bottom w:val="single" w:sz="4" w:space="0" w:color="auto"/>
              <w:right w:val="single" w:sz="4" w:space="0" w:color="auto"/>
            </w:tcBorders>
            <w:shd w:val="clear" w:color="auto" w:fill="auto"/>
            <w:hideMark/>
          </w:tcPr>
          <w:p w14:paraId="05FAEF99" w14:textId="77777777" w:rsidR="005E16D4" w:rsidRPr="00E62EFF" w:rsidRDefault="005E16D4" w:rsidP="001D7333">
            <w:pPr>
              <w:jc w:val="center"/>
              <w:rPr>
                <w:rFonts w:ascii="Arial Narrow" w:hAnsi="Arial Narrow"/>
                <w:color w:val="000000"/>
                <w:sz w:val="16"/>
                <w:szCs w:val="16"/>
              </w:rPr>
            </w:pPr>
            <w:r w:rsidRPr="00E62EFF">
              <w:rPr>
                <w:rFonts w:ascii="Arial Narrow" w:hAnsi="Arial Narrow"/>
                <w:color w:val="000000"/>
                <w:sz w:val="16"/>
                <w:szCs w:val="16"/>
              </w:rPr>
              <w:t>6,70</w:t>
            </w:r>
          </w:p>
        </w:tc>
      </w:tr>
      <w:tr w:rsidR="005E16D4" w:rsidRPr="00F42E7A" w14:paraId="556E97F5" w14:textId="77777777" w:rsidTr="005E16D4">
        <w:trPr>
          <w:trHeight w:val="270"/>
        </w:trPr>
        <w:tc>
          <w:tcPr>
            <w:tcW w:w="496" w:type="pct"/>
            <w:tcBorders>
              <w:top w:val="nil"/>
              <w:left w:val="single" w:sz="4" w:space="0" w:color="auto"/>
              <w:bottom w:val="single" w:sz="4" w:space="0" w:color="auto"/>
              <w:right w:val="single" w:sz="4" w:space="0" w:color="auto"/>
            </w:tcBorders>
            <w:shd w:val="clear" w:color="000000" w:fill="FFFFFF"/>
            <w:vAlign w:val="bottom"/>
            <w:hideMark/>
          </w:tcPr>
          <w:p w14:paraId="07C684F6" w14:textId="77777777" w:rsidR="005E16D4" w:rsidRPr="00F42E7A" w:rsidRDefault="005E16D4" w:rsidP="001D7333">
            <w:pPr>
              <w:jc w:val="right"/>
              <w:rPr>
                <w:rFonts w:ascii="Arial Narrow" w:eastAsia="Times New Roman" w:hAnsi="Arial Narrow"/>
                <w:b/>
                <w:bCs/>
                <w:color w:val="000000"/>
                <w:sz w:val="16"/>
                <w:szCs w:val="16"/>
              </w:rPr>
            </w:pPr>
            <w:r w:rsidRPr="00F42E7A">
              <w:rPr>
                <w:rFonts w:ascii="Arial Narrow" w:eastAsia="Times New Roman" w:hAnsi="Arial Narrow"/>
                <w:b/>
                <w:bCs/>
                <w:color w:val="000000"/>
                <w:sz w:val="16"/>
                <w:szCs w:val="16"/>
              </w:rPr>
              <w:t>Totale</w:t>
            </w:r>
          </w:p>
        </w:tc>
        <w:tc>
          <w:tcPr>
            <w:tcW w:w="221" w:type="pct"/>
            <w:tcBorders>
              <w:top w:val="nil"/>
              <w:left w:val="nil"/>
              <w:bottom w:val="single" w:sz="4" w:space="0" w:color="auto"/>
              <w:right w:val="single" w:sz="4" w:space="0" w:color="auto"/>
            </w:tcBorders>
            <w:shd w:val="clear" w:color="auto" w:fill="auto"/>
            <w:vAlign w:val="bottom"/>
            <w:hideMark/>
          </w:tcPr>
          <w:p w14:paraId="65E773FB"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231</w:t>
            </w:r>
          </w:p>
        </w:tc>
        <w:tc>
          <w:tcPr>
            <w:tcW w:w="184" w:type="pct"/>
            <w:tcBorders>
              <w:top w:val="nil"/>
              <w:left w:val="nil"/>
              <w:bottom w:val="single" w:sz="4" w:space="0" w:color="auto"/>
              <w:right w:val="single" w:sz="4" w:space="0" w:color="auto"/>
            </w:tcBorders>
            <w:shd w:val="clear" w:color="auto" w:fill="auto"/>
            <w:vAlign w:val="bottom"/>
            <w:hideMark/>
          </w:tcPr>
          <w:p w14:paraId="7B59613C" w14:textId="4A2B5FC0" w:rsidR="005E16D4" w:rsidRPr="005E16D4" w:rsidRDefault="005E16D4" w:rsidP="001D7333">
            <w:pPr>
              <w:jc w:val="center"/>
              <w:rPr>
                <w:rFonts w:ascii="Arial Narrow" w:hAnsi="Arial Narrow"/>
                <w:b/>
                <w:color w:val="000000"/>
                <w:sz w:val="16"/>
                <w:szCs w:val="16"/>
              </w:rPr>
            </w:pPr>
            <w:r w:rsidRPr="005E16D4">
              <w:rPr>
                <w:rFonts w:ascii="Arial Narrow" w:hAnsi="Arial Narrow"/>
                <w:b/>
                <w:bCs/>
                <w:color w:val="000000"/>
                <w:sz w:val="16"/>
                <w:szCs w:val="16"/>
              </w:rPr>
              <w:t>100,00</w:t>
            </w:r>
          </w:p>
        </w:tc>
        <w:tc>
          <w:tcPr>
            <w:tcW w:w="271" w:type="pct"/>
            <w:tcBorders>
              <w:top w:val="nil"/>
              <w:left w:val="nil"/>
              <w:bottom w:val="single" w:sz="4" w:space="0" w:color="auto"/>
              <w:right w:val="single" w:sz="4" w:space="0" w:color="auto"/>
            </w:tcBorders>
            <w:shd w:val="clear" w:color="auto" w:fill="auto"/>
            <w:vAlign w:val="bottom"/>
            <w:hideMark/>
          </w:tcPr>
          <w:p w14:paraId="2EF44112"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4.558</w:t>
            </w:r>
          </w:p>
        </w:tc>
        <w:tc>
          <w:tcPr>
            <w:tcW w:w="181" w:type="pct"/>
            <w:tcBorders>
              <w:top w:val="nil"/>
              <w:left w:val="nil"/>
              <w:bottom w:val="single" w:sz="4" w:space="0" w:color="auto"/>
              <w:right w:val="single" w:sz="4" w:space="0" w:color="auto"/>
            </w:tcBorders>
            <w:shd w:val="clear" w:color="auto" w:fill="auto"/>
            <w:vAlign w:val="bottom"/>
            <w:hideMark/>
          </w:tcPr>
          <w:p w14:paraId="6B711632" w14:textId="77777777" w:rsidR="005E16D4" w:rsidRPr="005E16D4" w:rsidRDefault="005E16D4" w:rsidP="001D7333">
            <w:pPr>
              <w:rPr>
                <w:rFonts w:ascii="Arial Narrow" w:hAnsi="Arial Narrow"/>
                <w:b/>
                <w:color w:val="000000"/>
                <w:sz w:val="16"/>
                <w:szCs w:val="16"/>
              </w:rPr>
            </w:pPr>
            <w:r w:rsidRPr="005E16D4">
              <w:rPr>
                <w:rFonts w:ascii="Arial Narrow" w:hAnsi="Arial Narrow"/>
                <w:b/>
                <w:bCs/>
                <w:color w:val="000000"/>
                <w:sz w:val="16"/>
                <w:szCs w:val="16"/>
              </w:rPr>
              <w:t>100,00</w:t>
            </w:r>
          </w:p>
        </w:tc>
        <w:tc>
          <w:tcPr>
            <w:tcW w:w="226" w:type="pct"/>
            <w:tcBorders>
              <w:top w:val="nil"/>
              <w:left w:val="nil"/>
              <w:bottom w:val="single" w:sz="4" w:space="0" w:color="auto"/>
              <w:right w:val="single" w:sz="4" w:space="0" w:color="auto"/>
            </w:tcBorders>
            <w:shd w:val="clear" w:color="auto" w:fill="auto"/>
            <w:vAlign w:val="bottom"/>
            <w:hideMark/>
          </w:tcPr>
          <w:p w14:paraId="6C6D6104"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389</w:t>
            </w:r>
          </w:p>
        </w:tc>
        <w:tc>
          <w:tcPr>
            <w:tcW w:w="180" w:type="pct"/>
            <w:tcBorders>
              <w:top w:val="nil"/>
              <w:left w:val="nil"/>
              <w:bottom w:val="single" w:sz="4" w:space="0" w:color="auto"/>
              <w:right w:val="single" w:sz="4" w:space="0" w:color="auto"/>
            </w:tcBorders>
            <w:shd w:val="clear" w:color="auto" w:fill="auto"/>
            <w:vAlign w:val="bottom"/>
            <w:hideMark/>
          </w:tcPr>
          <w:p w14:paraId="3B2FC32D" w14:textId="77777777" w:rsidR="005E16D4" w:rsidRPr="005E16D4" w:rsidRDefault="005E16D4" w:rsidP="001D7333">
            <w:pPr>
              <w:rPr>
                <w:rFonts w:ascii="Arial Narrow" w:hAnsi="Arial Narrow"/>
                <w:b/>
                <w:color w:val="000000"/>
                <w:sz w:val="16"/>
                <w:szCs w:val="16"/>
              </w:rPr>
            </w:pPr>
            <w:r w:rsidRPr="005E16D4">
              <w:rPr>
                <w:rFonts w:ascii="Arial Narrow" w:hAnsi="Arial Narrow"/>
                <w:b/>
                <w:bCs/>
                <w:color w:val="000000"/>
                <w:sz w:val="16"/>
                <w:szCs w:val="16"/>
              </w:rPr>
              <w:t>100,00</w:t>
            </w:r>
          </w:p>
        </w:tc>
        <w:tc>
          <w:tcPr>
            <w:tcW w:w="227" w:type="pct"/>
            <w:tcBorders>
              <w:top w:val="nil"/>
              <w:left w:val="nil"/>
              <w:bottom w:val="single" w:sz="4" w:space="0" w:color="auto"/>
              <w:right w:val="single" w:sz="4" w:space="0" w:color="auto"/>
            </w:tcBorders>
            <w:shd w:val="clear" w:color="auto" w:fill="auto"/>
            <w:vAlign w:val="bottom"/>
            <w:hideMark/>
          </w:tcPr>
          <w:p w14:paraId="325F5E67"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870</w:t>
            </w:r>
          </w:p>
        </w:tc>
        <w:tc>
          <w:tcPr>
            <w:tcW w:w="225" w:type="pct"/>
            <w:tcBorders>
              <w:top w:val="nil"/>
              <w:left w:val="nil"/>
              <w:bottom w:val="single" w:sz="4" w:space="0" w:color="auto"/>
              <w:right w:val="single" w:sz="4" w:space="0" w:color="auto"/>
            </w:tcBorders>
            <w:shd w:val="clear" w:color="auto" w:fill="auto"/>
            <w:vAlign w:val="bottom"/>
            <w:hideMark/>
          </w:tcPr>
          <w:p w14:paraId="0FB57315"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bCs/>
                <w:color w:val="000000"/>
                <w:sz w:val="16"/>
                <w:szCs w:val="16"/>
              </w:rPr>
              <w:t>100,00</w:t>
            </w:r>
            <w:r w:rsidRPr="005E16D4">
              <w:rPr>
                <w:rFonts w:ascii="Arial Narrow" w:hAnsi="Arial Narrow"/>
                <w:b/>
                <w:color w:val="000000"/>
                <w:sz w:val="16"/>
                <w:szCs w:val="16"/>
              </w:rPr>
              <w:t> </w:t>
            </w:r>
          </w:p>
        </w:tc>
        <w:tc>
          <w:tcPr>
            <w:tcW w:w="203" w:type="pct"/>
            <w:tcBorders>
              <w:top w:val="nil"/>
              <w:left w:val="nil"/>
              <w:bottom w:val="single" w:sz="4" w:space="0" w:color="auto"/>
              <w:right w:val="single" w:sz="4" w:space="0" w:color="auto"/>
            </w:tcBorders>
            <w:shd w:val="clear" w:color="auto" w:fill="auto"/>
            <w:vAlign w:val="bottom"/>
            <w:hideMark/>
          </w:tcPr>
          <w:p w14:paraId="3F0CA20E"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2.169</w:t>
            </w:r>
          </w:p>
        </w:tc>
        <w:tc>
          <w:tcPr>
            <w:tcW w:w="200" w:type="pct"/>
            <w:tcBorders>
              <w:top w:val="nil"/>
              <w:left w:val="nil"/>
              <w:bottom w:val="single" w:sz="4" w:space="0" w:color="auto"/>
              <w:right w:val="single" w:sz="4" w:space="0" w:color="auto"/>
            </w:tcBorders>
            <w:shd w:val="clear" w:color="auto" w:fill="auto"/>
            <w:vAlign w:val="bottom"/>
            <w:hideMark/>
          </w:tcPr>
          <w:p w14:paraId="62B1BA1E"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 </w:t>
            </w:r>
            <w:r w:rsidRPr="005E16D4">
              <w:rPr>
                <w:rFonts w:ascii="Arial Narrow" w:hAnsi="Arial Narrow"/>
                <w:b/>
                <w:bCs/>
                <w:color w:val="000000"/>
                <w:sz w:val="16"/>
                <w:szCs w:val="16"/>
              </w:rPr>
              <w:t>100,00</w:t>
            </w:r>
          </w:p>
        </w:tc>
        <w:tc>
          <w:tcPr>
            <w:tcW w:w="212" w:type="pct"/>
            <w:tcBorders>
              <w:top w:val="nil"/>
              <w:left w:val="nil"/>
              <w:bottom w:val="single" w:sz="4" w:space="0" w:color="auto"/>
              <w:right w:val="single" w:sz="4" w:space="0" w:color="auto"/>
            </w:tcBorders>
            <w:shd w:val="clear" w:color="auto" w:fill="auto"/>
            <w:vAlign w:val="bottom"/>
            <w:hideMark/>
          </w:tcPr>
          <w:p w14:paraId="573DF23B"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2.326</w:t>
            </w:r>
          </w:p>
        </w:tc>
        <w:tc>
          <w:tcPr>
            <w:tcW w:w="196" w:type="pct"/>
            <w:tcBorders>
              <w:top w:val="nil"/>
              <w:left w:val="nil"/>
              <w:bottom w:val="single" w:sz="4" w:space="0" w:color="auto"/>
              <w:right w:val="single" w:sz="4" w:space="0" w:color="auto"/>
            </w:tcBorders>
            <w:shd w:val="clear" w:color="auto" w:fill="auto"/>
            <w:vAlign w:val="bottom"/>
            <w:hideMark/>
          </w:tcPr>
          <w:p w14:paraId="7E829965"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bCs/>
                <w:color w:val="000000"/>
                <w:sz w:val="16"/>
                <w:szCs w:val="16"/>
              </w:rPr>
              <w:t>100,00</w:t>
            </w:r>
            <w:r w:rsidRPr="005E16D4">
              <w:rPr>
                <w:rFonts w:ascii="Arial Narrow" w:hAnsi="Arial Narrow"/>
                <w:b/>
                <w:color w:val="000000"/>
                <w:sz w:val="16"/>
                <w:szCs w:val="16"/>
              </w:rPr>
              <w:t> </w:t>
            </w:r>
          </w:p>
        </w:tc>
        <w:tc>
          <w:tcPr>
            <w:tcW w:w="192" w:type="pct"/>
            <w:tcBorders>
              <w:top w:val="nil"/>
              <w:left w:val="nil"/>
              <w:bottom w:val="single" w:sz="4" w:space="0" w:color="auto"/>
              <w:right w:val="single" w:sz="4" w:space="0" w:color="auto"/>
            </w:tcBorders>
            <w:shd w:val="clear" w:color="auto" w:fill="auto"/>
            <w:vAlign w:val="bottom"/>
            <w:hideMark/>
          </w:tcPr>
          <w:p w14:paraId="7343C155"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4.450</w:t>
            </w:r>
          </w:p>
        </w:tc>
        <w:tc>
          <w:tcPr>
            <w:tcW w:w="182" w:type="pct"/>
            <w:tcBorders>
              <w:top w:val="nil"/>
              <w:left w:val="nil"/>
              <w:bottom w:val="single" w:sz="4" w:space="0" w:color="auto"/>
              <w:right w:val="single" w:sz="4" w:space="0" w:color="auto"/>
            </w:tcBorders>
            <w:shd w:val="clear" w:color="auto" w:fill="auto"/>
            <w:vAlign w:val="bottom"/>
            <w:hideMark/>
          </w:tcPr>
          <w:p w14:paraId="095CCDA6"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bCs/>
                <w:color w:val="000000"/>
                <w:sz w:val="16"/>
                <w:szCs w:val="16"/>
              </w:rPr>
              <w:t>100,00</w:t>
            </w:r>
          </w:p>
        </w:tc>
        <w:tc>
          <w:tcPr>
            <w:tcW w:w="208" w:type="pct"/>
            <w:tcBorders>
              <w:top w:val="nil"/>
              <w:left w:val="nil"/>
              <w:bottom w:val="single" w:sz="4" w:space="0" w:color="auto"/>
              <w:right w:val="single" w:sz="4" w:space="0" w:color="auto"/>
            </w:tcBorders>
            <w:shd w:val="clear" w:color="auto" w:fill="auto"/>
            <w:vAlign w:val="bottom"/>
            <w:hideMark/>
          </w:tcPr>
          <w:p w14:paraId="4849FED8"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72</w:t>
            </w:r>
          </w:p>
        </w:tc>
        <w:tc>
          <w:tcPr>
            <w:tcW w:w="186" w:type="pct"/>
            <w:tcBorders>
              <w:top w:val="nil"/>
              <w:left w:val="nil"/>
              <w:bottom w:val="single" w:sz="4" w:space="0" w:color="auto"/>
              <w:right w:val="single" w:sz="4" w:space="0" w:color="auto"/>
            </w:tcBorders>
            <w:shd w:val="clear" w:color="auto" w:fill="auto"/>
            <w:vAlign w:val="bottom"/>
            <w:hideMark/>
          </w:tcPr>
          <w:p w14:paraId="59C27E62" w14:textId="4299B353" w:rsidR="005E16D4" w:rsidRPr="005E16D4" w:rsidRDefault="005E16D4" w:rsidP="001D7333">
            <w:pPr>
              <w:jc w:val="center"/>
              <w:rPr>
                <w:rFonts w:ascii="Arial Narrow" w:hAnsi="Arial Narrow"/>
                <w:b/>
                <w:color w:val="000000"/>
                <w:sz w:val="16"/>
                <w:szCs w:val="16"/>
              </w:rPr>
            </w:pPr>
            <w:r w:rsidRPr="005E16D4">
              <w:rPr>
                <w:rFonts w:ascii="Arial Narrow" w:hAnsi="Arial Narrow"/>
                <w:b/>
                <w:bCs/>
                <w:color w:val="000000"/>
                <w:sz w:val="16"/>
                <w:szCs w:val="16"/>
              </w:rPr>
              <w:t>100,00</w:t>
            </w:r>
          </w:p>
        </w:tc>
        <w:tc>
          <w:tcPr>
            <w:tcW w:w="222" w:type="pct"/>
            <w:tcBorders>
              <w:top w:val="nil"/>
              <w:left w:val="nil"/>
              <w:bottom w:val="single" w:sz="4" w:space="0" w:color="auto"/>
              <w:right w:val="single" w:sz="4" w:space="0" w:color="auto"/>
            </w:tcBorders>
            <w:shd w:val="clear" w:color="auto" w:fill="auto"/>
            <w:vAlign w:val="bottom"/>
            <w:hideMark/>
          </w:tcPr>
          <w:p w14:paraId="15774E3F"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2.396</w:t>
            </w:r>
          </w:p>
        </w:tc>
        <w:tc>
          <w:tcPr>
            <w:tcW w:w="185" w:type="pct"/>
            <w:tcBorders>
              <w:top w:val="nil"/>
              <w:left w:val="nil"/>
              <w:bottom w:val="single" w:sz="4" w:space="0" w:color="auto"/>
              <w:right w:val="single" w:sz="4" w:space="0" w:color="auto"/>
            </w:tcBorders>
            <w:shd w:val="clear" w:color="auto" w:fill="auto"/>
            <w:vAlign w:val="bottom"/>
            <w:hideMark/>
          </w:tcPr>
          <w:p w14:paraId="1D0175CB" w14:textId="58BDC511" w:rsidR="005E16D4" w:rsidRPr="005E16D4" w:rsidRDefault="005E16D4" w:rsidP="001D7333">
            <w:pPr>
              <w:jc w:val="center"/>
              <w:rPr>
                <w:rFonts w:ascii="Arial Narrow" w:hAnsi="Arial Narrow"/>
                <w:b/>
                <w:color w:val="000000"/>
                <w:sz w:val="16"/>
                <w:szCs w:val="16"/>
              </w:rPr>
            </w:pPr>
            <w:r w:rsidRPr="005E16D4">
              <w:rPr>
                <w:rFonts w:ascii="Arial Narrow" w:hAnsi="Arial Narrow"/>
                <w:b/>
                <w:bCs/>
                <w:color w:val="000000"/>
                <w:sz w:val="16"/>
                <w:szCs w:val="16"/>
              </w:rPr>
              <w:t>100,0</w:t>
            </w:r>
            <w:r>
              <w:rPr>
                <w:rFonts w:ascii="Arial Narrow" w:hAnsi="Arial Narrow"/>
                <w:b/>
                <w:bCs/>
                <w:color w:val="000000"/>
                <w:sz w:val="16"/>
                <w:szCs w:val="16"/>
              </w:rPr>
              <w:t>0</w:t>
            </w:r>
          </w:p>
        </w:tc>
        <w:tc>
          <w:tcPr>
            <w:tcW w:w="222" w:type="pct"/>
            <w:tcBorders>
              <w:top w:val="nil"/>
              <w:left w:val="nil"/>
              <w:bottom w:val="single" w:sz="4" w:space="0" w:color="auto"/>
              <w:right w:val="single" w:sz="4" w:space="0" w:color="auto"/>
            </w:tcBorders>
            <w:shd w:val="clear" w:color="auto" w:fill="auto"/>
            <w:vAlign w:val="bottom"/>
            <w:hideMark/>
          </w:tcPr>
          <w:p w14:paraId="5C10BB58"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1.573</w:t>
            </w:r>
          </w:p>
        </w:tc>
        <w:tc>
          <w:tcPr>
            <w:tcW w:w="185" w:type="pct"/>
            <w:tcBorders>
              <w:top w:val="nil"/>
              <w:left w:val="nil"/>
              <w:bottom w:val="single" w:sz="4" w:space="0" w:color="auto"/>
              <w:right w:val="single" w:sz="4" w:space="0" w:color="auto"/>
            </w:tcBorders>
            <w:shd w:val="clear" w:color="auto" w:fill="auto"/>
            <w:vAlign w:val="bottom"/>
            <w:hideMark/>
          </w:tcPr>
          <w:p w14:paraId="08F00D91" w14:textId="033E0F25" w:rsidR="005E16D4" w:rsidRPr="005E16D4" w:rsidRDefault="005E16D4" w:rsidP="001D7333">
            <w:pPr>
              <w:jc w:val="center"/>
              <w:rPr>
                <w:rFonts w:ascii="Arial Narrow" w:hAnsi="Arial Narrow"/>
                <w:b/>
                <w:color w:val="000000"/>
                <w:sz w:val="16"/>
                <w:szCs w:val="16"/>
              </w:rPr>
            </w:pPr>
            <w:r w:rsidRPr="005E16D4">
              <w:rPr>
                <w:rFonts w:ascii="Arial Narrow" w:hAnsi="Arial Narrow"/>
                <w:b/>
                <w:bCs/>
                <w:color w:val="000000"/>
                <w:sz w:val="16"/>
                <w:szCs w:val="16"/>
              </w:rPr>
              <w:t>100,00</w:t>
            </w:r>
          </w:p>
        </w:tc>
        <w:tc>
          <w:tcPr>
            <w:tcW w:w="222" w:type="pct"/>
            <w:tcBorders>
              <w:top w:val="nil"/>
              <w:left w:val="nil"/>
              <w:bottom w:val="single" w:sz="4" w:space="0" w:color="auto"/>
              <w:right w:val="single" w:sz="4" w:space="0" w:color="auto"/>
            </w:tcBorders>
            <w:shd w:val="clear" w:color="auto" w:fill="auto"/>
            <w:vAlign w:val="bottom"/>
            <w:hideMark/>
          </w:tcPr>
          <w:p w14:paraId="7C452B0B"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3.969</w:t>
            </w:r>
          </w:p>
        </w:tc>
        <w:tc>
          <w:tcPr>
            <w:tcW w:w="174" w:type="pct"/>
            <w:tcBorders>
              <w:top w:val="nil"/>
              <w:left w:val="nil"/>
              <w:bottom w:val="single" w:sz="4" w:space="0" w:color="auto"/>
              <w:right w:val="single" w:sz="4" w:space="0" w:color="auto"/>
            </w:tcBorders>
            <w:shd w:val="clear" w:color="auto" w:fill="auto"/>
            <w:vAlign w:val="bottom"/>
            <w:hideMark/>
          </w:tcPr>
          <w:p w14:paraId="04914E1E" w14:textId="77777777" w:rsidR="005E16D4" w:rsidRPr="005E16D4" w:rsidRDefault="005E16D4" w:rsidP="001D7333">
            <w:pPr>
              <w:jc w:val="center"/>
              <w:rPr>
                <w:rFonts w:ascii="Arial Narrow" w:eastAsia="Times New Roman" w:hAnsi="Arial Narrow"/>
                <w:b/>
                <w:bCs/>
                <w:color w:val="000000"/>
                <w:sz w:val="16"/>
                <w:szCs w:val="16"/>
              </w:rPr>
            </w:pPr>
            <w:r w:rsidRPr="005E16D4">
              <w:rPr>
                <w:rFonts w:ascii="Arial Narrow" w:hAnsi="Arial Narrow"/>
                <w:b/>
                <w:bCs/>
                <w:color w:val="000000"/>
                <w:sz w:val="16"/>
                <w:szCs w:val="16"/>
              </w:rPr>
              <w:t>100,00</w:t>
            </w:r>
          </w:p>
        </w:tc>
      </w:tr>
    </w:tbl>
    <w:p w14:paraId="0EC881A6" w14:textId="77777777" w:rsidR="005E16D4" w:rsidRDefault="005E16D4" w:rsidP="005E16D4">
      <w:pPr>
        <w:rPr>
          <w:rFonts w:ascii="Times New Roman" w:eastAsia="Times New Roman" w:hAnsi="Times New Roman"/>
        </w:rPr>
      </w:pPr>
    </w:p>
    <w:p w14:paraId="3D228982" w14:textId="77777777" w:rsidR="005E16D4" w:rsidRDefault="005E16D4" w:rsidP="005E16D4">
      <w:pPr>
        <w:rPr>
          <w:rFonts w:ascii="Times New Roman" w:eastAsia="Times New Roman" w:hAnsi="Times New Roman"/>
        </w:rPr>
      </w:pPr>
      <w:r>
        <w:rPr>
          <w:rFonts w:ascii="Times New Roman" w:eastAsia="Times New Roman" w:hAnsi="Times New Roman"/>
        </w:rPr>
        <w:br w:type="page"/>
      </w:r>
    </w:p>
    <w:p w14:paraId="71020FA6" w14:textId="77777777" w:rsidR="005E16D4" w:rsidRDefault="005E16D4" w:rsidP="005E16D4">
      <w:pPr>
        <w:spacing w:line="200" w:lineRule="exact"/>
        <w:rPr>
          <w:rFonts w:ascii="Times New Roman" w:eastAsia="Times New Roman" w:hAnsi="Times New Roman"/>
        </w:rPr>
      </w:pPr>
    </w:p>
    <w:p w14:paraId="771F41D2" w14:textId="5024DBAF" w:rsidR="005E16D4" w:rsidRPr="009A199E" w:rsidRDefault="005E16D4" w:rsidP="005E16D4">
      <w:pPr>
        <w:pStyle w:val="Titolotabella"/>
      </w:pPr>
      <w:bookmarkStart w:id="177" w:name="page45"/>
      <w:bookmarkStart w:id="178" w:name="_Toc102380149"/>
      <w:bookmarkEnd w:id="177"/>
      <w:proofErr w:type="spellStart"/>
      <w:r w:rsidRPr="0027666A">
        <w:t>Tab</w:t>
      </w:r>
      <w:proofErr w:type="spellEnd"/>
      <w:r w:rsidRPr="0027666A">
        <w:t>. X</w:t>
      </w:r>
      <w:r w:rsidR="00581952">
        <w:t>VIII</w:t>
      </w:r>
      <w:r w:rsidRPr="0027666A">
        <w:t xml:space="preserve"> - Suggerimenti degli studenti non frequentanti – Corsi di Laurea Magistrale a ciclo unico</w:t>
      </w:r>
      <w:bookmarkEnd w:id="178"/>
    </w:p>
    <w:p w14:paraId="052D1280" w14:textId="77777777" w:rsidR="005E16D4" w:rsidRDefault="005E16D4" w:rsidP="005E16D4">
      <w:pPr>
        <w:spacing w:line="200" w:lineRule="exact"/>
        <w:rPr>
          <w:rFonts w:ascii="Times New Roman" w:eastAsia="Times New Roman" w:hAnsi="Times New Roman"/>
        </w:rPr>
      </w:pPr>
    </w:p>
    <w:tbl>
      <w:tblPr>
        <w:tblW w:w="12198" w:type="dxa"/>
        <w:tblLayout w:type="fixed"/>
        <w:tblCellMar>
          <w:left w:w="70" w:type="dxa"/>
          <w:right w:w="70" w:type="dxa"/>
        </w:tblCellMar>
        <w:tblLook w:val="04A0" w:firstRow="1" w:lastRow="0" w:firstColumn="1" w:lastColumn="0" w:noHBand="0" w:noVBand="1"/>
      </w:tblPr>
      <w:tblGrid>
        <w:gridCol w:w="2914"/>
        <w:gridCol w:w="700"/>
        <w:gridCol w:w="717"/>
        <w:gridCol w:w="842"/>
        <w:gridCol w:w="717"/>
        <w:gridCol w:w="701"/>
        <w:gridCol w:w="717"/>
        <w:gridCol w:w="975"/>
        <w:gridCol w:w="717"/>
        <w:gridCol w:w="975"/>
        <w:gridCol w:w="717"/>
        <w:gridCol w:w="789"/>
        <w:gridCol w:w="717"/>
      </w:tblGrid>
      <w:tr w:rsidR="005E16D4" w:rsidRPr="00914078" w14:paraId="5939D8E3" w14:textId="77777777" w:rsidTr="001D7333">
        <w:trPr>
          <w:trHeight w:val="720"/>
        </w:trPr>
        <w:tc>
          <w:tcPr>
            <w:tcW w:w="2914"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14:paraId="2D2B59B2" w14:textId="77777777" w:rsidR="005E16D4" w:rsidRPr="00914078" w:rsidRDefault="005E16D4" w:rsidP="001D7333">
            <w:pPr>
              <w:rPr>
                <w:rFonts w:ascii="Arial Narrow" w:eastAsia="Times New Roman" w:hAnsi="Arial Narrow"/>
                <w:b/>
                <w:bCs/>
                <w:color w:val="333333"/>
                <w:sz w:val="16"/>
                <w:szCs w:val="16"/>
              </w:rPr>
            </w:pPr>
            <w:r>
              <w:rPr>
                <w:rFonts w:ascii="Arial Narrow" w:eastAsia="Times New Roman" w:hAnsi="Arial Narrow"/>
                <w:b/>
                <w:bCs/>
                <w:color w:val="333333"/>
                <w:sz w:val="16"/>
                <w:szCs w:val="16"/>
              </w:rPr>
              <w:t>Suggerimenti</w:t>
            </w:r>
          </w:p>
          <w:p w14:paraId="731CC70B" w14:textId="77777777" w:rsidR="005E16D4" w:rsidRPr="00914078" w:rsidRDefault="005E16D4" w:rsidP="001D7333">
            <w:pPr>
              <w:rPr>
                <w:rFonts w:ascii="Arial Narrow" w:eastAsia="Times New Roman" w:hAnsi="Arial Narrow"/>
                <w:b/>
                <w:bCs/>
                <w:color w:val="333333"/>
                <w:sz w:val="16"/>
                <w:szCs w:val="16"/>
              </w:rPr>
            </w:pPr>
          </w:p>
        </w:tc>
        <w:tc>
          <w:tcPr>
            <w:tcW w:w="1417"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320CF8D8"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Architettura</w:t>
            </w:r>
          </w:p>
        </w:tc>
        <w:tc>
          <w:tcPr>
            <w:tcW w:w="1559"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36B33615"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Farmacia</w:t>
            </w:r>
            <w:r>
              <w:rPr>
                <w:rFonts w:ascii="Arial Narrow" w:eastAsia="Times New Roman" w:hAnsi="Arial Narrow"/>
                <w:b/>
                <w:bCs/>
                <w:color w:val="000000"/>
                <w:sz w:val="16"/>
                <w:szCs w:val="16"/>
              </w:rPr>
              <w:t xml:space="preserve"> e </w:t>
            </w:r>
            <w:r w:rsidRPr="00914078">
              <w:rPr>
                <w:rFonts w:ascii="Arial Narrow" w:eastAsia="Times New Roman" w:hAnsi="Arial Narrow"/>
                <w:b/>
                <w:bCs/>
                <w:color w:val="000000"/>
                <w:sz w:val="16"/>
                <w:szCs w:val="16"/>
              </w:rPr>
              <w:t>Medicina</w:t>
            </w:r>
          </w:p>
        </w:tc>
        <w:tc>
          <w:tcPr>
            <w:tcW w:w="1418"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142EA5A3"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Giurisprudenza</w:t>
            </w:r>
          </w:p>
        </w:tc>
        <w:tc>
          <w:tcPr>
            <w:tcW w:w="1692"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5C95282B"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Ingegneria Civile</w:t>
            </w:r>
            <w:r>
              <w:rPr>
                <w:rFonts w:ascii="Arial Narrow" w:eastAsia="Times New Roman" w:hAnsi="Arial Narrow"/>
                <w:b/>
                <w:bCs/>
                <w:color w:val="000000"/>
                <w:sz w:val="16"/>
                <w:szCs w:val="16"/>
              </w:rPr>
              <w:t xml:space="preserve"> e </w:t>
            </w:r>
            <w:r w:rsidRPr="00914078">
              <w:rPr>
                <w:rFonts w:ascii="Arial Narrow" w:eastAsia="Times New Roman" w:hAnsi="Arial Narrow"/>
                <w:b/>
                <w:bCs/>
                <w:color w:val="000000"/>
                <w:sz w:val="16"/>
                <w:szCs w:val="16"/>
              </w:rPr>
              <w:t>Industriale</w:t>
            </w:r>
          </w:p>
        </w:tc>
        <w:tc>
          <w:tcPr>
            <w:tcW w:w="1692"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6132DE2C"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914078">
              <w:rPr>
                <w:rFonts w:ascii="Arial Narrow" w:eastAsia="Times New Roman" w:hAnsi="Arial Narrow"/>
                <w:b/>
                <w:bCs/>
                <w:color w:val="000000"/>
                <w:sz w:val="16"/>
                <w:szCs w:val="16"/>
              </w:rPr>
              <w:t>Odontoiatria</w:t>
            </w:r>
          </w:p>
        </w:tc>
        <w:tc>
          <w:tcPr>
            <w:tcW w:w="1506" w:type="dxa"/>
            <w:gridSpan w:val="2"/>
            <w:tcBorders>
              <w:top w:val="single" w:sz="4" w:space="0" w:color="auto"/>
              <w:left w:val="nil"/>
              <w:bottom w:val="single" w:sz="4" w:space="0" w:color="auto"/>
              <w:right w:val="single" w:sz="4" w:space="0" w:color="000000"/>
            </w:tcBorders>
            <w:shd w:val="clear" w:color="auto" w:fill="FBD4B4" w:themeFill="accent6" w:themeFillTint="66"/>
            <w:vAlign w:val="center"/>
            <w:hideMark/>
          </w:tcPr>
          <w:p w14:paraId="7782350B"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914078">
              <w:rPr>
                <w:rFonts w:ascii="Arial Narrow" w:eastAsia="Times New Roman" w:hAnsi="Arial Narrow"/>
                <w:b/>
                <w:bCs/>
                <w:color w:val="000000"/>
                <w:sz w:val="16"/>
                <w:szCs w:val="16"/>
              </w:rPr>
              <w:t>Psicologia</w:t>
            </w:r>
          </w:p>
        </w:tc>
      </w:tr>
      <w:tr w:rsidR="005E16D4" w:rsidRPr="00914078" w14:paraId="2121C0A1" w14:textId="77777777" w:rsidTr="001D7333">
        <w:trPr>
          <w:trHeight w:val="510"/>
        </w:trPr>
        <w:tc>
          <w:tcPr>
            <w:tcW w:w="2914" w:type="dxa"/>
            <w:vMerge/>
            <w:tcBorders>
              <w:left w:val="single" w:sz="4" w:space="0" w:color="auto"/>
              <w:bottom w:val="single" w:sz="4" w:space="0" w:color="auto"/>
              <w:right w:val="single" w:sz="4" w:space="0" w:color="auto"/>
            </w:tcBorders>
            <w:shd w:val="clear" w:color="auto" w:fill="FBD4B4" w:themeFill="accent6" w:themeFillTint="66"/>
            <w:vAlign w:val="bottom"/>
            <w:hideMark/>
          </w:tcPr>
          <w:p w14:paraId="1B4259E7" w14:textId="77777777" w:rsidR="005E16D4" w:rsidRPr="00914078" w:rsidRDefault="005E16D4" w:rsidP="001D7333">
            <w:pPr>
              <w:rPr>
                <w:rFonts w:ascii="Arial Narrow" w:eastAsia="Times New Roman" w:hAnsi="Arial Narrow"/>
                <w:b/>
                <w:bCs/>
                <w:color w:val="333333"/>
                <w:sz w:val="16"/>
                <w:szCs w:val="16"/>
              </w:rPr>
            </w:pPr>
          </w:p>
        </w:tc>
        <w:tc>
          <w:tcPr>
            <w:tcW w:w="700" w:type="dxa"/>
            <w:tcBorders>
              <w:top w:val="nil"/>
              <w:left w:val="nil"/>
              <w:bottom w:val="single" w:sz="4" w:space="0" w:color="auto"/>
              <w:right w:val="single" w:sz="4" w:space="0" w:color="auto"/>
            </w:tcBorders>
            <w:shd w:val="clear" w:color="auto" w:fill="FBD4B4" w:themeFill="accent6" w:themeFillTint="66"/>
            <w:vAlign w:val="center"/>
            <w:hideMark/>
          </w:tcPr>
          <w:p w14:paraId="5B7FB9CC" w14:textId="77777777" w:rsidR="005E16D4" w:rsidRPr="00914078"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717" w:type="dxa"/>
            <w:tcBorders>
              <w:top w:val="nil"/>
              <w:left w:val="nil"/>
              <w:bottom w:val="single" w:sz="4" w:space="0" w:color="auto"/>
              <w:right w:val="single" w:sz="4" w:space="0" w:color="auto"/>
            </w:tcBorders>
            <w:shd w:val="clear" w:color="auto" w:fill="FBD4B4" w:themeFill="accent6" w:themeFillTint="66"/>
            <w:vAlign w:val="center"/>
            <w:hideMark/>
          </w:tcPr>
          <w:p w14:paraId="4E07C0DE" w14:textId="77777777" w:rsidR="005E16D4" w:rsidRPr="00914078" w:rsidRDefault="005E16D4" w:rsidP="001D7333">
            <w:pPr>
              <w:jc w:val="center"/>
              <w:rPr>
                <w:rFonts w:ascii="Arial Narrow" w:eastAsia="Times New Roman" w:hAnsi="Arial Narrow"/>
                <w:b/>
                <w:bCs/>
                <w:color w:val="000000"/>
                <w:sz w:val="16"/>
                <w:szCs w:val="16"/>
              </w:rPr>
            </w:pPr>
            <w:r w:rsidRPr="00B65BDD">
              <w:rPr>
                <w:rFonts w:ascii="Arial Narrow" w:eastAsia="Times New Roman" w:hAnsi="Arial Narrow"/>
                <w:b/>
                <w:bCs/>
                <w:color w:val="000000"/>
                <w:sz w:val="14"/>
                <w:szCs w:val="14"/>
              </w:rPr>
              <w:t>%</w:t>
            </w:r>
          </w:p>
        </w:tc>
        <w:tc>
          <w:tcPr>
            <w:tcW w:w="842" w:type="dxa"/>
            <w:tcBorders>
              <w:top w:val="nil"/>
              <w:left w:val="nil"/>
              <w:bottom w:val="single" w:sz="4" w:space="0" w:color="auto"/>
              <w:right w:val="single" w:sz="4" w:space="0" w:color="auto"/>
            </w:tcBorders>
            <w:shd w:val="clear" w:color="auto" w:fill="FBD4B4" w:themeFill="accent6" w:themeFillTint="66"/>
            <w:vAlign w:val="center"/>
            <w:hideMark/>
          </w:tcPr>
          <w:p w14:paraId="1A7EE4DC" w14:textId="77777777" w:rsidR="005E16D4" w:rsidRPr="00914078"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717" w:type="dxa"/>
            <w:tcBorders>
              <w:top w:val="nil"/>
              <w:left w:val="nil"/>
              <w:bottom w:val="single" w:sz="4" w:space="0" w:color="auto"/>
              <w:right w:val="single" w:sz="4" w:space="0" w:color="auto"/>
            </w:tcBorders>
            <w:shd w:val="clear" w:color="auto" w:fill="FBD4B4" w:themeFill="accent6" w:themeFillTint="66"/>
            <w:vAlign w:val="center"/>
            <w:hideMark/>
          </w:tcPr>
          <w:p w14:paraId="111E8818" w14:textId="77777777" w:rsidR="005E16D4" w:rsidRPr="00914078" w:rsidRDefault="005E16D4" w:rsidP="001D7333">
            <w:pPr>
              <w:jc w:val="center"/>
              <w:rPr>
                <w:rFonts w:ascii="Arial Narrow" w:eastAsia="Times New Roman" w:hAnsi="Arial Narrow"/>
                <w:b/>
                <w:bCs/>
                <w:color w:val="000000"/>
                <w:sz w:val="16"/>
                <w:szCs w:val="16"/>
              </w:rPr>
            </w:pPr>
            <w:r w:rsidRPr="00B65BDD">
              <w:rPr>
                <w:rFonts w:ascii="Arial Narrow" w:eastAsia="Times New Roman" w:hAnsi="Arial Narrow"/>
                <w:b/>
                <w:bCs/>
                <w:color w:val="000000"/>
                <w:sz w:val="14"/>
                <w:szCs w:val="14"/>
              </w:rPr>
              <w:t>%</w:t>
            </w:r>
          </w:p>
        </w:tc>
        <w:tc>
          <w:tcPr>
            <w:tcW w:w="701" w:type="dxa"/>
            <w:tcBorders>
              <w:top w:val="nil"/>
              <w:left w:val="nil"/>
              <w:bottom w:val="single" w:sz="4" w:space="0" w:color="auto"/>
              <w:right w:val="single" w:sz="4" w:space="0" w:color="auto"/>
            </w:tcBorders>
            <w:shd w:val="clear" w:color="auto" w:fill="FBD4B4" w:themeFill="accent6" w:themeFillTint="66"/>
            <w:vAlign w:val="center"/>
            <w:hideMark/>
          </w:tcPr>
          <w:p w14:paraId="5B57AEB9" w14:textId="77777777" w:rsidR="005E16D4" w:rsidRPr="00914078"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717" w:type="dxa"/>
            <w:tcBorders>
              <w:top w:val="nil"/>
              <w:left w:val="nil"/>
              <w:bottom w:val="single" w:sz="4" w:space="0" w:color="auto"/>
              <w:right w:val="single" w:sz="4" w:space="0" w:color="auto"/>
            </w:tcBorders>
            <w:shd w:val="clear" w:color="auto" w:fill="FBD4B4" w:themeFill="accent6" w:themeFillTint="66"/>
            <w:vAlign w:val="center"/>
            <w:hideMark/>
          </w:tcPr>
          <w:p w14:paraId="4DD6DD47" w14:textId="77777777" w:rsidR="005E16D4" w:rsidRPr="00914078" w:rsidRDefault="005E16D4" w:rsidP="001D7333">
            <w:pPr>
              <w:jc w:val="center"/>
              <w:rPr>
                <w:rFonts w:ascii="Arial Narrow" w:eastAsia="Times New Roman" w:hAnsi="Arial Narrow"/>
                <w:b/>
                <w:bCs/>
                <w:color w:val="000000"/>
                <w:sz w:val="16"/>
                <w:szCs w:val="16"/>
              </w:rPr>
            </w:pPr>
            <w:r w:rsidRPr="00B65BDD">
              <w:rPr>
                <w:rFonts w:ascii="Arial Narrow" w:eastAsia="Times New Roman" w:hAnsi="Arial Narrow"/>
                <w:b/>
                <w:bCs/>
                <w:color w:val="000000"/>
                <w:sz w:val="14"/>
                <w:szCs w:val="14"/>
              </w:rPr>
              <w:t>%</w:t>
            </w:r>
          </w:p>
        </w:tc>
        <w:tc>
          <w:tcPr>
            <w:tcW w:w="975" w:type="dxa"/>
            <w:tcBorders>
              <w:top w:val="nil"/>
              <w:left w:val="nil"/>
              <w:bottom w:val="single" w:sz="4" w:space="0" w:color="auto"/>
              <w:right w:val="single" w:sz="4" w:space="0" w:color="auto"/>
            </w:tcBorders>
            <w:shd w:val="clear" w:color="auto" w:fill="FBD4B4" w:themeFill="accent6" w:themeFillTint="66"/>
            <w:vAlign w:val="center"/>
            <w:hideMark/>
          </w:tcPr>
          <w:p w14:paraId="46F3C01D" w14:textId="77777777" w:rsidR="005E16D4" w:rsidRPr="00914078"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717" w:type="dxa"/>
            <w:tcBorders>
              <w:top w:val="nil"/>
              <w:left w:val="nil"/>
              <w:bottom w:val="single" w:sz="4" w:space="0" w:color="auto"/>
              <w:right w:val="single" w:sz="4" w:space="0" w:color="auto"/>
            </w:tcBorders>
            <w:shd w:val="clear" w:color="auto" w:fill="FBD4B4" w:themeFill="accent6" w:themeFillTint="66"/>
            <w:vAlign w:val="center"/>
            <w:hideMark/>
          </w:tcPr>
          <w:p w14:paraId="101DF1C7" w14:textId="77777777" w:rsidR="005E16D4" w:rsidRPr="00914078" w:rsidRDefault="005E16D4" w:rsidP="001D7333">
            <w:pPr>
              <w:jc w:val="center"/>
              <w:rPr>
                <w:rFonts w:ascii="Arial Narrow" w:eastAsia="Times New Roman" w:hAnsi="Arial Narrow"/>
                <w:b/>
                <w:bCs/>
                <w:color w:val="000000"/>
                <w:sz w:val="16"/>
                <w:szCs w:val="16"/>
              </w:rPr>
            </w:pPr>
            <w:r w:rsidRPr="00B65BDD">
              <w:rPr>
                <w:rFonts w:ascii="Arial Narrow" w:eastAsia="Times New Roman" w:hAnsi="Arial Narrow"/>
                <w:b/>
                <w:bCs/>
                <w:color w:val="000000"/>
                <w:sz w:val="14"/>
                <w:szCs w:val="14"/>
              </w:rPr>
              <w:t>%</w:t>
            </w:r>
          </w:p>
        </w:tc>
        <w:tc>
          <w:tcPr>
            <w:tcW w:w="975" w:type="dxa"/>
            <w:tcBorders>
              <w:top w:val="nil"/>
              <w:left w:val="nil"/>
              <w:bottom w:val="single" w:sz="4" w:space="0" w:color="auto"/>
              <w:right w:val="single" w:sz="4" w:space="0" w:color="auto"/>
            </w:tcBorders>
            <w:shd w:val="clear" w:color="auto" w:fill="FBD4B4" w:themeFill="accent6" w:themeFillTint="66"/>
            <w:vAlign w:val="center"/>
            <w:hideMark/>
          </w:tcPr>
          <w:p w14:paraId="67D11F94" w14:textId="77777777" w:rsidR="005E16D4" w:rsidRPr="00914078" w:rsidRDefault="005E16D4" w:rsidP="001D7333">
            <w:pPr>
              <w:jc w:val="center"/>
              <w:rPr>
                <w:rFonts w:ascii="Arial Narrow" w:eastAsia="Times New Roman" w:hAnsi="Arial Narrow"/>
                <w:b/>
                <w:bCs/>
                <w:color w:val="000000"/>
                <w:sz w:val="16"/>
                <w:szCs w:val="16"/>
              </w:rPr>
            </w:pPr>
            <w:r>
              <w:rPr>
                <w:rFonts w:ascii="Arial Narrow" w:eastAsia="Times New Roman" w:hAnsi="Arial Narrow"/>
                <w:b/>
                <w:bCs/>
                <w:color w:val="000000"/>
                <w:sz w:val="14"/>
                <w:szCs w:val="14"/>
              </w:rPr>
              <w:t>N. Risposte</w:t>
            </w:r>
          </w:p>
        </w:tc>
        <w:tc>
          <w:tcPr>
            <w:tcW w:w="717" w:type="dxa"/>
            <w:tcBorders>
              <w:top w:val="nil"/>
              <w:left w:val="nil"/>
              <w:bottom w:val="single" w:sz="4" w:space="0" w:color="auto"/>
              <w:right w:val="single" w:sz="4" w:space="0" w:color="auto"/>
            </w:tcBorders>
            <w:shd w:val="clear" w:color="auto" w:fill="FBD4B4" w:themeFill="accent6" w:themeFillTint="66"/>
            <w:vAlign w:val="center"/>
            <w:hideMark/>
          </w:tcPr>
          <w:p w14:paraId="5CB56B1F"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 xml:space="preserve">% </w:t>
            </w:r>
          </w:p>
        </w:tc>
        <w:tc>
          <w:tcPr>
            <w:tcW w:w="789" w:type="dxa"/>
            <w:tcBorders>
              <w:top w:val="nil"/>
              <w:left w:val="nil"/>
              <w:bottom w:val="single" w:sz="4" w:space="0" w:color="auto"/>
              <w:right w:val="single" w:sz="4" w:space="0" w:color="auto"/>
            </w:tcBorders>
            <w:shd w:val="clear" w:color="auto" w:fill="FBD4B4" w:themeFill="accent6" w:themeFillTint="66"/>
            <w:vAlign w:val="center"/>
            <w:hideMark/>
          </w:tcPr>
          <w:p w14:paraId="36DB75DB"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Totali Risposte</w:t>
            </w:r>
          </w:p>
        </w:tc>
        <w:tc>
          <w:tcPr>
            <w:tcW w:w="717" w:type="dxa"/>
            <w:tcBorders>
              <w:top w:val="nil"/>
              <w:left w:val="nil"/>
              <w:bottom w:val="single" w:sz="4" w:space="0" w:color="auto"/>
              <w:right w:val="single" w:sz="4" w:space="0" w:color="auto"/>
            </w:tcBorders>
            <w:shd w:val="clear" w:color="auto" w:fill="FBD4B4" w:themeFill="accent6" w:themeFillTint="66"/>
            <w:vAlign w:val="center"/>
            <w:hideMark/>
          </w:tcPr>
          <w:p w14:paraId="1C451420" w14:textId="77777777" w:rsidR="005E16D4" w:rsidRPr="00914078" w:rsidRDefault="005E16D4" w:rsidP="001D7333">
            <w:pPr>
              <w:jc w:val="cente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 sul Totale</w:t>
            </w:r>
          </w:p>
        </w:tc>
      </w:tr>
      <w:tr w:rsidR="005E16D4" w:rsidRPr="00914078" w14:paraId="33987A44"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26E7B263"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1, Alleggerire il carico didattico complessivo</w:t>
            </w:r>
          </w:p>
        </w:tc>
        <w:tc>
          <w:tcPr>
            <w:tcW w:w="700" w:type="dxa"/>
            <w:tcBorders>
              <w:top w:val="nil"/>
              <w:left w:val="nil"/>
              <w:bottom w:val="single" w:sz="4" w:space="0" w:color="auto"/>
              <w:right w:val="single" w:sz="4" w:space="0" w:color="auto"/>
            </w:tcBorders>
            <w:shd w:val="clear" w:color="auto" w:fill="auto"/>
            <w:vAlign w:val="bottom"/>
            <w:hideMark/>
          </w:tcPr>
          <w:p w14:paraId="21B347E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149</w:t>
            </w:r>
          </w:p>
        </w:tc>
        <w:tc>
          <w:tcPr>
            <w:tcW w:w="717" w:type="dxa"/>
            <w:tcBorders>
              <w:top w:val="nil"/>
              <w:left w:val="nil"/>
              <w:bottom w:val="single" w:sz="4" w:space="0" w:color="auto"/>
              <w:right w:val="single" w:sz="4" w:space="0" w:color="auto"/>
            </w:tcBorders>
            <w:shd w:val="clear" w:color="auto" w:fill="FFFF00"/>
            <w:vAlign w:val="bottom"/>
            <w:hideMark/>
          </w:tcPr>
          <w:p w14:paraId="75DA046A"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20,27</w:t>
            </w:r>
          </w:p>
        </w:tc>
        <w:tc>
          <w:tcPr>
            <w:tcW w:w="842" w:type="dxa"/>
            <w:tcBorders>
              <w:top w:val="nil"/>
              <w:left w:val="nil"/>
              <w:bottom w:val="single" w:sz="4" w:space="0" w:color="auto"/>
              <w:right w:val="single" w:sz="4" w:space="0" w:color="auto"/>
            </w:tcBorders>
            <w:shd w:val="clear" w:color="auto" w:fill="auto"/>
            <w:vAlign w:val="bottom"/>
            <w:hideMark/>
          </w:tcPr>
          <w:p w14:paraId="47E849BF"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497</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35620C5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17,65</w:t>
            </w:r>
          </w:p>
        </w:tc>
        <w:tc>
          <w:tcPr>
            <w:tcW w:w="701" w:type="dxa"/>
            <w:tcBorders>
              <w:top w:val="nil"/>
              <w:left w:val="nil"/>
              <w:bottom w:val="single" w:sz="4" w:space="0" w:color="auto"/>
              <w:right w:val="single" w:sz="4" w:space="0" w:color="auto"/>
            </w:tcBorders>
            <w:shd w:val="clear" w:color="auto" w:fill="auto"/>
            <w:vAlign w:val="bottom"/>
            <w:hideMark/>
          </w:tcPr>
          <w:p w14:paraId="0D7F306F"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1.359</w:t>
            </w:r>
          </w:p>
        </w:tc>
        <w:tc>
          <w:tcPr>
            <w:tcW w:w="717" w:type="dxa"/>
            <w:tcBorders>
              <w:top w:val="nil"/>
              <w:left w:val="nil"/>
              <w:bottom w:val="single" w:sz="4" w:space="0" w:color="auto"/>
              <w:right w:val="single" w:sz="4" w:space="0" w:color="auto"/>
            </w:tcBorders>
            <w:shd w:val="clear" w:color="auto" w:fill="FFFF00"/>
            <w:vAlign w:val="bottom"/>
            <w:hideMark/>
          </w:tcPr>
          <w:p w14:paraId="6371BDDB"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22,25</w:t>
            </w:r>
          </w:p>
        </w:tc>
        <w:tc>
          <w:tcPr>
            <w:tcW w:w="975" w:type="dxa"/>
            <w:tcBorders>
              <w:top w:val="nil"/>
              <w:left w:val="nil"/>
              <w:bottom w:val="single" w:sz="4" w:space="0" w:color="auto"/>
              <w:right w:val="single" w:sz="4" w:space="0" w:color="auto"/>
            </w:tcBorders>
            <w:shd w:val="clear" w:color="auto" w:fill="auto"/>
            <w:vAlign w:val="bottom"/>
            <w:hideMark/>
          </w:tcPr>
          <w:p w14:paraId="1D8D68DB"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49</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54FC5B6B"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17,13</w:t>
            </w:r>
          </w:p>
        </w:tc>
        <w:tc>
          <w:tcPr>
            <w:tcW w:w="975" w:type="dxa"/>
            <w:tcBorders>
              <w:top w:val="nil"/>
              <w:left w:val="nil"/>
              <w:bottom w:val="single" w:sz="4" w:space="0" w:color="auto"/>
              <w:right w:val="single" w:sz="4" w:space="0" w:color="auto"/>
            </w:tcBorders>
            <w:shd w:val="clear" w:color="auto" w:fill="auto"/>
            <w:vAlign w:val="bottom"/>
            <w:hideMark/>
          </w:tcPr>
          <w:p w14:paraId="704C0B1C"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365</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305318F3"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18,83</w:t>
            </w:r>
          </w:p>
        </w:tc>
        <w:tc>
          <w:tcPr>
            <w:tcW w:w="789" w:type="dxa"/>
            <w:tcBorders>
              <w:top w:val="nil"/>
              <w:left w:val="nil"/>
              <w:bottom w:val="single" w:sz="4" w:space="0" w:color="auto"/>
              <w:right w:val="single" w:sz="4" w:space="0" w:color="auto"/>
            </w:tcBorders>
            <w:shd w:val="clear" w:color="auto" w:fill="auto"/>
            <w:vAlign w:val="bottom"/>
            <w:hideMark/>
          </w:tcPr>
          <w:p w14:paraId="7EF0EBC7"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388</w:t>
            </w:r>
          </w:p>
        </w:tc>
        <w:tc>
          <w:tcPr>
            <w:tcW w:w="717" w:type="dxa"/>
            <w:tcBorders>
              <w:top w:val="nil"/>
              <w:left w:val="nil"/>
              <w:bottom w:val="single" w:sz="4" w:space="0" w:color="auto"/>
              <w:right w:val="single" w:sz="4" w:space="0" w:color="auto"/>
            </w:tcBorders>
            <w:shd w:val="clear" w:color="auto" w:fill="FFFF00"/>
            <w:vAlign w:val="bottom"/>
            <w:hideMark/>
          </w:tcPr>
          <w:p w14:paraId="7B9238C3"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23,03</w:t>
            </w:r>
          </w:p>
        </w:tc>
      </w:tr>
      <w:tr w:rsidR="005E16D4" w:rsidRPr="00914078" w14:paraId="64201AF5"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7B974C0E"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2, Aumentare l’attività di supporto didattico</w:t>
            </w:r>
          </w:p>
        </w:tc>
        <w:tc>
          <w:tcPr>
            <w:tcW w:w="700" w:type="dxa"/>
            <w:tcBorders>
              <w:top w:val="nil"/>
              <w:left w:val="nil"/>
              <w:bottom w:val="single" w:sz="4" w:space="0" w:color="auto"/>
              <w:right w:val="single" w:sz="4" w:space="0" w:color="auto"/>
            </w:tcBorders>
            <w:shd w:val="clear" w:color="auto" w:fill="auto"/>
            <w:vAlign w:val="bottom"/>
            <w:hideMark/>
          </w:tcPr>
          <w:p w14:paraId="764DAE9E"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78</w:t>
            </w:r>
          </w:p>
        </w:tc>
        <w:tc>
          <w:tcPr>
            <w:tcW w:w="717" w:type="dxa"/>
            <w:tcBorders>
              <w:top w:val="nil"/>
              <w:left w:val="nil"/>
              <w:bottom w:val="single" w:sz="4" w:space="0" w:color="auto"/>
              <w:right w:val="single" w:sz="4" w:space="0" w:color="auto"/>
            </w:tcBorders>
            <w:shd w:val="clear" w:color="auto" w:fill="auto"/>
            <w:vAlign w:val="bottom"/>
            <w:hideMark/>
          </w:tcPr>
          <w:p w14:paraId="1D30D53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10,61</w:t>
            </w:r>
          </w:p>
        </w:tc>
        <w:tc>
          <w:tcPr>
            <w:tcW w:w="842" w:type="dxa"/>
            <w:tcBorders>
              <w:top w:val="nil"/>
              <w:left w:val="nil"/>
              <w:bottom w:val="single" w:sz="4" w:space="0" w:color="auto"/>
              <w:right w:val="single" w:sz="4" w:space="0" w:color="auto"/>
            </w:tcBorders>
            <w:shd w:val="clear" w:color="auto" w:fill="auto"/>
            <w:vAlign w:val="bottom"/>
            <w:hideMark/>
          </w:tcPr>
          <w:p w14:paraId="7570758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266</w:t>
            </w:r>
          </w:p>
        </w:tc>
        <w:tc>
          <w:tcPr>
            <w:tcW w:w="717" w:type="dxa"/>
            <w:tcBorders>
              <w:top w:val="nil"/>
              <w:left w:val="nil"/>
              <w:bottom w:val="single" w:sz="4" w:space="0" w:color="auto"/>
              <w:right w:val="single" w:sz="4" w:space="0" w:color="auto"/>
            </w:tcBorders>
            <w:shd w:val="clear" w:color="auto" w:fill="auto"/>
            <w:vAlign w:val="bottom"/>
            <w:hideMark/>
          </w:tcPr>
          <w:p w14:paraId="765967A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9,45</w:t>
            </w:r>
          </w:p>
        </w:tc>
        <w:tc>
          <w:tcPr>
            <w:tcW w:w="701" w:type="dxa"/>
            <w:tcBorders>
              <w:top w:val="nil"/>
              <w:left w:val="nil"/>
              <w:bottom w:val="single" w:sz="4" w:space="0" w:color="auto"/>
              <w:right w:val="single" w:sz="4" w:space="0" w:color="auto"/>
            </w:tcBorders>
            <w:shd w:val="clear" w:color="auto" w:fill="auto"/>
            <w:vAlign w:val="bottom"/>
            <w:hideMark/>
          </w:tcPr>
          <w:p w14:paraId="5EEA40B7"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482</w:t>
            </w:r>
          </w:p>
        </w:tc>
        <w:tc>
          <w:tcPr>
            <w:tcW w:w="717" w:type="dxa"/>
            <w:tcBorders>
              <w:top w:val="nil"/>
              <w:left w:val="nil"/>
              <w:bottom w:val="single" w:sz="4" w:space="0" w:color="auto"/>
              <w:right w:val="single" w:sz="4" w:space="0" w:color="auto"/>
            </w:tcBorders>
            <w:shd w:val="clear" w:color="auto" w:fill="auto"/>
            <w:vAlign w:val="bottom"/>
            <w:hideMark/>
          </w:tcPr>
          <w:p w14:paraId="5BC19E9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7,89</w:t>
            </w:r>
          </w:p>
        </w:tc>
        <w:tc>
          <w:tcPr>
            <w:tcW w:w="975" w:type="dxa"/>
            <w:tcBorders>
              <w:top w:val="nil"/>
              <w:left w:val="nil"/>
              <w:bottom w:val="single" w:sz="4" w:space="0" w:color="auto"/>
              <w:right w:val="single" w:sz="4" w:space="0" w:color="auto"/>
            </w:tcBorders>
            <w:shd w:val="clear" w:color="auto" w:fill="auto"/>
            <w:vAlign w:val="bottom"/>
            <w:hideMark/>
          </w:tcPr>
          <w:p w14:paraId="2DEE1F9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32</w:t>
            </w:r>
          </w:p>
        </w:tc>
        <w:tc>
          <w:tcPr>
            <w:tcW w:w="717" w:type="dxa"/>
            <w:tcBorders>
              <w:top w:val="nil"/>
              <w:left w:val="nil"/>
              <w:bottom w:val="single" w:sz="4" w:space="0" w:color="auto"/>
              <w:right w:val="single" w:sz="4" w:space="0" w:color="auto"/>
            </w:tcBorders>
            <w:shd w:val="clear" w:color="auto" w:fill="auto"/>
            <w:vAlign w:val="bottom"/>
            <w:hideMark/>
          </w:tcPr>
          <w:p w14:paraId="233D91D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11,19</w:t>
            </w:r>
          </w:p>
        </w:tc>
        <w:tc>
          <w:tcPr>
            <w:tcW w:w="975" w:type="dxa"/>
            <w:tcBorders>
              <w:top w:val="nil"/>
              <w:left w:val="nil"/>
              <w:bottom w:val="single" w:sz="4" w:space="0" w:color="auto"/>
              <w:right w:val="single" w:sz="4" w:space="0" w:color="auto"/>
            </w:tcBorders>
            <w:shd w:val="clear" w:color="auto" w:fill="auto"/>
            <w:vAlign w:val="bottom"/>
            <w:hideMark/>
          </w:tcPr>
          <w:p w14:paraId="0C106CE7"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172</w:t>
            </w:r>
          </w:p>
        </w:tc>
        <w:tc>
          <w:tcPr>
            <w:tcW w:w="717" w:type="dxa"/>
            <w:tcBorders>
              <w:top w:val="nil"/>
              <w:left w:val="nil"/>
              <w:bottom w:val="single" w:sz="4" w:space="0" w:color="auto"/>
              <w:right w:val="single" w:sz="4" w:space="0" w:color="auto"/>
            </w:tcBorders>
            <w:shd w:val="clear" w:color="auto" w:fill="auto"/>
            <w:vAlign w:val="bottom"/>
            <w:hideMark/>
          </w:tcPr>
          <w:p w14:paraId="6D2E8932"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8,88</w:t>
            </w:r>
          </w:p>
        </w:tc>
        <w:tc>
          <w:tcPr>
            <w:tcW w:w="789" w:type="dxa"/>
            <w:tcBorders>
              <w:top w:val="nil"/>
              <w:left w:val="nil"/>
              <w:bottom w:val="single" w:sz="4" w:space="0" w:color="auto"/>
              <w:right w:val="single" w:sz="4" w:space="0" w:color="auto"/>
            </w:tcBorders>
            <w:shd w:val="clear" w:color="auto" w:fill="auto"/>
            <w:vAlign w:val="bottom"/>
            <w:hideMark/>
          </w:tcPr>
          <w:p w14:paraId="2D52349B"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142</w:t>
            </w:r>
          </w:p>
        </w:tc>
        <w:tc>
          <w:tcPr>
            <w:tcW w:w="717" w:type="dxa"/>
            <w:tcBorders>
              <w:top w:val="nil"/>
              <w:left w:val="nil"/>
              <w:bottom w:val="single" w:sz="4" w:space="0" w:color="auto"/>
              <w:right w:val="single" w:sz="4" w:space="0" w:color="auto"/>
            </w:tcBorders>
            <w:shd w:val="clear" w:color="auto" w:fill="auto"/>
            <w:vAlign w:val="bottom"/>
            <w:hideMark/>
          </w:tcPr>
          <w:p w14:paraId="45B8F873"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8,43</w:t>
            </w:r>
          </w:p>
        </w:tc>
      </w:tr>
      <w:tr w:rsidR="005E16D4" w:rsidRPr="00914078" w14:paraId="7A99BBF1"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3EB71846"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3, Fornire più conoscenze di base</w:t>
            </w:r>
          </w:p>
        </w:tc>
        <w:tc>
          <w:tcPr>
            <w:tcW w:w="700" w:type="dxa"/>
            <w:tcBorders>
              <w:top w:val="nil"/>
              <w:left w:val="nil"/>
              <w:bottom w:val="single" w:sz="4" w:space="0" w:color="auto"/>
              <w:right w:val="single" w:sz="4" w:space="0" w:color="auto"/>
            </w:tcBorders>
            <w:shd w:val="clear" w:color="auto" w:fill="auto"/>
            <w:vAlign w:val="bottom"/>
            <w:hideMark/>
          </w:tcPr>
          <w:p w14:paraId="112B052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119</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3A718D33"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16,19</w:t>
            </w:r>
          </w:p>
        </w:tc>
        <w:tc>
          <w:tcPr>
            <w:tcW w:w="842" w:type="dxa"/>
            <w:tcBorders>
              <w:top w:val="nil"/>
              <w:left w:val="nil"/>
              <w:bottom w:val="single" w:sz="4" w:space="0" w:color="auto"/>
              <w:right w:val="single" w:sz="4" w:space="0" w:color="auto"/>
            </w:tcBorders>
            <w:shd w:val="clear" w:color="auto" w:fill="auto"/>
            <w:vAlign w:val="bottom"/>
            <w:hideMark/>
          </w:tcPr>
          <w:p w14:paraId="3142A3D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243</w:t>
            </w:r>
          </w:p>
        </w:tc>
        <w:tc>
          <w:tcPr>
            <w:tcW w:w="717" w:type="dxa"/>
            <w:tcBorders>
              <w:top w:val="nil"/>
              <w:left w:val="nil"/>
              <w:bottom w:val="single" w:sz="4" w:space="0" w:color="auto"/>
              <w:right w:val="single" w:sz="4" w:space="0" w:color="auto"/>
            </w:tcBorders>
            <w:shd w:val="clear" w:color="auto" w:fill="auto"/>
            <w:vAlign w:val="bottom"/>
            <w:hideMark/>
          </w:tcPr>
          <w:p w14:paraId="64932493"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8,63</w:t>
            </w:r>
          </w:p>
        </w:tc>
        <w:tc>
          <w:tcPr>
            <w:tcW w:w="701" w:type="dxa"/>
            <w:tcBorders>
              <w:top w:val="nil"/>
              <w:left w:val="nil"/>
              <w:bottom w:val="single" w:sz="4" w:space="0" w:color="auto"/>
              <w:right w:val="single" w:sz="4" w:space="0" w:color="auto"/>
            </w:tcBorders>
            <w:shd w:val="clear" w:color="auto" w:fill="auto"/>
            <w:vAlign w:val="bottom"/>
            <w:hideMark/>
          </w:tcPr>
          <w:p w14:paraId="7BEEF63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702</w:t>
            </w:r>
          </w:p>
        </w:tc>
        <w:tc>
          <w:tcPr>
            <w:tcW w:w="717" w:type="dxa"/>
            <w:tcBorders>
              <w:top w:val="nil"/>
              <w:left w:val="nil"/>
              <w:bottom w:val="single" w:sz="4" w:space="0" w:color="auto"/>
              <w:right w:val="single" w:sz="4" w:space="0" w:color="auto"/>
            </w:tcBorders>
            <w:shd w:val="clear" w:color="auto" w:fill="auto"/>
            <w:vAlign w:val="bottom"/>
            <w:hideMark/>
          </w:tcPr>
          <w:p w14:paraId="19687B84"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11,49</w:t>
            </w:r>
          </w:p>
        </w:tc>
        <w:tc>
          <w:tcPr>
            <w:tcW w:w="975" w:type="dxa"/>
            <w:tcBorders>
              <w:top w:val="nil"/>
              <w:left w:val="nil"/>
              <w:bottom w:val="single" w:sz="4" w:space="0" w:color="auto"/>
              <w:right w:val="single" w:sz="4" w:space="0" w:color="auto"/>
            </w:tcBorders>
            <w:shd w:val="clear" w:color="auto" w:fill="auto"/>
            <w:vAlign w:val="bottom"/>
            <w:hideMark/>
          </w:tcPr>
          <w:p w14:paraId="5857413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32</w:t>
            </w:r>
          </w:p>
        </w:tc>
        <w:tc>
          <w:tcPr>
            <w:tcW w:w="717" w:type="dxa"/>
            <w:tcBorders>
              <w:top w:val="nil"/>
              <w:left w:val="nil"/>
              <w:bottom w:val="single" w:sz="4" w:space="0" w:color="auto"/>
              <w:right w:val="single" w:sz="4" w:space="0" w:color="auto"/>
            </w:tcBorders>
            <w:shd w:val="clear" w:color="auto" w:fill="auto"/>
            <w:vAlign w:val="bottom"/>
            <w:hideMark/>
          </w:tcPr>
          <w:p w14:paraId="266D6852"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11,19</w:t>
            </w:r>
          </w:p>
        </w:tc>
        <w:tc>
          <w:tcPr>
            <w:tcW w:w="975" w:type="dxa"/>
            <w:tcBorders>
              <w:top w:val="nil"/>
              <w:left w:val="nil"/>
              <w:bottom w:val="single" w:sz="4" w:space="0" w:color="auto"/>
              <w:right w:val="single" w:sz="4" w:space="0" w:color="auto"/>
            </w:tcBorders>
            <w:shd w:val="clear" w:color="auto" w:fill="auto"/>
            <w:vAlign w:val="bottom"/>
            <w:hideMark/>
          </w:tcPr>
          <w:p w14:paraId="4E47D201"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159</w:t>
            </w:r>
          </w:p>
        </w:tc>
        <w:tc>
          <w:tcPr>
            <w:tcW w:w="717" w:type="dxa"/>
            <w:tcBorders>
              <w:top w:val="nil"/>
              <w:left w:val="nil"/>
              <w:bottom w:val="single" w:sz="4" w:space="0" w:color="auto"/>
              <w:right w:val="single" w:sz="4" w:space="0" w:color="auto"/>
            </w:tcBorders>
            <w:shd w:val="clear" w:color="auto" w:fill="auto"/>
            <w:vAlign w:val="bottom"/>
            <w:hideMark/>
          </w:tcPr>
          <w:p w14:paraId="34503D64"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8,20</w:t>
            </w:r>
          </w:p>
        </w:tc>
        <w:tc>
          <w:tcPr>
            <w:tcW w:w="789" w:type="dxa"/>
            <w:tcBorders>
              <w:top w:val="nil"/>
              <w:left w:val="nil"/>
              <w:bottom w:val="single" w:sz="4" w:space="0" w:color="auto"/>
              <w:right w:val="single" w:sz="4" w:space="0" w:color="auto"/>
            </w:tcBorders>
            <w:shd w:val="clear" w:color="auto" w:fill="auto"/>
            <w:vAlign w:val="bottom"/>
            <w:hideMark/>
          </w:tcPr>
          <w:p w14:paraId="054FF4AE"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120</w:t>
            </w:r>
          </w:p>
        </w:tc>
        <w:tc>
          <w:tcPr>
            <w:tcW w:w="717" w:type="dxa"/>
            <w:tcBorders>
              <w:top w:val="nil"/>
              <w:left w:val="nil"/>
              <w:bottom w:val="single" w:sz="4" w:space="0" w:color="auto"/>
              <w:right w:val="single" w:sz="4" w:space="0" w:color="auto"/>
            </w:tcBorders>
            <w:shd w:val="clear" w:color="auto" w:fill="auto"/>
            <w:vAlign w:val="bottom"/>
            <w:hideMark/>
          </w:tcPr>
          <w:p w14:paraId="676A786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7,12</w:t>
            </w:r>
          </w:p>
        </w:tc>
      </w:tr>
      <w:tr w:rsidR="005E16D4" w:rsidRPr="00914078" w14:paraId="6984661B" w14:textId="77777777" w:rsidTr="001D7333">
        <w:trPr>
          <w:trHeight w:val="51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76CBF30D"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4, Eliminare dal programma argomenti già trattati in altri insegnamenti</w:t>
            </w:r>
          </w:p>
        </w:tc>
        <w:tc>
          <w:tcPr>
            <w:tcW w:w="700" w:type="dxa"/>
            <w:tcBorders>
              <w:top w:val="nil"/>
              <w:left w:val="nil"/>
              <w:bottom w:val="single" w:sz="4" w:space="0" w:color="auto"/>
              <w:right w:val="single" w:sz="4" w:space="0" w:color="auto"/>
            </w:tcBorders>
            <w:shd w:val="clear" w:color="auto" w:fill="auto"/>
            <w:vAlign w:val="bottom"/>
            <w:hideMark/>
          </w:tcPr>
          <w:p w14:paraId="0938262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23</w:t>
            </w:r>
          </w:p>
        </w:tc>
        <w:tc>
          <w:tcPr>
            <w:tcW w:w="717" w:type="dxa"/>
            <w:tcBorders>
              <w:top w:val="nil"/>
              <w:left w:val="nil"/>
              <w:bottom w:val="single" w:sz="4" w:space="0" w:color="auto"/>
              <w:right w:val="single" w:sz="4" w:space="0" w:color="auto"/>
            </w:tcBorders>
            <w:shd w:val="clear" w:color="auto" w:fill="auto"/>
            <w:vAlign w:val="bottom"/>
            <w:hideMark/>
          </w:tcPr>
          <w:p w14:paraId="4A1C2CFC"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3,13</w:t>
            </w:r>
          </w:p>
        </w:tc>
        <w:tc>
          <w:tcPr>
            <w:tcW w:w="842" w:type="dxa"/>
            <w:tcBorders>
              <w:top w:val="nil"/>
              <w:left w:val="nil"/>
              <w:bottom w:val="single" w:sz="4" w:space="0" w:color="auto"/>
              <w:right w:val="single" w:sz="4" w:space="0" w:color="auto"/>
            </w:tcBorders>
            <w:shd w:val="clear" w:color="auto" w:fill="auto"/>
            <w:vAlign w:val="bottom"/>
            <w:hideMark/>
          </w:tcPr>
          <w:p w14:paraId="35F6ADB1"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295</w:t>
            </w:r>
          </w:p>
        </w:tc>
        <w:tc>
          <w:tcPr>
            <w:tcW w:w="717" w:type="dxa"/>
            <w:tcBorders>
              <w:top w:val="nil"/>
              <w:left w:val="nil"/>
              <w:bottom w:val="single" w:sz="4" w:space="0" w:color="auto"/>
              <w:right w:val="single" w:sz="4" w:space="0" w:color="auto"/>
            </w:tcBorders>
            <w:shd w:val="clear" w:color="auto" w:fill="auto"/>
            <w:vAlign w:val="bottom"/>
            <w:hideMark/>
          </w:tcPr>
          <w:p w14:paraId="53723997"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10,48</w:t>
            </w:r>
          </w:p>
        </w:tc>
        <w:tc>
          <w:tcPr>
            <w:tcW w:w="701" w:type="dxa"/>
            <w:tcBorders>
              <w:top w:val="nil"/>
              <w:left w:val="nil"/>
              <w:bottom w:val="single" w:sz="4" w:space="0" w:color="auto"/>
              <w:right w:val="single" w:sz="4" w:space="0" w:color="auto"/>
            </w:tcBorders>
            <w:shd w:val="clear" w:color="auto" w:fill="auto"/>
            <w:vAlign w:val="bottom"/>
            <w:hideMark/>
          </w:tcPr>
          <w:p w14:paraId="60182AF9"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587</w:t>
            </w:r>
          </w:p>
        </w:tc>
        <w:tc>
          <w:tcPr>
            <w:tcW w:w="717" w:type="dxa"/>
            <w:tcBorders>
              <w:top w:val="nil"/>
              <w:left w:val="nil"/>
              <w:bottom w:val="single" w:sz="4" w:space="0" w:color="auto"/>
              <w:right w:val="single" w:sz="4" w:space="0" w:color="auto"/>
            </w:tcBorders>
            <w:shd w:val="clear" w:color="auto" w:fill="auto"/>
            <w:vAlign w:val="bottom"/>
            <w:hideMark/>
          </w:tcPr>
          <w:p w14:paraId="1A35797C"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9,61</w:t>
            </w:r>
          </w:p>
        </w:tc>
        <w:tc>
          <w:tcPr>
            <w:tcW w:w="975" w:type="dxa"/>
            <w:tcBorders>
              <w:top w:val="nil"/>
              <w:left w:val="nil"/>
              <w:bottom w:val="single" w:sz="4" w:space="0" w:color="auto"/>
              <w:right w:val="single" w:sz="4" w:space="0" w:color="auto"/>
            </w:tcBorders>
            <w:shd w:val="clear" w:color="auto" w:fill="auto"/>
            <w:vAlign w:val="bottom"/>
            <w:hideMark/>
          </w:tcPr>
          <w:p w14:paraId="10825A8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24</w:t>
            </w:r>
          </w:p>
        </w:tc>
        <w:tc>
          <w:tcPr>
            <w:tcW w:w="717" w:type="dxa"/>
            <w:tcBorders>
              <w:top w:val="nil"/>
              <w:left w:val="nil"/>
              <w:bottom w:val="single" w:sz="4" w:space="0" w:color="auto"/>
              <w:right w:val="single" w:sz="4" w:space="0" w:color="auto"/>
            </w:tcBorders>
            <w:shd w:val="clear" w:color="auto" w:fill="auto"/>
            <w:vAlign w:val="bottom"/>
            <w:hideMark/>
          </w:tcPr>
          <w:p w14:paraId="73D77D4D"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8,39</w:t>
            </w:r>
          </w:p>
        </w:tc>
        <w:tc>
          <w:tcPr>
            <w:tcW w:w="975" w:type="dxa"/>
            <w:tcBorders>
              <w:top w:val="nil"/>
              <w:left w:val="nil"/>
              <w:bottom w:val="single" w:sz="4" w:space="0" w:color="auto"/>
              <w:right w:val="single" w:sz="4" w:space="0" w:color="auto"/>
            </w:tcBorders>
            <w:shd w:val="clear" w:color="auto" w:fill="auto"/>
            <w:vAlign w:val="bottom"/>
            <w:hideMark/>
          </w:tcPr>
          <w:p w14:paraId="2CEEDCC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215</w:t>
            </w:r>
          </w:p>
        </w:tc>
        <w:tc>
          <w:tcPr>
            <w:tcW w:w="717" w:type="dxa"/>
            <w:tcBorders>
              <w:top w:val="nil"/>
              <w:left w:val="nil"/>
              <w:bottom w:val="single" w:sz="4" w:space="0" w:color="auto"/>
              <w:right w:val="single" w:sz="4" w:space="0" w:color="auto"/>
            </w:tcBorders>
            <w:shd w:val="clear" w:color="auto" w:fill="auto"/>
            <w:vAlign w:val="bottom"/>
            <w:hideMark/>
          </w:tcPr>
          <w:p w14:paraId="62985DB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11,09</w:t>
            </w:r>
          </w:p>
        </w:tc>
        <w:tc>
          <w:tcPr>
            <w:tcW w:w="789" w:type="dxa"/>
            <w:tcBorders>
              <w:top w:val="nil"/>
              <w:left w:val="nil"/>
              <w:bottom w:val="single" w:sz="4" w:space="0" w:color="auto"/>
              <w:right w:val="single" w:sz="4" w:space="0" w:color="auto"/>
            </w:tcBorders>
            <w:shd w:val="clear" w:color="auto" w:fill="auto"/>
            <w:vAlign w:val="bottom"/>
            <w:hideMark/>
          </w:tcPr>
          <w:p w14:paraId="0A4F06E7"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143</w:t>
            </w:r>
          </w:p>
        </w:tc>
        <w:tc>
          <w:tcPr>
            <w:tcW w:w="717" w:type="dxa"/>
            <w:tcBorders>
              <w:top w:val="nil"/>
              <w:left w:val="nil"/>
              <w:bottom w:val="single" w:sz="4" w:space="0" w:color="auto"/>
              <w:right w:val="single" w:sz="4" w:space="0" w:color="auto"/>
            </w:tcBorders>
            <w:shd w:val="clear" w:color="auto" w:fill="auto"/>
            <w:vAlign w:val="bottom"/>
            <w:hideMark/>
          </w:tcPr>
          <w:p w14:paraId="14C876DB"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8,49</w:t>
            </w:r>
          </w:p>
        </w:tc>
      </w:tr>
      <w:tr w:rsidR="005E16D4" w:rsidRPr="00914078" w14:paraId="10C5A6DB"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174DFCA4"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5, Migliorare il coordinamento con altri insegnamenti</w:t>
            </w:r>
          </w:p>
        </w:tc>
        <w:tc>
          <w:tcPr>
            <w:tcW w:w="700" w:type="dxa"/>
            <w:tcBorders>
              <w:top w:val="nil"/>
              <w:left w:val="nil"/>
              <w:bottom w:val="single" w:sz="4" w:space="0" w:color="auto"/>
              <w:right w:val="single" w:sz="4" w:space="0" w:color="auto"/>
            </w:tcBorders>
            <w:shd w:val="clear" w:color="auto" w:fill="auto"/>
            <w:vAlign w:val="bottom"/>
            <w:hideMark/>
          </w:tcPr>
          <w:p w14:paraId="25E1E97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59</w:t>
            </w:r>
          </w:p>
        </w:tc>
        <w:tc>
          <w:tcPr>
            <w:tcW w:w="717" w:type="dxa"/>
            <w:tcBorders>
              <w:top w:val="nil"/>
              <w:left w:val="nil"/>
              <w:bottom w:val="single" w:sz="4" w:space="0" w:color="auto"/>
              <w:right w:val="single" w:sz="4" w:space="0" w:color="auto"/>
            </w:tcBorders>
            <w:shd w:val="clear" w:color="auto" w:fill="auto"/>
            <w:vAlign w:val="bottom"/>
            <w:hideMark/>
          </w:tcPr>
          <w:p w14:paraId="66C60B1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8,03</w:t>
            </w:r>
          </w:p>
        </w:tc>
        <w:tc>
          <w:tcPr>
            <w:tcW w:w="842" w:type="dxa"/>
            <w:tcBorders>
              <w:top w:val="nil"/>
              <w:left w:val="nil"/>
              <w:bottom w:val="single" w:sz="4" w:space="0" w:color="auto"/>
              <w:right w:val="single" w:sz="4" w:space="0" w:color="auto"/>
            </w:tcBorders>
            <w:shd w:val="clear" w:color="auto" w:fill="auto"/>
            <w:vAlign w:val="bottom"/>
            <w:hideMark/>
          </w:tcPr>
          <w:p w14:paraId="56A4462C"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229</w:t>
            </w:r>
          </w:p>
        </w:tc>
        <w:tc>
          <w:tcPr>
            <w:tcW w:w="717" w:type="dxa"/>
            <w:tcBorders>
              <w:top w:val="nil"/>
              <w:left w:val="nil"/>
              <w:bottom w:val="single" w:sz="4" w:space="0" w:color="auto"/>
              <w:right w:val="single" w:sz="4" w:space="0" w:color="auto"/>
            </w:tcBorders>
            <w:shd w:val="clear" w:color="auto" w:fill="auto"/>
            <w:vAlign w:val="bottom"/>
            <w:hideMark/>
          </w:tcPr>
          <w:p w14:paraId="7724F77F"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8,13</w:t>
            </w:r>
          </w:p>
        </w:tc>
        <w:tc>
          <w:tcPr>
            <w:tcW w:w="701" w:type="dxa"/>
            <w:tcBorders>
              <w:top w:val="nil"/>
              <w:left w:val="nil"/>
              <w:bottom w:val="single" w:sz="4" w:space="0" w:color="auto"/>
              <w:right w:val="single" w:sz="4" w:space="0" w:color="auto"/>
            </w:tcBorders>
            <w:shd w:val="clear" w:color="auto" w:fill="auto"/>
            <w:vAlign w:val="bottom"/>
            <w:hideMark/>
          </w:tcPr>
          <w:p w14:paraId="6037CA7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439</w:t>
            </w:r>
          </w:p>
        </w:tc>
        <w:tc>
          <w:tcPr>
            <w:tcW w:w="717" w:type="dxa"/>
            <w:tcBorders>
              <w:top w:val="nil"/>
              <w:left w:val="nil"/>
              <w:bottom w:val="single" w:sz="4" w:space="0" w:color="auto"/>
              <w:right w:val="single" w:sz="4" w:space="0" w:color="auto"/>
            </w:tcBorders>
            <w:shd w:val="clear" w:color="auto" w:fill="auto"/>
            <w:vAlign w:val="bottom"/>
            <w:hideMark/>
          </w:tcPr>
          <w:p w14:paraId="575EC624"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7,19</w:t>
            </w:r>
          </w:p>
        </w:tc>
        <w:tc>
          <w:tcPr>
            <w:tcW w:w="975" w:type="dxa"/>
            <w:tcBorders>
              <w:top w:val="nil"/>
              <w:left w:val="nil"/>
              <w:bottom w:val="single" w:sz="4" w:space="0" w:color="auto"/>
              <w:right w:val="single" w:sz="4" w:space="0" w:color="auto"/>
            </w:tcBorders>
            <w:shd w:val="clear" w:color="auto" w:fill="auto"/>
            <w:vAlign w:val="bottom"/>
            <w:hideMark/>
          </w:tcPr>
          <w:p w14:paraId="69E43289"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22</w:t>
            </w:r>
          </w:p>
        </w:tc>
        <w:tc>
          <w:tcPr>
            <w:tcW w:w="717" w:type="dxa"/>
            <w:tcBorders>
              <w:top w:val="nil"/>
              <w:left w:val="nil"/>
              <w:bottom w:val="single" w:sz="4" w:space="0" w:color="auto"/>
              <w:right w:val="single" w:sz="4" w:space="0" w:color="auto"/>
            </w:tcBorders>
            <w:shd w:val="clear" w:color="auto" w:fill="auto"/>
            <w:vAlign w:val="bottom"/>
            <w:hideMark/>
          </w:tcPr>
          <w:p w14:paraId="72739B57"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7,69</w:t>
            </w:r>
          </w:p>
        </w:tc>
        <w:tc>
          <w:tcPr>
            <w:tcW w:w="975" w:type="dxa"/>
            <w:tcBorders>
              <w:top w:val="nil"/>
              <w:left w:val="nil"/>
              <w:bottom w:val="single" w:sz="4" w:space="0" w:color="auto"/>
              <w:right w:val="single" w:sz="4" w:space="0" w:color="auto"/>
            </w:tcBorders>
            <w:shd w:val="clear" w:color="auto" w:fill="auto"/>
            <w:vAlign w:val="bottom"/>
            <w:hideMark/>
          </w:tcPr>
          <w:p w14:paraId="581B562F"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236</w:t>
            </w:r>
          </w:p>
        </w:tc>
        <w:tc>
          <w:tcPr>
            <w:tcW w:w="717" w:type="dxa"/>
            <w:tcBorders>
              <w:top w:val="nil"/>
              <w:left w:val="nil"/>
              <w:bottom w:val="single" w:sz="4" w:space="0" w:color="auto"/>
              <w:right w:val="single" w:sz="4" w:space="0" w:color="auto"/>
            </w:tcBorders>
            <w:shd w:val="clear" w:color="auto" w:fill="auto"/>
            <w:vAlign w:val="bottom"/>
            <w:hideMark/>
          </w:tcPr>
          <w:p w14:paraId="2BC6336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12,18</w:t>
            </w:r>
          </w:p>
        </w:tc>
        <w:tc>
          <w:tcPr>
            <w:tcW w:w="789" w:type="dxa"/>
            <w:tcBorders>
              <w:top w:val="nil"/>
              <w:left w:val="nil"/>
              <w:bottom w:val="single" w:sz="4" w:space="0" w:color="auto"/>
              <w:right w:val="single" w:sz="4" w:space="0" w:color="auto"/>
            </w:tcBorders>
            <w:shd w:val="clear" w:color="auto" w:fill="auto"/>
            <w:vAlign w:val="bottom"/>
            <w:hideMark/>
          </w:tcPr>
          <w:p w14:paraId="6DAEA03A"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170</w:t>
            </w:r>
          </w:p>
        </w:tc>
        <w:tc>
          <w:tcPr>
            <w:tcW w:w="717" w:type="dxa"/>
            <w:tcBorders>
              <w:top w:val="nil"/>
              <w:left w:val="nil"/>
              <w:bottom w:val="single" w:sz="4" w:space="0" w:color="auto"/>
              <w:right w:val="single" w:sz="4" w:space="0" w:color="auto"/>
            </w:tcBorders>
            <w:shd w:val="clear" w:color="auto" w:fill="auto"/>
            <w:vAlign w:val="bottom"/>
            <w:hideMark/>
          </w:tcPr>
          <w:p w14:paraId="5F45B88B"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10,09</w:t>
            </w:r>
          </w:p>
        </w:tc>
      </w:tr>
      <w:tr w:rsidR="005E16D4" w:rsidRPr="00914078" w14:paraId="0BB2038F"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099EEACA"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6, Migliorare la qualità del materiale didattico</w:t>
            </w:r>
          </w:p>
        </w:tc>
        <w:tc>
          <w:tcPr>
            <w:tcW w:w="700" w:type="dxa"/>
            <w:tcBorders>
              <w:top w:val="nil"/>
              <w:left w:val="nil"/>
              <w:bottom w:val="single" w:sz="4" w:space="0" w:color="auto"/>
              <w:right w:val="single" w:sz="4" w:space="0" w:color="auto"/>
            </w:tcBorders>
            <w:shd w:val="clear" w:color="auto" w:fill="auto"/>
            <w:vAlign w:val="bottom"/>
            <w:hideMark/>
          </w:tcPr>
          <w:p w14:paraId="30A208F2"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98</w:t>
            </w:r>
          </w:p>
        </w:tc>
        <w:tc>
          <w:tcPr>
            <w:tcW w:w="717" w:type="dxa"/>
            <w:tcBorders>
              <w:top w:val="nil"/>
              <w:left w:val="nil"/>
              <w:bottom w:val="single" w:sz="4" w:space="0" w:color="auto"/>
              <w:right w:val="single" w:sz="4" w:space="0" w:color="auto"/>
            </w:tcBorders>
            <w:shd w:val="clear" w:color="auto" w:fill="auto"/>
            <w:vAlign w:val="bottom"/>
            <w:hideMark/>
          </w:tcPr>
          <w:p w14:paraId="533E034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13,33</w:t>
            </w:r>
          </w:p>
        </w:tc>
        <w:tc>
          <w:tcPr>
            <w:tcW w:w="842" w:type="dxa"/>
            <w:tcBorders>
              <w:top w:val="nil"/>
              <w:left w:val="nil"/>
              <w:bottom w:val="single" w:sz="4" w:space="0" w:color="auto"/>
              <w:right w:val="single" w:sz="4" w:space="0" w:color="auto"/>
            </w:tcBorders>
            <w:shd w:val="clear" w:color="auto" w:fill="auto"/>
            <w:vAlign w:val="bottom"/>
            <w:hideMark/>
          </w:tcPr>
          <w:p w14:paraId="0D10B30E"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420</w:t>
            </w:r>
          </w:p>
        </w:tc>
        <w:tc>
          <w:tcPr>
            <w:tcW w:w="717" w:type="dxa"/>
            <w:tcBorders>
              <w:top w:val="nil"/>
              <w:left w:val="nil"/>
              <w:bottom w:val="single" w:sz="4" w:space="0" w:color="auto"/>
              <w:right w:val="single" w:sz="4" w:space="0" w:color="auto"/>
            </w:tcBorders>
            <w:shd w:val="clear" w:color="auto" w:fill="auto"/>
            <w:vAlign w:val="bottom"/>
            <w:hideMark/>
          </w:tcPr>
          <w:p w14:paraId="54B1E804"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14,91</w:t>
            </w:r>
          </w:p>
        </w:tc>
        <w:tc>
          <w:tcPr>
            <w:tcW w:w="701" w:type="dxa"/>
            <w:tcBorders>
              <w:top w:val="nil"/>
              <w:left w:val="nil"/>
              <w:bottom w:val="single" w:sz="4" w:space="0" w:color="auto"/>
              <w:right w:val="single" w:sz="4" w:space="0" w:color="auto"/>
            </w:tcBorders>
            <w:shd w:val="clear" w:color="auto" w:fill="auto"/>
            <w:vAlign w:val="bottom"/>
            <w:hideMark/>
          </w:tcPr>
          <w:p w14:paraId="481EC9AE"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609</w:t>
            </w:r>
          </w:p>
        </w:tc>
        <w:tc>
          <w:tcPr>
            <w:tcW w:w="717" w:type="dxa"/>
            <w:tcBorders>
              <w:top w:val="nil"/>
              <w:left w:val="nil"/>
              <w:bottom w:val="single" w:sz="4" w:space="0" w:color="auto"/>
              <w:right w:val="single" w:sz="4" w:space="0" w:color="auto"/>
            </w:tcBorders>
            <w:shd w:val="clear" w:color="auto" w:fill="auto"/>
            <w:vAlign w:val="bottom"/>
            <w:hideMark/>
          </w:tcPr>
          <w:p w14:paraId="602BE51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9,97</w:t>
            </w:r>
          </w:p>
        </w:tc>
        <w:tc>
          <w:tcPr>
            <w:tcW w:w="975" w:type="dxa"/>
            <w:tcBorders>
              <w:top w:val="nil"/>
              <w:left w:val="nil"/>
              <w:bottom w:val="single" w:sz="4" w:space="0" w:color="auto"/>
              <w:right w:val="single" w:sz="4" w:space="0" w:color="auto"/>
            </w:tcBorders>
            <w:shd w:val="clear" w:color="auto" w:fill="auto"/>
            <w:vAlign w:val="bottom"/>
            <w:hideMark/>
          </w:tcPr>
          <w:p w14:paraId="0F0064C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49</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1D26A30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17,13</w:t>
            </w:r>
          </w:p>
        </w:tc>
        <w:tc>
          <w:tcPr>
            <w:tcW w:w="975" w:type="dxa"/>
            <w:tcBorders>
              <w:top w:val="nil"/>
              <w:left w:val="nil"/>
              <w:bottom w:val="single" w:sz="4" w:space="0" w:color="auto"/>
              <w:right w:val="single" w:sz="4" w:space="0" w:color="auto"/>
            </w:tcBorders>
            <w:shd w:val="clear" w:color="auto" w:fill="auto"/>
            <w:vAlign w:val="bottom"/>
            <w:hideMark/>
          </w:tcPr>
          <w:p w14:paraId="6E47EAC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305</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58069B79"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15,74</w:t>
            </w:r>
          </w:p>
        </w:tc>
        <w:tc>
          <w:tcPr>
            <w:tcW w:w="789" w:type="dxa"/>
            <w:tcBorders>
              <w:top w:val="nil"/>
              <w:left w:val="nil"/>
              <w:bottom w:val="single" w:sz="4" w:space="0" w:color="auto"/>
              <w:right w:val="single" w:sz="4" w:space="0" w:color="auto"/>
            </w:tcBorders>
            <w:shd w:val="clear" w:color="auto" w:fill="auto"/>
            <w:vAlign w:val="bottom"/>
            <w:hideMark/>
          </w:tcPr>
          <w:p w14:paraId="10876061"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263</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34892089"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15,61</w:t>
            </w:r>
          </w:p>
        </w:tc>
      </w:tr>
      <w:tr w:rsidR="005E16D4" w:rsidRPr="00914078" w14:paraId="43C996AF"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473F4BFB"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7, Fornire in anticipo il materiale didattico</w:t>
            </w:r>
          </w:p>
        </w:tc>
        <w:tc>
          <w:tcPr>
            <w:tcW w:w="700" w:type="dxa"/>
            <w:tcBorders>
              <w:top w:val="nil"/>
              <w:left w:val="nil"/>
              <w:bottom w:val="single" w:sz="4" w:space="0" w:color="auto"/>
              <w:right w:val="single" w:sz="4" w:space="0" w:color="auto"/>
            </w:tcBorders>
            <w:shd w:val="clear" w:color="auto" w:fill="auto"/>
            <w:vAlign w:val="bottom"/>
            <w:hideMark/>
          </w:tcPr>
          <w:p w14:paraId="6252BD84"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77</w:t>
            </w:r>
          </w:p>
        </w:tc>
        <w:tc>
          <w:tcPr>
            <w:tcW w:w="717" w:type="dxa"/>
            <w:tcBorders>
              <w:top w:val="nil"/>
              <w:left w:val="nil"/>
              <w:bottom w:val="single" w:sz="4" w:space="0" w:color="auto"/>
              <w:right w:val="single" w:sz="4" w:space="0" w:color="auto"/>
            </w:tcBorders>
            <w:shd w:val="clear" w:color="auto" w:fill="auto"/>
            <w:vAlign w:val="bottom"/>
            <w:hideMark/>
          </w:tcPr>
          <w:p w14:paraId="1B3D48EC"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10,48</w:t>
            </w:r>
          </w:p>
        </w:tc>
        <w:tc>
          <w:tcPr>
            <w:tcW w:w="842" w:type="dxa"/>
            <w:tcBorders>
              <w:top w:val="nil"/>
              <w:left w:val="nil"/>
              <w:bottom w:val="single" w:sz="4" w:space="0" w:color="auto"/>
              <w:right w:val="single" w:sz="4" w:space="0" w:color="auto"/>
            </w:tcBorders>
            <w:shd w:val="clear" w:color="auto" w:fill="auto"/>
            <w:vAlign w:val="bottom"/>
            <w:hideMark/>
          </w:tcPr>
          <w:p w14:paraId="192342A7"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305</w:t>
            </w:r>
          </w:p>
        </w:tc>
        <w:tc>
          <w:tcPr>
            <w:tcW w:w="717" w:type="dxa"/>
            <w:tcBorders>
              <w:top w:val="nil"/>
              <w:left w:val="nil"/>
              <w:bottom w:val="single" w:sz="4" w:space="0" w:color="auto"/>
              <w:right w:val="single" w:sz="4" w:space="0" w:color="auto"/>
            </w:tcBorders>
            <w:shd w:val="clear" w:color="auto" w:fill="auto"/>
            <w:vAlign w:val="bottom"/>
            <w:hideMark/>
          </w:tcPr>
          <w:p w14:paraId="78C0CDFE"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10,83</w:t>
            </w:r>
          </w:p>
        </w:tc>
        <w:tc>
          <w:tcPr>
            <w:tcW w:w="701" w:type="dxa"/>
            <w:tcBorders>
              <w:top w:val="nil"/>
              <w:left w:val="nil"/>
              <w:bottom w:val="single" w:sz="4" w:space="0" w:color="auto"/>
              <w:right w:val="single" w:sz="4" w:space="0" w:color="auto"/>
            </w:tcBorders>
            <w:shd w:val="clear" w:color="auto" w:fill="auto"/>
            <w:vAlign w:val="bottom"/>
            <w:hideMark/>
          </w:tcPr>
          <w:p w14:paraId="17AB748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464</w:t>
            </w:r>
          </w:p>
        </w:tc>
        <w:tc>
          <w:tcPr>
            <w:tcW w:w="717" w:type="dxa"/>
            <w:tcBorders>
              <w:top w:val="nil"/>
              <w:left w:val="nil"/>
              <w:bottom w:val="single" w:sz="4" w:space="0" w:color="auto"/>
              <w:right w:val="single" w:sz="4" w:space="0" w:color="auto"/>
            </w:tcBorders>
            <w:shd w:val="clear" w:color="auto" w:fill="auto"/>
            <w:vAlign w:val="bottom"/>
            <w:hideMark/>
          </w:tcPr>
          <w:p w14:paraId="27A1034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7,60</w:t>
            </w:r>
          </w:p>
        </w:tc>
        <w:tc>
          <w:tcPr>
            <w:tcW w:w="975" w:type="dxa"/>
            <w:tcBorders>
              <w:top w:val="nil"/>
              <w:left w:val="nil"/>
              <w:bottom w:val="single" w:sz="4" w:space="0" w:color="auto"/>
              <w:right w:val="single" w:sz="4" w:space="0" w:color="auto"/>
            </w:tcBorders>
            <w:shd w:val="clear" w:color="auto" w:fill="auto"/>
            <w:vAlign w:val="bottom"/>
            <w:hideMark/>
          </w:tcPr>
          <w:p w14:paraId="67079E2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29</w:t>
            </w:r>
          </w:p>
        </w:tc>
        <w:tc>
          <w:tcPr>
            <w:tcW w:w="717" w:type="dxa"/>
            <w:tcBorders>
              <w:top w:val="nil"/>
              <w:left w:val="nil"/>
              <w:bottom w:val="single" w:sz="4" w:space="0" w:color="auto"/>
              <w:right w:val="single" w:sz="4" w:space="0" w:color="auto"/>
            </w:tcBorders>
            <w:shd w:val="clear" w:color="auto" w:fill="auto"/>
            <w:vAlign w:val="bottom"/>
            <w:hideMark/>
          </w:tcPr>
          <w:p w14:paraId="2A4AEC1A"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10,14</w:t>
            </w:r>
          </w:p>
        </w:tc>
        <w:tc>
          <w:tcPr>
            <w:tcW w:w="975" w:type="dxa"/>
            <w:tcBorders>
              <w:top w:val="nil"/>
              <w:left w:val="nil"/>
              <w:bottom w:val="single" w:sz="4" w:space="0" w:color="auto"/>
              <w:right w:val="single" w:sz="4" w:space="0" w:color="auto"/>
            </w:tcBorders>
            <w:shd w:val="clear" w:color="auto" w:fill="auto"/>
            <w:vAlign w:val="bottom"/>
            <w:hideMark/>
          </w:tcPr>
          <w:p w14:paraId="1750623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223</w:t>
            </w:r>
          </w:p>
        </w:tc>
        <w:tc>
          <w:tcPr>
            <w:tcW w:w="717" w:type="dxa"/>
            <w:tcBorders>
              <w:top w:val="nil"/>
              <w:left w:val="nil"/>
              <w:bottom w:val="single" w:sz="4" w:space="0" w:color="auto"/>
              <w:right w:val="single" w:sz="4" w:space="0" w:color="auto"/>
            </w:tcBorders>
            <w:shd w:val="clear" w:color="auto" w:fill="auto"/>
            <w:vAlign w:val="bottom"/>
            <w:hideMark/>
          </w:tcPr>
          <w:p w14:paraId="01D37C8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11,51</w:t>
            </w:r>
          </w:p>
        </w:tc>
        <w:tc>
          <w:tcPr>
            <w:tcW w:w="789" w:type="dxa"/>
            <w:tcBorders>
              <w:top w:val="nil"/>
              <w:left w:val="nil"/>
              <w:bottom w:val="single" w:sz="4" w:space="0" w:color="auto"/>
              <w:right w:val="single" w:sz="4" w:space="0" w:color="auto"/>
            </w:tcBorders>
            <w:shd w:val="clear" w:color="auto" w:fill="auto"/>
            <w:vAlign w:val="bottom"/>
            <w:hideMark/>
          </w:tcPr>
          <w:p w14:paraId="295CACD2"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181</w:t>
            </w:r>
          </w:p>
        </w:tc>
        <w:tc>
          <w:tcPr>
            <w:tcW w:w="717" w:type="dxa"/>
            <w:tcBorders>
              <w:top w:val="nil"/>
              <w:left w:val="nil"/>
              <w:bottom w:val="single" w:sz="4" w:space="0" w:color="auto"/>
              <w:right w:val="single" w:sz="4" w:space="0" w:color="auto"/>
            </w:tcBorders>
            <w:shd w:val="clear" w:color="auto" w:fill="auto"/>
            <w:vAlign w:val="bottom"/>
            <w:hideMark/>
          </w:tcPr>
          <w:p w14:paraId="635EB81A"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10,74</w:t>
            </w:r>
          </w:p>
        </w:tc>
      </w:tr>
      <w:tr w:rsidR="005E16D4" w:rsidRPr="00914078" w14:paraId="03B8E458"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27A69E3A"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8, Inserire prove d’esame intermedie</w:t>
            </w:r>
          </w:p>
        </w:tc>
        <w:tc>
          <w:tcPr>
            <w:tcW w:w="700" w:type="dxa"/>
            <w:tcBorders>
              <w:top w:val="nil"/>
              <w:left w:val="nil"/>
              <w:bottom w:val="single" w:sz="4" w:space="0" w:color="auto"/>
              <w:right w:val="single" w:sz="4" w:space="0" w:color="auto"/>
            </w:tcBorders>
            <w:shd w:val="clear" w:color="auto" w:fill="auto"/>
            <w:vAlign w:val="bottom"/>
            <w:hideMark/>
          </w:tcPr>
          <w:p w14:paraId="3E10EB11"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125</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2A16B66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17,01</w:t>
            </w:r>
          </w:p>
        </w:tc>
        <w:tc>
          <w:tcPr>
            <w:tcW w:w="842" w:type="dxa"/>
            <w:tcBorders>
              <w:top w:val="nil"/>
              <w:left w:val="nil"/>
              <w:bottom w:val="single" w:sz="4" w:space="0" w:color="auto"/>
              <w:right w:val="single" w:sz="4" w:space="0" w:color="auto"/>
            </w:tcBorders>
            <w:shd w:val="clear" w:color="auto" w:fill="auto"/>
            <w:vAlign w:val="bottom"/>
            <w:hideMark/>
          </w:tcPr>
          <w:p w14:paraId="4460755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505</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4382885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17,93</w:t>
            </w:r>
          </w:p>
        </w:tc>
        <w:tc>
          <w:tcPr>
            <w:tcW w:w="701" w:type="dxa"/>
            <w:tcBorders>
              <w:top w:val="nil"/>
              <w:left w:val="nil"/>
              <w:bottom w:val="single" w:sz="4" w:space="0" w:color="auto"/>
              <w:right w:val="single" w:sz="4" w:space="0" w:color="auto"/>
            </w:tcBorders>
            <w:shd w:val="clear" w:color="auto" w:fill="auto"/>
            <w:vAlign w:val="bottom"/>
            <w:hideMark/>
          </w:tcPr>
          <w:p w14:paraId="01B51D2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1.310</w:t>
            </w:r>
          </w:p>
        </w:tc>
        <w:tc>
          <w:tcPr>
            <w:tcW w:w="717" w:type="dxa"/>
            <w:tcBorders>
              <w:top w:val="nil"/>
              <w:left w:val="nil"/>
              <w:bottom w:val="single" w:sz="4" w:space="0" w:color="auto"/>
              <w:right w:val="single" w:sz="4" w:space="0" w:color="auto"/>
            </w:tcBorders>
            <w:shd w:val="clear" w:color="auto" w:fill="FFFF00"/>
            <w:vAlign w:val="bottom"/>
            <w:hideMark/>
          </w:tcPr>
          <w:p w14:paraId="1C2BB603"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21,45</w:t>
            </w:r>
          </w:p>
        </w:tc>
        <w:tc>
          <w:tcPr>
            <w:tcW w:w="975" w:type="dxa"/>
            <w:tcBorders>
              <w:top w:val="nil"/>
              <w:left w:val="nil"/>
              <w:bottom w:val="single" w:sz="4" w:space="0" w:color="auto"/>
              <w:right w:val="single" w:sz="4" w:space="0" w:color="auto"/>
            </w:tcBorders>
            <w:shd w:val="clear" w:color="auto" w:fill="auto"/>
            <w:vAlign w:val="bottom"/>
            <w:hideMark/>
          </w:tcPr>
          <w:p w14:paraId="53F252F4"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45</w:t>
            </w:r>
          </w:p>
        </w:tc>
        <w:tc>
          <w:tcPr>
            <w:tcW w:w="717" w:type="dxa"/>
            <w:tcBorders>
              <w:top w:val="nil"/>
              <w:left w:val="nil"/>
              <w:bottom w:val="single" w:sz="4" w:space="0" w:color="auto"/>
              <w:right w:val="single" w:sz="4" w:space="0" w:color="auto"/>
            </w:tcBorders>
            <w:shd w:val="clear" w:color="auto" w:fill="D6E3BC" w:themeFill="accent3" w:themeFillTint="66"/>
            <w:vAlign w:val="bottom"/>
            <w:hideMark/>
          </w:tcPr>
          <w:p w14:paraId="12653E8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15,73</w:t>
            </w:r>
          </w:p>
        </w:tc>
        <w:tc>
          <w:tcPr>
            <w:tcW w:w="975" w:type="dxa"/>
            <w:tcBorders>
              <w:top w:val="nil"/>
              <w:left w:val="nil"/>
              <w:bottom w:val="single" w:sz="4" w:space="0" w:color="auto"/>
              <w:right w:val="single" w:sz="4" w:space="0" w:color="auto"/>
            </w:tcBorders>
            <w:shd w:val="clear" w:color="auto" w:fill="auto"/>
            <w:vAlign w:val="bottom"/>
            <w:hideMark/>
          </w:tcPr>
          <w:p w14:paraId="511C5306"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216</w:t>
            </w:r>
          </w:p>
        </w:tc>
        <w:tc>
          <w:tcPr>
            <w:tcW w:w="717" w:type="dxa"/>
            <w:tcBorders>
              <w:top w:val="nil"/>
              <w:left w:val="nil"/>
              <w:bottom w:val="single" w:sz="4" w:space="0" w:color="auto"/>
              <w:right w:val="single" w:sz="4" w:space="0" w:color="auto"/>
            </w:tcBorders>
            <w:shd w:val="clear" w:color="auto" w:fill="auto"/>
            <w:vAlign w:val="bottom"/>
            <w:hideMark/>
          </w:tcPr>
          <w:p w14:paraId="46A9FDCC"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11,15</w:t>
            </w:r>
          </w:p>
        </w:tc>
        <w:tc>
          <w:tcPr>
            <w:tcW w:w="789" w:type="dxa"/>
            <w:tcBorders>
              <w:top w:val="nil"/>
              <w:left w:val="nil"/>
              <w:bottom w:val="single" w:sz="4" w:space="0" w:color="auto"/>
              <w:right w:val="single" w:sz="4" w:space="0" w:color="auto"/>
            </w:tcBorders>
            <w:shd w:val="clear" w:color="auto" w:fill="auto"/>
            <w:vAlign w:val="bottom"/>
            <w:hideMark/>
          </w:tcPr>
          <w:p w14:paraId="027A552D"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227</w:t>
            </w:r>
          </w:p>
        </w:tc>
        <w:tc>
          <w:tcPr>
            <w:tcW w:w="717" w:type="dxa"/>
            <w:tcBorders>
              <w:top w:val="nil"/>
              <w:left w:val="nil"/>
              <w:bottom w:val="single" w:sz="4" w:space="0" w:color="auto"/>
              <w:right w:val="single" w:sz="4" w:space="0" w:color="auto"/>
            </w:tcBorders>
            <w:shd w:val="clear" w:color="auto" w:fill="auto"/>
            <w:vAlign w:val="bottom"/>
            <w:hideMark/>
          </w:tcPr>
          <w:p w14:paraId="2A225F9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13,47</w:t>
            </w:r>
          </w:p>
        </w:tc>
      </w:tr>
      <w:tr w:rsidR="005E16D4" w:rsidRPr="00914078" w14:paraId="60D6CA8F"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671CC3F5" w14:textId="77777777" w:rsidR="005E16D4" w:rsidRPr="00914078" w:rsidRDefault="005E16D4" w:rsidP="001D7333">
            <w:pPr>
              <w:rPr>
                <w:rFonts w:ascii="Arial Narrow" w:eastAsia="Times New Roman" w:hAnsi="Arial Narrow"/>
                <w:color w:val="333333"/>
                <w:sz w:val="16"/>
                <w:szCs w:val="16"/>
              </w:rPr>
            </w:pPr>
            <w:r w:rsidRPr="00914078">
              <w:rPr>
                <w:rFonts w:ascii="Arial Narrow" w:eastAsia="Times New Roman" w:hAnsi="Arial Narrow"/>
                <w:color w:val="333333"/>
                <w:sz w:val="16"/>
                <w:szCs w:val="16"/>
              </w:rPr>
              <w:t>9, Attivare insegnamenti serali</w:t>
            </w:r>
          </w:p>
        </w:tc>
        <w:tc>
          <w:tcPr>
            <w:tcW w:w="700" w:type="dxa"/>
            <w:tcBorders>
              <w:top w:val="nil"/>
              <w:left w:val="nil"/>
              <w:bottom w:val="single" w:sz="4" w:space="0" w:color="auto"/>
              <w:right w:val="single" w:sz="4" w:space="0" w:color="auto"/>
            </w:tcBorders>
            <w:shd w:val="clear" w:color="auto" w:fill="auto"/>
            <w:vAlign w:val="bottom"/>
            <w:hideMark/>
          </w:tcPr>
          <w:p w14:paraId="55966C7D"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7</w:t>
            </w:r>
          </w:p>
        </w:tc>
        <w:tc>
          <w:tcPr>
            <w:tcW w:w="717" w:type="dxa"/>
            <w:tcBorders>
              <w:top w:val="nil"/>
              <w:left w:val="nil"/>
              <w:bottom w:val="single" w:sz="4" w:space="0" w:color="auto"/>
              <w:right w:val="single" w:sz="4" w:space="0" w:color="auto"/>
            </w:tcBorders>
            <w:shd w:val="clear" w:color="auto" w:fill="auto"/>
            <w:vAlign w:val="bottom"/>
            <w:hideMark/>
          </w:tcPr>
          <w:p w14:paraId="06CCD32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0,95</w:t>
            </w:r>
          </w:p>
        </w:tc>
        <w:tc>
          <w:tcPr>
            <w:tcW w:w="842" w:type="dxa"/>
            <w:tcBorders>
              <w:top w:val="nil"/>
              <w:left w:val="nil"/>
              <w:bottom w:val="single" w:sz="4" w:space="0" w:color="auto"/>
              <w:right w:val="single" w:sz="4" w:space="0" w:color="auto"/>
            </w:tcBorders>
            <w:shd w:val="clear" w:color="auto" w:fill="auto"/>
            <w:vAlign w:val="bottom"/>
            <w:hideMark/>
          </w:tcPr>
          <w:p w14:paraId="7ACC32AF"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56</w:t>
            </w:r>
          </w:p>
        </w:tc>
        <w:tc>
          <w:tcPr>
            <w:tcW w:w="717" w:type="dxa"/>
            <w:tcBorders>
              <w:top w:val="nil"/>
              <w:left w:val="nil"/>
              <w:bottom w:val="single" w:sz="4" w:space="0" w:color="auto"/>
              <w:right w:val="single" w:sz="4" w:space="0" w:color="auto"/>
            </w:tcBorders>
            <w:shd w:val="clear" w:color="auto" w:fill="auto"/>
            <w:vAlign w:val="bottom"/>
            <w:hideMark/>
          </w:tcPr>
          <w:p w14:paraId="06C16F65"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1,99</w:t>
            </w:r>
          </w:p>
        </w:tc>
        <w:tc>
          <w:tcPr>
            <w:tcW w:w="701" w:type="dxa"/>
            <w:tcBorders>
              <w:top w:val="nil"/>
              <w:left w:val="nil"/>
              <w:bottom w:val="single" w:sz="4" w:space="0" w:color="auto"/>
              <w:right w:val="single" w:sz="4" w:space="0" w:color="auto"/>
            </w:tcBorders>
            <w:shd w:val="clear" w:color="auto" w:fill="auto"/>
            <w:vAlign w:val="bottom"/>
            <w:hideMark/>
          </w:tcPr>
          <w:p w14:paraId="45DB2712"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156</w:t>
            </w:r>
          </w:p>
        </w:tc>
        <w:tc>
          <w:tcPr>
            <w:tcW w:w="717" w:type="dxa"/>
            <w:tcBorders>
              <w:top w:val="nil"/>
              <w:left w:val="nil"/>
              <w:bottom w:val="single" w:sz="4" w:space="0" w:color="auto"/>
              <w:right w:val="single" w:sz="4" w:space="0" w:color="auto"/>
            </w:tcBorders>
            <w:shd w:val="clear" w:color="auto" w:fill="auto"/>
            <w:vAlign w:val="bottom"/>
            <w:hideMark/>
          </w:tcPr>
          <w:p w14:paraId="0376ABEB"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2,55</w:t>
            </w:r>
          </w:p>
        </w:tc>
        <w:tc>
          <w:tcPr>
            <w:tcW w:w="975" w:type="dxa"/>
            <w:tcBorders>
              <w:top w:val="nil"/>
              <w:left w:val="nil"/>
              <w:bottom w:val="single" w:sz="4" w:space="0" w:color="auto"/>
              <w:right w:val="single" w:sz="4" w:space="0" w:color="auto"/>
            </w:tcBorders>
            <w:shd w:val="clear" w:color="auto" w:fill="auto"/>
            <w:vAlign w:val="bottom"/>
            <w:hideMark/>
          </w:tcPr>
          <w:p w14:paraId="7AAE09B2"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w:t>
            </w:r>
          </w:p>
        </w:tc>
        <w:tc>
          <w:tcPr>
            <w:tcW w:w="717" w:type="dxa"/>
            <w:tcBorders>
              <w:top w:val="nil"/>
              <w:left w:val="nil"/>
              <w:bottom w:val="single" w:sz="4" w:space="0" w:color="auto"/>
              <w:right w:val="single" w:sz="4" w:space="0" w:color="auto"/>
            </w:tcBorders>
            <w:shd w:val="clear" w:color="auto" w:fill="auto"/>
            <w:vAlign w:val="bottom"/>
            <w:hideMark/>
          </w:tcPr>
          <w:p w14:paraId="01B6DBC4"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1,40</w:t>
            </w:r>
          </w:p>
        </w:tc>
        <w:tc>
          <w:tcPr>
            <w:tcW w:w="975" w:type="dxa"/>
            <w:tcBorders>
              <w:top w:val="nil"/>
              <w:left w:val="nil"/>
              <w:bottom w:val="single" w:sz="4" w:space="0" w:color="auto"/>
              <w:right w:val="single" w:sz="4" w:space="0" w:color="auto"/>
            </w:tcBorders>
            <w:shd w:val="clear" w:color="auto" w:fill="auto"/>
            <w:vAlign w:val="bottom"/>
            <w:hideMark/>
          </w:tcPr>
          <w:p w14:paraId="5F19A978"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47</w:t>
            </w:r>
          </w:p>
        </w:tc>
        <w:tc>
          <w:tcPr>
            <w:tcW w:w="717" w:type="dxa"/>
            <w:tcBorders>
              <w:top w:val="nil"/>
              <w:left w:val="nil"/>
              <w:bottom w:val="single" w:sz="4" w:space="0" w:color="auto"/>
              <w:right w:val="single" w:sz="4" w:space="0" w:color="auto"/>
            </w:tcBorders>
            <w:shd w:val="clear" w:color="auto" w:fill="auto"/>
            <w:vAlign w:val="bottom"/>
            <w:hideMark/>
          </w:tcPr>
          <w:p w14:paraId="7687546F"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2,43</w:t>
            </w:r>
          </w:p>
        </w:tc>
        <w:tc>
          <w:tcPr>
            <w:tcW w:w="789" w:type="dxa"/>
            <w:tcBorders>
              <w:top w:val="nil"/>
              <w:left w:val="nil"/>
              <w:bottom w:val="single" w:sz="4" w:space="0" w:color="auto"/>
              <w:right w:val="single" w:sz="4" w:space="0" w:color="auto"/>
            </w:tcBorders>
            <w:shd w:val="clear" w:color="auto" w:fill="auto"/>
            <w:vAlign w:val="bottom"/>
            <w:hideMark/>
          </w:tcPr>
          <w:p w14:paraId="40BF1020"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51</w:t>
            </w:r>
          </w:p>
        </w:tc>
        <w:tc>
          <w:tcPr>
            <w:tcW w:w="717" w:type="dxa"/>
            <w:tcBorders>
              <w:top w:val="nil"/>
              <w:left w:val="nil"/>
              <w:bottom w:val="single" w:sz="4" w:space="0" w:color="auto"/>
              <w:right w:val="single" w:sz="4" w:space="0" w:color="auto"/>
            </w:tcBorders>
            <w:shd w:val="clear" w:color="auto" w:fill="auto"/>
            <w:vAlign w:val="bottom"/>
            <w:hideMark/>
          </w:tcPr>
          <w:p w14:paraId="7CDA6161" w14:textId="77777777" w:rsidR="005E16D4" w:rsidRPr="00C36325" w:rsidRDefault="005E16D4" w:rsidP="001D7333">
            <w:pPr>
              <w:jc w:val="center"/>
              <w:rPr>
                <w:rFonts w:ascii="Arial Narrow" w:hAnsi="Arial Narrow"/>
                <w:color w:val="000000"/>
                <w:sz w:val="16"/>
                <w:szCs w:val="16"/>
              </w:rPr>
            </w:pPr>
            <w:r w:rsidRPr="00C36325">
              <w:rPr>
                <w:rFonts w:ascii="Arial Narrow" w:hAnsi="Arial Narrow"/>
                <w:color w:val="000000"/>
                <w:sz w:val="16"/>
                <w:szCs w:val="16"/>
              </w:rPr>
              <w:t>3,03</w:t>
            </w:r>
          </w:p>
        </w:tc>
      </w:tr>
      <w:tr w:rsidR="005E16D4" w:rsidRPr="00914078" w14:paraId="3EFCD3E5" w14:textId="77777777" w:rsidTr="001D7333">
        <w:trPr>
          <w:trHeight w:val="270"/>
        </w:trPr>
        <w:tc>
          <w:tcPr>
            <w:tcW w:w="2914" w:type="dxa"/>
            <w:tcBorders>
              <w:top w:val="nil"/>
              <w:left w:val="single" w:sz="4" w:space="0" w:color="auto"/>
              <w:bottom w:val="single" w:sz="4" w:space="0" w:color="auto"/>
              <w:right w:val="single" w:sz="4" w:space="0" w:color="auto"/>
            </w:tcBorders>
            <w:shd w:val="clear" w:color="auto" w:fill="FFFFFF" w:themeFill="background1"/>
            <w:vAlign w:val="bottom"/>
            <w:hideMark/>
          </w:tcPr>
          <w:p w14:paraId="2B25C7C3" w14:textId="77777777" w:rsidR="005E16D4" w:rsidRPr="00914078" w:rsidRDefault="005E16D4" w:rsidP="001D7333">
            <w:pPr>
              <w:rPr>
                <w:rFonts w:ascii="Arial Narrow" w:eastAsia="Times New Roman" w:hAnsi="Arial Narrow"/>
                <w:b/>
                <w:bCs/>
                <w:color w:val="000000"/>
                <w:sz w:val="16"/>
                <w:szCs w:val="16"/>
              </w:rPr>
            </w:pPr>
            <w:r w:rsidRPr="00914078">
              <w:rPr>
                <w:rFonts w:ascii="Arial Narrow" w:eastAsia="Times New Roman" w:hAnsi="Arial Narrow"/>
                <w:b/>
                <w:bCs/>
                <w:color w:val="000000"/>
                <w:sz w:val="16"/>
                <w:szCs w:val="16"/>
              </w:rPr>
              <w:t>Totale</w:t>
            </w:r>
          </w:p>
        </w:tc>
        <w:tc>
          <w:tcPr>
            <w:tcW w:w="700" w:type="dxa"/>
            <w:tcBorders>
              <w:top w:val="nil"/>
              <w:left w:val="nil"/>
              <w:bottom w:val="single" w:sz="4" w:space="0" w:color="auto"/>
              <w:right w:val="single" w:sz="4" w:space="0" w:color="auto"/>
            </w:tcBorders>
            <w:shd w:val="clear" w:color="auto" w:fill="auto"/>
            <w:vAlign w:val="bottom"/>
            <w:hideMark/>
          </w:tcPr>
          <w:p w14:paraId="636D4853"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735</w:t>
            </w:r>
          </w:p>
        </w:tc>
        <w:tc>
          <w:tcPr>
            <w:tcW w:w="717" w:type="dxa"/>
            <w:tcBorders>
              <w:top w:val="nil"/>
              <w:left w:val="nil"/>
              <w:bottom w:val="single" w:sz="4" w:space="0" w:color="auto"/>
              <w:right w:val="single" w:sz="4" w:space="0" w:color="auto"/>
            </w:tcBorders>
            <w:shd w:val="clear" w:color="auto" w:fill="auto"/>
            <w:vAlign w:val="bottom"/>
            <w:hideMark/>
          </w:tcPr>
          <w:p w14:paraId="727C72BD"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 </w:t>
            </w:r>
            <w:r w:rsidRPr="005E16D4">
              <w:rPr>
                <w:rFonts w:ascii="Arial Narrow" w:hAnsi="Arial Narrow"/>
                <w:b/>
                <w:bCs/>
                <w:color w:val="000000"/>
                <w:sz w:val="16"/>
                <w:szCs w:val="16"/>
              </w:rPr>
              <w:t>100,00</w:t>
            </w:r>
          </w:p>
        </w:tc>
        <w:tc>
          <w:tcPr>
            <w:tcW w:w="842" w:type="dxa"/>
            <w:tcBorders>
              <w:top w:val="nil"/>
              <w:left w:val="nil"/>
              <w:bottom w:val="single" w:sz="4" w:space="0" w:color="auto"/>
              <w:right w:val="single" w:sz="4" w:space="0" w:color="auto"/>
            </w:tcBorders>
            <w:shd w:val="clear" w:color="auto" w:fill="auto"/>
            <w:vAlign w:val="bottom"/>
            <w:hideMark/>
          </w:tcPr>
          <w:p w14:paraId="2B4AADA7"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2.816</w:t>
            </w:r>
          </w:p>
        </w:tc>
        <w:tc>
          <w:tcPr>
            <w:tcW w:w="717" w:type="dxa"/>
            <w:tcBorders>
              <w:top w:val="nil"/>
              <w:left w:val="nil"/>
              <w:bottom w:val="single" w:sz="4" w:space="0" w:color="auto"/>
              <w:right w:val="single" w:sz="4" w:space="0" w:color="auto"/>
            </w:tcBorders>
            <w:shd w:val="clear" w:color="auto" w:fill="auto"/>
            <w:vAlign w:val="bottom"/>
            <w:hideMark/>
          </w:tcPr>
          <w:p w14:paraId="6AF4B635"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 </w:t>
            </w:r>
            <w:r w:rsidRPr="005E16D4">
              <w:rPr>
                <w:rFonts w:ascii="Arial Narrow" w:hAnsi="Arial Narrow"/>
                <w:b/>
                <w:bCs/>
                <w:color w:val="000000"/>
                <w:sz w:val="16"/>
                <w:szCs w:val="16"/>
              </w:rPr>
              <w:t>100,00</w:t>
            </w:r>
          </w:p>
        </w:tc>
        <w:tc>
          <w:tcPr>
            <w:tcW w:w="701" w:type="dxa"/>
            <w:tcBorders>
              <w:top w:val="nil"/>
              <w:left w:val="nil"/>
              <w:bottom w:val="single" w:sz="4" w:space="0" w:color="auto"/>
              <w:right w:val="single" w:sz="4" w:space="0" w:color="auto"/>
            </w:tcBorders>
            <w:shd w:val="clear" w:color="auto" w:fill="auto"/>
            <w:vAlign w:val="bottom"/>
            <w:hideMark/>
          </w:tcPr>
          <w:p w14:paraId="48FF0797"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6.108</w:t>
            </w:r>
          </w:p>
        </w:tc>
        <w:tc>
          <w:tcPr>
            <w:tcW w:w="717" w:type="dxa"/>
            <w:tcBorders>
              <w:top w:val="nil"/>
              <w:left w:val="nil"/>
              <w:bottom w:val="single" w:sz="4" w:space="0" w:color="auto"/>
              <w:right w:val="single" w:sz="4" w:space="0" w:color="auto"/>
            </w:tcBorders>
            <w:shd w:val="clear" w:color="auto" w:fill="auto"/>
            <w:vAlign w:val="bottom"/>
            <w:hideMark/>
          </w:tcPr>
          <w:p w14:paraId="7AD2FAE7"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 </w:t>
            </w:r>
            <w:r w:rsidRPr="005E16D4">
              <w:rPr>
                <w:rFonts w:ascii="Arial Narrow" w:hAnsi="Arial Narrow"/>
                <w:b/>
                <w:bCs/>
                <w:color w:val="000000"/>
                <w:sz w:val="16"/>
                <w:szCs w:val="16"/>
              </w:rPr>
              <w:t>100,00</w:t>
            </w:r>
          </w:p>
        </w:tc>
        <w:tc>
          <w:tcPr>
            <w:tcW w:w="975" w:type="dxa"/>
            <w:tcBorders>
              <w:top w:val="nil"/>
              <w:left w:val="nil"/>
              <w:bottom w:val="single" w:sz="4" w:space="0" w:color="auto"/>
              <w:right w:val="single" w:sz="4" w:space="0" w:color="auto"/>
            </w:tcBorders>
            <w:shd w:val="clear" w:color="auto" w:fill="auto"/>
            <w:vAlign w:val="bottom"/>
            <w:hideMark/>
          </w:tcPr>
          <w:p w14:paraId="0AF061F6"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286</w:t>
            </w:r>
          </w:p>
        </w:tc>
        <w:tc>
          <w:tcPr>
            <w:tcW w:w="717" w:type="dxa"/>
            <w:tcBorders>
              <w:top w:val="nil"/>
              <w:left w:val="nil"/>
              <w:bottom w:val="single" w:sz="4" w:space="0" w:color="auto"/>
              <w:right w:val="single" w:sz="4" w:space="0" w:color="auto"/>
            </w:tcBorders>
            <w:shd w:val="clear" w:color="auto" w:fill="auto"/>
            <w:vAlign w:val="bottom"/>
            <w:hideMark/>
          </w:tcPr>
          <w:p w14:paraId="42EADF87"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 </w:t>
            </w:r>
            <w:r w:rsidRPr="005E16D4">
              <w:rPr>
                <w:rFonts w:ascii="Arial Narrow" w:hAnsi="Arial Narrow"/>
                <w:b/>
                <w:bCs/>
                <w:color w:val="000000"/>
                <w:sz w:val="16"/>
                <w:szCs w:val="16"/>
              </w:rPr>
              <w:t>100,00</w:t>
            </w:r>
          </w:p>
        </w:tc>
        <w:tc>
          <w:tcPr>
            <w:tcW w:w="975" w:type="dxa"/>
            <w:tcBorders>
              <w:top w:val="nil"/>
              <w:left w:val="nil"/>
              <w:bottom w:val="single" w:sz="4" w:space="0" w:color="auto"/>
              <w:right w:val="single" w:sz="4" w:space="0" w:color="auto"/>
            </w:tcBorders>
            <w:shd w:val="clear" w:color="auto" w:fill="auto"/>
            <w:vAlign w:val="bottom"/>
            <w:hideMark/>
          </w:tcPr>
          <w:p w14:paraId="478E0A9F"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1.938</w:t>
            </w:r>
          </w:p>
        </w:tc>
        <w:tc>
          <w:tcPr>
            <w:tcW w:w="717" w:type="dxa"/>
            <w:tcBorders>
              <w:top w:val="nil"/>
              <w:left w:val="nil"/>
              <w:bottom w:val="single" w:sz="4" w:space="0" w:color="auto"/>
              <w:right w:val="single" w:sz="4" w:space="0" w:color="auto"/>
            </w:tcBorders>
            <w:shd w:val="clear" w:color="auto" w:fill="auto"/>
            <w:vAlign w:val="bottom"/>
            <w:hideMark/>
          </w:tcPr>
          <w:p w14:paraId="2F3A41AA"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 </w:t>
            </w:r>
            <w:r w:rsidRPr="005E16D4">
              <w:rPr>
                <w:rFonts w:ascii="Arial Narrow" w:hAnsi="Arial Narrow"/>
                <w:b/>
                <w:bCs/>
                <w:color w:val="000000"/>
                <w:sz w:val="16"/>
                <w:szCs w:val="16"/>
              </w:rPr>
              <w:t>100,00</w:t>
            </w:r>
          </w:p>
        </w:tc>
        <w:tc>
          <w:tcPr>
            <w:tcW w:w="789" w:type="dxa"/>
            <w:tcBorders>
              <w:top w:val="nil"/>
              <w:left w:val="nil"/>
              <w:bottom w:val="single" w:sz="4" w:space="0" w:color="auto"/>
              <w:right w:val="single" w:sz="4" w:space="0" w:color="auto"/>
            </w:tcBorders>
            <w:shd w:val="clear" w:color="auto" w:fill="auto"/>
            <w:vAlign w:val="bottom"/>
            <w:hideMark/>
          </w:tcPr>
          <w:p w14:paraId="68F5F0AB" w14:textId="77777777" w:rsidR="005E16D4" w:rsidRPr="005E16D4" w:rsidRDefault="005E16D4" w:rsidP="001D7333">
            <w:pPr>
              <w:jc w:val="center"/>
              <w:rPr>
                <w:rFonts w:ascii="Arial Narrow" w:hAnsi="Arial Narrow"/>
                <w:b/>
                <w:color w:val="000000"/>
                <w:sz w:val="16"/>
                <w:szCs w:val="16"/>
              </w:rPr>
            </w:pPr>
            <w:r w:rsidRPr="005E16D4">
              <w:rPr>
                <w:rFonts w:ascii="Arial Narrow" w:hAnsi="Arial Narrow"/>
                <w:b/>
                <w:color w:val="000000"/>
                <w:sz w:val="16"/>
                <w:szCs w:val="16"/>
              </w:rPr>
              <w:t>1.685</w:t>
            </w:r>
          </w:p>
        </w:tc>
        <w:tc>
          <w:tcPr>
            <w:tcW w:w="717" w:type="dxa"/>
            <w:tcBorders>
              <w:top w:val="nil"/>
              <w:left w:val="nil"/>
              <w:bottom w:val="single" w:sz="4" w:space="0" w:color="auto"/>
              <w:right w:val="single" w:sz="4" w:space="0" w:color="auto"/>
            </w:tcBorders>
            <w:shd w:val="clear" w:color="auto" w:fill="auto"/>
            <w:vAlign w:val="bottom"/>
            <w:hideMark/>
          </w:tcPr>
          <w:p w14:paraId="3E1ECF20" w14:textId="77777777" w:rsidR="005E16D4" w:rsidRPr="005E16D4" w:rsidRDefault="005E16D4" w:rsidP="001D7333">
            <w:pPr>
              <w:jc w:val="center"/>
              <w:rPr>
                <w:rFonts w:ascii="Arial Narrow" w:eastAsia="Times New Roman" w:hAnsi="Arial Narrow"/>
                <w:b/>
                <w:bCs/>
                <w:color w:val="000000"/>
                <w:sz w:val="16"/>
                <w:szCs w:val="16"/>
              </w:rPr>
            </w:pPr>
            <w:r w:rsidRPr="005E16D4">
              <w:rPr>
                <w:rFonts w:ascii="Arial Narrow" w:hAnsi="Arial Narrow"/>
                <w:b/>
                <w:bCs/>
                <w:color w:val="000000"/>
                <w:sz w:val="16"/>
                <w:szCs w:val="16"/>
              </w:rPr>
              <w:t>100,00</w:t>
            </w:r>
          </w:p>
        </w:tc>
      </w:tr>
    </w:tbl>
    <w:p w14:paraId="0459C6CC" w14:textId="77777777" w:rsidR="005E16D4" w:rsidRDefault="005E16D4" w:rsidP="005E16D4">
      <w:pPr>
        <w:spacing w:line="200" w:lineRule="exact"/>
        <w:rPr>
          <w:rFonts w:ascii="Times New Roman" w:eastAsia="Times New Roman" w:hAnsi="Times New Roman"/>
        </w:rPr>
        <w:sectPr w:rsidR="005E16D4" w:rsidSect="002653B7">
          <w:pgSz w:w="16840" w:h="11900" w:orient="landscape"/>
          <w:pgMar w:top="1134" w:right="1418" w:bottom="1134" w:left="1418" w:header="0" w:footer="567" w:gutter="0"/>
          <w:cols w:space="0" w:equalWidth="0">
            <w:col w:w="9626"/>
          </w:cols>
          <w:docGrid w:linePitch="360"/>
        </w:sectPr>
      </w:pPr>
    </w:p>
    <w:p w14:paraId="5813AA64" w14:textId="77777777" w:rsidR="00A47B5B" w:rsidRPr="003F507E" w:rsidRDefault="00A47B5B" w:rsidP="0062348B">
      <w:pPr>
        <w:pStyle w:val="Titolo3"/>
        <w:numPr>
          <w:ilvl w:val="2"/>
          <w:numId w:val="9"/>
        </w:numPr>
        <w:jc w:val="both"/>
      </w:pPr>
      <w:bookmarkStart w:id="179" w:name="_Toc102380791"/>
      <w:r w:rsidRPr="003F507E">
        <w:t>Le motivazioni della non frequenza</w:t>
      </w:r>
      <w:bookmarkEnd w:id="179"/>
    </w:p>
    <w:p w14:paraId="057C9A1F" w14:textId="77777777" w:rsidR="00A47B5B" w:rsidRPr="003F507E" w:rsidRDefault="00A47B5B" w:rsidP="00C86001">
      <w:pPr>
        <w:jc w:val="both"/>
        <w:rPr>
          <w:rFonts w:ascii="Arial Narrow" w:eastAsia="Arial Narrow" w:hAnsi="Arial Narrow"/>
          <w:strike/>
          <w:sz w:val="22"/>
          <w:szCs w:val="22"/>
        </w:rPr>
      </w:pPr>
    </w:p>
    <w:p w14:paraId="709B9D4C" w14:textId="43D8256B" w:rsidR="009450D6" w:rsidRPr="003F507E" w:rsidRDefault="009450D6" w:rsidP="009450D6">
      <w:pPr>
        <w:jc w:val="both"/>
        <w:rPr>
          <w:rFonts w:ascii="Arial Narrow" w:eastAsia="Arial Narrow" w:hAnsi="Arial Narrow"/>
          <w:sz w:val="24"/>
          <w:szCs w:val="24"/>
        </w:rPr>
      </w:pPr>
      <w:bookmarkStart w:id="180" w:name="_Toc69469977"/>
      <w:r w:rsidRPr="00C16D7F">
        <w:rPr>
          <w:rFonts w:ascii="Arial Narrow" w:eastAsia="Arial Narrow" w:hAnsi="Arial Narrow"/>
          <w:sz w:val="24"/>
          <w:szCs w:val="24"/>
        </w:rPr>
        <w:t>Il questionario proposto agli studenti non frequentanti richiede anche di indicare i motivi della mancata o</w:t>
      </w:r>
      <w:r w:rsidRPr="003F507E">
        <w:rPr>
          <w:rFonts w:ascii="Arial Narrow" w:eastAsia="Arial Narrow" w:hAnsi="Arial Narrow"/>
          <w:sz w:val="24"/>
          <w:szCs w:val="24"/>
        </w:rPr>
        <w:t xml:space="preserve"> della ridotta frequenza. Le opzioni di risposta previste,</w:t>
      </w:r>
      <w:r w:rsidRPr="003F507E">
        <w:t xml:space="preserve"> </w:t>
      </w:r>
      <w:r w:rsidRPr="003F507E">
        <w:rPr>
          <w:rFonts w:ascii="Arial Narrow" w:eastAsia="Arial Narrow" w:hAnsi="Arial Narrow"/>
          <w:sz w:val="24"/>
          <w:szCs w:val="24"/>
        </w:rPr>
        <w:t xml:space="preserve">a scelta multipla non esclusiva, sono le seguenti: </w:t>
      </w:r>
    </w:p>
    <w:p w14:paraId="1CEE6EFD" w14:textId="77777777" w:rsidR="009450D6" w:rsidRPr="003F507E" w:rsidRDefault="009450D6" w:rsidP="009450D6">
      <w:pPr>
        <w:pStyle w:val="Paragrafoelenco"/>
        <w:numPr>
          <w:ilvl w:val="0"/>
          <w:numId w:val="1"/>
        </w:numPr>
        <w:ind w:left="0" w:firstLine="0"/>
        <w:jc w:val="both"/>
        <w:rPr>
          <w:rFonts w:ascii="Arial Narrow" w:eastAsia="Arial Narrow" w:hAnsi="Arial Narrow"/>
          <w:sz w:val="24"/>
          <w:szCs w:val="24"/>
        </w:rPr>
      </w:pPr>
      <w:r w:rsidRPr="003F507E">
        <w:rPr>
          <w:rFonts w:ascii="Arial Narrow" w:eastAsia="Times New Roman" w:hAnsi="Arial Narrow"/>
          <w:sz w:val="24"/>
          <w:szCs w:val="24"/>
        </w:rPr>
        <w:t>Lavoro</w:t>
      </w:r>
      <w:r w:rsidRPr="003F507E">
        <w:rPr>
          <w:rFonts w:ascii="Arial Narrow" w:eastAsia="Arial Narrow" w:hAnsi="Arial Narrow"/>
          <w:sz w:val="24"/>
          <w:szCs w:val="24"/>
        </w:rPr>
        <w:t xml:space="preserve">; </w:t>
      </w:r>
    </w:p>
    <w:p w14:paraId="0224957D" w14:textId="77777777" w:rsidR="009450D6" w:rsidRPr="003F507E" w:rsidRDefault="009450D6" w:rsidP="009450D6">
      <w:pPr>
        <w:pStyle w:val="Paragrafoelenco"/>
        <w:numPr>
          <w:ilvl w:val="0"/>
          <w:numId w:val="1"/>
        </w:numPr>
        <w:ind w:left="0" w:firstLine="0"/>
        <w:jc w:val="both"/>
        <w:rPr>
          <w:rFonts w:ascii="Arial Narrow" w:eastAsia="Arial Narrow" w:hAnsi="Arial Narrow"/>
          <w:sz w:val="24"/>
          <w:szCs w:val="24"/>
        </w:rPr>
      </w:pPr>
      <w:r w:rsidRPr="003F507E">
        <w:rPr>
          <w:rFonts w:ascii="Arial Narrow" w:eastAsia="Times New Roman" w:hAnsi="Arial Narrow"/>
          <w:sz w:val="24"/>
          <w:szCs w:val="24"/>
        </w:rPr>
        <w:t>Frequenza lezioni di altri insegnamenti</w:t>
      </w:r>
      <w:r w:rsidRPr="003F507E">
        <w:rPr>
          <w:rFonts w:ascii="Arial Narrow" w:eastAsia="Arial Narrow" w:hAnsi="Arial Narrow"/>
          <w:sz w:val="24"/>
          <w:szCs w:val="24"/>
        </w:rPr>
        <w:t xml:space="preserve">; </w:t>
      </w:r>
    </w:p>
    <w:p w14:paraId="50878B04" w14:textId="77777777" w:rsidR="009450D6" w:rsidRPr="003F507E" w:rsidRDefault="009450D6" w:rsidP="009450D6">
      <w:pPr>
        <w:pStyle w:val="Paragrafoelenco"/>
        <w:numPr>
          <w:ilvl w:val="0"/>
          <w:numId w:val="1"/>
        </w:numPr>
        <w:ind w:left="0" w:firstLine="0"/>
        <w:jc w:val="both"/>
        <w:rPr>
          <w:rFonts w:ascii="Arial Narrow" w:eastAsia="Arial Narrow" w:hAnsi="Arial Narrow"/>
          <w:sz w:val="24"/>
          <w:szCs w:val="24"/>
        </w:rPr>
      </w:pPr>
      <w:r w:rsidRPr="003F507E">
        <w:rPr>
          <w:rFonts w:ascii="Arial Narrow" w:eastAsia="Times New Roman" w:hAnsi="Arial Narrow"/>
          <w:sz w:val="24"/>
          <w:szCs w:val="24"/>
        </w:rPr>
        <w:t>Frequenza poco utile ai fini della preparazione dell'esame</w:t>
      </w:r>
      <w:r w:rsidRPr="003F507E">
        <w:rPr>
          <w:rFonts w:ascii="Arial Narrow" w:eastAsia="Arial Narrow" w:hAnsi="Arial Narrow"/>
          <w:sz w:val="24"/>
          <w:szCs w:val="24"/>
        </w:rPr>
        <w:t xml:space="preserve">; </w:t>
      </w:r>
    </w:p>
    <w:p w14:paraId="7AECF18B" w14:textId="77777777" w:rsidR="009450D6" w:rsidRPr="003F507E" w:rsidRDefault="009450D6" w:rsidP="009450D6">
      <w:pPr>
        <w:pStyle w:val="Paragrafoelenco"/>
        <w:numPr>
          <w:ilvl w:val="0"/>
          <w:numId w:val="1"/>
        </w:numPr>
        <w:ind w:left="0" w:firstLine="0"/>
        <w:jc w:val="both"/>
        <w:rPr>
          <w:rFonts w:ascii="Arial Narrow" w:eastAsia="Arial Narrow" w:hAnsi="Arial Narrow"/>
          <w:sz w:val="24"/>
          <w:szCs w:val="24"/>
        </w:rPr>
      </w:pPr>
      <w:r w:rsidRPr="003F507E">
        <w:rPr>
          <w:rFonts w:ascii="Arial Narrow" w:eastAsia="Times New Roman" w:hAnsi="Arial Narrow"/>
          <w:sz w:val="24"/>
          <w:szCs w:val="24"/>
        </w:rPr>
        <w:t>Le strutture dedicate all'attività didattica non consentono la frequenza agli studenti interessati</w:t>
      </w:r>
      <w:r w:rsidRPr="003F507E">
        <w:rPr>
          <w:rFonts w:ascii="Arial Narrow" w:eastAsia="Arial Narrow" w:hAnsi="Arial Narrow"/>
          <w:sz w:val="24"/>
          <w:szCs w:val="24"/>
        </w:rPr>
        <w:t xml:space="preserve">; </w:t>
      </w:r>
    </w:p>
    <w:p w14:paraId="6EFB5136" w14:textId="77777777" w:rsidR="009450D6" w:rsidRPr="003F507E" w:rsidRDefault="009450D6" w:rsidP="009450D6">
      <w:pPr>
        <w:pStyle w:val="Paragrafoelenco"/>
        <w:numPr>
          <w:ilvl w:val="0"/>
          <w:numId w:val="1"/>
        </w:numPr>
        <w:ind w:left="0" w:firstLine="0"/>
        <w:jc w:val="both"/>
        <w:rPr>
          <w:rFonts w:ascii="Arial Narrow" w:eastAsia="Arial Narrow" w:hAnsi="Arial Narrow"/>
          <w:sz w:val="24"/>
          <w:szCs w:val="24"/>
        </w:rPr>
      </w:pPr>
      <w:r w:rsidRPr="003F507E">
        <w:rPr>
          <w:rFonts w:ascii="Arial Narrow" w:eastAsia="Times New Roman" w:hAnsi="Arial Narrow"/>
          <w:sz w:val="24"/>
          <w:szCs w:val="24"/>
        </w:rPr>
        <w:t>Altro.</w:t>
      </w:r>
    </w:p>
    <w:p w14:paraId="3A677E3A" w14:textId="77777777" w:rsidR="009450D6" w:rsidRPr="004320A6" w:rsidRDefault="009450D6" w:rsidP="009450D6">
      <w:pPr>
        <w:jc w:val="both"/>
        <w:rPr>
          <w:rFonts w:ascii="Arial Narrow" w:eastAsia="Times New Roman" w:hAnsi="Arial Narrow"/>
          <w:sz w:val="24"/>
          <w:szCs w:val="24"/>
        </w:rPr>
      </w:pPr>
    </w:p>
    <w:p w14:paraId="2F62496B" w14:textId="5D710458" w:rsidR="009450D6" w:rsidRPr="0027666A" w:rsidRDefault="009450D6" w:rsidP="009450D6">
      <w:pPr>
        <w:jc w:val="both"/>
        <w:rPr>
          <w:rFonts w:ascii="Arial Narrow" w:eastAsia="Times New Roman" w:hAnsi="Arial Narrow"/>
          <w:sz w:val="24"/>
          <w:szCs w:val="24"/>
        </w:rPr>
      </w:pPr>
      <w:r w:rsidRPr="004320A6">
        <w:rPr>
          <w:rFonts w:ascii="Arial Narrow" w:eastAsia="Times New Roman" w:hAnsi="Arial Narrow"/>
          <w:sz w:val="24"/>
          <w:szCs w:val="24"/>
        </w:rPr>
        <w:t xml:space="preserve">Nei </w:t>
      </w:r>
      <w:proofErr w:type="spellStart"/>
      <w:r w:rsidRPr="004320A6">
        <w:rPr>
          <w:rFonts w:ascii="Arial Narrow" w:eastAsia="Times New Roman" w:hAnsi="Arial Narrow"/>
          <w:sz w:val="24"/>
          <w:szCs w:val="24"/>
        </w:rPr>
        <w:t>CdL</w:t>
      </w:r>
      <w:proofErr w:type="spellEnd"/>
      <w:r w:rsidRPr="004320A6">
        <w:rPr>
          <w:rFonts w:ascii="Arial Narrow" w:eastAsia="Times New Roman" w:hAnsi="Arial Narrow"/>
          <w:sz w:val="24"/>
          <w:szCs w:val="24"/>
        </w:rPr>
        <w:t xml:space="preserve"> </w:t>
      </w:r>
      <w:r w:rsidRPr="0027666A">
        <w:rPr>
          <w:rFonts w:ascii="Arial Narrow" w:eastAsia="Times New Roman" w:hAnsi="Arial Narrow"/>
          <w:sz w:val="24"/>
          <w:szCs w:val="24"/>
        </w:rPr>
        <w:t>(</w:t>
      </w:r>
      <w:r w:rsidRPr="0027666A">
        <w:rPr>
          <w:rFonts w:ascii="Arial Narrow" w:eastAsia="Times New Roman" w:hAnsi="Arial Narrow"/>
          <w:b/>
          <w:bCs/>
          <w:sz w:val="24"/>
          <w:szCs w:val="24"/>
        </w:rPr>
        <w:t>Tabella X</w:t>
      </w:r>
      <w:r w:rsidR="00456DC3">
        <w:rPr>
          <w:rFonts w:ascii="Arial Narrow" w:eastAsia="Times New Roman" w:hAnsi="Arial Narrow"/>
          <w:b/>
          <w:bCs/>
          <w:sz w:val="24"/>
          <w:szCs w:val="24"/>
        </w:rPr>
        <w:t>IX</w:t>
      </w:r>
      <w:r w:rsidRPr="0027666A">
        <w:rPr>
          <w:rFonts w:ascii="Arial Narrow" w:eastAsia="Times New Roman" w:hAnsi="Arial Narrow"/>
          <w:sz w:val="24"/>
          <w:szCs w:val="24"/>
        </w:rPr>
        <w:t>) le quote percentuali più elevate per la mancata frequenza risultano legate a esigenze di L</w:t>
      </w:r>
      <w:r w:rsidRPr="0027666A">
        <w:rPr>
          <w:rFonts w:ascii="Arial Narrow" w:eastAsia="Times New Roman" w:hAnsi="Arial Narrow"/>
          <w:i/>
          <w:sz w:val="24"/>
          <w:szCs w:val="24"/>
        </w:rPr>
        <w:t>avoro</w:t>
      </w:r>
      <w:r w:rsidRPr="0027666A">
        <w:rPr>
          <w:rFonts w:ascii="Arial Narrow" w:eastAsia="Times New Roman" w:hAnsi="Arial Narrow"/>
          <w:sz w:val="24"/>
          <w:szCs w:val="24"/>
        </w:rPr>
        <w:t xml:space="preserve"> e all’opzione </w:t>
      </w:r>
      <w:r w:rsidRPr="0027666A">
        <w:rPr>
          <w:rFonts w:ascii="Arial Narrow" w:eastAsia="Times New Roman" w:hAnsi="Arial Narrow"/>
          <w:i/>
          <w:sz w:val="24"/>
          <w:szCs w:val="24"/>
        </w:rPr>
        <w:t>Altro</w:t>
      </w:r>
      <w:r w:rsidRPr="0027666A">
        <w:rPr>
          <w:rFonts w:ascii="Arial Narrow" w:eastAsia="Times New Roman" w:hAnsi="Arial Narrow"/>
          <w:sz w:val="24"/>
          <w:szCs w:val="24"/>
        </w:rPr>
        <w:t xml:space="preserve">.  </w:t>
      </w:r>
    </w:p>
    <w:p w14:paraId="68A7593F" w14:textId="77777777" w:rsidR="009450D6" w:rsidRPr="0027666A" w:rsidRDefault="009450D6" w:rsidP="009450D6">
      <w:pPr>
        <w:jc w:val="both"/>
        <w:rPr>
          <w:rFonts w:ascii="Arial Narrow" w:eastAsia="Times New Roman" w:hAnsi="Arial Narrow"/>
          <w:sz w:val="24"/>
          <w:szCs w:val="24"/>
        </w:rPr>
      </w:pPr>
      <w:r w:rsidRPr="0027666A">
        <w:rPr>
          <w:rFonts w:ascii="Arial Narrow" w:eastAsia="Times New Roman" w:hAnsi="Arial Narrow"/>
          <w:sz w:val="24"/>
          <w:szCs w:val="24"/>
        </w:rPr>
        <w:t xml:space="preserve">L’opzione 1 (Lavoro) raggiunge valori massimi del 61,68% nella Facoltà di Giurisprudenza, del 38,12% nella Facoltà di Scienze politiche, sociologia, comunicazione, del 34,55% nella Facoltà di </w:t>
      </w:r>
      <w:r w:rsidRPr="0027666A">
        <w:rPr>
          <w:rFonts w:ascii="Arial Narrow" w:eastAsia="Arial Narrow" w:hAnsi="Arial Narrow"/>
          <w:sz w:val="24"/>
          <w:szCs w:val="24"/>
        </w:rPr>
        <w:t xml:space="preserve">Medicina e Psicologia, </w:t>
      </w:r>
      <w:r w:rsidRPr="0027666A">
        <w:rPr>
          <w:rFonts w:ascii="Arial Narrow" w:eastAsia="Times New Roman" w:hAnsi="Arial Narrow"/>
          <w:sz w:val="24"/>
          <w:szCs w:val="24"/>
        </w:rPr>
        <w:t xml:space="preserve">del 32,83% nella Facoltà di Lettere e Filosofia e del 31,70% nella Facoltà di Architettura. </w:t>
      </w:r>
    </w:p>
    <w:p w14:paraId="7717BBBF" w14:textId="77777777" w:rsidR="009450D6" w:rsidRDefault="009450D6" w:rsidP="009450D6">
      <w:pPr>
        <w:jc w:val="both"/>
        <w:rPr>
          <w:rFonts w:ascii="Arial Narrow" w:eastAsia="Times New Roman" w:hAnsi="Arial Narrow"/>
          <w:sz w:val="24"/>
          <w:szCs w:val="24"/>
        </w:rPr>
      </w:pPr>
      <w:r w:rsidRPr="0027666A">
        <w:rPr>
          <w:rFonts w:ascii="Arial Narrow" w:eastAsia="Times New Roman" w:hAnsi="Arial Narrow"/>
          <w:sz w:val="24"/>
          <w:szCs w:val="24"/>
        </w:rPr>
        <w:t>L’opzione 5 (Altro) raggiunge valori massimi del 59,78% nella Facoltà di Medina e Odontoiatria, del 44,15% nella Facoltà di Farmacia e Medicina, del 39,63% nella Facoltà di Ingegneria Civile e Industriale e del 38,55% nella Facoltà di Medicina e Psicologia.  Il motivo della frequenza lezioni di altri insegnamenti raggiunge il 31,64% nella Facoltà di Ingegneria Civile e Industriale seguita dal 29,21% della Facoltà di Ingegneria dell'Informazione, Informatica e Statistica.</w:t>
      </w:r>
    </w:p>
    <w:p w14:paraId="648A83DF" w14:textId="3505F2BC" w:rsidR="009450D6" w:rsidRPr="00C16D7F" w:rsidRDefault="009450D6" w:rsidP="009450D6">
      <w:pPr>
        <w:jc w:val="both"/>
        <w:rPr>
          <w:rFonts w:ascii="Arial Narrow" w:eastAsia="Times New Roman" w:hAnsi="Arial Narrow"/>
          <w:sz w:val="24"/>
          <w:szCs w:val="24"/>
        </w:rPr>
      </w:pPr>
      <w:r w:rsidRPr="004320A6">
        <w:rPr>
          <w:rFonts w:ascii="Arial Narrow" w:eastAsia="Times New Roman" w:hAnsi="Arial Narrow"/>
          <w:sz w:val="24"/>
          <w:szCs w:val="24"/>
        </w:rPr>
        <w:t>La motivazione meno indicata in tutte le Facoltà risulta quella n 4 (</w:t>
      </w:r>
      <w:r w:rsidRPr="004320A6">
        <w:rPr>
          <w:rFonts w:ascii="Arial Narrow" w:eastAsia="Times New Roman" w:hAnsi="Arial Narrow"/>
          <w:i/>
          <w:sz w:val="24"/>
          <w:szCs w:val="24"/>
        </w:rPr>
        <w:t xml:space="preserve">Le strutture dedicate all’attività didattica non </w:t>
      </w:r>
      <w:r w:rsidRPr="00C16D7F">
        <w:rPr>
          <w:rFonts w:ascii="Arial Narrow" w:eastAsia="Times New Roman" w:hAnsi="Arial Narrow"/>
          <w:i/>
          <w:sz w:val="24"/>
          <w:szCs w:val="24"/>
        </w:rPr>
        <w:t>consentono la frequenza agli studenti interessati</w:t>
      </w:r>
      <w:r w:rsidRPr="00C16D7F">
        <w:rPr>
          <w:rFonts w:ascii="Arial Narrow" w:eastAsia="Times New Roman" w:hAnsi="Arial Narrow"/>
          <w:sz w:val="24"/>
          <w:szCs w:val="24"/>
        </w:rPr>
        <w:t>) confermando una generale percezione dell’adeguatezza delle strutture messe a disposizione dall’Ateneo per gli studenti.</w:t>
      </w:r>
      <w:r>
        <w:rPr>
          <w:rFonts w:ascii="Arial Narrow" w:eastAsia="Times New Roman" w:hAnsi="Arial Narrow"/>
          <w:sz w:val="24"/>
          <w:szCs w:val="24"/>
        </w:rPr>
        <w:t xml:space="preserve"> L’opzione raggiunge, al massimo, un valore pari a </w:t>
      </w:r>
      <w:r w:rsidRPr="0027666A">
        <w:rPr>
          <w:rFonts w:ascii="Arial Narrow" w:eastAsia="Times New Roman" w:hAnsi="Arial Narrow"/>
          <w:sz w:val="24"/>
          <w:szCs w:val="24"/>
        </w:rPr>
        <w:t>10,26% nella Facoltà di Medicina e Odontoiatria.</w:t>
      </w:r>
      <w:r>
        <w:rPr>
          <w:rFonts w:ascii="Arial Narrow" w:eastAsia="Times New Roman" w:hAnsi="Arial Narrow"/>
          <w:sz w:val="24"/>
          <w:szCs w:val="24"/>
        </w:rPr>
        <w:t xml:space="preserve"> </w:t>
      </w:r>
      <w:r w:rsidRPr="00C16D7F">
        <w:rPr>
          <w:rFonts w:ascii="Arial Narrow" w:eastAsia="Times New Roman" w:hAnsi="Arial Narrow"/>
          <w:sz w:val="24"/>
          <w:szCs w:val="24"/>
        </w:rPr>
        <w:t xml:space="preserve"> </w:t>
      </w:r>
    </w:p>
    <w:p w14:paraId="30F1FB06" w14:textId="77777777" w:rsidR="009450D6" w:rsidRDefault="009450D6" w:rsidP="009450D6">
      <w:pPr>
        <w:jc w:val="both"/>
        <w:rPr>
          <w:rFonts w:ascii="Arial Narrow" w:eastAsia="Times New Roman" w:hAnsi="Arial Narrow"/>
          <w:sz w:val="24"/>
          <w:szCs w:val="24"/>
        </w:rPr>
      </w:pPr>
    </w:p>
    <w:p w14:paraId="4E37D611" w14:textId="1F58C9D1" w:rsidR="009450D6" w:rsidRPr="0027666A" w:rsidRDefault="009450D6" w:rsidP="009450D6">
      <w:pPr>
        <w:jc w:val="both"/>
        <w:rPr>
          <w:rFonts w:ascii="Arial Narrow" w:eastAsia="Times New Roman" w:hAnsi="Arial Narrow"/>
          <w:sz w:val="24"/>
          <w:szCs w:val="24"/>
        </w:rPr>
      </w:pPr>
      <w:r w:rsidRPr="0027666A">
        <w:rPr>
          <w:rFonts w:ascii="Arial Narrow" w:eastAsia="Times New Roman" w:hAnsi="Arial Narrow"/>
          <w:sz w:val="24"/>
          <w:szCs w:val="24"/>
        </w:rPr>
        <w:t>Nei CDLM (</w:t>
      </w:r>
      <w:r w:rsidRPr="0027666A">
        <w:rPr>
          <w:rFonts w:ascii="Arial Narrow" w:eastAsia="Times New Roman" w:hAnsi="Arial Narrow"/>
          <w:b/>
          <w:bCs/>
          <w:sz w:val="24"/>
          <w:szCs w:val="24"/>
        </w:rPr>
        <w:t>Tabella XX</w:t>
      </w:r>
      <w:r w:rsidRPr="0027666A">
        <w:rPr>
          <w:rFonts w:ascii="Arial Narrow" w:eastAsia="Times New Roman" w:hAnsi="Arial Narrow"/>
          <w:sz w:val="24"/>
          <w:szCs w:val="24"/>
        </w:rPr>
        <w:t xml:space="preserve">) le quote percentuali più elevate per la mancata frequenza continuano a essere legate a esigenze di Lavoro e Altro.  </w:t>
      </w:r>
    </w:p>
    <w:p w14:paraId="4F1C2F8E" w14:textId="77777777" w:rsidR="009450D6" w:rsidRPr="0027666A" w:rsidRDefault="009450D6" w:rsidP="009450D6">
      <w:pPr>
        <w:jc w:val="both"/>
        <w:rPr>
          <w:rFonts w:ascii="Arial Narrow" w:eastAsia="Times New Roman" w:hAnsi="Arial Narrow"/>
          <w:sz w:val="24"/>
          <w:szCs w:val="24"/>
        </w:rPr>
      </w:pPr>
      <w:r w:rsidRPr="0027666A">
        <w:rPr>
          <w:rFonts w:ascii="Arial Narrow" w:eastAsia="Times New Roman" w:hAnsi="Arial Narrow"/>
          <w:sz w:val="24"/>
          <w:szCs w:val="24"/>
        </w:rPr>
        <w:t xml:space="preserve">L’opzione </w:t>
      </w:r>
      <w:r w:rsidRPr="0027666A">
        <w:rPr>
          <w:rFonts w:ascii="Arial Narrow" w:eastAsia="Times New Roman" w:hAnsi="Arial Narrow"/>
          <w:i/>
          <w:sz w:val="24"/>
          <w:szCs w:val="24"/>
        </w:rPr>
        <w:t>Lavoro</w:t>
      </w:r>
      <w:r w:rsidRPr="0027666A">
        <w:rPr>
          <w:rFonts w:ascii="Arial Narrow" w:eastAsia="Times New Roman" w:hAnsi="Arial Narrow"/>
          <w:sz w:val="24"/>
          <w:szCs w:val="24"/>
        </w:rPr>
        <w:t xml:space="preserve"> raggiunge valori massimi del 54,92% nella Facoltà di Scienze politiche, sociologia e comunicazione, del 48,28% nella Facoltà di </w:t>
      </w:r>
      <w:r w:rsidRPr="0027666A">
        <w:rPr>
          <w:rFonts w:ascii="Arial Narrow" w:eastAsia="Arial Narrow" w:hAnsi="Arial Narrow"/>
          <w:sz w:val="24"/>
          <w:szCs w:val="24"/>
        </w:rPr>
        <w:t>Giurisprudenza</w:t>
      </w:r>
      <w:r w:rsidRPr="0027666A">
        <w:rPr>
          <w:rFonts w:ascii="Arial Narrow" w:eastAsia="Times New Roman" w:hAnsi="Arial Narrow"/>
          <w:sz w:val="24"/>
          <w:szCs w:val="24"/>
        </w:rPr>
        <w:t xml:space="preserve">, del 45,75% nella Facoltà di Architettura, del 43,24% nella Facoltà di Lettere e Filosofia e del 40,13% nella Facoltà </w:t>
      </w:r>
      <w:r w:rsidRPr="0027666A">
        <w:rPr>
          <w:rFonts w:ascii="Arial Narrow" w:eastAsia="Arial Narrow" w:hAnsi="Arial Narrow"/>
          <w:sz w:val="24"/>
          <w:szCs w:val="24"/>
        </w:rPr>
        <w:t>Medicina e Psicologia.</w:t>
      </w:r>
    </w:p>
    <w:p w14:paraId="07592B36" w14:textId="77777777" w:rsidR="009450D6" w:rsidRPr="0027666A" w:rsidRDefault="009450D6" w:rsidP="009450D6">
      <w:pPr>
        <w:jc w:val="both"/>
        <w:rPr>
          <w:rFonts w:ascii="Arial Narrow" w:eastAsia="Times New Roman" w:hAnsi="Arial Narrow"/>
          <w:sz w:val="24"/>
          <w:szCs w:val="24"/>
        </w:rPr>
      </w:pPr>
      <w:r w:rsidRPr="0027666A">
        <w:rPr>
          <w:rFonts w:ascii="Arial Narrow" w:eastAsia="Times New Roman" w:hAnsi="Arial Narrow"/>
          <w:sz w:val="24"/>
          <w:szCs w:val="24"/>
        </w:rPr>
        <w:t xml:space="preserve">L’opzione </w:t>
      </w:r>
      <w:r w:rsidRPr="0027666A">
        <w:rPr>
          <w:rFonts w:ascii="Arial Narrow" w:eastAsia="Times New Roman" w:hAnsi="Arial Narrow"/>
          <w:i/>
          <w:sz w:val="24"/>
          <w:szCs w:val="24"/>
        </w:rPr>
        <w:t>Altro</w:t>
      </w:r>
      <w:r w:rsidRPr="0027666A">
        <w:rPr>
          <w:rFonts w:ascii="Arial Narrow" w:eastAsia="Times New Roman" w:hAnsi="Arial Narrow"/>
          <w:sz w:val="24"/>
          <w:szCs w:val="24"/>
        </w:rPr>
        <w:t xml:space="preserve"> raggiunge valori massimi del 68,29% nella Facoltà di Medina e Odontoiatria, del 47,97% nella Facoltà di </w:t>
      </w:r>
      <w:r w:rsidRPr="0027666A">
        <w:rPr>
          <w:rFonts w:ascii="Arial Narrow" w:eastAsia="Arial Narrow" w:hAnsi="Arial Narrow"/>
          <w:sz w:val="24"/>
          <w:szCs w:val="24"/>
        </w:rPr>
        <w:t>Farmacia e Medicina</w:t>
      </w:r>
      <w:r w:rsidRPr="0027666A">
        <w:rPr>
          <w:rFonts w:ascii="Arial Narrow" w:eastAsia="Times New Roman" w:hAnsi="Arial Narrow"/>
          <w:sz w:val="24"/>
          <w:szCs w:val="24"/>
        </w:rPr>
        <w:t xml:space="preserve">, del 40,42 nella Facoltà di Scienze matematiche, fisiche e naturali e del 45,11% della </w:t>
      </w:r>
      <w:r w:rsidRPr="0027666A">
        <w:rPr>
          <w:rFonts w:ascii="Arial Narrow" w:eastAsia="Arial Narrow" w:hAnsi="Arial Narrow"/>
          <w:sz w:val="24"/>
          <w:szCs w:val="24"/>
        </w:rPr>
        <w:t>Facoltà di</w:t>
      </w:r>
      <w:r w:rsidRPr="0027666A">
        <w:rPr>
          <w:rFonts w:ascii="Arial Narrow" w:eastAsia="Times New Roman" w:hAnsi="Arial Narrow"/>
          <w:sz w:val="24"/>
          <w:szCs w:val="24"/>
        </w:rPr>
        <w:t xml:space="preserve"> </w:t>
      </w:r>
      <w:r w:rsidRPr="0027666A">
        <w:rPr>
          <w:rFonts w:ascii="Arial Narrow" w:eastAsia="Arial Narrow" w:hAnsi="Arial Narrow"/>
          <w:sz w:val="24"/>
          <w:szCs w:val="24"/>
        </w:rPr>
        <w:t>Scienze Matematiche, Fisiche e Naturali. Seguono le Facoltà di Giurisprudenza e Ingegneria Civile e Industriale rispettivamente con 39,90 e 38,62%.</w:t>
      </w:r>
    </w:p>
    <w:p w14:paraId="02DB7B2E" w14:textId="4EB3F40A" w:rsidR="009450D6" w:rsidRPr="0027666A" w:rsidRDefault="009450D6" w:rsidP="009450D6">
      <w:pPr>
        <w:jc w:val="both"/>
        <w:rPr>
          <w:rFonts w:ascii="Arial Narrow" w:eastAsia="Times New Roman" w:hAnsi="Arial Narrow"/>
          <w:sz w:val="24"/>
          <w:szCs w:val="24"/>
        </w:rPr>
      </w:pPr>
      <w:r w:rsidRPr="0027666A">
        <w:rPr>
          <w:rFonts w:ascii="Arial Narrow" w:eastAsia="Times New Roman" w:hAnsi="Arial Narrow"/>
          <w:sz w:val="24"/>
          <w:szCs w:val="24"/>
        </w:rPr>
        <w:t>Anche nei corsi di laurea magistrale la motivazione minore risulta quella legata all’opzione 4 (</w:t>
      </w:r>
      <w:r w:rsidRPr="0027666A">
        <w:rPr>
          <w:rFonts w:ascii="Arial Narrow" w:eastAsia="Times New Roman" w:hAnsi="Arial Narrow"/>
          <w:i/>
          <w:sz w:val="24"/>
          <w:szCs w:val="24"/>
        </w:rPr>
        <w:t>Le strutture dedicate all’attività didattica non consentono la frequenza agli studenti interessati</w:t>
      </w:r>
      <w:r w:rsidRPr="0027666A">
        <w:rPr>
          <w:rFonts w:ascii="Arial Narrow" w:eastAsia="Times New Roman" w:hAnsi="Arial Narrow"/>
          <w:sz w:val="24"/>
          <w:szCs w:val="24"/>
        </w:rPr>
        <w:t>) che raggiunge un valore massimo del 12,20% nella Facoltà di Medicina e Odontoiatria, in linea con lo scorso anno.</w:t>
      </w:r>
    </w:p>
    <w:p w14:paraId="39114EE8" w14:textId="77777777" w:rsidR="009450D6" w:rsidRPr="0027666A" w:rsidRDefault="009450D6" w:rsidP="009450D6">
      <w:pPr>
        <w:jc w:val="both"/>
        <w:rPr>
          <w:rFonts w:ascii="Arial Narrow" w:eastAsia="Arial Narrow" w:hAnsi="Arial Narrow"/>
          <w:sz w:val="24"/>
          <w:szCs w:val="24"/>
        </w:rPr>
      </w:pPr>
    </w:p>
    <w:p w14:paraId="680CE0CA" w14:textId="23715D67" w:rsidR="009450D6" w:rsidRPr="0027666A" w:rsidRDefault="009450D6" w:rsidP="009450D6">
      <w:pPr>
        <w:jc w:val="both"/>
        <w:rPr>
          <w:rFonts w:ascii="Arial Narrow" w:eastAsia="Arial Narrow" w:hAnsi="Arial Narrow"/>
          <w:sz w:val="24"/>
          <w:szCs w:val="24"/>
        </w:rPr>
      </w:pPr>
      <w:r w:rsidRPr="0027666A">
        <w:rPr>
          <w:rFonts w:ascii="Arial Narrow" w:eastAsia="Arial Narrow" w:hAnsi="Arial Narrow"/>
          <w:sz w:val="24"/>
          <w:szCs w:val="24"/>
        </w:rPr>
        <w:t xml:space="preserve">Anche nei </w:t>
      </w:r>
      <w:proofErr w:type="spellStart"/>
      <w:r w:rsidRPr="0027666A">
        <w:rPr>
          <w:rFonts w:ascii="Arial Narrow" w:eastAsia="Arial Narrow" w:hAnsi="Arial Narrow"/>
          <w:sz w:val="24"/>
          <w:szCs w:val="24"/>
        </w:rPr>
        <w:t>CdLM</w:t>
      </w:r>
      <w:proofErr w:type="spellEnd"/>
      <w:r w:rsidRPr="0027666A">
        <w:rPr>
          <w:rFonts w:ascii="Arial Narrow" w:eastAsia="Arial Narrow" w:hAnsi="Arial Narrow"/>
          <w:sz w:val="24"/>
          <w:szCs w:val="24"/>
        </w:rPr>
        <w:t xml:space="preserve"> a ciclo unico (</w:t>
      </w:r>
      <w:r w:rsidRPr="0027666A">
        <w:rPr>
          <w:rFonts w:ascii="Arial Narrow" w:eastAsia="Arial Narrow" w:hAnsi="Arial Narrow"/>
          <w:b/>
          <w:bCs/>
          <w:sz w:val="24"/>
          <w:szCs w:val="24"/>
        </w:rPr>
        <w:t>Tabella XXI</w:t>
      </w:r>
      <w:r w:rsidRPr="0027666A">
        <w:rPr>
          <w:rFonts w:ascii="Arial Narrow" w:eastAsia="Arial Narrow" w:hAnsi="Arial Narrow"/>
          <w:sz w:val="24"/>
          <w:szCs w:val="24"/>
        </w:rPr>
        <w:t>) le motivazioni più riferite per la non frequenza sono quelle legate all’opzione Lavoro,</w:t>
      </w:r>
      <w:r w:rsidRPr="0027666A">
        <w:rPr>
          <w:rFonts w:ascii="Arial Narrow" w:eastAsia="Times New Roman" w:hAnsi="Arial Narrow"/>
          <w:i/>
          <w:sz w:val="24"/>
          <w:szCs w:val="24"/>
        </w:rPr>
        <w:t xml:space="preserve"> Frequenza lezioni di altri insegnamenti e</w:t>
      </w:r>
      <w:r w:rsidRPr="0027666A">
        <w:rPr>
          <w:rFonts w:ascii="Arial Narrow" w:eastAsia="Arial Narrow" w:hAnsi="Arial Narrow"/>
          <w:sz w:val="24"/>
          <w:szCs w:val="24"/>
        </w:rPr>
        <w:t xml:space="preserve"> </w:t>
      </w:r>
      <w:r w:rsidRPr="0027666A">
        <w:rPr>
          <w:rFonts w:ascii="Arial Narrow" w:eastAsia="Times New Roman" w:hAnsi="Arial Narrow"/>
          <w:i/>
          <w:sz w:val="24"/>
          <w:szCs w:val="24"/>
        </w:rPr>
        <w:t>Altro.</w:t>
      </w:r>
      <w:r w:rsidRPr="0027666A">
        <w:rPr>
          <w:rFonts w:ascii="Arial Narrow" w:eastAsia="Arial Narrow" w:hAnsi="Arial Narrow"/>
          <w:sz w:val="24"/>
          <w:szCs w:val="24"/>
        </w:rPr>
        <w:t xml:space="preserve"> </w:t>
      </w:r>
    </w:p>
    <w:p w14:paraId="5118934D" w14:textId="36CFC478" w:rsidR="009450D6" w:rsidRPr="0027666A" w:rsidRDefault="009450D6" w:rsidP="009450D6">
      <w:pPr>
        <w:jc w:val="both"/>
        <w:rPr>
          <w:rFonts w:ascii="Arial Narrow" w:eastAsia="Arial Narrow" w:hAnsi="Arial Narrow"/>
          <w:sz w:val="24"/>
          <w:szCs w:val="24"/>
        </w:rPr>
      </w:pPr>
      <w:r w:rsidRPr="0027666A">
        <w:rPr>
          <w:rFonts w:ascii="Arial Narrow" w:eastAsia="Arial Narrow" w:hAnsi="Arial Narrow"/>
          <w:sz w:val="24"/>
          <w:szCs w:val="24"/>
        </w:rPr>
        <w:t xml:space="preserve">L’opzione </w:t>
      </w:r>
      <w:r w:rsidRPr="0027666A">
        <w:rPr>
          <w:rFonts w:ascii="Arial Narrow" w:eastAsia="Arial Narrow" w:hAnsi="Arial Narrow"/>
          <w:i/>
          <w:sz w:val="24"/>
          <w:szCs w:val="24"/>
        </w:rPr>
        <w:t>Lavoro</w:t>
      </w:r>
      <w:r w:rsidRPr="0027666A">
        <w:rPr>
          <w:rFonts w:ascii="Arial Narrow" w:eastAsia="Arial Narrow" w:hAnsi="Arial Narrow"/>
          <w:sz w:val="24"/>
          <w:szCs w:val="24"/>
        </w:rPr>
        <w:t xml:space="preserve"> raggiunge dei valori massimi del 38,47% nella Facoltà </w:t>
      </w:r>
      <w:r w:rsidRPr="0027666A">
        <w:rPr>
          <w:rFonts w:ascii="Arial Narrow" w:eastAsia="Times New Roman" w:hAnsi="Arial Narrow"/>
          <w:sz w:val="24"/>
          <w:szCs w:val="24"/>
        </w:rPr>
        <w:t>di Medicina e Psicologia</w:t>
      </w:r>
      <w:r w:rsidRPr="0027666A">
        <w:rPr>
          <w:rFonts w:ascii="Arial Narrow" w:eastAsia="Arial Narrow" w:hAnsi="Arial Narrow"/>
          <w:sz w:val="24"/>
          <w:szCs w:val="24"/>
        </w:rPr>
        <w:t>, seguono le Facoltà di Giurisprudenza e Medicina e Odontoiatria rispettivamente con il 26,33 e 26,41%. L’opzione</w:t>
      </w:r>
      <w:r w:rsidRPr="0027666A">
        <w:rPr>
          <w:rFonts w:ascii="Arial Narrow" w:eastAsia="Times New Roman" w:hAnsi="Arial Narrow"/>
          <w:color w:val="333333"/>
          <w:sz w:val="16"/>
          <w:szCs w:val="16"/>
        </w:rPr>
        <w:t xml:space="preserve"> </w:t>
      </w:r>
      <w:r w:rsidRPr="0027666A">
        <w:rPr>
          <w:rFonts w:ascii="Arial Narrow" w:eastAsia="Arial Narrow" w:hAnsi="Arial Narrow"/>
          <w:i/>
          <w:sz w:val="24"/>
          <w:szCs w:val="24"/>
        </w:rPr>
        <w:t xml:space="preserve">Frequenza lezioni di altri insegnamenti </w:t>
      </w:r>
      <w:proofErr w:type="gramStart"/>
      <w:r w:rsidRPr="0027666A">
        <w:rPr>
          <w:rFonts w:ascii="Arial Narrow" w:eastAsia="Arial Narrow" w:hAnsi="Arial Narrow"/>
          <w:sz w:val="24"/>
          <w:szCs w:val="24"/>
        </w:rPr>
        <w:t>è scelta</w:t>
      </w:r>
      <w:proofErr w:type="gramEnd"/>
      <w:r w:rsidRPr="0027666A">
        <w:rPr>
          <w:rFonts w:ascii="Arial Narrow" w:eastAsia="Arial Narrow" w:hAnsi="Arial Narrow"/>
          <w:sz w:val="24"/>
          <w:szCs w:val="24"/>
        </w:rPr>
        <w:t xml:space="preserve"> dal 39,43% dei rispondenti nella Facoltà di Architettura. </w:t>
      </w:r>
    </w:p>
    <w:p w14:paraId="36D7DCB8" w14:textId="484605EA" w:rsidR="009450D6" w:rsidRDefault="009450D6" w:rsidP="009450D6">
      <w:pPr>
        <w:jc w:val="both"/>
        <w:rPr>
          <w:rFonts w:ascii="Arial Narrow" w:eastAsia="Arial Narrow" w:hAnsi="Arial Narrow"/>
          <w:sz w:val="24"/>
          <w:szCs w:val="24"/>
        </w:rPr>
      </w:pPr>
      <w:r w:rsidRPr="0027666A">
        <w:rPr>
          <w:rFonts w:ascii="Arial Narrow" w:eastAsia="Arial Narrow" w:hAnsi="Arial Narrow"/>
          <w:sz w:val="24"/>
          <w:szCs w:val="24"/>
        </w:rPr>
        <w:t xml:space="preserve">L’opzione 5 </w:t>
      </w:r>
      <w:r w:rsidRPr="0027666A">
        <w:rPr>
          <w:rFonts w:ascii="Arial Narrow" w:eastAsia="Arial Narrow" w:hAnsi="Arial Narrow"/>
          <w:i/>
          <w:sz w:val="24"/>
          <w:szCs w:val="24"/>
        </w:rPr>
        <w:t>Altro</w:t>
      </w:r>
      <w:r w:rsidRPr="0027666A">
        <w:rPr>
          <w:rFonts w:ascii="Arial Narrow" w:eastAsia="Arial Narrow" w:hAnsi="Arial Narrow"/>
          <w:sz w:val="24"/>
          <w:szCs w:val="24"/>
        </w:rPr>
        <w:t xml:space="preserve"> raggiunge il valore massimo del 48,82% nella Facoltà di Ingegneria Civile e Industriale, il 43,85% nella facoltà di Medicina e Odontoiatria, 43,59% nella Facoltà di Giurisprudenza e il 41,51% nella Facoltà di Farmacia e Medicina.</w:t>
      </w:r>
    </w:p>
    <w:p w14:paraId="123B6054" w14:textId="77777777" w:rsidR="009450D6" w:rsidRDefault="009450D6" w:rsidP="009450D6">
      <w:pPr>
        <w:jc w:val="both"/>
        <w:rPr>
          <w:rFonts w:ascii="Arial Narrow" w:eastAsia="Arial Narrow" w:hAnsi="Arial Narrow"/>
          <w:sz w:val="24"/>
          <w:szCs w:val="24"/>
        </w:rPr>
      </w:pPr>
    </w:p>
    <w:p w14:paraId="0AEB360F" w14:textId="77777777" w:rsidR="009450D6" w:rsidRDefault="009450D6" w:rsidP="009450D6">
      <w:pPr>
        <w:jc w:val="both"/>
        <w:rPr>
          <w:rFonts w:ascii="Arial Narrow" w:eastAsia="Arial Narrow" w:hAnsi="Arial Narrow"/>
          <w:sz w:val="24"/>
          <w:szCs w:val="24"/>
        </w:rPr>
      </w:pPr>
      <w:r w:rsidRPr="00C16D7F">
        <w:rPr>
          <w:rFonts w:ascii="Arial Narrow" w:eastAsia="Arial Narrow" w:hAnsi="Arial Narrow"/>
          <w:sz w:val="24"/>
          <w:szCs w:val="24"/>
        </w:rPr>
        <w:t xml:space="preserve">In conclusione, </w:t>
      </w:r>
      <w:bookmarkStart w:id="181" w:name="_Hlk38360434"/>
      <w:r w:rsidRPr="00C16D7F">
        <w:rPr>
          <w:rFonts w:ascii="Arial Narrow" w:eastAsia="Arial Narrow" w:hAnsi="Arial Narrow"/>
          <w:sz w:val="24"/>
          <w:szCs w:val="24"/>
        </w:rPr>
        <w:t>per tutti</w:t>
      </w:r>
      <w:r>
        <w:rPr>
          <w:rFonts w:ascii="Arial Narrow" w:eastAsia="Arial Narrow" w:hAnsi="Arial Narrow"/>
          <w:sz w:val="24"/>
          <w:szCs w:val="24"/>
        </w:rPr>
        <w:t xml:space="preserve"> e </w:t>
      </w:r>
      <w:r w:rsidRPr="00C16D7F">
        <w:rPr>
          <w:rFonts w:ascii="Arial Narrow" w:eastAsia="Arial Narrow" w:hAnsi="Arial Narrow"/>
          <w:sz w:val="24"/>
          <w:szCs w:val="24"/>
        </w:rPr>
        <w:t xml:space="preserve">tre i livelli </w:t>
      </w:r>
      <w:bookmarkEnd w:id="181"/>
      <w:r w:rsidRPr="00C16D7F">
        <w:rPr>
          <w:rFonts w:ascii="Arial Narrow" w:eastAsia="Arial Narrow" w:hAnsi="Arial Narrow"/>
          <w:sz w:val="24"/>
          <w:szCs w:val="24"/>
        </w:rPr>
        <w:t xml:space="preserve">dei </w:t>
      </w:r>
      <w:proofErr w:type="spellStart"/>
      <w:r w:rsidRPr="00C16D7F">
        <w:rPr>
          <w:rFonts w:ascii="Arial Narrow" w:eastAsia="Arial Narrow" w:hAnsi="Arial Narrow"/>
          <w:sz w:val="24"/>
          <w:szCs w:val="24"/>
        </w:rPr>
        <w:t>CdS</w:t>
      </w:r>
      <w:proofErr w:type="spellEnd"/>
      <w:r w:rsidRPr="00C16D7F">
        <w:rPr>
          <w:rFonts w:ascii="Arial Narrow" w:eastAsia="Arial Narrow" w:hAnsi="Arial Narrow"/>
          <w:sz w:val="24"/>
          <w:szCs w:val="24"/>
        </w:rPr>
        <w:t>, l</w:t>
      </w:r>
      <w:r>
        <w:rPr>
          <w:rFonts w:ascii="Arial Narrow" w:eastAsia="Arial Narrow" w:hAnsi="Arial Narrow"/>
          <w:sz w:val="24"/>
          <w:szCs w:val="24"/>
        </w:rPr>
        <w:t xml:space="preserve">e </w:t>
      </w:r>
      <w:r w:rsidRPr="00C16D7F">
        <w:rPr>
          <w:rFonts w:ascii="Arial Narrow" w:eastAsia="Arial Narrow" w:hAnsi="Arial Narrow"/>
          <w:sz w:val="24"/>
          <w:szCs w:val="24"/>
        </w:rPr>
        <w:t>principal</w:t>
      </w:r>
      <w:r>
        <w:rPr>
          <w:rFonts w:ascii="Arial Narrow" w:eastAsia="Arial Narrow" w:hAnsi="Arial Narrow"/>
          <w:sz w:val="24"/>
          <w:szCs w:val="24"/>
        </w:rPr>
        <w:t xml:space="preserve">i </w:t>
      </w:r>
      <w:r w:rsidRPr="00C16D7F">
        <w:rPr>
          <w:rFonts w:ascii="Arial Narrow" w:eastAsia="Arial Narrow" w:hAnsi="Arial Narrow"/>
          <w:sz w:val="24"/>
          <w:szCs w:val="24"/>
        </w:rPr>
        <w:t>motivazion</w:t>
      </w:r>
      <w:r>
        <w:rPr>
          <w:rFonts w:ascii="Arial Narrow" w:eastAsia="Arial Narrow" w:hAnsi="Arial Narrow"/>
          <w:sz w:val="24"/>
          <w:szCs w:val="24"/>
        </w:rPr>
        <w:t xml:space="preserve">i </w:t>
      </w:r>
      <w:r w:rsidRPr="00C16D7F">
        <w:rPr>
          <w:rFonts w:ascii="Arial Narrow" w:eastAsia="Arial Narrow" w:hAnsi="Arial Narrow"/>
          <w:sz w:val="24"/>
          <w:szCs w:val="24"/>
        </w:rPr>
        <w:t xml:space="preserve">della non frequenza </w:t>
      </w:r>
      <w:r>
        <w:rPr>
          <w:rFonts w:ascii="Arial Narrow" w:eastAsia="Arial Narrow" w:hAnsi="Arial Narrow"/>
          <w:sz w:val="24"/>
          <w:szCs w:val="24"/>
        </w:rPr>
        <w:t xml:space="preserve">risultano quelle legate all’opzione </w:t>
      </w:r>
      <w:r w:rsidRPr="00CD4BAF">
        <w:rPr>
          <w:rFonts w:ascii="Arial Narrow" w:eastAsia="Arial Narrow" w:hAnsi="Arial Narrow"/>
          <w:i/>
          <w:sz w:val="24"/>
          <w:szCs w:val="24"/>
        </w:rPr>
        <w:t>Lavoro</w:t>
      </w:r>
      <w:r>
        <w:rPr>
          <w:rFonts w:ascii="Arial Narrow" w:eastAsia="Arial Narrow" w:hAnsi="Arial Narrow"/>
          <w:sz w:val="24"/>
          <w:szCs w:val="24"/>
        </w:rPr>
        <w:t xml:space="preserve"> e all’opzione </w:t>
      </w:r>
      <w:r w:rsidRPr="00CD4BAF">
        <w:rPr>
          <w:rFonts w:ascii="Arial Narrow" w:eastAsia="Arial Narrow" w:hAnsi="Arial Narrow"/>
          <w:i/>
          <w:sz w:val="24"/>
          <w:szCs w:val="24"/>
        </w:rPr>
        <w:t>Altro</w:t>
      </w:r>
      <w:r>
        <w:rPr>
          <w:rFonts w:ascii="Arial Narrow" w:eastAsia="Arial Narrow" w:hAnsi="Arial Narrow"/>
          <w:sz w:val="24"/>
          <w:szCs w:val="24"/>
        </w:rPr>
        <w:t xml:space="preserve">. </w:t>
      </w:r>
    </w:p>
    <w:p w14:paraId="7C85921F" w14:textId="77777777" w:rsidR="009450D6" w:rsidRPr="00CC7B97" w:rsidRDefault="009450D6" w:rsidP="009450D6">
      <w:pPr>
        <w:jc w:val="both"/>
        <w:rPr>
          <w:rFonts w:ascii="Arial Narrow" w:eastAsia="Arial Narrow" w:hAnsi="Arial Narrow"/>
          <w:sz w:val="24"/>
          <w:szCs w:val="24"/>
        </w:rPr>
        <w:sectPr w:rsidR="009450D6" w:rsidRPr="00CC7B97" w:rsidSect="002653B7">
          <w:pgSz w:w="11900" w:h="16840"/>
          <w:pgMar w:top="1418" w:right="1134" w:bottom="1418" w:left="1134" w:header="0" w:footer="567" w:gutter="0"/>
          <w:cols w:space="0" w:equalWidth="0">
            <w:col w:w="9626"/>
          </w:cols>
          <w:docGrid w:linePitch="360"/>
        </w:sectPr>
      </w:pPr>
    </w:p>
    <w:p w14:paraId="2B43A3B4" w14:textId="3DA5BA3E" w:rsidR="009450D6" w:rsidRPr="00EB3668" w:rsidRDefault="009450D6" w:rsidP="009450D6">
      <w:pPr>
        <w:pStyle w:val="Titolotabella"/>
        <w:rPr>
          <w:color w:val="auto"/>
        </w:rPr>
      </w:pPr>
      <w:bookmarkStart w:id="182" w:name="_Toc102380150"/>
      <w:proofErr w:type="spellStart"/>
      <w:r w:rsidRPr="0027666A">
        <w:rPr>
          <w:rFonts w:eastAsia="Times New Roman"/>
          <w:color w:val="000000"/>
        </w:rPr>
        <w:t>Tab</w:t>
      </w:r>
      <w:proofErr w:type="spellEnd"/>
      <w:r w:rsidRPr="0027666A">
        <w:rPr>
          <w:rFonts w:eastAsia="Times New Roman"/>
          <w:color w:val="000000"/>
        </w:rPr>
        <w:t>. X</w:t>
      </w:r>
      <w:r w:rsidR="00456DC3">
        <w:rPr>
          <w:rFonts w:eastAsia="Times New Roman"/>
          <w:color w:val="000000"/>
        </w:rPr>
        <w:t>IX</w:t>
      </w:r>
      <w:r w:rsidRPr="0027666A">
        <w:rPr>
          <w:rFonts w:eastAsia="Times New Roman"/>
          <w:color w:val="000000"/>
        </w:rPr>
        <w:t xml:space="preserve"> - M</w:t>
      </w:r>
      <w:r w:rsidRPr="0027666A">
        <w:t xml:space="preserve">otivi della non frequenza – </w:t>
      </w:r>
      <w:r w:rsidRPr="0027666A">
        <w:rPr>
          <w:color w:val="auto"/>
        </w:rPr>
        <w:t>Corsi di Laurea</w:t>
      </w:r>
      <w:bookmarkEnd w:id="182"/>
    </w:p>
    <w:p w14:paraId="5CEBEE5B" w14:textId="77777777" w:rsidR="009450D6" w:rsidRPr="00E10B40" w:rsidRDefault="009450D6" w:rsidP="009450D6">
      <w:pPr>
        <w:rPr>
          <w:rFonts w:ascii="Arial Narrow" w:eastAsia="Times New Roman" w:hAnsi="Arial Narrow" w:cs="Tahoma"/>
          <w:color w:val="FF0000"/>
          <w:sz w:val="24"/>
          <w:szCs w:val="24"/>
        </w:rPr>
      </w:pPr>
    </w:p>
    <w:tbl>
      <w:tblPr>
        <w:tblW w:w="5362" w:type="pct"/>
        <w:tblInd w:w="-431" w:type="dxa"/>
        <w:tblCellMar>
          <w:left w:w="70" w:type="dxa"/>
          <w:right w:w="70" w:type="dxa"/>
        </w:tblCellMar>
        <w:tblLook w:val="04A0" w:firstRow="1" w:lastRow="0" w:firstColumn="1" w:lastColumn="0" w:noHBand="0" w:noVBand="1"/>
      </w:tblPr>
      <w:tblGrid>
        <w:gridCol w:w="1103"/>
        <w:gridCol w:w="631"/>
        <w:gridCol w:w="618"/>
        <w:gridCol w:w="631"/>
        <w:gridCol w:w="618"/>
        <w:gridCol w:w="631"/>
        <w:gridCol w:w="618"/>
        <w:gridCol w:w="631"/>
        <w:gridCol w:w="619"/>
        <w:gridCol w:w="632"/>
        <w:gridCol w:w="619"/>
        <w:gridCol w:w="632"/>
        <w:gridCol w:w="619"/>
        <w:gridCol w:w="632"/>
        <w:gridCol w:w="619"/>
        <w:gridCol w:w="632"/>
        <w:gridCol w:w="619"/>
        <w:gridCol w:w="10"/>
        <w:gridCol w:w="622"/>
        <w:gridCol w:w="619"/>
        <w:gridCol w:w="13"/>
        <w:gridCol w:w="619"/>
        <w:gridCol w:w="619"/>
        <w:gridCol w:w="19"/>
        <w:gridCol w:w="612"/>
        <w:gridCol w:w="619"/>
        <w:gridCol w:w="23"/>
        <w:gridCol w:w="523"/>
        <w:gridCol w:w="545"/>
      </w:tblGrid>
      <w:tr w:rsidR="009450D6" w:rsidRPr="00966195" w14:paraId="153976EE" w14:textId="77777777" w:rsidTr="007622AD">
        <w:trPr>
          <w:trHeight w:val="522"/>
        </w:trPr>
        <w:tc>
          <w:tcPr>
            <w:tcW w:w="346" w:type="pct"/>
            <w:vMerge w:val="restart"/>
            <w:tcBorders>
              <w:top w:val="single" w:sz="4" w:space="0" w:color="auto"/>
              <w:left w:val="single" w:sz="4" w:space="0" w:color="auto"/>
              <w:right w:val="single" w:sz="4" w:space="0" w:color="auto"/>
            </w:tcBorders>
            <w:shd w:val="clear" w:color="auto" w:fill="FBD4B4" w:themeFill="accent6" w:themeFillTint="66"/>
            <w:vAlign w:val="center"/>
            <w:hideMark/>
          </w:tcPr>
          <w:p w14:paraId="6223FB37" w14:textId="77777777" w:rsidR="009450D6" w:rsidRPr="00966195" w:rsidRDefault="009450D6" w:rsidP="001008A8">
            <w:pPr>
              <w:rPr>
                <w:rFonts w:ascii="Arial Narrow" w:eastAsia="Times New Roman" w:hAnsi="Arial Narrow"/>
                <w:b/>
                <w:bCs/>
                <w:color w:val="333333"/>
                <w:sz w:val="14"/>
                <w:szCs w:val="14"/>
              </w:rPr>
            </w:pPr>
            <w:r w:rsidRPr="00B9704B">
              <w:rPr>
                <w:rFonts w:ascii="Arial Narrow" w:eastAsia="Times New Roman" w:hAnsi="Arial Narrow"/>
                <w:b/>
                <w:bCs/>
                <w:color w:val="333333"/>
                <w:sz w:val="16"/>
                <w:szCs w:val="16"/>
              </w:rPr>
              <w:t>Motivi della non frequenza</w:t>
            </w:r>
          </w:p>
        </w:tc>
        <w:tc>
          <w:tcPr>
            <w:tcW w:w="39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96944E0"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Architettura</w:t>
            </w:r>
          </w:p>
        </w:tc>
        <w:tc>
          <w:tcPr>
            <w:tcW w:w="39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683FB52"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Economia</w:t>
            </w:r>
          </w:p>
        </w:tc>
        <w:tc>
          <w:tcPr>
            <w:tcW w:w="39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04D709A"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Farmacia</w:t>
            </w:r>
            <w:r>
              <w:rPr>
                <w:rFonts w:ascii="Arial Narrow" w:eastAsia="Times New Roman" w:hAnsi="Arial Narrow"/>
                <w:b/>
                <w:bCs/>
                <w:color w:val="000000"/>
                <w:sz w:val="14"/>
                <w:szCs w:val="14"/>
              </w:rPr>
              <w:t xml:space="preserve"> e </w:t>
            </w:r>
            <w:r w:rsidRPr="00966195">
              <w:rPr>
                <w:rFonts w:ascii="Arial Narrow" w:eastAsia="Times New Roman" w:hAnsi="Arial Narrow"/>
                <w:b/>
                <w:bCs/>
                <w:color w:val="000000"/>
                <w:sz w:val="14"/>
                <w:szCs w:val="14"/>
              </w:rPr>
              <w:t>Medicina</w:t>
            </w:r>
          </w:p>
        </w:tc>
        <w:tc>
          <w:tcPr>
            <w:tcW w:w="39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5E58880"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Giurisprudenza</w:t>
            </w:r>
          </w:p>
        </w:tc>
        <w:tc>
          <w:tcPr>
            <w:tcW w:w="39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1B29E6D"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Ingegneria Civile</w:t>
            </w:r>
            <w:r>
              <w:rPr>
                <w:rFonts w:ascii="Arial Narrow" w:eastAsia="Times New Roman" w:hAnsi="Arial Narrow"/>
                <w:b/>
                <w:bCs/>
                <w:color w:val="000000"/>
                <w:sz w:val="14"/>
                <w:szCs w:val="14"/>
              </w:rPr>
              <w:t xml:space="preserve"> e </w:t>
            </w:r>
            <w:r w:rsidRPr="00966195">
              <w:rPr>
                <w:rFonts w:ascii="Arial Narrow" w:eastAsia="Times New Roman" w:hAnsi="Arial Narrow"/>
                <w:b/>
                <w:bCs/>
                <w:color w:val="000000"/>
                <w:sz w:val="14"/>
                <w:szCs w:val="14"/>
              </w:rPr>
              <w:t>Industriale</w:t>
            </w:r>
          </w:p>
        </w:tc>
        <w:tc>
          <w:tcPr>
            <w:tcW w:w="39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C745BE4"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 xml:space="preserve">Ingegneria </w:t>
            </w:r>
            <w:r>
              <w:rPr>
                <w:rFonts w:ascii="Arial Narrow" w:eastAsia="Times New Roman" w:hAnsi="Arial Narrow"/>
                <w:b/>
                <w:bCs/>
                <w:color w:val="000000"/>
                <w:sz w:val="14"/>
                <w:szCs w:val="14"/>
              </w:rPr>
              <w:t>d</w:t>
            </w:r>
            <w:r w:rsidRPr="00966195">
              <w:rPr>
                <w:rFonts w:ascii="Arial Narrow" w:eastAsia="Times New Roman" w:hAnsi="Arial Narrow"/>
                <w:b/>
                <w:bCs/>
                <w:color w:val="000000"/>
                <w:sz w:val="14"/>
                <w:szCs w:val="14"/>
              </w:rPr>
              <w:t>ell'Informazione, Informatica</w:t>
            </w:r>
            <w:r>
              <w:rPr>
                <w:rFonts w:ascii="Arial Narrow" w:eastAsia="Times New Roman" w:hAnsi="Arial Narrow"/>
                <w:b/>
                <w:bCs/>
                <w:color w:val="000000"/>
                <w:sz w:val="14"/>
                <w:szCs w:val="14"/>
              </w:rPr>
              <w:t xml:space="preserve"> e </w:t>
            </w:r>
            <w:r w:rsidRPr="00966195">
              <w:rPr>
                <w:rFonts w:ascii="Arial Narrow" w:eastAsia="Times New Roman" w:hAnsi="Arial Narrow"/>
                <w:b/>
                <w:bCs/>
                <w:color w:val="000000"/>
                <w:sz w:val="14"/>
                <w:szCs w:val="14"/>
              </w:rPr>
              <w:t>Statistica</w:t>
            </w:r>
          </w:p>
        </w:tc>
        <w:tc>
          <w:tcPr>
            <w:tcW w:w="39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6F61EAF"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Lettere</w:t>
            </w:r>
            <w:r>
              <w:rPr>
                <w:rFonts w:ascii="Arial Narrow" w:eastAsia="Times New Roman" w:hAnsi="Arial Narrow"/>
                <w:b/>
                <w:bCs/>
                <w:color w:val="000000"/>
                <w:sz w:val="14"/>
                <w:szCs w:val="14"/>
              </w:rPr>
              <w:t xml:space="preserve"> e </w:t>
            </w:r>
            <w:r w:rsidRPr="00966195">
              <w:rPr>
                <w:rFonts w:ascii="Arial Narrow" w:eastAsia="Times New Roman" w:hAnsi="Arial Narrow"/>
                <w:b/>
                <w:bCs/>
                <w:color w:val="000000"/>
                <w:sz w:val="14"/>
                <w:szCs w:val="14"/>
              </w:rPr>
              <w:t>Filosofia</w:t>
            </w:r>
          </w:p>
        </w:tc>
        <w:tc>
          <w:tcPr>
            <w:tcW w:w="395" w:type="pct"/>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B03FCC9"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Medicina</w:t>
            </w:r>
            <w:r>
              <w:rPr>
                <w:rFonts w:ascii="Arial Narrow" w:eastAsia="Times New Roman" w:hAnsi="Arial Narrow"/>
                <w:b/>
                <w:bCs/>
                <w:color w:val="000000"/>
                <w:sz w:val="14"/>
                <w:szCs w:val="14"/>
              </w:rPr>
              <w:t xml:space="preserve"> e </w:t>
            </w:r>
            <w:r w:rsidRPr="00966195">
              <w:rPr>
                <w:rFonts w:ascii="Arial Narrow" w:eastAsia="Times New Roman" w:hAnsi="Arial Narrow"/>
                <w:b/>
                <w:bCs/>
                <w:color w:val="000000"/>
                <w:sz w:val="14"/>
                <w:szCs w:val="14"/>
              </w:rPr>
              <w:t>Odontoiatria</w:t>
            </w:r>
          </w:p>
        </w:tc>
        <w:tc>
          <w:tcPr>
            <w:tcW w:w="393" w:type="pct"/>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305835D"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Medicina</w:t>
            </w:r>
            <w:r>
              <w:rPr>
                <w:rFonts w:ascii="Arial Narrow" w:eastAsia="Times New Roman" w:hAnsi="Arial Narrow"/>
                <w:b/>
                <w:bCs/>
                <w:color w:val="000000"/>
                <w:sz w:val="14"/>
                <w:szCs w:val="14"/>
              </w:rPr>
              <w:t xml:space="preserve"> e </w:t>
            </w:r>
            <w:r w:rsidRPr="00966195">
              <w:rPr>
                <w:rFonts w:ascii="Arial Narrow" w:eastAsia="Times New Roman" w:hAnsi="Arial Narrow"/>
                <w:b/>
                <w:bCs/>
                <w:color w:val="000000"/>
                <w:sz w:val="14"/>
                <w:szCs w:val="14"/>
              </w:rPr>
              <w:t>Psicologia</w:t>
            </w:r>
          </w:p>
        </w:tc>
        <w:tc>
          <w:tcPr>
            <w:tcW w:w="394" w:type="pct"/>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58D402F"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Scienze Matematiche, Fisiche</w:t>
            </w:r>
            <w:r>
              <w:rPr>
                <w:rFonts w:ascii="Arial Narrow" w:eastAsia="Times New Roman" w:hAnsi="Arial Narrow"/>
                <w:b/>
                <w:bCs/>
                <w:color w:val="000000"/>
                <w:sz w:val="14"/>
                <w:szCs w:val="14"/>
              </w:rPr>
              <w:t xml:space="preserve"> e </w:t>
            </w:r>
            <w:r w:rsidRPr="00966195">
              <w:rPr>
                <w:rFonts w:ascii="Arial Narrow" w:eastAsia="Times New Roman" w:hAnsi="Arial Narrow"/>
                <w:b/>
                <w:bCs/>
                <w:color w:val="000000"/>
                <w:sz w:val="14"/>
                <w:szCs w:val="14"/>
              </w:rPr>
              <w:t>Naturali</w:t>
            </w:r>
          </w:p>
        </w:tc>
        <w:tc>
          <w:tcPr>
            <w:tcW w:w="393" w:type="pct"/>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6E403CC"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Scienze Politiche, Sociologia, Comunicazione</w:t>
            </w:r>
          </w:p>
        </w:tc>
        <w:tc>
          <w:tcPr>
            <w:tcW w:w="335" w:type="pct"/>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4726FD7" w14:textId="77777777" w:rsidR="009450D6" w:rsidRPr="00966195" w:rsidRDefault="009450D6" w:rsidP="001008A8">
            <w:pPr>
              <w:jc w:val="center"/>
              <w:rPr>
                <w:rFonts w:ascii="Arial Narrow" w:eastAsia="Times New Roman" w:hAnsi="Arial Narrow"/>
                <w:b/>
                <w:bCs/>
                <w:sz w:val="14"/>
                <w:szCs w:val="14"/>
              </w:rPr>
            </w:pPr>
            <w:r w:rsidRPr="00966195">
              <w:rPr>
                <w:rFonts w:ascii="Arial Narrow" w:eastAsia="Times New Roman" w:hAnsi="Arial Narrow"/>
                <w:b/>
                <w:bCs/>
                <w:sz w:val="14"/>
                <w:szCs w:val="14"/>
              </w:rPr>
              <w:t>Totali Sapienza</w:t>
            </w:r>
          </w:p>
        </w:tc>
      </w:tr>
      <w:tr w:rsidR="009450D6" w:rsidRPr="00966195" w14:paraId="764B6AD6" w14:textId="77777777" w:rsidTr="007622AD">
        <w:trPr>
          <w:trHeight w:val="627"/>
        </w:trPr>
        <w:tc>
          <w:tcPr>
            <w:tcW w:w="346" w:type="pct"/>
            <w:vMerge/>
            <w:tcBorders>
              <w:left w:val="single" w:sz="4" w:space="0" w:color="auto"/>
              <w:bottom w:val="single" w:sz="4" w:space="0" w:color="auto"/>
              <w:right w:val="single" w:sz="4" w:space="0" w:color="auto"/>
            </w:tcBorders>
            <w:shd w:val="clear" w:color="auto" w:fill="FBD4B4" w:themeFill="accent6" w:themeFillTint="66"/>
            <w:noWrap/>
            <w:vAlign w:val="center"/>
            <w:hideMark/>
          </w:tcPr>
          <w:p w14:paraId="58944A8C" w14:textId="77777777" w:rsidR="009450D6" w:rsidRPr="00966195" w:rsidRDefault="009450D6" w:rsidP="001008A8">
            <w:pPr>
              <w:rPr>
                <w:rFonts w:ascii="Arial Narrow" w:eastAsia="Times New Roman" w:hAnsi="Arial Narrow"/>
                <w:b/>
                <w:bCs/>
                <w:color w:val="333333"/>
                <w:sz w:val="14"/>
                <w:szCs w:val="14"/>
              </w:rPr>
            </w:pP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4BFCBEA4"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3A2A74FE"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09D6FED5"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17FADA98"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0DA0A8F4"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677E40CD"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7188E019"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2B0A00F1"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39D2D9B8"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68F73C36"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6FCDD1AF"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45F22042"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74CC5D37"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5F20EDA1"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tcBorders>
              <w:top w:val="nil"/>
              <w:left w:val="nil"/>
              <w:bottom w:val="single" w:sz="4" w:space="0" w:color="auto"/>
              <w:right w:val="single" w:sz="4" w:space="0" w:color="auto"/>
            </w:tcBorders>
            <w:shd w:val="clear" w:color="auto" w:fill="FBD4B4" w:themeFill="accent6" w:themeFillTint="66"/>
            <w:vAlign w:val="center"/>
            <w:hideMark/>
          </w:tcPr>
          <w:p w14:paraId="0D493400"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4C5C96CD"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gridSpan w:val="2"/>
            <w:tcBorders>
              <w:top w:val="nil"/>
              <w:left w:val="nil"/>
              <w:bottom w:val="single" w:sz="4" w:space="0" w:color="auto"/>
              <w:right w:val="single" w:sz="4" w:space="0" w:color="auto"/>
            </w:tcBorders>
            <w:shd w:val="clear" w:color="auto" w:fill="FBD4B4" w:themeFill="accent6" w:themeFillTint="66"/>
            <w:vAlign w:val="center"/>
            <w:hideMark/>
          </w:tcPr>
          <w:p w14:paraId="17121629"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2BE8D4A6"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gridSpan w:val="2"/>
            <w:tcBorders>
              <w:top w:val="nil"/>
              <w:left w:val="nil"/>
              <w:bottom w:val="single" w:sz="4" w:space="0" w:color="auto"/>
              <w:right w:val="single" w:sz="4" w:space="0" w:color="auto"/>
            </w:tcBorders>
            <w:shd w:val="clear" w:color="auto" w:fill="FBD4B4" w:themeFill="accent6" w:themeFillTint="66"/>
            <w:vAlign w:val="center"/>
            <w:hideMark/>
          </w:tcPr>
          <w:p w14:paraId="1E32AF29"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19767CFB" w14:textId="77777777" w:rsidR="009450D6" w:rsidRPr="00966195"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98" w:type="pct"/>
            <w:gridSpan w:val="2"/>
            <w:tcBorders>
              <w:top w:val="nil"/>
              <w:left w:val="nil"/>
              <w:bottom w:val="single" w:sz="4" w:space="0" w:color="auto"/>
              <w:right w:val="single" w:sz="4" w:space="0" w:color="auto"/>
            </w:tcBorders>
            <w:shd w:val="clear" w:color="auto" w:fill="FBD4B4" w:themeFill="accent6" w:themeFillTint="66"/>
            <w:vAlign w:val="center"/>
            <w:hideMark/>
          </w:tcPr>
          <w:p w14:paraId="71A56ECA"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94" w:type="pct"/>
            <w:tcBorders>
              <w:top w:val="nil"/>
              <w:left w:val="nil"/>
              <w:bottom w:val="single" w:sz="4" w:space="0" w:color="auto"/>
              <w:right w:val="single" w:sz="4" w:space="0" w:color="auto"/>
            </w:tcBorders>
            <w:shd w:val="clear" w:color="auto" w:fill="FBD4B4" w:themeFill="accent6" w:themeFillTint="66"/>
            <w:vAlign w:val="center"/>
            <w:hideMark/>
          </w:tcPr>
          <w:p w14:paraId="729831C4" w14:textId="77777777" w:rsidR="009450D6" w:rsidRPr="00966195" w:rsidRDefault="009450D6" w:rsidP="001008A8">
            <w:pPr>
              <w:jc w:val="center"/>
              <w:rPr>
                <w:rFonts w:ascii="Arial Narrow" w:eastAsia="Times New Roman" w:hAnsi="Arial Narrow"/>
                <w:b/>
                <w:bCs/>
                <w:color w:val="000000"/>
                <w:sz w:val="14"/>
                <w:szCs w:val="14"/>
              </w:rPr>
            </w:pPr>
            <w:r w:rsidRPr="00966195">
              <w:rPr>
                <w:rFonts w:ascii="Arial Narrow" w:eastAsia="Times New Roman" w:hAnsi="Arial Narrow"/>
                <w:b/>
                <w:bCs/>
                <w:color w:val="000000"/>
                <w:sz w:val="14"/>
                <w:szCs w:val="14"/>
              </w:rPr>
              <w:t xml:space="preserve">% </w:t>
            </w:r>
          </w:p>
        </w:tc>
        <w:tc>
          <w:tcPr>
            <w:tcW w:w="171" w:type="pct"/>
            <w:gridSpan w:val="2"/>
            <w:tcBorders>
              <w:top w:val="nil"/>
              <w:left w:val="nil"/>
              <w:bottom w:val="single" w:sz="4" w:space="0" w:color="auto"/>
              <w:right w:val="single" w:sz="4" w:space="0" w:color="auto"/>
            </w:tcBorders>
            <w:shd w:val="clear" w:color="auto" w:fill="FABF8F" w:themeFill="accent6" w:themeFillTint="99"/>
            <w:vAlign w:val="center"/>
            <w:hideMark/>
          </w:tcPr>
          <w:p w14:paraId="53BA2C1B" w14:textId="77777777" w:rsidR="009450D6" w:rsidRPr="00966195" w:rsidRDefault="009450D6" w:rsidP="001008A8">
            <w:pPr>
              <w:jc w:val="center"/>
              <w:rPr>
                <w:rFonts w:ascii="Arial Narrow" w:eastAsia="Times New Roman" w:hAnsi="Arial Narrow"/>
                <w:b/>
                <w:bCs/>
                <w:sz w:val="14"/>
                <w:szCs w:val="14"/>
              </w:rPr>
            </w:pPr>
            <w:r w:rsidRPr="00966195">
              <w:rPr>
                <w:rFonts w:ascii="Arial Narrow" w:eastAsia="Times New Roman" w:hAnsi="Arial Narrow"/>
                <w:b/>
                <w:bCs/>
                <w:sz w:val="14"/>
                <w:szCs w:val="14"/>
              </w:rPr>
              <w:t>Totale</w:t>
            </w:r>
          </w:p>
        </w:tc>
        <w:tc>
          <w:tcPr>
            <w:tcW w:w="171" w:type="pct"/>
            <w:tcBorders>
              <w:top w:val="nil"/>
              <w:left w:val="nil"/>
              <w:bottom w:val="single" w:sz="4" w:space="0" w:color="auto"/>
              <w:right w:val="single" w:sz="4" w:space="0" w:color="auto"/>
            </w:tcBorders>
            <w:shd w:val="clear" w:color="auto" w:fill="FABF8F" w:themeFill="accent6" w:themeFillTint="99"/>
            <w:vAlign w:val="center"/>
            <w:hideMark/>
          </w:tcPr>
          <w:p w14:paraId="283AE40C" w14:textId="77777777" w:rsidR="009450D6" w:rsidRPr="00966195"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w:t>
            </w:r>
          </w:p>
        </w:tc>
      </w:tr>
      <w:tr w:rsidR="009450D6" w:rsidRPr="00966195" w14:paraId="28385C03" w14:textId="77777777" w:rsidTr="007622AD">
        <w:trPr>
          <w:trHeight w:val="541"/>
        </w:trPr>
        <w:tc>
          <w:tcPr>
            <w:tcW w:w="34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4E82B6" w14:textId="77777777" w:rsidR="009450D6" w:rsidRPr="00966195" w:rsidRDefault="009450D6" w:rsidP="001008A8">
            <w:pPr>
              <w:rPr>
                <w:rFonts w:ascii="Arial Narrow" w:eastAsia="Times New Roman" w:hAnsi="Arial Narrow"/>
                <w:color w:val="333333"/>
                <w:sz w:val="16"/>
                <w:szCs w:val="16"/>
              </w:rPr>
            </w:pPr>
            <w:r w:rsidRPr="00966195">
              <w:rPr>
                <w:rFonts w:ascii="Arial Narrow" w:eastAsia="Times New Roman" w:hAnsi="Arial Narrow"/>
                <w:color w:val="333333"/>
                <w:sz w:val="16"/>
                <w:szCs w:val="16"/>
              </w:rPr>
              <w:t>1. Lavoro</w:t>
            </w:r>
          </w:p>
        </w:tc>
        <w:tc>
          <w:tcPr>
            <w:tcW w:w="198" w:type="pct"/>
            <w:tcBorders>
              <w:top w:val="nil"/>
              <w:left w:val="nil"/>
              <w:bottom w:val="single" w:sz="4" w:space="0" w:color="auto"/>
              <w:right w:val="single" w:sz="4" w:space="0" w:color="auto"/>
            </w:tcBorders>
            <w:shd w:val="clear" w:color="auto" w:fill="auto"/>
            <w:noWrap/>
            <w:vAlign w:val="center"/>
            <w:hideMark/>
          </w:tcPr>
          <w:p w14:paraId="4CF95A6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213</w:t>
            </w:r>
          </w:p>
        </w:tc>
        <w:tc>
          <w:tcPr>
            <w:tcW w:w="194" w:type="pct"/>
            <w:tcBorders>
              <w:top w:val="nil"/>
              <w:left w:val="nil"/>
              <w:bottom w:val="single" w:sz="4" w:space="0" w:color="auto"/>
              <w:right w:val="single" w:sz="4" w:space="0" w:color="auto"/>
            </w:tcBorders>
            <w:shd w:val="clear" w:color="auto" w:fill="FFFF00"/>
            <w:noWrap/>
            <w:vAlign w:val="center"/>
            <w:hideMark/>
          </w:tcPr>
          <w:p w14:paraId="150E1CE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31,70</w:t>
            </w:r>
          </w:p>
        </w:tc>
        <w:tc>
          <w:tcPr>
            <w:tcW w:w="198" w:type="pct"/>
            <w:tcBorders>
              <w:top w:val="nil"/>
              <w:left w:val="nil"/>
              <w:bottom w:val="single" w:sz="4" w:space="0" w:color="auto"/>
              <w:right w:val="single" w:sz="4" w:space="0" w:color="auto"/>
            </w:tcBorders>
            <w:shd w:val="clear" w:color="auto" w:fill="auto"/>
            <w:noWrap/>
            <w:vAlign w:val="center"/>
            <w:hideMark/>
          </w:tcPr>
          <w:p w14:paraId="59778A9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1.991</w:t>
            </w:r>
          </w:p>
        </w:tc>
        <w:tc>
          <w:tcPr>
            <w:tcW w:w="194" w:type="pct"/>
            <w:tcBorders>
              <w:top w:val="nil"/>
              <w:left w:val="nil"/>
              <w:bottom w:val="single" w:sz="4" w:space="0" w:color="auto"/>
              <w:right w:val="single" w:sz="4" w:space="0" w:color="auto"/>
            </w:tcBorders>
            <w:shd w:val="clear" w:color="auto" w:fill="auto"/>
            <w:noWrap/>
            <w:vAlign w:val="center"/>
            <w:hideMark/>
          </w:tcPr>
          <w:p w14:paraId="5A0C469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29,07</w:t>
            </w:r>
          </w:p>
        </w:tc>
        <w:tc>
          <w:tcPr>
            <w:tcW w:w="198" w:type="pct"/>
            <w:tcBorders>
              <w:top w:val="nil"/>
              <w:left w:val="nil"/>
              <w:bottom w:val="single" w:sz="4" w:space="0" w:color="auto"/>
              <w:right w:val="single" w:sz="4" w:space="0" w:color="auto"/>
            </w:tcBorders>
            <w:shd w:val="clear" w:color="auto" w:fill="auto"/>
            <w:noWrap/>
            <w:vAlign w:val="center"/>
            <w:hideMark/>
          </w:tcPr>
          <w:p w14:paraId="23FD5EEF"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735</w:t>
            </w:r>
          </w:p>
        </w:tc>
        <w:tc>
          <w:tcPr>
            <w:tcW w:w="194" w:type="pct"/>
            <w:tcBorders>
              <w:top w:val="nil"/>
              <w:left w:val="nil"/>
              <w:bottom w:val="single" w:sz="4" w:space="0" w:color="auto"/>
              <w:right w:val="single" w:sz="4" w:space="0" w:color="auto"/>
            </w:tcBorders>
            <w:shd w:val="clear" w:color="auto" w:fill="auto"/>
            <w:noWrap/>
            <w:vAlign w:val="center"/>
            <w:hideMark/>
          </w:tcPr>
          <w:p w14:paraId="4A2FBA42"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26,32</w:t>
            </w:r>
          </w:p>
        </w:tc>
        <w:tc>
          <w:tcPr>
            <w:tcW w:w="198" w:type="pct"/>
            <w:tcBorders>
              <w:top w:val="nil"/>
              <w:left w:val="nil"/>
              <w:bottom w:val="single" w:sz="4" w:space="0" w:color="auto"/>
              <w:right w:val="single" w:sz="4" w:space="0" w:color="auto"/>
            </w:tcBorders>
            <w:shd w:val="clear" w:color="auto" w:fill="auto"/>
            <w:noWrap/>
            <w:vAlign w:val="center"/>
            <w:hideMark/>
          </w:tcPr>
          <w:p w14:paraId="2409621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132</w:t>
            </w:r>
          </w:p>
        </w:tc>
        <w:tc>
          <w:tcPr>
            <w:tcW w:w="194" w:type="pct"/>
            <w:tcBorders>
              <w:top w:val="nil"/>
              <w:left w:val="nil"/>
              <w:bottom w:val="single" w:sz="4" w:space="0" w:color="auto"/>
              <w:right w:val="single" w:sz="4" w:space="0" w:color="auto"/>
            </w:tcBorders>
            <w:shd w:val="clear" w:color="auto" w:fill="FFFF00"/>
            <w:noWrap/>
            <w:vAlign w:val="center"/>
            <w:hideMark/>
          </w:tcPr>
          <w:p w14:paraId="1705370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61,68</w:t>
            </w:r>
          </w:p>
        </w:tc>
        <w:tc>
          <w:tcPr>
            <w:tcW w:w="198" w:type="pct"/>
            <w:tcBorders>
              <w:top w:val="nil"/>
              <w:left w:val="nil"/>
              <w:bottom w:val="single" w:sz="4" w:space="0" w:color="auto"/>
              <w:right w:val="single" w:sz="4" w:space="0" w:color="auto"/>
            </w:tcBorders>
            <w:shd w:val="clear" w:color="auto" w:fill="auto"/>
            <w:noWrap/>
            <w:vAlign w:val="center"/>
            <w:hideMark/>
          </w:tcPr>
          <w:p w14:paraId="3E1D724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476</w:t>
            </w:r>
          </w:p>
        </w:tc>
        <w:tc>
          <w:tcPr>
            <w:tcW w:w="194" w:type="pct"/>
            <w:tcBorders>
              <w:top w:val="nil"/>
              <w:left w:val="nil"/>
              <w:bottom w:val="single" w:sz="4" w:space="0" w:color="auto"/>
              <w:right w:val="single" w:sz="4" w:space="0" w:color="auto"/>
            </w:tcBorders>
            <w:shd w:val="clear" w:color="auto" w:fill="auto"/>
            <w:noWrap/>
            <w:vAlign w:val="center"/>
            <w:hideMark/>
          </w:tcPr>
          <w:p w14:paraId="0AB6842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14,87</w:t>
            </w:r>
          </w:p>
        </w:tc>
        <w:tc>
          <w:tcPr>
            <w:tcW w:w="198" w:type="pct"/>
            <w:tcBorders>
              <w:top w:val="nil"/>
              <w:left w:val="nil"/>
              <w:bottom w:val="single" w:sz="4" w:space="0" w:color="auto"/>
              <w:right w:val="single" w:sz="4" w:space="0" w:color="auto"/>
            </w:tcBorders>
            <w:shd w:val="clear" w:color="auto" w:fill="auto"/>
            <w:noWrap/>
            <w:vAlign w:val="center"/>
            <w:hideMark/>
          </w:tcPr>
          <w:p w14:paraId="16F8D55D"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869</w:t>
            </w:r>
          </w:p>
        </w:tc>
        <w:tc>
          <w:tcPr>
            <w:tcW w:w="194" w:type="pct"/>
            <w:tcBorders>
              <w:top w:val="nil"/>
              <w:left w:val="nil"/>
              <w:bottom w:val="single" w:sz="4" w:space="0" w:color="auto"/>
              <w:right w:val="single" w:sz="4" w:space="0" w:color="auto"/>
            </w:tcBorders>
            <w:shd w:val="clear" w:color="auto" w:fill="auto"/>
            <w:noWrap/>
            <w:vAlign w:val="center"/>
            <w:hideMark/>
          </w:tcPr>
          <w:p w14:paraId="631E1AA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16,77</w:t>
            </w:r>
          </w:p>
        </w:tc>
        <w:tc>
          <w:tcPr>
            <w:tcW w:w="198" w:type="pct"/>
            <w:tcBorders>
              <w:top w:val="nil"/>
              <w:left w:val="nil"/>
              <w:bottom w:val="single" w:sz="4" w:space="0" w:color="auto"/>
              <w:right w:val="single" w:sz="4" w:space="0" w:color="auto"/>
            </w:tcBorders>
            <w:shd w:val="clear" w:color="auto" w:fill="auto"/>
            <w:noWrap/>
            <w:vAlign w:val="center"/>
            <w:hideMark/>
          </w:tcPr>
          <w:p w14:paraId="14F1C95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4.482</w:t>
            </w:r>
          </w:p>
        </w:tc>
        <w:tc>
          <w:tcPr>
            <w:tcW w:w="194" w:type="pct"/>
            <w:tcBorders>
              <w:top w:val="nil"/>
              <w:left w:val="nil"/>
              <w:bottom w:val="single" w:sz="4" w:space="0" w:color="auto"/>
              <w:right w:val="single" w:sz="4" w:space="0" w:color="auto"/>
            </w:tcBorders>
            <w:shd w:val="clear" w:color="auto" w:fill="FFFF00"/>
            <w:noWrap/>
            <w:vAlign w:val="center"/>
            <w:hideMark/>
          </w:tcPr>
          <w:p w14:paraId="1AC609C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32,83</w:t>
            </w:r>
          </w:p>
        </w:tc>
        <w:tc>
          <w:tcPr>
            <w:tcW w:w="198" w:type="pct"/>
            <w:tcBorders>
              <w:top w:val="nil"/>
              <w:left w:val="nil"/>
              <w:bottom w:val="single" w:sz="4" w:space="0" w:color="auto"/>
              <w:right w:val="single" w:sz="4" w:space="0" w:color="auto"/>
            </w:tcBorders>
            <w:shd w:val="clear" w:color="auto" w:fill="auto"/>
            <w:noWrap/>
            <w:vAlign w:val="center"/>
            <w:hideMark/>
          </w:tcPr>
          <w:p w14:paraId="3A72558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78</w:t>
            </w:r>
          </w:p>
        </w:tc>
        <w:tc>
          <w:tcPr>
            <w:tcW w:w="194" w:type="pct"/>
            <w:tcBorders>
              <w:top w:val="nil"/>
              <w:left w:val="nil"/>
              <w:bottom w:val="single" w:sz="4" w:space="0" w:color="auto"/>
              <w:right w:val="single" w:sz="4" w:space="0" w:color="auto"/>
            </w:tcBorders>
            <w:shd w:val="clear" w:color="auto" w:fill="auto"/>
            <w:noWrap/>
            <w:vAlign w:val="center"/>
            <w:hideMark/>
          </w:tcPr>
          <w:p w14:paraId="4F4849B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10,53</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2341400F"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1.530</w:t>
            </w:r>
          </w:p>
        </w:tc>
        <w:tc>
          <w:tcPr>
            <w:tcW w:w="194" w:type="pct"/>
            <w:tcBorders>
              <w:top w:val="nil"/>
              <w:left w:val="nil"/>
              <w:bottom w:val="single" w:sz="4" w:space="0" w:color="auto"/>
              <w:right w:val="single" w:sz="4" w:space="0" w:color="auto"/>
            </w:tcBorders>
            <w:shd w:val="clear" w:color="auto" w:fill="FFFF00"/>
            <w:noWrap/>
            <w:vAlign w:val="center"/>
            <w:hideMark/>
          </w:tcPr>
          <w:p w14:paraId="194350F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34,55</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46862BE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728</w:t>
            </w:r>
          </w:p>
        </w:tc>
        <w:tc>
          <w:tcPr>
            <w:tcW w:w="194" w:type="pct"/>
            <w:tcBorders>
              <w:top w:val="nil"/>
              <w:left w:val="nil"/>
              <w:bottom w:val="single" w:sz="4" w:space="0" w:color="auto"/>
              <w:right w:val="single" w:sz="4" w:space="0" w:color="auto"/>
            </w:tcBorders>
            <w:shd w:val="clear" w:color="auto" w:fill="auto"/>
            <w:noWrap/>
            <w:vAlign w:val="center"/>
            <w:hideMark/>
          </w:tcPr>
          <w:p w14:paraId="244F601D"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18,41</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1427038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3.915</w:t>
            </w:r>
          </w:p>
        </w:tc>
        <w:tc>
          <w:tcPr>
            <w:tcW w:w="194" w:type="pct"/>
            <w:tcBorders>
              <w:top w:val="nil"/>
              <w:left w:val="nil"/>
              <w:bottom w:val="single" w:sz="4" w:space="0" w:color="auto"/>
              <w:right w:val="single" w:sz="4" w:space="0" w:color="auto"/>
            </w:tcBorders>
            <w:shd w:val="clear" w:color="auto" w:fill="FFFF00"/>
            <w:noWrap/>
            <w:vAlign w:val="center"/>
            <w:hideMark/>
          </w:tcPr>
          <w:p w14:paraId="37BF982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38,12</w:t>
            </w:r>
          </w:p>
        </w:tc>
        <w:tc>
          <w:tcPr>
            <w:tcW w:w="171" w:type="pct"/>
            <w:gridSpan w:val="2"/>
            <w:tcBorders>
              <w:top w:val="nil"/>
              <w:left w:val="nil"/>
              <w:bottom w:val="single" w:sz="4" w:space="0" w:color="auto"/>
              <w:right w:val="single" w:sz="4" w:space="0" w:color="auto"/>
            </w:tcBorders>
            <w:shd w:val="clear" w:color="auto" w:fill="auto"/>
            <w:noWrap/>
            <w:vAlign w:val="center"/>
            <w:hideMark/>
          </w:tcPr>
          <w:p w14:paraId="4C3CF3E6"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15.149</w:t>
            </w:r>
          </w:p>
        </w:tc>
        <w:tc>
          <w:tcPr>
            <w:tcW w:w="171" w:type="pct"/>
            <w:tcBorders>
              <w:top w:val="nil"/>
              <w:left w:val="nil"/>
              <w:bottom w:val="single" w:sz="4" w:space="0" w:color="auto"/>
              <w:right w:val="single" w:sz="4" w:space="0" w:color="auto"/>
            </w:tcBorders>
            <w:shd w:val="clear" w:color="auto" w:fill="auto"/>
            <w:noWrap/>
            <w:vAlign w:val="center"/>
            <w:hideMark/>
          </w:tcPr>
          <w:p w14:paraId="59658F53"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29,16</w:t>
            </w:r>
          </w:p>
        </w:tc>
      </w:tr>
      <w:tr w:rsidR="009450D6" w:rsidRPr="00966195" w14:paraId="774F5B4C" w14:textId="77777777" w:rsidTr="007622AD">
        <w:trPr>
          <w:trHeight w:val="234"/>
        </w:trPr>
        <w:tc>
          <w:tcPr>
            <w:tcW w:w="346"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2EB868" w14:textId="77777777" w:rsidR="009450D6" w:rsidRPr="00966195" w:rsidRDefault="009450D6" w:rsidP="001008A8">
            <w:pPr>
              <w:rPr>
                <w:rFonts w:ascii="Arial Narrow" w:eastAsia="Times New Roman" w:hAnsi="Arial Narrow"/>
                <w:color w:val="333333"/>
                <w:sz w:val="16"/>
                <w:szCs w:val="16"/>
              </w:rPr>
            </w:pPr>
            <w:r w:rsidRPr="00966195">
              <w:rPr>
                <w:rFonts w:ascii="Arial Narrow" w:eastAsia="Times New Roman" w:hAnsi="Arial Narrow"/>
                <w:color w:val="333333"/>
                <w:sz w:val="16"/>
                <w:szCs w:val="16"/>
              </w:rPr>
              <w:t>2. Frequenza lezioni di altri insegnamenti</w:t>
            </w:r>
          </w:p>
        </w:tc>
        <w:tc>
          <w:tcPr>
            <w:tcW w:w="198" w:type="pct"/>
            <w:tcBorders>
              <w:top w:val="nil"/>
              <w:left w:val="nil"/>
              <w:bottom w:val="single" w:sz="4" w:space="0" w:color="auto"/>
              <w:right w:val="single" w:sz="4" w:space="0" w:color="auto"/>
            </w:tcBorders>
            <w:shd w:val="clear" w:color="auto" w:fill="auto"/>
            <w:noWrap/>
            <w:vAlign w:val="center"/>
            <w:hideMark/>
          </w:tcPr>
          <w:p w14:paraId="3C65350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137</w:t>
            </w:r>
          </w:p>
        </w:tc>
        <w:tc>
          <w:tcPr>
            <w:tcW w:w="194" w:type="pct"/>
            <w:tcBorders>
              <w:top w:val="nil"/>
              <w:left w:val="nil"/>
              <w:bottom w:val="single" w:sz="4" w:space="0" w:color="auto"/>
              <w:right w:val="single" w:sz="4" w:space="0" w:color="auto"/>
            </w:tcBorders>
            <w:shd w:val="clear" w:color="auto" w:fill="auto"/>
            <w:noWrap/>
            <w:vAlign w:val="center"/>
            <w:hideMark/>
          </w:tcPr>
          <w:p w14:paraId="11B09082"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20,39</w:t>
            </w:r>
          </w:p>
        </w:tc>
        <w:tc>
          <w:tcPr>
            <w:tcW w:w="198" w:type="pct"/>
            <w:tcBorders>
              <w:top w:val="nil"/>
              <w:left w:val="nil"/>
              <w:bottom w:val="single" w:sz="4" w:space="0" w:color="auto"/>
              <w:right w:val="single" w:sz="4" w:space="0" w:color="auto"/>
            </w:tcBorders>
            <w:shd w:val="clear" w:color="auto" w:fill="auto"/>
            <w:noWrap/>
            <w:vAlign w:val="center"/>
            <w:hideMark/>
          </w:tcPr>
          <w:p w14:paraId="3DA496D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1.516</w:t>
            </w:r>
          </w:p>
        </w:tc>
        <w:tc>
          <w:tcPr>
            <w:tcW w:w="194" w:type="pct"/>
            <w:tcBorders>
              <w:top w:val="nil"/>
              <w:left w:val="nil"/>
              <w:bottom w:val="single" w:sz="4" w:space="0" w:color="auto"/>
              <w:right w:val="single" w:sz="4" w:space="0" w:color="auto"/>
            </w:tcBorders>
            <w:shd w:val="clear" w:color="auto" w:fill="auto"/>
            <w:noWrap/>
            <w:vAlign w:val="center"/>
            <w:hideMark/>
          </w:tcPr>
          <w:p w14:paraId="6E3B276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22,13</w:t>
            </w:r>
          </w:p>
        </w:tc>
        <w:tc>
          <w:tcPr>
            <w:tcW w:w="198" w:type="pct"/>
            <w:tcBorders>
              <w:top w:val="nil"/>
              <w:left w:val="nil"/>
              <w:bottom w:val="single" w:sz="4" w:space="0" w:color="auto"/>
              <w:right w:val="single" w:sz="4" w:space="0" w:color="auto"/>
            </w:tcBorders>
            <w:shd w:val="clear" w:color="auto" w:fill="auto"/>
            <w:noWrap/>
            <w:vAlign w:val="center"/>
            <w:hideMark/>
          </w:tcPr>
          <w:p w14:paraId="6E641CF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331</w:t>
            </w:r>
          </w:p>
        </w:tc>
        <w:tc>
          <w:tcPr>
            <w:tcW w:w="194" w:type="pct"/>
            <w:tcBorders>
              <w:top w:val="nil"/>
              <w:left w:val="nil"/>
              <w:bottom w:val="single" w:sz="4" w:space="0" w:color="auto"/>
              <w:right w:val="single" w:sz="4" w:space="0" w:color="auto"/>
            </w:tcBorders>
            <w:shd w:val="clear" w:color="auto" w:fill="auto"/>
            <w:noWrap/>
            <w:vAlign w:val="center"/>
            <w:hideMark/>
          </w:tcPr>
          <w:p w14:paraId="11B9367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11,85</w:t>
            </w:r>
          </w:p>
        </w:tc>
        <w:tc>
          <w:tcPr>
            <w:tcW w:w="198" w:type="pct"/>
            <w:tcBorders>
              <w:top w:val="nil"/>
              <w:left w:val="nil"/>
              <w:bottom w:val="single" w:sz="4" w:space="0" w:color="auto"/>
              <w:right w:val="single" w:sz="4" w:space="0" w:color="auto"/>
            </w:tcBorders>
            <w:shd w:val="clear" w:color="auto" w:fill="auto"/>
            <w:noWrap/>
            <w:vAlign w:val="center"/>
            <w:hideMark/>
          </w:tcPr>
          <w:p w14:paraId="096BF06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28</w:t>
            </w:r>
          </w:p>
        </w:tc>
        <w:tc>
          <w:tcPr>
            <w:tcW w:w="194" w:type="pct"/>
            <w:tcBorders>
              <w:top w:val="nil"/>
              <w:left w:val="nil"/>
              <w:bottom w:val="single" w:sz="4" w:space="0" w:color="auto"/>
              <w:right w:val="single" w:sz="4" w:space="0" w:color="auto"/>
            </w:tcBorders>
            <w:shd w:val="clear" w:color="auto" w:fill="auto"/>
            <w:noWrap/>
            <w:vAlign w:val="center"/>
            <w:hideMark/>
          </w:tcPr>
          <w:p w14:paraId="0CF2E34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13,08</w:t>
            </w:r>
          </w:p>
        </w:tc>
        <w:tc>
          <w:tcPr>
            <w:tcW w:w="198" w:type="pct"/>
            <w:tcBorders>
              <w:top w:val="nil"/>
              <w:left w:val="nil"/>
              <w:bottom w:val="single" w:sz="4" w:space="0" w:color="auto"/>
              <w:right w:val="single" w:sz="4" w:space="0" w:color="auto"/>
            </w:tcBorders>
            <w:shd w:val="clear" w:color="auto" w:fill="auto"/>
            <w:noWrap/>
            <w:vAlign w:val="center"/>
            <w:hideMark/>
          </w:tcPr>
          <w:p w14:paraId="5D0613A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1.013</w:t>
            </w:r>
          </w:p>
        </w:tc>
        <w:tc>
          <w:tcPr>
            <w:tcW w:w="194" w:type="pct"/>
            <w:tcBorders>
              <w:top w:val="nil"/>
              <w:left w:val="nil"/>
              <w:bottom w:val="single" w:sz="4" w:space="0" w:color="auto"/>
              <w:right w:val="single" w:sz="4" w:space="0" w:color="auto"/>
            </w:tcBorders>
            <w:shd w:val="clear" w:color="auto" w:fill="FFFF00"/>
            <w:noWrap/>
            <w:vAlign w:val="center"/>
            <w:hideMark/>
          </w:tcPr>
          <w:p w14:paraId="4D2CC6F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31,64</w:t>
            </w:r>
          </w:p>
        </w:tc>
        <w:tc>
          <w:tcPr>
            <w:tcW w:w="198" w:type="pct"/>
            <w:tcBorders>
              <w:top w:val="nil"/>
              <w:left w:val="nil"/>
              <w:bottom w:val="single" w:sz="4" w:space="0" w:color="auto"/>
              <w:right w:val="single" w:sz="4" w:space="0" w:color="auto"/>
            </w:tcBorders>
            <w:shd w:val="clear" w:color="auto" w:fill="auto"/>
            <w:noWrap/>
            <w:vAlign w:val="center"/>
            <w:hideMark/>
          </w:tcPr>
          <w:p w14:paraId="49DA78C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1.514</w:t>
            </w:r>
          </w:p>
        </w:tc>
        <w:tc>
          <w:tcPr>
            <w:tcW w:w="194" w:type="pct"/>
            <w:tcBorders>
              <w:top w:val="nil"/>
              <w:left w:val="nil"/>
              <w:bottom w:val="single" w:sz="4" w:space="0" w:color="auto"/>
              <w:right w:val="single" w:sz="4" w:space="0" w:color="auto"/>
            </w:tcBorders>
            <w:shd w:val="clear" w:color="auto" w:fill="auto"/>
            <w:noWrap/>
            <w:vAlign w:val="center"/>
            <w:hideMark/>
          </w:tcPr>
          <w:p w14:paraId="5D5946B5"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29,21</w:t>
            </w:r>
          </w:p>
        </w:tc>
        <w:tc>
          <w:tcPr>
            <w:tcW w:w="198" w:type="pct"/>
            <w:tcBorders>
              <w:top w:val="nil"/>
              <w:left w:val="nil"/>
              <w:bottom w:val="single" w:sz="4" w:space="0" w:color="auto"/>
              <w:right w:val="single" w:sz="4" w:space="0" w:color="auto"/>
            </w:tcBorders>
            <w:shd w:val="clear" w:color="auto" w:fill="auto"/>
            <w:noWrap/>
            <w:vAlign w:val="center"/>
            <w:hideMark/>
          </w:tcPr>
          <w:p w14:paraId="44FA7FB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3.331</w:t>
            </w:r>
          </w:p>
        </w:tc>
        <w:tc>
          <w:tcPr>
            <w:tcW w:w="194" w:type="pct"/>
            <w:tcBorders>
              <w:top w:val="nil"/>
              <w:left w:val="nil"/>
              <w:bottom w:val="single" w:sz="4" w:space="0" w:color="auto"/>
              <w:right w:val="single" w:sz="4" w:space="0" w:color="auto"/>
            </w:tcBorders>
            <w:shd w:val="clear" w:color="auto" w:fill="auto"/>
            <w:noWrap/>
            <w:vAlign w:val="center"/>
            <w:hideMark/>
          </w:tcPr>
          <w:p w14:paraId="59029A3F"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24,40</w:t>
            </w:r>
          </w:p>
        </w:tc>
        <w:tc>
          <w:tcPr>
            <w:tcW w:w="198" w:type="pct"/>
            <w:tcBorders>
              <w:top w:val="nil"/>
              <w:left w:val="nil"/>
              <w:bottom w:val="single" w:sz="4" w:space="0" w:color="auto"/>
              <w:right w:val="single" w:sz="4" w:space="0" w:color="auto"/>
            </w:tcBorders>
            <w:shd w:val="clear" w:color="auto" w:fill="auto"/>
            <w:noWrap/>
            <w:vAlign w:val="center"/>
            <w:hideMark/>
          </w:tcPr>
          <w:p w14:paraId="53E44C03"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89</w:t>
            </w:r>
          </w:p>
        </w:tc>
        <w:tc>
          <w:tcPr>
            <w:tcW w:w="194" w:type="pct"/>
            <w:tcBorders>
              <w:top w:val="nil"/>
              <w:left w:val="nil"/>
              <w:bottom w:val="single" w:sz="4" w:space="0" w:color="auto"/>
              <w:right w:val="single" w:sz="4" w:space="0" w:color="auto"/>
            </w:tcBorders>
            <w:shd w:val="clear" w:color="auto" w:fill="auto"/>
            <w:noWrap/>
            <w:vAlign w:val="center"/>
            <w:hideMark/>
          </w:tcPr>
          <w:p w14:paraId="7844E2D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12,01</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05BFEE9D"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567</w:t>
            </w:r>
          </w:p>
        </w:tc>
        <w:tc>
          <w:tcPr>
            <w:tcW w:w="194" w:type="pct"/>
            <w:tcBorders>
              <w:top w:val="nil"/>
              <w:left w:val="nil"/>
              <w:bottom w:val="single" w:sz="4" w:space="0" w:color="auto"/>
              <w:right w:val="single" w:sz="4" w:space="0" w:color="auto"/>
            </w:tcBorders>
            <w:shd w:val="clear" w:color="auto" w:fill="auto"/>
            <w:noWrap/>
            <w:vAlign w:val="center"/>
            <w:hideMark/>
          </w:tcPr>
          <w:p w14:paraId="2F31A4A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12,80</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1E8737B3"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1.021</w:t>
            </w:r>
          </w:p>
        </w:tc>
        <w:tc>
          <w:tcPr>
            <w:tcW w:w="194" w:type="pct"/>
            <w:tcBorders>
              <w:top w:val="nil"/>
              <w:left w:val="nil"/>
              <w:bottom w:val="single" w:sz="4" w:space="0" w:color="auto"/>
              <w:right w:val="single" w:sz="4" w:space="0" w:color="auto"/>
            </w:tcBorders>
            <w:shd w:val="clear" w:color="auto" w:fill="auto"/>
            <w:noWrap/>
            <w:vAlign w:val="center"/>
            <w:hideMark/>
          </w:tcPr>
          <w:p w14:paraId="44708001"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25,82</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2AEB8620"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1.589</w:t>
            </w:r>
          </w:p>
        </w:tc>
        <w:tc>
          <w:tcPr>
            <w:tcW w:w="194" w:type="pct"/>
            <w:tcBorders>
              <w:top w:val="nil"/>
              <w:left w:val="nil"/>
              <w:bottom w:val="single" w:sz="4" w:space="0" w:color="auto"/>
              <w:right w:val="single" w:sz="4" w:space="0" w:color="auto"/>
            </w:tcBorders>
            <w:shd w:val="clear" w:color="auto" w:fill="auto"/>
            <w:noWrap/>
            <w:vAlign w:val="center"/>
            <w:hideMark/>
          </w:tcPr>
          <w:p w14:paraId="2885325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15,47</w:t>
            </w:r>
          </w:p>
        </w:tc>
        <w:tc>
          <w:tcPr>
            <w:tcW w:w="171" w:type="pct"/>
            <w:gridSpan w:val="2"/>
            <w:tcBorders>
              <w:top w:val="nil"/>
              <w:left w:val="nil"/>
              <w:bottom w:val="single" w:sz="4" w:space="0" w:color="auto"/>
              <w:right w:val="single" w:sz="4" w:space="0" w:color="auto"/>
            </w:tcBorders>
            <w:shd w:val="clear" w:color="auto" w:fill="auto"/>
            <w:noWrap/>
            <w:vAlign w:val="center"/>
            <w:hideMark/>
          </w:tcPr>
          <w:p w14:paraId="18E94711"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11.136</w:t>
            </w:r>
          </w:p>
        </w:tc>
        <w:tc>
          <w:tcPr>
            <w:tcW w:w="171" w:type="pct"/>
            <w:tcBorders>
              <w:top w:val="nil"/>
              <w:left w:val="nil"/>
              <w:bottom w:val="single" w:sz="4" w:space="0" w:color="auto"/>
              <w:right w:val="single" w:sz="4" w:space="0" w:color="auto"/>
            </w:tcBorders>
            <w:shd w:val="clear" w:color="auto" w:fill="auto"/>
            <w:noWrap/>
            <w:vAlign w:val="center"/>
            <w:hideMark/>
          </w:tcPr>
          <w:p w14:paraId="48581CA2"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21,43</w:t>
            </w:r>
          </w:p>
        </w:tc>
      </w:tr>
      <w:tr w:rsidR="009450D6" w:rsidRPr="00966195" w14:paraId="1ED8F765" w14:textId="77777777" w:rsidTr="007622AD">
        <w:trPr>
          <w:trHeight w:val="443"/>
        </w:trPr>
        <w:tc>
          <w:tcPr>
            <w:tcW w:w="34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6E7AC1" w14:textId="77777777" w:rsidR="009450D6" w:rsidRPr="00966195" w:rsidRDefault="009450D6" w:rsidP="001008A8">
            <w:pPr>
              <w:rPr>
                <w:rFonts w:ascii="Arial Narrow" w:eastAsia="Times New Roman" w:hAnsi="Arial Narrow"/>
                <w:color w:val="333333"/>
                <w:sz w:val="16"/>
                <w:szCs w:val="16"/>
              </w:rPr>
            </w:pPr>
            <w:r w:rsidRPr="00966195">
              <w:rPr>
                <w:rFonts w:ascii="Arial Narrow" w:eastAsia="Times New Roman" w:hAnsi="Arial Narrow"/>
                <w:color w:val="333333"/>
                <w:sz w:val="16"/>
                <w:szCs w:val="16"/>
              </w:rPr>
              <w:t>3. Frequenza poco utile ai fini della preparazione dell’esame</w:t>
            </w:r>
          </w:p>
        </w:tc>
        <w:tc>
          <w:tcPr>
            <w:tcW w:w="198" w:type="pct"/>
            <w:tcBorders>
              <w:top w:val="nil"/>
              <w:left w:val="nil"/>
              <w:bottom w:val="single" w:sz="4" w:space="0" w:color="auto"/>
              <w:right w:val="single" w:sz="4" w:space="0" w:color="auto"/>
            </w:tcBorders>
            <w:shd w:val="clear" w:color="auto" w:fill="auto"/>
            <w:noWrap/>
            <w:vAlign w:val="center"/>
            <w:hideMark/>
          </w:tcPr>
          <w:p w14:paraId="3B68199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92</w:t>
            </w:r>
          </w:p>
        </w:tc>
        <w:tc>
          <w:tcPr>
            <w:tcW w:w="194" w:type="pct"/>
            <w:tcBorders>
              <w:top w:val="nil"/>
              <w:left w:val="nil"/>
              <w:bottom w:val="single" w:sz="4" w:space="0" w:color="auto"/>
              <w:right w:val="single" w:sz="4" w:space="0" w:color="auto"/>
            </w:tcBorders>
            <w:shd w:val="clear" w:color="auto" w:fill="auto"/>
            <w:noWrap/>
            <w:vAlign w:val="center"/>
            <w:hideMark/>
          </w:tcPr>
          <w:p w14:paraId="23AAFA7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13,69</w:t>
            </w:r>
          </w:p>
        </w:tc>
        <w:tc>
          <w:tcPr>
            <w:tcW w:w="198" w:type="pct"/>
            <w:tcBorders>
              <w:top w:val="nil"/>
              <w:left w:val="nil"/>
              <w:bottom w:val="single" w:sz="4" w:space="0" w:color="auto"/>
              <w:right w:val="single" w:sz="4" w:space="0" w:color="auto"/>
            </w:tcBorders>
            <w:shd w:val="clear" w:color="auto" w:fill="auto"/>
            <w:noWrap/>
            <w:vAlign w:val="center"/>
            <w:hideMark/>
          </w:tcPr>
          <w:p w14:paraId="7157990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820</w:t>
            </w:r>
          </w:p>
        </w:tc>
        <w:tc>
          <w:tcPr>
            <w:tcW w:w="194" w:type="pct"/>
            <w:tcBorders>
              <w:top w:val="nil"/>
              <w:left w:val="nil"/>
              <w:bottom w:val="single" w:sz="4" w:space="0" w:color="auto"/>
              <w:right w:val="single" w:sz="4" w:space="0" w:color="auto"/>
            </w:tcBorders>
            <w:shd w:val="clear" w:color="auto" w:fill="auto"/>
            <w:noWrap/>
            <w:vAlign w:val="center"/>
            <w:hideMark/>
          </w:tcPr>
          <w:p w14:paraId="489737D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11,97</w:t>
            </w:r>
          </w:p>
        </w:tc>
        <w:tc>
          <w:tcPr>
            <w:tcW w:w="198" w:type="pct"/>
            <w:tcBorders>
              <w:top w:val="nil"/>
              <w:left w:val="nil"/>
              <w:bottom w:val="single" w:sz="4" w:space="0" w:color="auto"/>
              <w:right w:val="single" w:sz="4" w:space="0" w:color="auto"/>
            </w:tcBorders>
            <w:shd w:val="clear" w:color="auto" w:fill="auto"/>
            <w:noWrap/>
            <w:vAlign w:val="center"/>
            <w:hideMark/>
          </w:tcPr>
          <w:p w14:paraId="6C458B2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333</w:t>
            </w:r>
          </w:p>
        </w:tc>
        <w:tc>
          <w:tcPr>
            <w:tcW w:w="194" w:type="pct"/>
            <w:tcBorders>
              <w:top w:val="nil"/>
              <w:left w:val="nil"/>
              <w:bottom w:val="single" w:sz="4" w:space="0" w:color="auto"/>
              <w:right w:val="single" w:sz="4" w:space="0" w:color="auto"/>
            </w:tcBorders>
            <w:shd w:val="clear" w:color="auto" w:fill="auto"/>
            <w:noWrap/>
            <w:vAlign w:val="center"/>
            <w:hideMark/>
          </w:tcPr>
          <w:p w14:paraId="42F8D19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11,92</w:t>
            </w:r>
          </w:p>
        </w:tc>
        <w:tc>
          <w:tcPr>
            <w:tcW w:w="198" w:type="pct"/>
            <w:tcBorders>
              <w:top w:val="nil"/>
              <w:left w:val="nil"/>
              <w:bottom w:val="single" w:sz="4" w:space="0" w:color="auto"/>
              <w:right w:val="single" w:sz="4" w:space="0" w:color="auto"/>
            </w:tcBorders>
            <w:shd w:val="clear" w:color="auto" w:fill="auto"/>
            <w:noWrap/>
            <w:vAlign w:val="center"/>
            <w:hideMark/>
          </w:tcPr>
          <w:p w14:paraId="5E8CF66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center"/>
            <w:hideMark/>
          </w:tcPr>
          <w:p w14:paraId="60D5ACE0"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1,87</w:t>
            </w:r>
          </w:p>
        </w:tc>
        <w:tc>
          <w:tcPr>
            <w:tcW w:w="198" w:type="pct"/>
            <w:tcBorders>
              <w:top w:val="nil"/>
              <w:left w:val="nil"/>
              <w:bottom w:val="single" w:sz="4" w:space="0" w:color="auto"/>
              <w:right w:val="single" w:sz="4" w:space="0" w:color="auto"/>
            </w:tcBorders>
            <w:shd w:val="clear" w:color="auto" w:fill="auto"/>
            <w:noWrap/>
            <w:vAlign w:val="center"/>
            <w:hideMark/>
          </w:tcPr>
          <w:p w14:paraId="0055F6F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341</w:t>
            </w:r>
          </w:p>
        </w:tc>
        <w:tc>
          <w:tcPr>
            <w:tcW w:w="194" w:type="pct"/>
            <w:tcBorders>
              <w:top w:val="nil"/>
              <w:left w:val="nil"/>
              <w:bottom w:val="single" w:sz="4" w:space="0" w:color="auto"/>
              <w:right w:val="single" w:sz="4" w:space="0" w:color="auto"/>
            </w:tcBorders>
            <w:shd w:val="clear" w:color="auto" w:fill="auto"/>
            <w:noWrap/>
            <w:vAlign w:val="center"/>
            <w:hideMark/>
          </w:tcPr>
          <w:p w14:paraId="7CEF9F7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10,65</w:t>
            </w:r>
          </w:p>
        </w:tc>
        <w:tc>
          <w:tcPr>
            <w:tcW w:w="198" w:type="pct"/>
            <w:tcBorders>
              <w:top w:val="nil"/>
              <w:left w:val="nil"/>
              <w:bottom w:val="single" w:sz="4" w:space="0" w:color="auto"/>
              <w:right w:val="single" w:sz="4" w:space="0" w:color="auto"/>
            </w:tcBorders>
            <w:shd w:val="clear" w:color="auto" w:fill="auto"/>
            <w:noWrap/>
            <w:vAlign w:val="center"/>
            <w:hideMark/>
          </w:tcPr>
          <w:p w14:paraId="0FC68F1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751</w:t>
            </w:r>
          </w:p>
        </w:tc>
        <w:tc>
          <w:tcPr>
            <w:tcW w:w="194" w:type="pct"/>
            <w:tcBorders>
              <w:top w:val="nil"/>
              <w:left w:val="nil"/>
              <w:bottom w:val="single" w:sz="4" w:space="0" w:color="auto"/>
              <w:right w:val="single" w:sz="4" w:space="0" w:color="auto"/>
            </w:tcBorders>
            <w:shd w:val="clear" w:color="auto" w:fill="auto"/>
            <w:noWrap/>
            <w:vAlign w:val="center"/>
            <w:hideMark/>
          </w:tcPr>
          <w:p w14:paraId="4F6C90B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14,49</w:t>
            </w:r>
          </w:p>
        </w:tc>
        <w:tc>
          <w:tcPr>
            <w:tcW w:w="198" w:type="pct"/>
            <w:tcBorders>
              <w:top w:val="nil"/>
              <w:left w:val="nil"/>
              <w:bottom w:val="single" w:sz="4" w:space="0" w:color="auto"/>
              <w:right w:val="single" w:sz="4" w:space="0" w:color="auto"/>
            </w:tcBorders>
            <w:shd w:val="clear" w:color="auto" w:fill="auto"/>
            <w:noWrap/>
            <w:vAlign w:val="center"/>
            <w:hideMark/>
          </w:tcPr>
          <w:p w14:paraId="12F8A622"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1.016</w:t>
            </w:r>
          </w:p>
        </w:tc>
        <w:tc>
          <w:tcPr>
            <w:tcW w:w="194" w:type="pct"/>
            <w:tcBorders>
              <w:top w:val="nil"/>
              <w:left w:val="nil"/>
              <w:bottom w:val="single" w:sz="4" w:space="0" w:color="auto"/>
              <w:right w:val="single" w:sz="4" w:space="0" w:color="auto"/>
            </w:tcBorders>
            <w:shd w:val="clear" w:color="auto" w:fill="auto"/>
            <w:noWrap/>
            <w:vAlign w:val="center"/>
            <w:hideMark/>
          </w:tcPr>
          <w:p w14:paraId="680A1E2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7,44</w:t>
            </w:r>
          </w:p>
        </w:tc>
        <w:tc>
          <w:tcPr>
            <w:tcW w:w="198" w:type="pct"/>
            <w:tcBorders>
              <w:top w:val="nil"/>
              <w:left w:val="nil"/>
              <w:bottom w:val="single" w:sz="4" w:space="0" w:color="auto"/>
              <w:right w:val="single" w:sz="4" w:space="0" w:color="auto"/>
            </w:tcBorders>
            <w:shd w:val="clear" w:color="auto" w:fill="auto"/>
            <w:noWrap/>
            <w:vAlign w:val="center"/>
            <w:hideMark/>
          </w:tcPr>
          <w:p w14:paraId="6734642F"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55</w:t>
            </w:r>
          </w:p>
        </w:tc>
        <w:tc>
          <w:tcPr>
            <w:tcW w:w="194" w:type="pct"/>
            <w:tcBorders>
              <w:top w:val="nil"/>
              <w:left w:val="nil"/>
              <w:bottom w:val="single" w:sz="4" w:space="0" w:color="auto"/>
              <w:right w:val="single" w:sz="4" w:space="0" w:color="auto"/>
            </w:tcBorders>
            <w:shd w:val="clear" w:color="auto" w:fill="auto"/>
            <w:noWrap/>
            <w:vAlign w:val="center"/>
            <w:hideMark/>
          </w:tcPr>
          <w:p w14:paraId="5FF455F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7,42</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3B938880"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577</w:t>
            </w:r>
          </w:p>
        </w:tc>
        <w:tc>
          <w:tcPr>
            <w:tcW w:w="194" w:type="pct"/>
            <w:tcBorders>
              <w:top w:val="nil"/>
              <w:left w:val="nil"/>
              <w:bottom w:val="single" w:sz="4" w:space="0" w:color="auto"/>
              <w:right w:val="single" w:sz="4" w:space="0" w:color="auto"/>
            </w:tcBorders>
            <w:shd w:val="clear" w:color="auto" w:fill="auto"/>
            <w:noWrap/>
            <w:vAlign w:val="center"/>
            <w:hideMark/>
          </w:tcPr>
          <w:p w14:paraId="25E87C2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13,03</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62F0B6D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528</w:t>
            </w:r>
          </w:p>
        </w:tc>
        <w:tc>
          <w:tcPr>
            <w:tcW w:w="194" w:type="pct"/>
            <w:tcBorders>
              <w:top w:val="nil"/>
              <w:left w:val="nil"/>
              <w:bottom w:val="single" w:sz="4" w:space="0" w:color="auto"/>
              <w:right w:val="single" w:sz="4" w:space="0" w:color="auto"/>
            </w:tcBorders>
            <w:shd w:val="clear" w:color="auto" w:fill="auto"/>
            <w:noWrap/>
            <w:vAlign w:val="center"/>
            <w:hideMark/>
          </w:tcPr>
          <w:p w14:paraId="47A356E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13,35</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6049E556"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1.001</w:t>
            </w:r>
          </w:p>
        </w:tc>
        <w:tc>
          <w:tcPr>
            <w:tcW w:w="194" w:type="pct"/>
            <w:tcBorders>
              <w:top w:val="nil"/>
              <w:left w:val="nil"/>
              <w:bottom w:val="single" w:sz="4" w:space="0" w:color="auto"/>
              <w:right w:val="single" w:sz="4" w:space="0" w:color="auto"/>
            </w:tcBorders>
            <w:shd w:val="clear" w:color="auto" w:fill="auto"/>
            <w:noWrap/>
            <w:vAlign w:val="center"/>
            <w:hideMark/>
          </w:tcPr>
          <w:p w14:paraId="0DEFF30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9,75</w:t>
            </w:r>
          </w:p>
        </w:tc>
        <w:tc>
          <w:tcPr>
            <w:tcW w:w="171" w:type="pct"/>
            <w:gridSpan w:val="2"/>
            <w:tcBorders>
              <w:top w:val="nil"/>
              <w:left w:val="nil"/>
              <w:bottom w:val="single" w:sz="4" w:space="0" w:color="auto"/>
              <w:right w:val="single" w:sz="4" w:space="0" w:color="auto"/>
            </w:tcBorders>
            <w:shd w:val="clear" w:color="auto" w:fill="auto"/>
            <w:noWrap/>
            <w:vAlign w:val="center"/>
            <w:hideMark/>
          </w:tcPr>
          <w:p w14:paraId="494B24C4"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5.518</w:t>
            </w:r>
          </w:p>
        </w:tc>
        <w:tc>
          <w:tcPr>
            <w:tcW w:w="171" w:type="pct"/>
            <w:tcBorders>
              <w:top w:val="nil"/>
              <w:left w:val="nil"/>
              <w:bottom w:val="single" w:sz="4" w:space="0" w:color="auto"/>
              <w:right w:val="single" w:sz="4" w:space="0" w:color="auto"/>
            </w:tcBorders>
            <w:shd w:val="clear" w:color="auto" w:fill="auto"/>
            <w:noWrap/>
            <w:vAlign w:val="center"/>
            <w:hideMark/>
          </w:tcPr>
          <w:p w14:paraId="62CE4925"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10,62</w:t>
            </w:r>
          </w:p>
        </w:tc>
      </w:tr>
      <w:tr w:rsidR="009450D6" w:rsidRPr="00966195" w14:paraId="32E57745" w14:textId="77777777" w:rsidTr="007622AD">
        <w:trPr>
          <w:trHeight w:val="443"/>
        </w:trPr>
        <w:tc>
          <w:tcPr>
            <w:tcW w:w="34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97A733" w14:textId="77777777" w:rsidR="009450D6" w:rsidRPr="00966195" w:rsidRDefault="009450D6" w:rsidP="001008A8">
            <w:pPr>
              <w:rPr>
                <w:rFonts w:ascii="Arial Narrow" w:eastAsia="Times New Roman" w:hAnsi="Arial Narrow"/>
                <w:color w:val="333333"/>
                <w:sz w:val="16"/>
                <w:szCs w:val="16"/>
              </w:rPr>
            </w:pPr>
            <w:r w:rsidRPr="00966195">
              <w:rPr>
                <w:rFonts w:ascii="Arial Narrow" w:eastAsia="Times New Roman" w:hAnsi="Arial Narrow"/>
                <w:color w:val="333333"/>
                <w:sz w:val="16"/>
                <w:szCs w:val="16"/>
              </w:rPr>
              <w:t>4. Le strutture dedicate all’attività didattica non consentono la frequenza agli studenti interessati</w:t>
            </w:r>
          </w:p>
        </w:tc>
        <w:tc>
          <w:tcPr>
            <w:tcW w:w="198" w:type="pct"/>
            <w:tcBorders>
              <w:top w:val="nil"/>
              <w:left w:val="nil"/>
              <w:bottom w:val="single" w:sz="4" w:space="0" w:color="auto"/>
              <w:right w:val="single" w:sz="4" w:space="0" w:color="auto"/>
            </w:tcBorders>
            <w:shd w:val="clear" w:color="auto" w:fill="auto"/>
            <w:noWrap/>
            <w:vAlign w:val="center"/>
            <w:hideMark/>
          </w:tcPr>
          <w:p w14:paraId="48F60A45"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17</w:t>
            </w:r>
          </w:p>
        </w:tc>
        <w:tc>
          <w:tcPr>
            <w:tcW w:w="194" w:type="pct"/>
            <w:tcBorders>
              <w:top w:val="nil"/>
              <w:left w:val="nil"/>
              <w:bottom w:val="single" w:sz="4" w:space="0" w:color="auto"/>
              <w:right w:val="single" w:sz="4" w:space="0" w:color="auto"/>
            </w:tcBorders>
            <w:shd w:val="clear" w:color="auto" w:fill="auto"/>
            <w:noWrap/>
            <w:vAlign w:val="center"/>
            <w:hideMark/>
          </w:tcPr>
          <w:p w14:paraId="21F4E27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2,53</w:t>
            </w:r>
          </w:p>
        </w:tc>
        <w:tc>
          <w:tcPr>
            <w:tcW w:w="198" w:type="pct"/>
            <w:tcBorders>
              <w:top w:val="nil"/>
              <w:left w:val="nil"/>
              <w:bottom w:val="single" w:sz="4" w:space="0" w:color="auto"/>
              <w:right w:val="single" w:sz="4" w:space="0" w:color="auto"/>
            </w:tcBorders>
            <w:shd w:val="clear" w:color="auto" w:fill="auto"/>
            <w:noWrap/>
            <w:vAlign w:val="center"/>
            <w:hideMark/>
          </w:tcPr>
          <w:p w14:paraId="4AA1C50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179</w:t>
            </w:r>
          </w:p>
        </w:tc>
        <w:tc>
          <w:tcPr>
            <w:tcW w:w="194" w:type="pct"/>
            <w:tcBorders>
              <w:top w:val="nil"/>
              <w:left w:val="nil"/>
              <w:bottom w:val="single" w:sz="4" w:space="0" w:color="auto"/>
              <w:right w:val="single" w:sz="4" w:space="0" w:color="auto"/>
            </w:tcBorders>
            <w:shd w:val="clear" w:color="auto" w:fill="auto"/>
            <w:noWrap/>
            <w:vAlign w:val="center"/>
            <w:hideMark/>
          </w:tcPr>
          <w:p w14:paraId="3B11764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2,61</w:t>
            </w:r>
          </w:p>
        </w:tc>
        <w:tc>
          <w:tcPr>
            <w:tcW w:w="198" w:type="pct"/>
            <w:tcBorders>
              <w:top w:val="nil"/>
              <w:left w:val="nil"/>
              <w:bottom w:val="single" w:sz="4" w:space="0" w:color="auto"/>
              <w:right w:val="single" w:sz="4" w:space="0" w:color="auto"/>
            </w:tcBorders>
            <w:shd w:val="clear" w:color="auto" w:fill="auto"/>
            <w:noWrap/>
            <w:vAlign w:val="center"/>
            <w:hideMark/>
          </w:tcPr>
          <w:p w14:paraId="27F3C44F"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161</w:t>
            </w:r>
          </w:p>
        </w:tc>
        <w:tc>
          <w:tcPr>
            <w:tcW w:w="194" w:type="pct"/>
            <w:tcBorders>
              <w:top w:val="nil"/>
              <w:left w:val="nil"/>
              <w:bottom w:val="single" w:sz="4" w:space="0" w:color="auto"/>
              <w:right w:val="single" w:sz="4" w:space="0" w:color="auto"/>
            </w:tcBorders>
            <w:shd w:val="clear" w:color="auto" w:fill="auto"/>
            <w:noWrap/>
            <w:vAlign w:val="center"/>
            <w:hideMark/>
          </w:tcPr>
          <w:p w14:paraId="4DBED2D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5,76</w:t>
            </w:r>
          </w:p>
        </w:tc>
        <w:tc>
          <w:tcPr>
            <w:tcW w:w="198" w:type="pct"/>
            <w:tcBorders>
              <w:top w:val="nil"/>
              <w:left w:val="nil"/>
              <w:bottom w:val="single" w:sz="4" w:space="0" w:color="auto"/>
              <w:right w:val="single" w:sz="4" w:space="0" w:color="auto"/>
            </w:tcBorders>
            <w:shd w:val="clear" w:color="auto" w:fill="auto"/>
            <w:noWrap/>
            <w:vAlign w:val="center"/>
            <w:hideMark/>
          </w:tcPr>
          <w:p w14:paraId="2CABF25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w:t>
            </w:r>
          </w:p>
        </w:tc>
        <w:tc>
          <w:tcPr>
            <w:tcW w:w="194" w:type="pct"/>
            <w:tcBorders>
              <w:top w:val="nil"/>
              <w:left w:val="nil"/>
              <w:bottom w:val="single" w:sz="4" w:space="0" w:color="auto"/>
              <w:right w:val="single" w:sz="4" w:space="0" w:color="auto"/>
            </w:tcBorders>
            <w:shd w:val="clear" w:color="auto" w:fill="auto"/>
            <w:noWrap/>
            <w:vAlign w:val="center"/>
            <w:hideMark/>
          </w:tcPr>
          <w:p w14:paraId="5B7C410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0,47</w:t>
            </w:r>
          </w:p>
        </w:tc>
        <w:tc>
          <w:tcPr>
            <w:tcW w:w="198" w:type="pct"/>
            <w:tcBorders>
              <w:top w:val="nil"/>
              <w:left w:val="nil"/>
              <w:bottom w:val="single" w:sz="4" w:space="0" w:color="auto"/>
              <w:right w:val="single" w:sz="4" w:space="0" w:color="auto"/>
            </w:tcBorders>
            <w:shd w:val="clear" w:color="auto" w:fill="auto"/>
            <w:noWrap/>
            <w:vAlign w:val="center"/>
            <w:hideMark/>
          </w:tcPr>
          <w:p w14:paraId="48D79271"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103</w:t>
            </w:r>
          </w:p>
        </w:tc>
        <w:tc>
          <w:tcPr>
            <w:tcW w:w="194" w:type="pct"/>
            <w:tcBorders>
              <w:top w:val="nil"/>
              <w:left w:val="nil"/>
              <w:bottom w:val="single" w:sz="4" w:space="0" w:color="auto"/>
              <w:right w:val="single" w:sz="4" w:space="0" w:color="auto"/>
            </w:tcBorders>
            <w:shd w:val="clear" w:color="auto" w:fill="auto"/>
            <w:noWrap/>
            <w:vAlign w:val="center"/>
            <w:hideMark/>
          </w:tcPr>
          <w:p w14:paraId="1119DE4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3,22</w:t>
            </w:r>
          </w:p>
        </w:tc>
        <w:tc>
          <w:tcPr>
            <w:tcW w:w="198" w:type="pct"/>
            <w:tcBorders>
              <w:top w:val="nil"/>
              <w:left w:val="nil"/>
              <w:bottom w:val="single" w:sz="4" w:space="0" w:color="auto"/>
              <w:right w:val="single" w:sz="4" w:space="0" w:color="auto"/>
            </w:tcBorders>
            <w:shd w:val="clear" w:color="auto" w:fill="auto"/>
            <w:noWrap/>
            <w:vAlign w:val="center"/>
            <w:hideMark/>
          </w:tcPr>
          <w:p w14:paraId="287132D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100</w:t>
            </w:r>
          </w:p>
        </w:tc>
        <w:tc>
          <w:tcPr>
            <w:tcW w:w="194" w:type="pct"/>
            <w:tcBorders>
              <w:top w:val="nil"/>
              <w:left w:val="nil"/>
              <w:bottom w:val="single" w:sz="4" w:space="0" w:color="auto"/>
              <w:right w:val="single" w:sz="4" w:space="0" w:color="auto"/>
            </w:tcBorders>
            <w:shd w:val="clear" w:color="auto" w:fill="auto"/>
            <w:noWrap/>
            <w:vAlign w:val="center"/>
            <w:hideMark/>
          </w:tcPr>
          <w:p w14:paraId="19B85546"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1,93</w:t>
            </w:r>
          </w:p>
        </w:tc>
        <w:tc>
          <w:tcPr>
            <w:tcW w:w="198" w:type="pct"/>
            <w:tcBorders>
              <w:top w:val="nil"/>
              <w:left w:val="nil"/>
              <w:bottom w:val="single" w:sz="4" w:space="0" w:color="auto"/>
              <w:right w:val="single" w:sz="4" w:space="0" w:color="auto"/>
            </w:tcBorders>
            <w:shd w:val="clear" w:color="auto" w:fill="auto"/>
            <w:noWrap/>
            <w:vAlign w:val="center"/>
            <w:hideMark/>
          </w:tcPr>
          <w:p w14:paraId="4FAC18E0"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198</w:t>
            </w:r>
          </w:p>
        </w:tc>
        <w:tc>
          <w:tcPr>
            <w:tcW w:w="194" w:type="pct"/>
            <w:tcBorders>
              <w:top w:val="nil"/>
              <w:left w:val="nil"/>
              <w:bottom w:val="single" w:sz="4" w:space="0" w:color="auto"/>
              <w:right w:val="single" w:sz="4" w:space="0" w:color="auto"/>
            </w:tcBorders>
            <w:shd w:val="clear" w:color="auto" w:fill="auto"/>
            <w:noWrap/>
            <w:vAlign w:val="center"/>
            <w:hideMark/>
          </w:tcPr>
          <w:p w14:paraId="184316E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1,45</w:t>
            </w:r>
          </w:p>
        </w:tc>
        <w:tc>
          <w:tcPr>
            <w:tcW w:w="198" w:type="pct"/>
            <w:tcBorders>
              <w:top w:val="nil"/>
              <w:left w:val="nil"/>
              <w:bottom w:val="single" w:sz="4" w:space="0" w:color="auto"/>
              <w:right w:val="single" w:sz="4" w:space="0" w:color="auto"/>
            </w:tcBorders>
            <w:shd w:val="clear" w:color="auto" w:fill="auto"/>
            <w:noWrap/>
            <w:vAlign w:val="center"/>
            <w:hideMark/>
          </w:tcPr>
          <w:p w14:paraId="60D35BD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76</w:t>
            </w:r>
          </w:p>
        </w:tc>
        <w:tc>
          <w:tcPr>
            <w:tcW w:w="194" w:type="pct"/>
            <w:tcBorders>
              <w:top w:val="nil"/>
              <w:left w:val="nil"/>
              <w:bottom w:val="single" w:sz="4" w:space="0" w:color="auto"/>
              <w:right w:val="single" w:sz="4" w:space="0" w:color="auto"/>
            </w:tcBorders>
            <w:shd w:val="clear" w:color="auto" w:fill="auto"/>
            <w:noWrap/>
            <w:vAlign w:val="center"/>
            <w:hideMark/>
          </w:tcPr>
          <w:p w14:paraId="2777F7F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10,26</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4071826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47</w:t>
            </w:r>
          </w:p>
        </w:tc>
        <w:tc>
          <w:tcPr>
            <w:tcW w:w="194" w:type="pct"/>
            <w:tcBorders>
              <w:top w:val="nil"/>
              <w:left w:val="nil"/>
              <w:bottom w:val="single" w:sz="4" w:space="0" w:color="auto"/>
              <w:right w:val="single" w:sz="4" w:space="0" w:color="auto"/>
            </w:tcBorders>
            <w:shd w:val="clear" w:color="auto" w:fill="auto"/>
            <w:noWrap/>
            <w:vAlign w:val="center"/>
            <w:hideMark/>
          </w:tcPr>
          <w:p w14:paraId="5DA53715"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1,06</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263F1645"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60</w:t>
            </w:r>
          </w:p>
        </w:tc>
        <w:tc>
          <w:tcPr>
            <w:tcW w:w="194" w:type="pct"/>
            <w:tcBorders>
              <w:top w:val="nil"/>
              <w:left w:val="nil"/>
              <w:bottom w:val="single" w:sz="4" w:space="0" w:color="auto"/>
              <w:right w:val="single" w:sz="4" w:space="0" w:color="auto"/>
            </w:tcBorders>
            <w:shd w:val="clear" w:color="auto" w:fill="auto"/>
            <w:noWrap/>
            <w:vAlign w:val="center"/>
            <w:hideMark/>
          </w:tcPr>
          <w:p w14:paraId="5D460F4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1,52</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63C5428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198</w:t>
            </w:r>
          </w:p>
        </w:tc>
        <w:tc>
          <w:tcPr>
            <w:tcW w:w="194" w:type="pct"/>
            <w:tcBorders>
              <w:top w:val="nil"/>
              <w:left w:val="nil"/>
              <w:bottom w:val="single" w:sz="4" w:space="0" w:color="auto"/>
              <w:right w:val="single" w:sz="4" w:space="0" w:color="auto"/>
            </w:tcBorders>
            <w:shd w:val="clear" w:color="auto" w:fill="auto"/>
            <w:noWrap/>
            <w:vAlign w:val="center"/>
            <w:hideMark/>
          </w:tcPr>
          <w:p w14:paraId="21961B2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1,93</w:t>
            </w:r>
          </w:p>
        </w:tc>
        <w:tc>
          <w:tcPr>
            <w:tcW w:w="171" w:type="pct"/>
            <w:gridSpan w:val="2"/>
            <w:tcBorders>
              <w:top w:val="nil"/>
              <w:left w:val="nil"/>
              <w:bottom w:val="single" w:sz="4" w:space="0" w:color="auto"/>
              <w:right w:val="single" w:sz="4" w:space="0" w:color="auto"/>
            </w:tcBorders>
            <w:shd w:val="clear" w:color="auto" w:fill="auto"/>
            <w:noWrap/>
            <w:vAlign w:val="center"/>
            <w:hideMark/>
          </w:tcPr>
          <w:p w14:paraId="169D3091"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1.140</w:t>
            </w:r>
          </w:p>
        </w:tc>
        <w:tc>
          <w:tcPr>
            <w:tcW w:w="171" w:type="pct"/>
            <w:tcBorders>
              <w:top w:val="nil"/>
              <w:left w:val="nil"/>
              <w:bottom w:val="single" w:sz="4" w:space="0" w:color="auto"/>
              <w:right w:val="single" w:sz="4" w:space="0" w:color="auto"/>
            </w:tcBorders>
            <w:shd w:val="clear" w:color="auto" w:fill="auto"/>
            <w:noWrap/>
            <w:vAlign w:val="center"/>
            <w:hideMark/>
          </w:tcPr>
          <w:p w14:paraId="275CEC64"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2,19</w:t>
            </w:r>
          </w:p>
        </w:tc>
      </w:tr>
      <w:tr w:rsidR="009450D6" w:rsidRPr="00966195" w14:paraId="1791E7A3" w14:textId="77777777" w:rsidTr="007622AD">
        <w:trPr>
          <w:trHeight w:val="659"/>
        </w:trPr>
        <w:tc>
          <w:tcPr>
            <w:tcW w:w="34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1D5BB9" w14:textId="77777777" w:rsidR="009450D6" w:rsidRPr="00966195" w:rsidRDefault="009450D6" w:rsidP="001008A8">
            <w:pPr>
              <w:rPr>
                <w:rFonts w:ascii="Arial Narrow" w:eastAsia="Times New Roman" w:hAnsi="Arial Narrow"/>
                <w:color w:val="333333"/>
                <w:sz w:val="16"/>
                <w:szCs w:val="16"/>
              </w:rPr>
            </w:pPr>
            <w:r w:rsidRPr="00966195">
              <w:rPr>
                <w:rFonts w:ascii="Arial Narrow" w:eastAsia="Times New Roman" w:hAnsi="Arial Narrow"/>
                <w:color w:val="333333"/>
                <w:sz w:val="16"/>
                <w:szCs w:val="16"/>
              </w:rPr>
              <w:t>5. Altro</w:t>
            </w:r>
          </w:p>
        </w:tc>
        <w:tc>
          <w:tcPr>
            <w:tcW w:w="198" w:type="pct"/>
            <w:tcBorders>
              <w:top w:val="nil"/>
              <w:left w:val="nil"/>
              <w:bottom w:val="single" w:sz="4" w:space="0" w:color="auto"/>
              <w:right w:val="single" w:sz="4" w:space="0" w:color="auto"/>
            </w:tcBorders>
            <w:shd w:val="clear" w:color="auto" w:fill="auto"/>
            <w:noWrap/>
            <w:vAlign w:val="center"/>
            <w:hideMark/>
          </w:tcPr>
          <w:p w14:paraId="095490E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213</w:t>
            </w:r>
          </w:p>
        </w:tc>
        <w:tc>
          <w:tcPr>
            <w:tcW w:w="194" w:type="pct"/>
            <w:tcBorders>
              <w:top w:val="nil"/>
              <w:left w:val="nil"/>
              <w:bottom w:val="single" w:sz="4" w:space="0" w:color="auto"/>
              <w:right w:val="single" w:sz="4" w:space="0" w:color="auto"/>
            </w:tcBorders>
            <w:shd w:val="clear" w:color="auto" w:fill="auto"/>
            <w:noWrap/>
            <w:vAlign w:val="center"/>
            <w:hideMark/>
          </w:tcPr>
          <w:p w14:paraId="0C4735A6"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31,70</w:t>
            </w:r>
          </w:p>
        </w:tc>
        <w:tc>
          <w:tcPr>
            <w:tcW w:w="198" w:type="pct"/>
            <w:tcBorders>
              <w:top w:val="nil"/>
              <w:left w:val="nil"/>
              <w:bottom w:val="single" w:sz="4" w:space="0" w:color="auto"/>
              <w:right w:val="single" w:sz="4" w:space="0" w:color="auto"/>
            </w:tcBorders>
            <w:shd w:val="clear" w:color="auto" w:fill="auto"/>
            <w:noWrap/>
            <w:vAlign w:val="center"/>
            <w:hideMark/>
          </w:tcPr>
          <w:p w14:paraId="22E1EB56"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2.344</w:t>
            </w:r>
          </w:p>
        </w:tc>
        <w:tc>
          <w:tcPr>
            <w:tcW w:w="194" w:type="pct"/>
            <w:tcBorders>
              <w:top w:val="nil"/>
              <w:left w:val="nil"/>
              <w:bottom w:val="single" w:sz="4" w:space="0" w:color="auto"/>
              <w:right w:val="single" w:sz="4" w:space="0" w:color="auto"/>
            </w:tcBorders>
            <w:shd w:val="clear" w:color="auto" w:fill="auto"/>
            <w:noWrap/>
            <w:vAlign w:val="center"/>
            <w:hideMark/>
          </w:tcPr>
          <w:p w14:paraId="500E0766"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34,22</w:t>
            </w:r>
          </w:p>
        </w:tc>
        <w:tc>
          <w:tcPr>
            <w:tcW w:w="198" w:type="pct"/>
            <w:tcBorders>
              <w:top w:val="nil"/>
              <w:left w:val="nil"/>
              <w:bottom w:val="single" w:sz="4" w:space="0" w:color="auto"/>
              <w:right w:val="single" w:sz="4" w:space="0" w:color="auto"/>
            </w:tcBorders>
            <w:shd w:val="clear" w:color="auto" w:fill="auto"/>
            <w:noWrap/>
            <w:vAlign w:val="center"/>
            <w:hideMark/>
          </w:tcPr>
          <w:p w14:paraId="453EC6FF"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1.233</w:t>
            </w:r>
          </w:p>
        </w:tc>
        <w:tc>
          <w:tcPr>
            <w:tcW w:w="194" w:type="pct"/>
            <w:tcBorders>
              <w:top w:val="nil"/>
              <w:left w:val="nil"/>
              <w:bottom w:val="single" w:sz="4" w:space="0" w:color="auto"/>
              <w:right w:val="single" w:sz="4" w:space="0" w:color="auto"/>
            </w:tcBorders>
            <w:shd w:val="clear" w:color="auto" w:fill="FFFF00"/>
            <w:noWrap/>
            <w:vAlign w:val="center"/>
            <w:hideMark/>
          </w:tcPr>
          <w:p w14:paraId="1464F08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44,15</w:t>
            </w:r>
          </w:p>
        </w:tc>
        <w:tc>
          <w:tcPr>
            <w:tcW w:w="198" w:type="pct"/>
            <w:tcBorders>
              <w:top w:val="nil"/>
              <w:left w:val="nil"/>
              <w:bottom w:val="single" w:sz="4" w:space="0" w:color="auto"/>
              <w:right w:val="single" w:sz="4" w:space="0" w:color="auto"/>
            </w:tcBorders>
            <w:shd w:val="clear" w:color="auto" w:fill="auto"/>
            <w:noWrap/>
            <w:vAlign w:val="center"/>
            <w:hideMark/>
          </w:tcPr>
          <w:p w14:paraId="7F6CB80B"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49</w:t>
            </w:r>
          </w:p>
        </w:tc>
        <w:tc>
          <w:tcPr>
            <w:tcW w:w="194" w:type="pct"/>
            <w:tcBorders>
              <w:top w:val="nil"/>
              <w:left w:val="nil"/>
              <w:bottom w:val="single" w:sz="4" w:space="0" w:color="auto"/>
              <w:right w:val="single" w:sz="4" w:space="0" w:color="auto"/>
            </w:tcBorders>
            <w:shd w:val="clear" w:color="auto" w:fill="auto"/>
            <w:noWrap/>
            <w:vAlign w:val="center"/>
            <w:hideMark/>
          </w:tcPr>
          <w:p w14:paraId="08DD7D01"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22,90</w:t>
            </w:r>
          </w:p>
        </w:tc>
        <w:tc>
          <w:tcPr>
            <w:tcW w:w="198" w:type="pct"/>
            <w:tcBorders>
              <w:top w:val="nil"/>
              <w:left w:val="nil"/>
              <w:bottom w:val="single" w:sz="4" w:space="0" w:color="auto"/>
              <w:right w:val="single" w:sz="4" w:space="0" w:color="auto"/>
            </w:tcBorders>
            <w:shd w:val="clear" w:color="auto" w:fill="auto"/>
            <w:noWrap/>
            <w:vAlign w:val="center"/>
            <w:hideMark/>
          </w:tcPr>
          <w:p w14:paraId="34113E58"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1.269</w:t>
            </w:r>
          </w:p>
        </w:tc>
        <w:tc>
          <w:tcPr>
            <w:tcW w:w="194" w:type="pct"/>
            <w:tcBorders>
              <w:top w:val="nil"/>
              <w:left w:val="nil"/>
              <w:bottom w:val="single" w:sz="4" w:space="0" w:color="auto"/>
              <w:right w:val="single" w:sz="4" w:space="0" w:color="auto"/>
            </w:tcBorders>
            <w:shd w:val="clear" w:color="auto" w:fill="FFFF00"/>
            <w:noWrap/>
            <w:vAlign w:val="center"/>
            <w:hideMark/>
          </w:tcPr>
          <w:p w14:paraId="14918B8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39,63</w:t>
            </w:r>
          </w:p>
        </w:tc>
        <w:tc>
          <w:tcPr>
            <w:tcW w:w="198" w:type="pct"/>
            <w:tcBorders>
              <w:top w:val="nil"/>
              <w:left w:val="nil"/>
              <w:bottom w:val="single" w:sz="4" w:space="0" w:color="auto"/>
              <w:right w:val="single" w:sz="4" w:space="0" w:color="auto"/>
            </w:tcBorders>
            <w:shd w:val="clear" w:color="auto" w:fill="auto"/>
            <w:noWrap/>
            <w:vAlign w:val="center"/>
            <w:hideMark/>
          </w:tcPr>
          <w:p w14:paraId="2EA2F13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1.949</w:t>
            </w:r>
          </w:p>
        </w:tc>
        <w:tc>
          <w:tcPr>
            <w:tcW w:w="194" w:type="pct"/>
            <w:tcBorders>
              <w:top w:val="nil"/>
              <w:left w:val="nil"/>
              <w:bottom w:val="single" w:sz="4" w:space="0" w:color="auto"/>
              <w:right w:val="single" w:sz="4" w:space="0" w:color="auto"/>
            </w:tcBorders>
            <w:shd w:val="clear" w:color="auto" w:fill="auto"/>
            <w:noWrap/>
            <w:vAlign w:val="center"/>
            <w:hideMark/>
          </w:tcPr>
          <w:p w14:paraId="3C0DB5A2"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37,60</w:t>
            </w:r>
          </w:p>
        </w:tc>
        <w:tc>
          <w:tcPr>
            <w:tcW w:w="198" w:type="pct"/>
            <w:tcBorders>
              <w:top w:val="nil"/>
              <w:left w:val="nil"/>
              <w:bottom w:val="single" w:sz="4" w:space="0" w:color="auto"/>
              <w:right w:val="single" w:sz="4" w:space="0" w:color="auto"/>
            </w:tcBorders>
            <w:shd w:val="clear" w:color="auto" w:fill="auto"/>
            <w:noWrap/>
            <w:vAlign w:val="center"/>
            <w:hideMark/>
          </w:tcPr>
          <w:p w14:paraId="74FDE715"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4.624</w:t>
            </w:r>
          </w:p>
        </w:tc>
        <w:tc>
          <w:tcPr>
            <w:tcW w:w="194" w:type="pct"/>
            <w:tcBorders>
              <w:top w:val="nil"/>
              <w:left w:val="nil"/>
              <w:bottom w:val="single" w:sz="4" w:space="0" w:color="auto"/>
              <w:right w:val="single" w:sz="4" w:space="0" w:color="auto"/>
            </w:tcBorders>
            <w:shd w:val="clear" w:color="auto" w:fill="auto"/>
            <w:noWrap/>
            <w:vAlign w:val="center"/>
            <w:hideMark/>
          </w:tcPr>
          <w:p w14:paraId="4B970BA9"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33,87</w:t>
            </w:r>
          </w:p>
        </w:tc>
        <w:tc>
          <w:tcPr>
            <w:tcW w:w="198" w:type="pct"/>
            <w:tcBorders>
              <w:top w:val="nil"/>
              <w:left w:val="nil"/>
              <w:bottom w:val="single" w:sz="4" w:space="0" w:color="auto"/>
              <w:right w:val="single" w:sz="4" w:space="0" w:color="auto"/>
            </w:tcBorders>
            <w:shd w:val="clear" w:color="auto" w:fill="auto"/>
            <w:noWrap/>
            <w:vAlign w:val="center"/>
            <w:hideMark/>
          </w:tcPr>
          <w:p w14:paraId="7CA7361F"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443</w:t>
            </w:r>
          </w:p>
        </w:tc>
        <w:tc>
          <w:tcPr>
            <w:tcW w:w="194" w:type="pct"/>
            <w:tcBorders>
              <w:top w:val="nil"/>
              <w:left w:val="nil"/>
              <w:bottom w:val="single" w:sz="4" w:space="0" w:color="auto"/>
              <w:right w:val="single" w:sz="4" w:space="0" w:color="auto"/>
            </w:tcBorders>
            <w:shd w:val="clear" w:color="auto" w:fill="FFFF00"/>
            <w:noWrap/>
            <w:vAlign w:val="center"/>
            <w:hideMark/>
          </w:tcPr>
          <w:p w14:paraId="35D43A66"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59,78</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29D12DB4"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1.707</w:t>
            </w:r>
          </w:p>
        </w:tc>
        <w:tc>
          <w:tcPr>
            <w:tcW w:w="194" w:type="pct"/>
            <w:tcBorders>
              <w:top w:val="nil"/>
              <w:left w:val="nil"/>
              <w:bottom w:val="single" w:sz="4" w:space="0" w:color="auto"/>
              <w:right w:val="single" w:sz="4" w:space="0" w:color="auto"/>
            </w:tcBorders>
            <w:shd w:val="clear" w:color="auto" w:fill="FFFF00"/>
            <w:noWrap/>
            <w:vAlign w:val="center"/>
            <w:hideMark/>
          </w:tcPr>
          <w:p w14:paraId="58D31347"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38,55</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3497702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1.617</w:t>
            </w:r>
          </w:p>
        </w:tc>
        <w:tc>
          <w:tcPr>
            <w:tcW w:w="194" w:type="pct"/>
            <w:tcBorders>
              <w:top w:val="nil"/>
              <w:left w:val="nil"/>
              <w:bottom w:val="single" w:sz="4" w:space="0" w:color="auto"/>
              <w:right w:val="single" w:sz="4" w:space="0" w:color="auto"/>
            </w:tcBorders>
            <w:shd w:val="clear" w:color="auto" w:fill="auto"/>
            <w:noWrap/>
            <w:vAlign w:val="center"/>
            <w:hideMark/>
          </w:tcPr>
          <w:p w14:paraId="30B7189C"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40,90</w:t>
            </w:r>
          </w:p>
        </w:tc>
        <w:tc>
          <w:tcPr>
            <w:tcW w:w="198" w:type="pct"/>
            <w:gridSpan w:val="2"/>
            <w:tcBorders>
              <w:top w:val="nil"/>
              <w:left w:val="nil"/>
              <w:bottom w:val="single" w:sz="4" w:space="0" w:color="auto"/>
              <w:right w:val="single" w:sz="4" w:space="0" w:color="auto"/>
            </w:tcBorders>
            <w:shd w:val="clear" w:color="auto" w:fill="auto"/>
            <w:noWrap/>
            <w:vAlign w:val="center"/>
            <w:hideMark/>
          </w:tcPr>
          <w:p w14:paraId="7B37DD3A"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3.567</w:t>
            </w:r>
          </w:p>
        </w:tc>
        <w:tc>
          <w:tcPr>
            <w:tcW w:w="194" w:type="pct"/>
            <w:tcBorders>
              <w:top w:val="nil"/>
              <w:left w:val="nil"/>
              <w:bottom w:val="single" w:sz="4" w:space="0" w:color="auto"/>
              <w:right w:val="single" w:sz="4" w:space="0" w:color="auto"/>
            </w:tcBorders>
            <w:shd w:val="clear" w:color="auto" w:fill="auto"/>
            <w:noWrap/>
            <w:vAlign w:val="center"/>
            <w:hideMark/>
          </w:tcPr>
          <w:p w14:paraId="292F01FE" w14:textId="77777777" w:rsidR="009450D6" w:rsidRPr="00B71527" w:rsidRDefault="009450D6" w:rsidP="00BD076D">
            <w:pPr>
              <w:jc w:val="center"/>
              <w:rPr>
                <w:rFonts w:ascii="Arial Narrow" w:hAnsi="Arial Narrow"/>
                <w:bCs/>
                <w:color w:val="000000"/>
                <w:sz w:val="16"/>
                <w:szCs w:val="16"/>
              </w:rPr>
            </w:pPr>
            <w:r w:rsidRPr="00B71527">
              <w:rPr>
                <w:rFonts w:ascii="Arial Narrow" w:hAnsi="Arial Narrow"/>
                <w:bCs/>
                <w:color w:val="000000"/>
                <w:sz w:val="16"/>
                <w:szCs w:val="16"/>
              </w:rPr>
              <w:t>34,73</w:t>
            </w:r>
          </w:p>
        </w:tc>
        <w:tc>
          <w:tcPr>
            <w:tcW w:w="171" w:type="pct"/>
            <w:gridSpan w:val="2"/>
            <w:tcBorders>
              <w:top w:val="nil"/>
              <w:left w:val="nil"/>
              <w:bottom w:val="single" w:sz="4" w:space="0" w:color="auto"/>
              <w:right w:val="single" w:sz="4" w:space="0" w:color="auto"/>
            </w:tcBorders>
            <w:shd w:val="clear" w:color="auto" w:fill="auto"/>
            <w:noWrap/>
            <w:vAlign w:val="center"/>
            <w:hideMark/>
          </w:tcPr>
          <w:p w14:paraId="0B6C33EF"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19.015</w:t>
            </w:r>
          </w:p>
        </w:tc>
        <w:tc>
          <w:tcPr>
            <w:tcW w:w="171" w:type="pct"/>
            <w:tcBorders>
              <w:top w:val="nil"/>
              <w:left w:val="nil"/>
              <w:bottom w:val="single" w:sz="4" w:space="0" w:color="auto"/>
              <w:right w:val="single" w:sz="4" w:space="0" w:color="auto"/>
            </w:tcBorders>
            <w:shd w:val="clear" w:color="auto" w:fill="auto"/>
            <w:noWrap/>
            <w:vAlign w:val="center"/>
            <w:hideMark/>
          </w:tcPr>
          <w:p w14:paraId="51111650" w14:textId="77777777" w:rsidR="009450D6" w:rsidRPr="00B7152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36,60</w:t>
            </w:r>
          </w:p>
        </w:tc>
      </w:tr>
      <w:tr w:rsidR="009450D6" w:rsidRPr="00966195" w14:paraId="19864767" w14:textId="77777777" w:rsidTr="007622AD">
        <w:trPr>
          <w:trHeight w:val="484"/>
        </w:trPr>
        <w:tc>
          <w:tcPr>
            <w:tcW w:w="346" w:type="pct"/>
            <w:tcBorders>
              <w:top w:val="nil"/>
              <w:left w:val="single" w:sz="4" w:space="0" w:color="auto"/>
              <w:bottom w:val="single" w:sz="4" w:space="0" w:color="auto"/>
              <w:right w:val="single" w:sz="4" w:space="0" w:color="auto"/>
            </w:tcBorders>
            <w:shd w:val="clear" w:color="000000" w:fill="D9D9D9"/>
            <w:vAlign w:val="bottom"/>
            <w:hideMark/>
          </w:tcPr>
          <w:p w14:paraId="53701342" w14:textId="77777777" w:rsidR="009450D6" w:rsidRPr="00966195" w:rsidRDefault="009450D6" w:rsidP="001008A8">
            <w:pPr>
              <w:rPr>
                <w:rFonts w:ascii="Arial Narrow" w:eastAsia="Times New Roman" w:hAnsi="Arial Narrow"/>
                <w:b/>
                <w:bCs/>
                <w:color w:val="333333"/>
                <w:sz w:val="16"/>
                <w:szCs w:val="16"/>
              </w:rPr>
            </w:pPr>
            <w:r>
              <w:rPr>
                <w:rFonts w:ascii="Arial Narrow" w:hAnsi="Arial Narrow"/>
                <w:b/>
                <w:bCs/>
                <w:color w:val="333333"/>
                <w:sz w:val="16"/>
                <w:szCs w:val="16"/>
              </w:rPr>
              <w:t>Totale</w:t>
            </w:r>
          </w:p>
        </w:tc>
        <w:tc>
          <w:tcPr>
            <w:tcW w:w="198" w:type="pct"/>
            <w:tcBorders>
              <w:top w:val="nil"/>
              <w:left w:val="nil"/>
              <w:bottom w:val="single" w:sz="4" w:space="0" w:color="auto"/>
              <w:right w:val="single" w:sz="4" w:space="0" w:color="auto"/>
            </w:tcBorders>
            <w:shd w:val="clear" w:color="000000" w:fill="D9D9D9"/>
            <w:noWrap/>
            <w:vAlign w:val="center"/>
            <w:hideMark/>
          </w:tcPr>
          <w:p w14:paraId="0D9FA9EA"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672</w:t>
            </w:r>
          </w:p>
        </w:tc>
        <w:tc>
          <w:tcPr>
            <w:tcW w:w="194" w:type="pct"/>
            <w:tcBorders>
              <w:top w:val="nil"/>
              <w:left w:val="nil"/>
              <w:bottom w:val="single" w:sz="4" w:space="0" w:color="auto"/>
              <w:right w:val="single" w:sz="4" w:space="0" w:color="auto"/>
            </w:tcBorders>
            <w:shd w:val="clear" w:color="000000" w:fill="D9D9D9"/>
            <w:noWrap/>
            <w:vAlign w:val="center"/>
            <w:hideMark/>
          </w:tcPr>
          <w:p w14:paraId="41462ECE" w14:textId="5AE68DB9"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tcBorders>
              <w:top w:val="nil"/>
              <w:left w:val="nil"/>
              <w:bottom w:val="single" w:sz="4" w:space="0" w:color="auto"/>
              <w:right w:val="single" w:sz="4" w:space="0" w:color="auto"/>
            </w:tcBorders>
            <w:shd w:val="clear" w:color="000000" w:fill="D9D9D9"/>
            <w:noWrap/>
            <w:vAlign w:val="center"/>
            <w:hideMark/>
          </w:tcPr>
          <w:p w14:paraId="3C7E628A"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6.850</w:t>
            </w:r>
          </w:p>
        </w:tc>
        <w:tc>
          <w:tcPr>
            <w:tcW w:w="194" w:type="pct"/>
            <w:tcBorders>
              <w:top w:val="nil"/>
              <w:left w:val="nil"/>
              <w:bottom w:val="single" w:sz="4" w:space="0" w:color="auto"/>
              <w:right w:val="single" w:sz="4" w:space="0" w:color="auto"/>
            </w:tcBorders>
            <w:shd w:val="clear" w:color="000000" w:fill="D9D9D9"/>
            <w:noWrap/>
            <w:vAlign w:val="center"/>
            <w:hideMark/>
          </w:tcPr>
          <w:p w14:paraId="57970978" w14:textId="59D7EC0A"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tcBorders>
              <w:top w:val="nil"/>
              <w:left w:val="nil"/>
              <w:bottom w:val="single" w:sz="4" w:space="0" w:color="auto"/>
              <w:right w:val="single" w:sz="4" w:space="0" w:color="auto"/>
            </w:tcBorders>
            <w:shd w:val="clear" w:color="000000" w:fill="D9D9D9"/>
            <w:noWrap/>
            <w:vAlign w:val="center"/>
            <w:hideMark/>
          </w:tcPr>
          <w:p w14:paraId="5853296B"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2.793</w:t>
            </w:r>
          </w:p>
        </w:tc>
        <w:tc>
          <w:tcPr>
            <w:tcW w:w="194" w:type="pct"/>
            <w:tcBorders>
              <w:top w:val="nil"/>
              <w:left w:val="nil"/>
              <w:bottom w:val="single" w:sz="4" w:space="0" w:color="auto"/>
              <w:right w:val="single" w:sz="4" w:space="0" w:color="auto"/>
            </w:tcBorders>
            <w:shd w:val="clear" w:color="000000" w:fill="D9D9D9"/>
            <w:noWrap/>
            <w:vAlign w:val="center"/>
            <w:hideMark/>
          </w:tcPr>
          <w:p w14:paraId="0968CC22" w14:textId="4B8722CF"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tcBorders>
              <w:top w:val="nil"/>
              <w:left w:val="nil"/>
              <w:bottom w:val="single" w:sz="4" w:space="0" w:color="auto"/>
              <w:right w:val="single" w:sz="4" w:space="0" w:color="auto"/>
            </w:tcBorders>
            <w:shd w:val="clear" w:color="000000" w:fill="D9D9D9"/>
            <w:noWrap/>
            <w:vAlign w:val="center"/>
            <w:hideMark/>
          </w:tcPr>
          <w:p w14:paraId="146BFB29"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214</w:t>
            </w:r>
          </w:p>
        </w:tc>
        <w:tc>
          <w:tcPr>
            <w:tcW w:w="194" w:type="pct"/>
            <w:tcBorders>
              <w:top w:val="nil"/>
              <w:left w:val="nil"/>
              <w:bottom w:val="single" w:sz="4" w:space="0" w:color="auto"/>
              <w:right w:val="single" w:sz="4" w:space="0" w:color="auto"/>
            </w:tcBorders>
            <w:shd w:val="clear" w:color="000000" w:fill="D9D9D9"/>
            <w:noWrap/>
            <w:vAlign w:val="center"/>
            <w:hideMark/>
          </w:tcPr>
          <w:p w14:paraId="0D8F2053" w14:textId="1A4F3D9D"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tcBorders>
              <w:top w:val="nil"/>
              <w:left w:val="nil"/>
              <w:bottom w:val="single" w:sz="4" w:space="0" w:color="auto"/>
              <w:right w:val="single" w:sz="4" w:space="0" w:color="auto"/>
            </w:tcBorders>
            <w:shd w:val="clear" w:color="000000" w:fill="D9D9D9"/>
            <w:noWrap/>
            <w:vAlign w:val="center"/>
            <w:hideMark/>
          </w:tcPr>
          <w:p w14:paraId="46D7CE1E"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3.202</w:t>
            </w:r>
          </w:p>
        </w:tc>
        <w:tc>
          <w:tcPr>
            <w:tcW w:w="194" w:type="pct"/>
            <w:tcBorders>
              <w:top w:val="nil"/>
              <w:left w:val="nil"/>
              <w:bottom w:val="single" w:sz="4" w:space="0" w:color="auto"/>
              <w:right w:val="single" w:sz="4" w:space="0" w:color="auto"/>
            </w:tcBorders>
            <w:shd w:val="clear" w:color="000000" w:fill="D9D9D9"/>
            <w:noWrap/>
            <w:vAlign w:val="center"/>
            <w:hideMark/>
          </w:tcPr>
          <w:p w14:paraId="600B370E" w14:textId="6CFB5E6A"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tcBorders>
              <w:top w:val="nil"/>
              <w:left w:val="nil"/>
              <w:bottom w:val="single" w:sz="4" w:space="0" w:color="auto"/>
              <w:right w:val="single" w:sz="4" w:space="0" w:color="auto"/>
            </w:tcBorders>
            <w:shd w:val="clear" w:color="000000" w:fill="D9D9D9"/>
            <w:noWrap/>
            <w:vAlign w:val="center"/>
            <w:hideMark/>
          </w:tcPr>
          <w:p w14:paraId="294BEBFB"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5.183</w:t>
            </w:r>
          </w:p>
        </w:tc>
        <w:tc>
          <w:tcPr>
            <w:tcW w:w="194" w:type="pct"/>
            <w:tcBorders>
              <w:top w:val="nil"/>
              <w:left w:val="nil"/>
              <w:bottom w:val="single" w:sz="4" w:space="0" w:color="auto"/>
              <w:right w:val="single" w:sz="4" w:space="0" w:color="auto"/>
            </w:tcBorders>
            <w:shd w:val="clear" w:color="000000" w:fill="D9D9D9"/>
            <w:noWrap/>
            <w:vAlign w:val="center"/>
            <w:hideMark/>
          </w:tcPr>
          <w:p w14:paraId="60A8B221" w14:textId="0261F30F"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tcBorders>
              <w:top w:val="nil"/>
              <w:left w:val="nil"/>
              <w:bottom w:val="single" w:sz="4" w:space="0" w:color="auto"/>
              <w:right w:val="single" w:sz="4" w:space="0" w:color="auto"/>
            </w:tcBorders>
            <w:shd w:val="clear" w:color="000000" w:fill="D9D9D9"/>
            <w:noWrap/>
            <w:vAlign w:val="center"/>
            <w:hideMark/>
          </w:tcPr>
          <w:p w14:paraId="42C693CC"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13.651</w:t>
            </w:r>
          </w:p>
        </w:tc>
        <w:tc>
          <w:tcPr>
            <w:tcW w:w="194" w:type="pct"/>
            <w:tcBorders>
              <w:top w:val="nil"/>
              <w:left w:val="nil"/>
              <w:bottom w:val="single" w:sz="4" w:space="0" w:color="auto"/>
              <w:right w:val="single" w:sz="4" w:space="0" w:color="auto"/>
            </w:tcBorders>
            <w:shd w:val="clear" w:color="000000" w:fill="D9D9D9"/>
            <w:noWrap/>
            <w:vAlign w:val="center"/>
            <w:hideMark/>
          </w:tcPr>
          <w:p w14:paraId="5720E3F5" w14:textId="02B64551"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tcBorders>
              <w:top w:val="nil"/>
              <w:left w:val="nil"/>
              <w:bottom w:val="single" w:sz="4" w:space="0" w:color="auto"/>
              <w:right w:val="single" w:sz="4" w:space="0" w:color="auto"/>
            </w:tcBorders>
            <w:shd w:val="clear" w:color="000000" w:fill="D9D9D9"/>
            <w:noWrap/>
            <w:vAlign w:val="center"/>
            <w:hideMark/>
          </w:tcPr>
          <w:p w14:paraId="23D60898"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741</w:t>
            </w:r>
          </w:p>
        </w:tc>
        <w:tc>
          <w:tcPr>
            <w:tcW w:w="194" w:type="pct"/>
            <w:tcBorders>
              <w:top w:val="nil"/>
              <w:left w:val="nil"/>
              <w:bottom w:val="single" w:sz="4" w:space="0" w:color="auto"/>
              <w:right w:val="single" w:sz="4" w:space="0" w:color="auto"/>
            </w:tcBorders>
            <w:shd w:val="clear" w:color="000000" w:fill="D9D9D9"/>
            <w:noWrap/>
            <w:vAlign w:val="center"/>
            <w:hideMark/>
          </w:tcPr>
          <w:p w14:paraId="651479D8" w14:textId="258DF71E"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gridSpan w:val="2"/>
            <w:tcBorders>
              <w:top w:val="nil"/>
              <w:left w:val="nil"/>
              <w:bottom w:val="single" w:sz="4" w:space="0" w:color="auto"/>
              <w:right w:val="single" w:sz="4" w:space="0" w:color="auto"/>
            </w:tcBorders>
            <w:shd w:val="clear" w:color="000000" w:fill="D9D9D9"/>
            <w:noWrap/>
            <w:vAlign w:val="center"/>
            <w:hideMark/>
          </w:tcPr>
          <w:p w14:paraId="5D93505F"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4.428</w:t>
            </w:r>
          </w:p>
        </w:tc>
        <w:tc>
          <w:tcPr>
            <w:tcW w:w="194" w:type="pct"/>
            <w:tcBorders>
              <w:top w:val="nil"/>
              <w:left w:val="nil"/>
              <w:bottom w:val="single" w:sz="4" w:space="0" w:color="auto"/>
              <w:right w:val="single" w:sz="4" w:space="0" w:color="auto"/>
            </w:tcBorders>
            <w:shd w:val="clear" w:color="000000" w:fill="D9D9D9"/>
            <w:noWrap/>
            <w:vAlign w:val="center"/>
            <w:hideMark/>
          </w:tcPr>
          <w:p w14:paraId="777F44D8" w14:textId="524DF756"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gridSpan w:val="2"/>
            <w:tcBorders>
              <w:top w:val="nil"/>
              <w:left w:val="nil"/>
              <w:bottom w:val="single" w:sz="4" w:space="0" w:color="auto"/>
              <w:right w:val="single" w:sz="4" w:space="0" w:color="auto"/>
            </w:tcBorders>
            <w:shd w:val="clear" w:color="000000" w:fill="D9D9D9"/>
            <w:noWrap/>
            <w:vAlign w:val="center"/>
            <w:hideMark/>
          </w:tcPr>
          <w:p w14:paraId="688107BB"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3.954</w:t>
            </w:r>
          </w:p>
        </w:tc>
        <w:tc>
          <w:tcPr>
            <w:tcW w:w="194" w:type="pct"/>
            <w:tcBorders>
              <w:top w:val="nil"/>
              <w:left w:val="nil"/>
              <w:bottom w:val="single" w:sz="4" w:space="0" w:color="auto"/>
              <w:right w:val="single" w:sz="4" w:space="0" w:color="auto"/>
            </w:tcBorders>
            <w:shd w:val="clear" w:color="000000" w:fill="D9D9D9"/>
            <w:noWrap/>
            <w:vAlign w:val="center"/>
            <w:hideMark/>
          </w:tcPr>
          <w:p w14:paraId="3912751D" w14:textId="14166E58"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98" w:type="pct"/>
            <w:gridSpan w:val="2"/>
            <w:tcBorders>
              <w:top w:val="nil"/>
              <w:left w:val="nil"/>
              <w:bottom w:val="single" w:sz="4" w:space="0" w:color="auto"/>
              <w:right w:val="single" w:sz="4" w:space="0" w:color="auto"/>
            </w:tcBorders>
            <w:shd w:val="clear" w:color="000000" w:fill="D9D9D9"/>
            <w:noWrap/>
            <w:vAlign w:val="center"/>
            <w:hideMark/>
          </w:tcPr>
          <w:p w14:paraId="1423ADC2"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10.270</w:t>
            </w:r>
          </w:p>
        </w:tc>
        <w:tc>
          <w:tcPr>
            <w:tcW w:w="194" w:type="pct"/>
            <w:tcBorders>
              <w:top w:val="nil"/>
              <w:left w:val="nil"/>
              <w:bottom w:val="single" w:sz="4" w:space="0" w:color="auto"/>
              <w:right w:val="single" w:sz="4" w:space="0" w:color="auto"/>
            </w:tcBorders>
            <w:shd w:val="clear" w:color="000000" w:fill="D9D9D9"/>
            <w:noWrap/>
            <w:vAlign w:val="center"/>
            <w:hideMark/>
          </w:tcPr>
          <w:p w14:paraId="37CDA53F" w14:textId="3B93E01D" w:rsidR="009450D6" w:rsidRPr="004C1F76"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171" w:type="pct"/>
            <w:gridSpan w:val="2"/>
            <w:tcBorders>
              <w:top w:val="nil"/>
              <w:left w:val="nil"/>
              <w:bottom w:val="single" w:sz="4" w:space="0" w:color="auto"/>
              <w:right w:val="single" w:sz="4" w:space="0" w:color="auto"/>
            </w:tcBorders>
            <w:shd w:val="clear" w:color="000000" w:fill="D9D9D9"/>
            <w:noWrap/>
            <w:vAlign w:val="center"/>
            <w:hideMark/>
          </w:tcPr>
          <w:p w14:paraId="67493D72" w14:textId="77777777" w:rsidR="009450D6" w:rsidRPr="00F439D7" w:rsidRDefault="009450D6" w:rsidP="00BD076D">
            <w:pPr>
              <w:jc w:val="center"/>
              <w:rPr>
                <w:rFonts w:ascii="Arial Narrow" w:hAnsi="Arial Narrow"/>
                <w:bCs/>
                <w:color w:val="000000"/>
                <w:sz w:val="16"/>
                <w:szCs w:val="16"/>
              </w:rPr>
            </w:pPr>
            <w:r w:rsidRPr="004C1F76">
              <w:rPr>
                <w:rFonts w:ascii="Arial Narrow" w:hAnsi="Arial Narrow"/>
                <w:bCs/>
                <w:color w:val="000000"/>
                <w:sz w:val="16"/>
                <w:szCs w:val="16"/>
              </w:rPr>
              <w:t>51.958</w:t>
            </w:r>
          </w:p>
        </w:tc>
        <w:tc>
          <w:tcPr>
            <w:tcW w:w="171" w:type="pct"/>
            <w:tcBorders>
              <w:top w:val="nil"/>
              <w:left w:val="nil"/>
              <w:bottom w:val="single" w:sz="4" w:space="0" w:color="auto"/>
              <w:right w:val="single" w:sz="4" w:space="0" w:color="auto"/>
            </w:tcBorders>
            <w:shd w:val="clear" w:color="000000" w:fill="D9D9D9"/>
            <w:noWrap/>
            <w:vAlign w:val="center"/>
            <w:hideMark/>
          </w:tcPr>
          <w:p w14:paraId="7FC73D44" w14:textId="77777777" w:rsidR="009450D6" w:rsidRPr="00B71527" w:rsidRDefault="009450D6" w:rsidP="00BD076D">
            <w:pPr>
              <w:jc w:val="center"/>
              <w:rPr>
                <w:rFonts w:ascii="Arial Narrow" w:hAnsi="Arial Narrow"/>
                <w:b/>
                <w:bCs/>
                <w:color w:val="000000"/>
                <w:sz w:val="16"/>
                <w:szCs w:val="16"/>
              </w:rPr>
            </w:pPr>
            <w:r>
              <w:rPr>
                <w:rFonts w:ascii="Arial Narrow" w:hAnsi="Arial Narrow"/>
                <w:b/>
                <w:bCs/>
                <w:color w:val="000000"/>
                <w:sz w:val="16"/>
                <w:szCs w:val="16"/>
              </w:rPr>
              <w:t>100,00</w:t>
            </w:r>
          </w:p>
        </w:tc>
      </w:tr>
    </w:tbl>
    <w:p w14:paraId="4F6DEAE5" w14:textId="77777777" w:rsidR="009450D6" w:rsidRDefault="009450D6" w:rsidP="009450D6">
      <w:pPr>
        <w:rPr>
          <w:rFonts w:ascii="Arial Narrow" w:hAnsi="Arial Narrow" w:cs="Tahoma"/>
          <w:color w:val="000000"/>
          <w:sz w:val="24"/>
          <w:szCs w:val="24"/>
        </w:rPr>
      </w:pPr>
      <w:r>
        <w:rPr>
          <w:rFonts w:ascii="Arial Narrow" w:hAnsi="Arial Narrow" w:cs="Tahoma"/>
          <w:color w:val="000000"/>
          <w:sz w:val="24"/>
          <w:szCs w:val="24"/>
        </w:rPr>
        <w:br w:type="page"/>
      </w:r>
    </w:p>
    <w:p w14:paraId="46D94109" w14:textId="44D78979" w:rsidR="009450D6" w:rsidRDefault="009450D6" w:rsidP="009450D6">
      <w:pPr>
        <w:pStyle w:val="Titolotabella"/>
      </w:pPr>
      <w:bookmarkStart w:id="183" w:name="_Toc102380151"/>
      <w:proofErr w:type="spellStart"/>
      <w:r w:rsidRPr="0027666A">
        <w:rPr>
          <w:rFonts w:eastAsia="Times New Roman"/>
          <w:color w:val="000000"/>
        </w:rPr>
        <w:t>Tab</w:t>
      </w:r>
      <w:proofErr w:type="spellEnd"/>
      <w:r w:rsidRPr="0027666A">
        <w:rPr>
          <w:rFonts w:eastAsia="Times New Roman"/>
          <w:color w:val="000000"/>
        </w:rPr>
        <w:t>. XX - M</w:t>
      </w:r>
      <w:r w:rsidRPr="0027666A">
        <w:t>otivi della non frequenza – Corsi di Laurea Magistrale</w:t>
      </w:r>
      <w:bookmarkEnd w:id="183"/>
      <w:r w:rsidRPr="003C5B16">
        <w:t xml:space="preserve"> </w:t>
      </w:r>
    </w:p>
    <w:p w14:paraId="17A0DB0D" w14:textId="77777777" w:rsidR="009450D6" w:rsidRPr="002220CB" w:rsidRDefault="009450D6" w:rsidP="009450D6">
      <w:pPr>
        <w:pStyle w:val="Titolotabella"/>
        <w:rPr>
          <w:highlight w:val="yellow"/>
        </w:rPr>
      </w:pPr>
    </w:p>
    <w:tbl>
      <w:tblPr>
        <w:tblW w:w="5321" w:type="pct"/>
        <w:tblInd w:w="-289" w:type="dxa"/>
        <w:tblCellMar>
          <w:left w:w="70" w:type="dxa"/>
          <w:right w:w="70" w:type="dxa"/>
        </w:tblCellMar>
        <w:tblLook w:val="04A0" w:firstRow="1" w:lastRow="0" w:firstColumn="1" w:lastColumn="0" w:noHBand="0" w:noVBand="1"/>
      </w:tblPr>
      <w:tblGrid>
        <w:gridCol w:w="1396"/>
        <w:gridCol w:w="625"/>
        <w:gridCol w:w="560"/>
        <w:gridCol w:w="649"/>
        <w:gridCol w:w="560"/>
        <w:gridCol w:w="649"/>
        <w:gridCol w:w="563"/>
        <w:gridCol w:w="649"/>
        <w:gridCol w:w="563"/>
        <w:gridCol w:w="649"/>
        <w:gridCol w:w="563"/>
        <w:gridCol w:w="649"/>
        <w:gridCol w:w="563"/>
        <w:gridCol w:w="649"/>
        <w:gridCol w:w="563"/>
        <w:gridCol w:w="649"/>
        <w:gridCol w:w="563"/>
        <w:gridCol w:w="649"/>
        <w:gridCol w:w="563"/>
        <w:gridCol w:w="649"/>
        <w:gridCol w:w="563"/>
        <w:gridCol w:w="649"/>
        <w:gridCol w:w="563"/>
        <w:gridCol w:w="560"/>
        <w:gridCol w:w="567"/>
      </w:tblGrid>
      <w:tr w:rsidR="009450D6" w:rsidRPr="00B65BDD" w14:paraId="01E1C880" w14:textId="77777777" w:rsidTr="007622AD">
        <w:trPr>
          <w:trHeight w:val="845"/>
        </w:trPr>
        <w:tc>
          <w:tcPr>
            <w:tcW w:w="441" w:type="pct"/>
            <w:vMerge w:val="restart"/>
            <w:tcBorders>
              <w:top w:val="single" w:sz="4" w:space="0" w:color="auto"/>
              <w:left w:val="single" w:sz="4" w:space="0" w:color="auto"/>
              <w:right w:val="single" w:sz="4" w:space="0" w:color="auto"/>
            </w:tcBorders>
            <w:shd w:val="clear" w:color="auto" w:fill="FBD4B4" w:themeFill="accent6" w:themeFillTint="66"/>
            <w:vAlign w:val="center"/>
            <w:hideMark/>
          </w:tcPr>
          <w:p w14:paraId="110040F7" w14:textId="77777777" w:rsidR="009450D6" w:rsidRPr="00454218" w:rsidRDefault="009450D6" w:rsidP="0074593E">
            <w:pPr>
              <w:rPr>
                <w:rFonts w:ascii="Arial Narrow" w:eastAsia="Times New Roman" w:hAnsi="Arial Narrow"/>
                <w:b/>
                <w:bCs/>
                <w:color w:val="333333"/>
                <w:sz w:val="16"/>
                <w:szCs w:val="16"/>
              </w:rPr>
            </w:pPr>
            <w:r>
              <w:rPr>
                <w:rFonts w:ascii="Arial Narrow" w:eastAsia="Times New Roman" w:hAnsi="Arial Narrow"/>
                <w:b/>
                <w:bCs/>
                <w:color w:val="333333"/>
                <w:sz w:val="16"/>
                <w:szCs w:val="16"/>
              </w:rPr>
              <w:t>Motivi della non frequenza</w:t>
            </w:r>
          </w:p>
        </w:tc>
        <w:tc>
          <w:tcPr>
            <w:tcW w:w="374"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1C902E5"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Architettura</w:t>
            </w:r>
          </w:p>
        </w:tc>
        <w:tc>
          <w:tcPr>
            <w:tcW w:w="382"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780E9C1"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Economia</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7944D6F"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Farmacia</w:t>
            </w:r>
            <w:r>
              <w:rPr>
                <w:rFonts w:ascii="Arial Narrow" w:eastAsia="Times New Roman" w:hAnsi="Arial Narrow"/>
                <w:b/>
                <w:bCs/>
                <w:color w:val="000000"/>
                <w:sz w:val="14"/>
                <w:szCs w:val="14"/>
              </w:rPr>
              <w:t xml:space="preserve"> e </w:t>
            </w:r>
            <w:r w:rsidRPr="00B65BDD">
              <w:rPr>
                <w:rFonts w:ascii="Arial Narrow" w:eastAsia="Times New Roman" w:hAnsi="Arial Narrow"/>
                <w:b/>
                <w:bCs/>
                <w:color w:val="000000"/>
                <w:sz w:val="14"/>
                <w:szCs w:val="14"/>
              </w:rPr>
              <w:t>Medicina</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F6B5745"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Giurisprudenza</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3FFB188"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Ingegneria Civile</w:t>
            </w:r>
            <w:r>
              <w:rPr>
                <w:rFonts w:ascii="Arial Narrow" w:eastAsia="Times New Roman" w:hAnsi="Arial Narrow"/>
                <w:b/>
                <w:bCs/>
                <w:color w:val="000000"/>
                <w:sz w:val="14"/>
                <w:szCs w:val="14"/>
              </w:rPr>
              <w:t xml:space="preserve"> e </w:t>
            </w:r>
            <w:r w:rsidRPr="00B65BDD">
              <w:rPr>
                <w:rFonts w:ascii="Arial Narrow" w:eastAsia="Times New Roman" w:hAnsi="Arial Narrow"/>
                <w:b/>
                <w:bCs/>
                <w:color w:val="000000"/>
                <w:sz w:val="14"/>
                <w:szCs w:val="14"/>
              </w:rPr>
              <w:t>Industriale</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34A827A"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Ingegneria Dell'Informazione, Informatica</w:t>
            </w:r>
            <w:r>
              <w:rPr>
                <w:rFonts w:ascii="Arial Narrow" w:eastAsia="Times New Roman" w:hAnsi="Arial Narrow"/>
                <w:b/>
                <w:bCs/>
                <w:color w:val="000000"/>
                <w:sz w:val="14"/>
                <w:szCs w:val="14"/>
              </w:rPr>
              <w:t xml:space="preserve"> e </w:t>
            </w:r>
            <w:r w:rsidRPr="00B65BDD">
              <w:rPr>
                <w:rFonts w:ascii="Arial Narrow" w:eastAsia="Times New Roman" w:hAnsi="Arial Narrow"/>
                <w:b/>
                <w:bCs/>
                <w:color w:val="000000"/>
                <w:sz w:val="14"/>
                <w:szCs w:val="14"/>
              </w:rPr>
              <w:t>Statistica</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C7C5485"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Lettere</w:t>
            </w:r>
            <w:r>
              <w:rPr>
                <w:rFonts w:ascii="Arial Narrow" w:eastAsia="Times New Roman" w:hAnsi="Arial Narrow"/>
                <w:b/>
                <w:bCs/>
                <w:color w:val="000000"/>
                <w:sz w:val="14"/>
                <w:szCs w:val="14"/>
              </w:rPr>
              <w:t xml:space="preserve"> e </w:t>
            </w:r>
            <w:r w:rsidRPr="00B65BDD">
              <w:rPr>
                <w:rFonts w:ascii="Arial Narrow" w:eastAsia="Times New Roman" w:hAnsi="Arial Narrow"/>
                <w:b/>
                <w:bCs/>
                <w:color w:val="000000"/>
                <w:sz w:val="14"/>
                <w:szCs w:val="14"/>
              </w:rPr>
              <w:t>Filosofia</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8C32FC1"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Medicina</w:t>
            </w:r>
            <w:r>
              <w:rPr>
                <w:rFonts w:ascii="Arial Narrow" w:eastAsia="Times New Roman" w:hAnsi="Arial Narrow"/>
                <w:b/>
                <w:bCs/>
                <w:color w:val="000000"/>
                <w:sz w:val="14"/>
                <w:szCs w:val="14"/>
              </w:rPr>
              <w:t xml:space="preserve"> e </w:t>
            </w:r>
            <w:r w:rsidRPr="00B65BDD">
              <w:rPr>
                <w:rFonts w:ascii="Arial Narrow" w:eastAsia="Times New Roman" w:hAnsi="Arial Narrow"/>
                <w:b/>
                <w:bCs/>
                <w:color w:val="000000"/>
                <w:sz w:val="14"/>
                <w:szCs w:val="14"/>
              </w:rPr>
              <w:t>Odontoiatria</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30BFD38"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Medicina</w:t>
            </w:r>
            <w:r>
              <w:rPr>
                <w:rFonts w:ascii="Arial Narrow" w:eastAsia="Times New Roman" w:hAnsi="Arial Narrow"/>
                <w:b/>
                <w:bCs/>
                <w:color w:val="000000"/>
                <w:sz w:val="14"/>
                <w:szCs w:val="14"/>
              </w:rPr>
              <w:t xml:space="preserve"> e </w:t>
            </w:r>
            <w:r w:rsidRPr="00B65BDD">
              <w:rPr>
                <w:rFonts w:ascii="Arial Narrow" w:eastAsia="Times New Roman" w:hAnsi="Arial Narrow"/>
                <w:b/>
                <w:bCs/>
                <w:color w:val="000000"/>
                <w:sz w:val="14"/>
                <w:szCs w:val="14"/>
              </w:rPr>
              <w:t>Psicologia</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DFE1BB9"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Scienze Matematiche, Fisiche</w:t>
            </w:r>
            <w:r>
              <w:rPr>
                <w:rFonts w:ascii="Arial Narrow" w:eastAsia="Times New Roman" w:hAnsi="Arial Narrow"/>
                <w:b/>
                <w:bCs/>
                <w:color w:val="000000"/>
                <w:sz w:val="14"/>
                <w:szCs w:val="14"/>
              </w:rPr>
              <w:t xml:space="preserve"> e </w:t>
            </w:r>
            <w:r w:rsidRPr="00B65BDD">
              <w:rPr>
                <w:rFonts w:ascii="Arial Narrow" w:eastAsia="Times New Roman" w:hAnsi="Arial Narrow"/>
                <w:b/>
                <w:bCs/>
                <w:color w:val="000000"/>
                <w:sz w:val="14"/>
                <w:szCs w:val="14"/>
              </w:rPr>
              <w:t>Naturali</w:t>
            </w:r>
          </w:p>
        </w:tc>
        <w:tc>
          <w:tcPr>
            <w:tcW w:w="38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87A3B89"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Scienze Politiche, Sociologia, Comunicazione</w:t>
            </w:r>
          </w:p>
        </w:tc>
        <w:tc>
          <w:tcPr>
            <w:tcW w:w="356" w:type="pct"/>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44ABA81" w14:textId="77777777" w:rsidR="009450D6" w:rsidRPr="00B65BDD" w:rsidRDefault="009450D6" w:rsidP="001008A8">
            <w:pPr>
              <w:jc w:val="center"/>
              <w:rPr>
                <w:rFonts w:ascii="Arial Narrow" w:eastAsia="Times New Roman" w:hAnsi="Arial Narrow"/>
                <w:b/>
                <w:bCs/>
                <w:sz w:val="14"/>
                <w:szCs w:val="14"/>
              </w:rPr>
            </w:pPr>
            <w:r w:rsidRPr="00B65BDD">
              <w:rPr>
                <w:rFonts w:ascii="Arial Narrow" w:eastAsia="Times New Roman" w:hAnsi="Arial Narrow"/>
                <w:b/>
                <w:bCs/>
                <w:sz w:val="14"/>
                <w:szCs w:val="14"/>
              </w:rPr>
              <w:t>Totali Sapienza</w:t>
            </w:r>
          </w:p>
        </w:tc>
      </w:tr>
      <w:tr w:rsidR="009450D6" w:rsidRPr="00B65BDD" w14:paraId="611D701B" w14:textId="77777777" w:rsidTr="007622AD">
        <w:trPr>
          <w:trHeight w:val="1014"/>
        </w:trPr>
        <w:tc>
          <w:tcPr>
            <w:tcW w:w="441" w:type="pct"/>
            <w:vMerge/>
            <w:tcBorders>
              <w:left w:val="single" w:sz="4" w:space="0" w:color="auto"/>
              <w:bottom w:val="single" w:sz="4" w:space="0" w:color="auto"/>
              <w:right w:val="single" w:sz="4" w:space="0" w:color="auto"/>
            </w:tcBorders>
            <w:shd w:val="clear" w:color="auto" w:fill="FBD4B4" w:themeFill="accent6" w:themeFillTint="66"/>
            <w:noWrap/>
            <w:vAlign w:val="center"/>
            <w:hideMark/>
          </w:tcPr>
          <w:p w14:paraId="4DD57D9D" w14:textId="77777777" w:rsidR="009450D6" w:rsidRPr="00B65BDD" w:rsidRDefault="009450D6" w:rsidP="0074593E">
            <w:pPr>
              <w:rPr>
                <w:rFonts w:ascii="Arial Narrow" w:eastAsia="Times New Roman" w:hAnsi="Arial Narrow"/>
                <w:b/>
                <w:bCs/>
                <w:color w:val="333333"/>
                <w:sz w:val="14"/>
                <w:szCs w:val="14"/>
              </w:rPr>
            </w:pPr>
          </w:p>
        </w:tc>
        <w:tc>
          <w:tcPr>
            <w:tcW w:w="197" w:type="pct"/>
            <w:tcBorders>
              <w:top w:val="nil"/>
              <w:left w:val="nil"/>
              <w:bottom w:val="single" w:sz="4" w:space="0" w:color="auto"/>
              <w:right w:val="single" w:sz="4" w:space="0" w:color="auto"/>
            </w:tcBorders>
            <w:shd w:val="clear" w:color="auto" w:fill="FBD4B4" w:themeFill="accent6" w:themeFillTint="66"/>
            <w:vAlign w:val="center"/>
            <w:hideMark/>
          </w:tcPr>
          <w:p w14:paraId="1240C2D6"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7" w:type="pct"/>
            <w:tcBorders>
              <w:top w:val="nil"/>
              <w:left w:val="nil"/>
              <w:bottom w:val="single" w:sz="4" w:space="0" w:color="auto"/>
              <w:right w:val="single" w:sz="4" w:space="0" w:color="auto"/>
            </w:tcBorders>
            <w:shd w:val="clear" w:color="auto" w:fill="FBD4B4" w:themeFill="accent6" w:themeFillTint="66"/>
            <w:vAlign w:val="center"/>
            <w:hideMark/>
          </w:tcPr>
          <w:p w14:paraId="597F4B35"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03750454"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7" w:type="pct"/>
            <w:tcBorders>
              <w:top w:val="nil"/>
              <w:left w:val="nil"/>
              <w:bottom w:val="single" w:sz="4" w:space="0" w:color="auto"/>
              <w:right w:val="single" w:sz="4" w:space="0" w:color="auto"/>
            </w:tcBorders>
            <w:shd w:val="clear" w:color="auto" w:fill="FBD4B4" w:themeFill="accent6" w:themeFillTint="66"/>
            <w:vAlign w:val="center"/>
            <w:hideMark/>
          </w:tcPr>
          <w:p w14:paraId="3B33B659"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49E75823"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4B2D0E75"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1A906CE2"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31ADCD6E"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73AEB8B1"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10F0664D"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71913F28"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6C30E1A8"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2A4DDB40"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07E0EB6A"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5AB3E7B8"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42CD701C"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5E52BC16"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270670A2"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3D1BCC1F"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6E728FDC"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205" w:type="pct"/>
            <w:tcBorders>
              <w:top w:val="nil"/>
              <w:left w:val="nil"/>
              <w:bottom w:val="single" w:sz="4" w:space="0" w:color="auto"/>
              <w:right w:val="single" w:sz="4" w:space="0" w:color="auto"/>
            </w:tcBorders>
            <w:shd w:val="clear" w:color="auto" w:fill="FBD4B4" w:themeFill="accent6" w:themeFillTint="66"/>
            <w:vAlign w:val="center"/>
            <w:hideMark/>
          </w:tcPr>
          <w:p w14:paraId="3C05D984" w14:textId="77777777" w:rsidR="009450D6" w:rsidRPr="00B65BDD" w:rsidRDefault="009450D6" w:rsidP="001008A8">
            <w:pPr>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N. Risposte</w:t>
            </w:r>
          </w:p>
        </w:tc>
        <w:tc>
          <w:tcPr>
            <w:tcW w:w="178" w:type="pct"/>
            <w:tcBorders>
              <w:top w:val="nil"/>
              <w:left w:val="nil"/>
              <w:bottom w:val="single" w:sz="4" w:space="0" w:color="auto"/>
              <w:right w:val="single" w:sz="4" w:space="0" w:color="auto"/>
            </w:tcBorders>
            <w:shd w:val="clear" w:color="auto" w:fill="FBD4B4" w:themeFill="accent6" w:themeFillTint="66"/>
            <w:vAlign w:val="center"/>
            <w:hideMark/>
          </w:tcPr>
          <w:p w14:paraId="47767AB0"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w:t>
            </w:r>
          </w:p>
        </w:tc>
        <w:tc>
          <w:tcPr>
            <w:tcW w:w="177" w:type="pct"/>
            <w:tcBorders>
              <w:top w:val="nil"/>
              <w:left w:val="nil"/>
              <w:bottom w:val="single" w:sz="4" w:space="0" w:color="auto"/>
              <w:right w:val="single" w:sz="4" w:space="0" w:color="auto"/>
            </w:tcBorders>
            <w:shd w:val="clear" w:color="auto" w:fill="FABF8F" w:themeFill="accent6" w:themeFillTint="99"/>
            <w:vAlign w:val="center"/>
            <w:hideMark/>
          </w:tcPr>
          <w:p w14:paraId="274D94B2" w14:textId="77777777" w:rsidR="009450D6" w:rsidRPr="00B65BDD" w:rsidRDefault="009450D6" w:rsidP="001008A8">
            <w:pPr>
              <w:jc w:val="center"/>
              <w:rPr>
                <w:rFonts w:ascii="Arial Narrow" w:eastAsia="Times New Roman" w:hAnsi="Arial Narrow"/>
                <w:b/>
                <w:bCs/>
                <w:sz w:val="14"/>
                <w:szCs w:val="14"/>
              </w:rPr>
            </w:pPr>
            <w:r w:rsidRPr="00B65BDD">
              <w:rPr>
                <w:rFonts w:ascii="Arial Narrow" w:eastAsia="Times New Roman" w:hAnsi="Arial Narrow"/>
                <w:b/>
                <w:bCs/>
                <w:sz w:val="14"/>
                <w:szCs w:val="14"/>
              </w:rPr>
              <w:t>Totale</w:t>
            </w:r>
          </w:p>
        </w:tc>
        <w:tc>
          <w:tcPr>
            <w:tcW w:w="179" w:type="pct"/>
            <w:tcBorders>
              <w:top w:val="nil"/>
              <w:left w:val="nil"/>
              <w:bottom w:val="single" w:sz="4" w:space="0" w:color="auto"/>
              <w:right w:val="single" w:sz="4" w:space="0" w:color="auto"/>
            </w:tcBorders>
            <w:shd w:val="clear" w:color="auto" w:fill="FABF8F" w:themeFill="accent6" w:themeFillTint="99"/>
            <w:vAlign w:val="center"/>
            <w:hideMark/>
          </w:tcPr>
          <w:p w14:paraId="664E3393" w14:textId="77777777" w:rsidR="009450D6" w:rsidRPr="00B65BDD" w:rsidRDefault="009450D6" w:rsidP="001008A8">
            <w:pPr>
              <w:jc w:val="center"/>
              <w:rPr>
                <w:rFonts w:ascii="Arial Narrow" w:eastAsia="Times New Roman" w:hAnsi="Arial Narrow"/>
                <w:b/>
                <w:bCs/>
                <w:color w:val="000000"/>
                <w:sz w:val="14"/>
                <w:szCs w:val="14"/>
              </w:rPr>
            </w:pPr>
            <w:r w:rsidRPr="00B65BDD">
              <w:rPr>
                <w:rFonts w:ascii="Arial Narrow" w:eastAsia="Times New Roman" w:hAnsi="Arial Narrow"/>
                <w:b/>
                <w:bCs/>
                <w:color w:val="000000"/>
                <w:sz w:val="14"/>
                <w:szCs w:val="14"/>
              </w:rPr>
              <w:t xml:space="preserve">% </w:t>
            </w:r>
          </w:p>
        </w:tc>
      </w:tr>
      <w:tr w:rsidR="009450D6" w:rsidRPr="00B65BDD" w14:paraId="7FEF200E" w14:textId="77777777" w:rsidTr="007622AD">
        <w:trPr>
          <w:trHeight w:val="559"/>
        </w:trPr>
        <w:tc>
          <w:tcPr>
            <w:tcW w:w="441"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62B69E" w14:textId="77777777" w:rsidR="009450D6" w:rsidRPr="002B40C9" w:rsidRDefault="009450D6" w:rsidP="0074593E">
            <w:pPr>
              <w:rPr>
                <w:rFonts w:ascii="Arial Narrow" w:eastAsia="Times New Roman" w:hAnsi="Arial Narrow"/>
                <w:color w:val="333333"/>
                <w:sz w:val="16"/>
                <w:szCs w:val="16"/>
              </w:rPr>
            </w:pPr>
            <w:r w:rsidRPr="002B40C9">
              <w:rPr>
                <w:rFonts w:ascii="Arial Narrow" w:eastAsia="Times New Roman" w:hAnsi="Arial Narrow"/>
                <w:color w:val="333333"/>
                <w:sz w:val="16"/>
                <w:szCs w:val="16"/>
              </w:rPr>
              <w:t>1. Lavoro</w:t>
            </w:r>
          </w:p>
        </w:tc>
        <w:tc>
          <w:tcPr>
            <w:tcW w:w="197" w:type="pct"/>
            <w:tcBorders>
              <w:top w:val="nil"/>
              <w:left w:val="nil"/>
              <w:bottom w:val="single" w:sz="4" w:space="0" w:color="auto"/>
              <w:right w:val="single" w:sz="4" w:space="0" w:color="auto"/>
            </w:tcBorders>
            <w:shd w:val="clear" w:color="auto" w:fill="auto"/>
            <w:noWrap/>
            <w:vAlign w:val="center"/>
            <w:hideMark/>
          </w:tcPr>
          <w:p w14:paraId="03049A1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97</w:t>
            </w:r>
          </w:p>
        </w:tc>
        <w:tc>
          <w:tcPr>
            <w:tcW w:w="177" w:type="pct"/>
            <w:tcBorders>
              <w:top w:val="nil"/>
              <w:left w:val="nil"/>
              <w:bottom w:val="single" w:sz="4" w:space="0" w:color="auto"/>
              <w:right w:val="single" w:sz="4" w:space="0" w:color="auto"/>
            </w:tcBorders>
            <w:shd w:val="clear" w:color="auto" w:fill="FFFF00"/>
            <w:noWrap/>
            <w:vAlign w:val="center"/>
            <w:hideMark/>
          </w:tcPr>
          <w:p w14:paraId="62979A1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45,75</w:t>
            </w:r>
          </w:p>
        </w:tc>
        <w:tc>
          <w:tcPr>
            <w:tcW w:w="205" w:type="pct"/>
            <w:tcBorders>
              <w:top w:val="nil"/>
              <w:left w:val="nil"/>
              <w:bottom w:val="single" w:sz="4" w:space="0" w:color="auto"/>
              <w:right w:val="single" w:sz="4" w:space="0" w:color="auto"/>
            </w:tcBorders>
            <w:shd w:val="clear" w:color="auto" w:fill="auto"/>
            <w:noWrap/>
            <w:vAlign w:val="center"/>
            <w:hideMark/>
          </w:tcPr>
          <w:p w14:paraId="6CFFB10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1.325</w:t>
            </w:r>
          </w:p>
        </w:tc>
        <w:tc>
          <w:tcPr>
            <w:tcW w:w="177" w:type="pct"/>
            <w:tcBorders>
              <w:top w:val="nil"/>
              <w:left w:val="nil"/>
              <w:bottom w:val="single" w:sz="4" w:space="0" w:color="auto"/>
              <w:right w:val="single" w:sz="4" w:space="0" w:color="auto"/>
            </w:tcBorders>
            <w:shd w:val="clear" w:color="auto" w:fill="auto"/>
            <w:noWrap/>
            <w:vAlign w:val="center"/>
            <w:hideMark/>
          </w:tcPr>
          <w:p w14:paraId="2838869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39,21</w:t>
            </w:r>
          </w:p>
        </w:tc>
        <w:tc>
          <w:tcPr>
            <w:tcW w:w="205" w:type="pct"/>
            <w:tcBorders>
              <w:top w:val="nil"/>
              <w:left w:val="nil"/>
              <w:bottom w:val="single" w:sz="4" w:space="0" w:color="auto"/>
              <w:right w:val="single" w:sz="4" w:space="0" w:color="auto"/>
            </w:tcBorders>
            <w:shd w:val="clear" w:color="auto" w:fill="auto"/>
            <w:noWrap/>
            <w:vAlign w:val="center"/>
            <w:hideMark/>
          </w:tcPr>
          <w:p w14:paraId="1B8FDEF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105</w:t>
            </w:r>
          </w:p>
        </w:tc>
        <w:tc>
          <w:tcPr>
            <w:tcW w:w="178" w:type="pct"/>
            <w:tcBorders>
              <w:top w:val="nil"/>
              <w:left w:val="nil"/>
              <w:bottom w:val="single" w:sz="4" w:space="0" w:color="auto"/>
              <w:right w:val="single" w:sz="4" w:space="0" w:color="auto"/>
            </w:tcBorders>
            <w:shd w:val="clear" w:color="auto" w:fill="auto"/>
            <w:noWrap/>
            <w:vAlign w:val="center"/>
            <w:hideMark/>
          </w:tcPr>
          <w:p w14:paraId="79698597"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35,47</w:t>
            </w:r>
          </w:p>
        </w:tc>
        <w:tc>
          <w:tcPr>
            <w:tcW w:w="205" w:type="pct"/>
            <w:tcBorders>
              <w:top w:val="nil"/>
              <w:left w:val="nil"/>
              <w:bottom w:val="single" w:sz="4" w:space="0" w:color="auto"/>
              <w:right w:val="single" w:sz="4" w:space="0" w:color="auto"/>
            </w:tcBorders>
            <w:shd w:val="clear" w:color="auto" w:fill="auto"/>
            <w:noWrap/>
            <w:vAlign w:val="center"/>
            <w:hideMark/>
          </w:tcPr>
          <w:p w14:paraId="6036E63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294</w:t>
            </w:r>
          </w:p>
        </w:tc>
        <w:tc>
          <w:tcPr>
            <w:tcW w:w="178" w:type="pct"/>
            <w:tcBorders>
              <w:top w:val="nil"/>
              <w:left w:val="nil"/>
              <w:bottom w:val="single" w:sz="4" w:space="0" w:color="auto"/>
              <w:right w:val="single" w:sz="4" w:space="0" w:color="auto"/>
            </w:tcBorders>
            <w:shd w:val="clear" w:color="auto" w:fill="FFFF00"/>
            <w:noWrap/>
            <w:vAlign w:val="center"/>
            <w:hideMark/>
          </w:tcPr>
          <w:p w14:paraId="352ACFA1"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48,28</w:t>
            </w:r>
          </w:p>
        </w:tc>
        <w:tc>
          <w:tcPr>
            <w:tcW w:w="205" w:type="pct"/>
            <w:tcBorders>
              <w:top w:val="nil"/>
              <w:left w:val="nil"/>
              <w:bottom w:val="single" w:sz="4" w:space="0" w:color="auto"/>
              <w:right w:val="single" w:sz="4" w:space="0" w:color="auto"/>
            </w:tcBorders>
            <w:shd w:val="clear" w:color="auto" w:fill="auto"/>
            <w:noWrap/>
            <w:vAlign w:val="center"/>
            <w:hideMark/>
          </w:tcPr>
          <w:p w14:paraId="466C32C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443</w:t>
            </w:r>
          </w:p>
        </w:tc>
        <w:tc>
          <w:tcPr>
            <w:tcW w:w="178" w:type="pct"/>
            <w:tcBorders>
              <w:top w:val="nil"/>
              <w:left w:val="nil"/>
              <w:bottom w:val="single" w:sz="4" w:space="0" w:color="auto"/>
              <w:right w:val="single" w:sz="4" w:space="0" w:color="auto"/>
            </w:tcBorders>
            <w:shd w:val="clear" w:color="auto" w:fill="auto"/>
            <w:noWrap/>
            <w:vAlign w:val="center"/>
            <w:hideMark/>
          </w:tcPr>
          <w:p w14:paraId="3FE597B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23,44</w:t>
            </w:r>
          </w:p>
        </w:tc>
        <w:tc>
          <w:tcPr>
            <w:tcW w:w="205" w:type="pct"/>
            <w:tcBorders>
              <w:top w:val="nil"/>
              <w:left w:val="nil"/>
              <w:bottom w:val="single" w:sz="4" w:space="0" w:color="auto"/>
              <w:right w:val="single" w:sz="4" w:space="0" w:color="auto"/>
            </w:tcBorders>
            <w:shd w:val="clear" w:color="auto" w:fill="auto"/>
            <w:noWrap/>
            <w:vAlign w:val="center"/>
            <w:hideMark/>
          </w:tcPr>
          <w:p w14:paraId="65FB59D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724</w:t>
            </w:r>
          </w:p>
        </w:tc>
        <w:tc>
          <w:tcPr>
            <w:tcW w:w="178" w:type="pct"/>
            <w:tcBorders>
              <w:top w:val="nil"/>
              <w:left w:val="nil"/>
              <w:bottom w:val="single" w:sz="4" w:space="0" w:color="auto"/>
              <w:right w:val="single" w:sz="4" w:space="0" w:color="auto"/>
            </w:tcBorders>
            <w:shd w:val="clear" w:color="auto" w:fill="auto"/>
            <w:noWrap/>
            <w:vAlign w:val="center"/>
            <w:hideMark/>
          </w:tcPr>
          <w:p w14:paraId="76B29D0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31,62</w:t>
            </w:r>
          </w:p>
        </w:tc>
        <w:tc>
          <w:tcPr>
            <w:tcW w:w="205" w:type="pct"/>
            <w:tcBorders>
              <w:top w:val="nil"/>
              <w:left w:val="nil"/>
              <w:bottom w:val="single" w:sz="4" w:space="0" w:color="auto"/>
              <w:right w:val="single" w:sz="4" w:space="0" w:color="auto"/>
            </w:tcBorders>
            <w:shd w:val="clear" w:color="auto" w:fill="auto"/>
            <w:noWrap/>
            <w:vAlign w:val="center"/>
            <w:hideMark/>
          </w:tcPr>
          <w:p w14:paraId="3D3F8637"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2.111</w:t>
            </w:r>
          </w:p>
        </w:tc>
        <w:tc>
          <w:tcPr>
            <w:tcW w:w="178" w:type="pct"/>
            <w:tcBorders>
              <w:top w:val="nil"/>
              <w:left w:val="nil"/>
              <w:bottom w:val="single" w:sz="4" w:space="0" w:color="auto"/>
              <w:right w:val="single" w:sz="4" w:space="0" w:color="auto"/>
            </w:tcBorders>
            <w:shd w:val="clear" w:color="auto" w:fill="FFFF00"/>
            <w:noWrap/>
            <w:vAlign w:val="center"/>
            <w:hideMark/>
          </w:tcPr>
          <w:p w14:paraId="490CAFF1"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43,24</w:t>
            </w:r>
          </w:p>
        </w:tc>
        <w:tc>
          <w:tcPr>
            <w:tcW w:w="205" w:type="pct"/>
            <w:tcBorders>
              <w:top w:val="nil"/>
              <w:left w:val="nil"/>
              <w:bottom w:val="single" w:sz="4" w:space="0" w:color="auto"/>
              <w:right w:val="single" w:sz="4" w:space="0" w:color="auto"/>
            </w:tcBorders>
            <w:shd w:val="clear" w:color="auto" w:fill="auto"/>
            <w:noWrap/>
            <w:vAlign w:val="center"/>
            <w:hideMark/>
          </w:tcPr>
          <w:p w14:paraId="06C680B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w:t>
            </w:r>
          </w:p>
        </w:tc>
        <w:tc>
          <w:tcPr>
            <w:tcW w:w="178" w:type="pct"/>
            <w:tcBorders>
              <w:top w:val="nil"/>
              <w:left w:val="nil"/>
              <w:bottom w:val="single" w:sz="4" w:space="0" w:color="auto"/>
              <w:right w:val="single" w:sz="4" w:space="0" w:color="auto"/>
            </w:tcBorders>
            <w:shd w:val="clear" w:color="auto" w:fill="auto"/>
            <w:noWrap/>
            <w:vAlign w:val="center"/>
            <w:hideMark/>
          </w:tcPr>
          <w:p w14:paraId="084520B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14,63</w:t>
            </w:r>
          </w:p>
        </w:tc>
        <w:tc>
          <w:tcPr>
            <w:tcW w:w="205" w:type="pct"/>
            <w:tcBorders>
              <w:top w:val="nil"/>
              <w:left w:val="nil"/>
              <w:bottom w:val="single" w:sz="4" w:space="0" w:color="auto"/>
              <w:right w:val="single" w:sz="4" w:space="0" w:color="auto"/>
            </w:tcBorders>
            <w:shd w:val="clear" w:color="auto" w:fill="auto"/>
            <w:noWrap/>
            <w:vAlign w:val="center"/>
            <w:hideMark/>
          </w:tcPr>
          <w:p w14:paraId="5F03AD7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823</w:t>
            </w:r>
          </w:p>
        </w:tc>
        <w:tc>
          <w:tcPr>
            <w:tcW w:w="178" w:type="pct"/>
            <w:tcBorders>
              <w:top w:val="nil"/>
              <w:left w:val="nil"/>
              <w:bottom w:val="single" w:sz="4" w:space="0" w:color="auto"/>
              <w:right w:val="single" w:sz="4" w:space="0" w:color="auto"/>
            </w:tcBorders>
            <w:shd w:val="clear" w:color="auto" w:fill="FFFF00"/>
            <w:noWrap/>
            <w:vAlign w:val="center"/>
            <w:hideMark/>
          </w:tcPr>
          <w:p w14:paraId="2B23A56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40,13</w:t>
            </w:r>
          </w:p>
        </w:tc>
        <w:tc>
          <w:tcPr>
            <w:tcW w:w="205" w:type="pct"/>
            <w:tcBorders>
              <w:top w:val="nil"/>
              <w:left w:val="nil"/>
              <w:bottom w:val="single" w:sz="4" w:space="0" w:color="auto"/>
              <w:right w:val="single" w:sz="4" w:space="0" w:color="auto"/>
            </w:tcBorders>
            <w:shd w:val="clear" w:color="auto" w:fill="auto"/>
            <w:noWrap/>
            <w:vAlign w:val="center"/>
            <w:hideMark/>
          </w:tcPr>
          <w:p w14:paraId="118CFFB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413</w:t>
            </w:r>
          </w:p>
        </w:tc>
        <w:tc>
          <w:tcPr>
            <w:tcW w:w="178" w:type="pct"/>
            <w:tcBorders>
              <w:top w:val="nil"/>
              <w:left w:val="nil"/>
              <w:bottom w:val="single" w:sz="4" w:space="0" w:color="auto"/>
              <w:right w:val="single" w:sz="4" w:space="0" w:color="auto"/>
            </w:tcBorders>
            <w:shd w:val="clear" w:color="auto" w:fill="auto"/>
            <w:noWrap/>
            <w:vAlign w:val="center"/>
            <w:hideMark/>
          </w:tcPr>
          <w:p w14:paraId="693BCCA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24,80</w:t>
            </w:r>
          </w:p>
        </w:tc>
        <w:tc>
          <w:tcPr>
            <w:tcW w:w="205" w:type="pct"/>
            <w:tcBorders>
              <w:top w:val="nil"/>
              <w:left w:val="nil"/>
              <w:bottom w:val="single" w:sz="4" w:space="0" w:color="auto"/>
              <w:right w:val="single" w:sz="4" w:space="0" w:color="auto"/>
            </w:tcBorders>
            <w:shd w:val="clear" w:color="auto" w:fill="auto"/>
            <w:noWrap/>
            <w:vAlign w:val="center"/>
            <w:hideMark/>
          </w:tcPr>
          <w:p w14:paraId="3626F81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1.981</w:t>
            </w:r>
          </w:p>
        </w:tc>
        <w:tc>
          <w:tcPr>
            <w:tcW w:w="178" w:type="pct"/>
            <w:tcBorders>
              <w:top w:val="nil"/>
              <w:left w:val="nil"/>
              <w:bottom w:val="single" w:sz="4" w:space="0" w:color="auto"/>
              <w:right w:val="single" w:sz="4" w:space="0" w:color="auto"/>
            </w:tcBorders>
            <w:shd w:val="clear" w:color="auto" w:fill="FFFF00"/>
            <w:noWrap/>
            <w:vAlign w:val="center"/>
            <w:hideMark/>
          </w:tcPr>
          <w:p w14:paraId="1008408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54,92</w:t>
            </w:r>
          </w:p>
        </w:tc>
        <w:tc>
          <w:tcPr>
            <w:tcW w:w="177" w:type="pct"/>
            <w:tcBorders>
              <w:top w:val="nil"/>
              <w:left w:val="nil"/>
              <w:bottom w:val="single" w:sz="4" w:space="0" w:color="auto"/>
              <w:right w:val="single" w:sz="4" w:space="0" w:color="auto"/>
            </w:tcBorders>
            <w:shd w:val="clear" w:color="auto" w:fill="auto"/>
            <w:noWrap/>
            <w:vAlign w:val="center"/>
            <w:hideMark/>
          </w:tcPr>
          <w:p w14:paraId="27A0616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8.322</w:t>
            </w:r>
          </w:p>
        </w:tc>
        <w:tc>
          <w:tcPr>
            <w:tcW w:w="179" w:type="pct"/>
            <w:tcBorders>
              <w:top w:val="nil"/>
              <w:left w:val="nil"/>
              <w:bottom w:val="single" w:sz="4" w:space="0" w:color="auto"/>
              <w:right w:val="single" w:sz="4" w:space="0" w:color="auto"/>
            </w:tcBorders>
            <w:shd w:val="clear" w:color="auto" w:fill="auto"/>
            <w:noWrap/>
            <w:vAlign w:val="center"/>
            <w:hideMark/>
          </w:tcPr>
          <w:p w14:paraId="4EC53E2D"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39,78</w:t>
            </w:r>
          </w:p>
        </w:tc>
      </w:tr>
      <w:tr w:rsidR="009450D6" w:rsidRPr="00B65BDD" w14:paraId="0018F633" w14:textId="77777777" w:rsidTr="007622AD">
        <w:trPr>
          <w:trHeight w:val="380"/>
        </w:trPr>
        <w:tc>
          <w:tcPr>
            <w:tcW w:w="441"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ADC5E1" w14:textId="77777777" w:rsidR="009450D6" w:rsidRPr="002B40C9" w:rsidRDefault="009450D6" w:rsidP="0074593E">
            <w:pPr>
              <w:rPr>
                <w:rFonts w:ascii="Arial Narrow" w:eastAsia="Times New Roman" w:hAnsi="Arial Narrow"/>
                <w:color w:val="333333"/>
                <w:sz w:val="16"/>
                <w:szCs w:val="16"/>
              </w:rPr>
            </w:pPr>
            <w:r w:rsidRPr="002B40C9">
              <w:rPr>
                <w:rFonts w:ascii="Arial Narrow" w:eastAsia="Times New Roman" w:hAnsi="Arial Narrow"/>
                <w:color w:val="333333"/>
                <w:sz w:val="16"/>
                <w:szCs w:val="16"/>
              </w:rPr>
              <w:t>2. Frequenza lezioni di altri insegnamenti</w:t>
            </w:r>
          </w:p>
        </w:tc>
        <w:tc>
          <w:tcPr>
            <w:tcW w:w="197" w:type="pct"/>
            <w:tcBorders>
              <w:top w:val="nil"/>
              <w:left w:val="nil"/>
              <w:bottom w:val="single" w:sz="4" w:space="0" w:color="auto"/>
              <w:right w:val="single" w:sz="4" w:space="0" w:color="auto"/>
            </w:tcBorders>
            <w:shd w:val="clear" w:color="auto" w:fill="auto"/>
            <w:noWrap/>
            <w:vAlign w:val="center"/>
            <w:hideMark/>
          </w:tcPr>
          <w:p w14:paraId="0C8D07E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25</w:t>
            </w:r>
          </w:p>
        </w:tc>
        <w:tc>
          <w:tcPr>
            <w:tcW w:w="177" w:type="pct"/>
            <w:tcBorders>
              <w:top w:val="nil"/>
              <w:left w:val="nil"/>
              <w:bottom w:val="single" w:sz="4" w:space="0" w:color="auto"/>
              <w:right w:val="single" w:sz="4" w:space="0" w:color="auto"/>
            </w:tcBorders>
            <w:shd w:val="clear" w:color="auto" w:fill="auto"/>
            <w:noWrap/>
            <w:vAlign w:val="center"/>
            <w:hideMark/>
          </w:tcPr>
          <w:p w14:paraId="1975077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11,79</w:t>
            </w:r>
          </w:p>
        </w:tc>
        <w:tc>
          <w:tcPr>
            <w:tcW w:w="205" w:type="pct"/>
            <w:tcBorders>
              <w:top w:val="nil"/>
              <w:left w:val="nil"/>
              <w:bottom w:val="single" w:sz="4" w:space="0" w:color="auto"/>
              <w:right w:val="single" w:sz="4" w:space="0" w:color="auto"/>
            </w:tcBorders>
            <w:shd w:val="clear" w:color="auto" w:fill="auto"/>
            <w:noWrap/>
            <w:vAlign w:val="center"/>
            <w:hideMark/>
          </w:tcPr>
          <w:p w14:paraId="39ACB60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595</w:t>
            </w:r>
          </w:p>
        </w:tc>
        <w:tc>
          <w:tcPr>
            <w:tcW w:w="177" w:type="pct"/>
            <w:tcBorders>
              <w:top w:val="nil"/>
              <w:left w:val="nil"/>
              <w:bottom w:val="single" w:sz="4" w:space="0" w:color="auto"/>
              <w:right w:val="single" w:sz="4" w:space="0" w:color="auto"/>
            </w:tcBorders>
            <w:shd w:val="clear" w:color="auto" w:fill="auto"/>
            <w:noWrap/>
            <w:vAlign w:val="center"/>
            <w:hideMark/>
          </w:tcPr>
          <w:p w14:paraId="31CF004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17,61</w:t>
            </w:r>
          </w:p>
        </w:tc>
        <w:tc>
          <w:tcPr>
            <w:tcW w:w="205" w:type="pct"/>
            <w:tcBorders>
              <w:top w:val="nil"/>
              <w:left w:val="nil"/>
              <w:bottom w:val="single" w:sz="4" w:space="0" w:color="auto"/>
              <w:right w:val="single" w:sz="4" w:space="0" w:color="auto"/>
            </w:tcBorders>
            <w:shd w:val="clear" w:color="auto" w:fill="auto"/>
            <w:noWrap/>
            <w:vAlign w:val="center"/>
            <w:hideMark/>
          </w:tcPr>
          <w:p w14:paraId="6D4B962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17</w:t>
            </w:r>
          </w:p>
        </w:tc>
        <w:tc>
          <w:tcPr>
            <w:tcW w:w="178" w:type="pct"/>
            <w:tcBorders>
              <w:top w:val="nil"/>
              <w:left w:val="nil"/>
              <w:bottom w:val="single" w:sz="4" w:space="0" w:color="auto"/>
              <w:right w:val="single" w:sz="4" w:space="0" w:color="auto"/>
            </w:tcBorders>
            <w:shd w:val="clear" w:color="auto" w:fill="auto"/>
            <w:noWrap/>
            <w:vAlign w:val="center"/>
            <w:hideMark/>
          </w:tcPr>
          <w:p w14:paraId="07CC9D5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5,74</w:t>
            </w:r>
          </w:p>
        </w:tc>
        <w:tc>
          <w:tcPr>
            <w:tcW w:w="205" w:type="pct"/>
            <w:tcBorders>
              <w:top w:val="nil"/>
              <w:left w:val="nil"/>
              <w:bottom w:val="single" w:sz="4" w:space="0" w:color="auto"/>
              <w:right w:val="single" w:sz="4" w:space="0" w:color="auto"/>
            </w:tcBorders>
            <w:shd w:val="clear" w:color="auto" w:fill="auto"/>
            <w:noWrap/>
            <w:vAlign w:val="center"/>
            <w:hideMark/>
          </w:tcPr>
          <w:p w14:paraId="4FBC71D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35</w:t>
            </w:r>
          </w:p>
        </w:tc>
        <w:tc>
          <w:tcPr>
            <w:tcW w:w="178" w:type="pct"/>
            <w:tcBorders>
              <w:top w:val="nil"/>
              <w:left w:val="nil"/>
              <w:bottom w:val="single" w:sz="4" w:space="0" w:color="auto"/>
              <w:right w:val="single" w:sz="4" w:space="0" w:color="auto"/>
            </w:tcBorders>
            <w:shd w:val="clear" w:color="auto" w:fill="auto"/>
            <w:noWrap/>
            <w:vAlign w:val="center"/>
            <w:hideMark/>
          </w:tcPr>
          <w:p w14:paraId="0B68F6A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5,75</w:t>
            </w:r>
          </w:p>
        </w:tc>
        <w:tc>
          <w:tcPr>
            <w:tcW w:w="205" w:type="pct"/>
            <w:tcBorders>
              <w:top w:val="nil"/>
              <w:left w:val="nil"/>
              <w:bottom w:val="single" w:sz="4" w:space="0" w:color="auto"/>
              <w:right w:val="single" w:sz="4" w:space="0" w:color="auto"/>
            </w:tcBorders>
            <w:shd w:val="clear" w:color="auto" w:fill="auto"/>
            <w:noWrap/>
            <w:vAlign w:val="center"/>
            <w:hideMark/>
          </w:tcPr>
          <w:p w14:paraId="54CBA741"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505</w:t>
            </w:r>
          </w:p>
        </w:tc>
        <w:tc>
          <w:tcPr>
            <w:tcW w:w="178" w:type="pct"/>
            <w:tcBorders>
              <w:top w:val="nil"/>
              <w:left w:val="nil"/>
              <w:bottom w:val="single" w:sz="4" w:space="0" w:color="auto"/>
              <w:right w:val="single" w:sz="4" w:space="0" w:color="auto"/>
            </w:tcBorders>
            <w:shd w:val="clear" w:color="auto" w:fill="auto"/>
            <w:noWrap/>
            <w:vAlign w:val="center"/>
            <w:hideMark/>
          </w:tcPr>
          <w:p w14:paraId="23DC5E1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26,72</w:t>
            </w:r>
          </w:p>
        </w:tc>
        <w:tc>
          <w:tcPr>
            <w:tcW w:w="205" w:type="pct"/>
            <w:tcBorders>
              <w:top w:val="nil"/>
              <w:left w:val="nil"/>
              <w:bottom w:val="single" w:sz="4" w:space="0" w:color="auto"/>
              <w:right w:val="single" w:sz="4" w:space="0" w:color="auto"/>
            </w:tcBorders>
            <w:shd w:val="clear" w:color="auto" w:fill="auto"/>
            <w:noWrap/>
            <w:vAlign w:val="center"/>
            <w:hideMark/>
          </w:tcPr>
          <w:p w14:paraId="5812DE17"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506</w:t>
            </w:r>
          </w:p>
        </w:tc>
        <w:tc>
          <w:tcPr>
            <w:tcW w:w="178" w:type="pct"/>
            <w:tcBorders>
              <w:top w:val="nil"/>
              <w:left w:val="nil"/>
              <w:bottom w:val="single" w:sz="4" w:space="0" w:color="auto"/>
              <w:right w:val="single" w:sz="4" w:space="0" w:color="auto"/>
            </w:tcBorders>
            <w:shd w:val="clear" w:color="auto" w:fill="auto"/>
            <w:noWrap/>
            <w:vAlign w:val="center"/>
            <w:hideMark/>
          </w:tcPr>
          <w:p w14:paraId="66DEFF9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22,10</w:t>
            </w:r>
          </w:p>
        </w:tc>
        <w:tc>
          <w:tcPr>
            <w:tcW w:w="205" w:type="pct"/>
            <w:tcBorders>
              <w:top w:val="nil"/>
              <w:left w:val="nil"/>
              <w:bottom w:val="single" w:sz="4" w:space="0" w:color="auto"/>
              <w:right w:val="single" w:sz="4" w:space="0" w:color="auto"/>
            </w:tcBorders>
            <w:shd w:val="clear" w:color="auto" w:fill="auto"/>
            <w:noWrap/>
            <w:vAlign w:val="center"/>
            <w:hideMark/>
          </w:tcPr>
          <w:p w14:paraId="1400C2B1"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1.049</w:t>
            </w:r>
          </w:p>
        </w:tc>
        <w:tc>
          <w:tcPr>
            <w:tcW w:w="178" w:type="pct"/>
            <w:tcBorders>
              <w:top w:val="nil"/>
              <w:left w:val="nil"/>
              <w:bottom w:val="single" w:sz="4" w:space="0" w:color="auto"/>
              <w:right w:val="single" w:sz="4" w:space="0" w:color="auto"/>
            </w:tcBorders>
            <w:shd w:val="clear" w:color="auto" w:fill="auto"/>
            <w:noWrap/>
            <w:vAlign w:val="center"/>
            <w:hideMark/>
          </w:tcPr>
          <w:p w14:paraId="7C39AA8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21,49</w:t>
            </w:r>
          </w:p>
        </w:tc>
        <w:tc>
          <w:tcPr>
            <w:tcW w:w="205" w:type="pct"/>
            <w:tcBorders>
              <w:top w:val="nil"/>
              <w:left w:val="nil"/>
              <w:bottom w:val="single" w:sz="4" w:space="0" w:color="auto"/>
              <w:right w:val="single" w:sz="4" w:space="0" w:color="auto"/>
            </w:tcBorders>
            <w:shd w:val="clear" w:color="auto" w:fill="auto"/>
            <w:noWrap/>
            <w:vAlign w:val="center"/>
            <w:hideMark/>
          </w:tcPr>
          <w:p w14:paraId="4B511AD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w:t>
            </w:r>
          </w:p>
        </w:tc>
        <w:tc>
          <w:tcPr>
            <w:tcW w:w="178" w:type="pct"/>
            <w:tcBorders>
              <w:top w:val="nil"/>
              <w:left w:val="nil"/>
              <w:bottom w:val="single" w:sz="4" w:space="0" w:color="auto"/>
              <w:right w:val="single" w:sz="4" w:space="0" w:color="auto"/>
            </w:tcBorders>
            <w:shd w:val="clear" w:color="auto" w:fill="auto"/>
            <w:noWrap/>
            <w:vAlign w:val="center"/>
            <w:hideMark/>
          </w:tcPr>
          <w:p w14:paraId="0180BEA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2,44</w:t>
            </w:r>
          </w:p>
        </w:tc>
        <w:tc>
          <w:tcPr>
            <w:tcW w:w="205" w:type="pct"/>
            <w:tcBorders>
              <w:top w:val="nil"/>
              <w:left w:val="nil"/>
              <w:bottom w:val="single" w:sz="4" w:space="0" w:color="auto"/>
              <w:right w:val="single" w:sz="4" w:space="0" w:color="auto"/>
            </w:tcBorders>
            <w:shd w:val="clear" w:color="auto" w:fill="auto"/>
            <w:noWrap/>
            <w:vAlign w:val="center"/>
            <w:hideMark/>
          </w:tcPr>
          <w:p w14:paraId="431E8D6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292</w:t>
            </w:r>
          </w:p>
        </w:tc>
        <w:tc>
          <w:tcPr>
            <w:tcW w:w="178" w:type="pct"/>
            <w:tcBorders>
              <w:top w:val="nil"/>
              <w:left w:val="nil"/>
              <w:bottom w:val="single" w:sz="4" w:space="0" w:color="auto"/>
              <w:right w:val="single" w:sz="4" w:space="0" w:color="auto"/>
            </w:tcBorders>
            <w:shd w:val="clear" w:color="auto" w:fill="auto"/>
            <w:noWrap/>
            <w:vAlign w:val="center"/>
            <w:hideMark/>
          </w:tcPr>
          <w:p w14:paraId="062414A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14,24</w:t>
            </w:r>
          </w:p>
        </w:tc>
        <w:tc>
          <w:tcPr>
            <w:tcW w:w="205" w:type="pct"/>
            <w:tcBorders>
              <w:top w:val="nil"/>
              <w:left w:val="nil"/>
              <w:bottom w:val="single" w:sz="4" w:space="0" w:color="auto"/>
              <w:right w:val="single" w:sz="4" w:space="0" w:color="auto"/>
            </w:tcBorders>
            <w:shd w:val="clear" w:color="auto" w:fill="auto"/>
            <w:noWrap/>
            <w:vAlign w:val="center"/>
            <w:hideMark/>
          </w:tcPr>
          <w:p w14:paraId="3139BE6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356</w:t>
            </w:r>
          </w:p>
        </w:tc>
        <w:tc>
          <w:tcPr>
            <w:tcW w:w="178" w:type="pct"/>
            <w:tcBorders>
              <w:top w:val="nil"/>
              <w:left w:val="nil"/>
              <w:bottom w:val="single" w:sz="4" w:space="0" w:color="auto"/>
              <w:right w:val="single" w:sz="4" w:space="0" w:color="auto"/>
            </w:tcBorders>
            <w:shd w:val="clear" w:color="auto" w:fill="auto"/>
            <w:noWrap/>
            <w:vAlign w:val="center"/>
            <w:hideMark/>
          </w:tcPr>
          <w:p w14:paraId="0F4A974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21,38</w:t>
            </w:r>
          </w:p>
        </w:tc>
        <w:tc>
          <w:tcPr>
            <w:tcW w:w="205" w:type="pct"/>
            <w:tcBorders>
              <w:top w:val="nil"/>
              <w:left w:val="nil"/>
              <w:bottom w:val="single" w:sz="4" w:space="0" w:color="auto"/>
              <w:right w:val="single" w:sz="4" w:space="0" w:color="auto"/>
            </w:tcBorders>
            <w:shd w:val="clear" w:color="auto" w:fill="auto"/>
            <w:noWrap/>
            <w:vAlign w:val="center"/>
            <w:hideMark/>
          </w:tcPr>
          <w:p w14:paraId="3B99CC5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489</w:t>
            </w:r>
          </w:p>
        </w:tc>
        <w:tc>
          <w:tcPr>
            <w:tcW w:w="178" w:type="pct"/>
            <w:tcBorders>
              <w:top w:val="nil"/>
              <w:left w:val="nil"/>
              <w:bottom w:val="single" w:sz="4" w:space="0" w:color="auto"/>
              <w:right w:val="single" w:sz="4" w:space="0" w:color="auto"/>
            </w:tcBorders>
            <w:shd w:val="clear" w:color="auto" w:fill="auto"/>
            <w:noWrap/>
            <w:vAlign w:val="center"/>
            <w:hideMark/>
          </w:tcPr>
          <w:p w14:paraId="164202A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13,56</w:t>
            </w:r>
          </w:p>
        </w:tc>
        <w:tc>
          <w:tcPr>
            <w:tcW w:w="177" w:type="pct"/>
            <w:tcBorders>
              <w:top w:val="nil"/>
              <w:left w:val="nil"/>
              <w:bottom w:val="single" w:sz="4" w:space="0" w:color="auto"/>
              <w:right w:val="single" w:sz="4" w:space="0" w:color="auto"/>
            </w:tcBorders>
            <w:shd w:val="clear" w:color="auto" w:fill="auto"/>
            <w:noWrap/>
            <w:vAlign w:val="center"/>
            <w:hideMark/>
          </w:tcPr>
          <w:p w14:paraId="7D6B6AB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3.870</w:t>
            </w:r>
          </w:p>
        </w:tc>
        <w:tc>
          <w:tcPr>
            <w:tcW w:w="179" w:type="pct"/>
            <w:tcBorders>
              <w:top w:val="nil"/>
              <w:left w:val="nil"/>
              <w:bottom w:val="single" w:sz="4" w:space="0" w:color="auto"/>
              <w:right w:val="single" w:sz="4" w:space="0" w:color="auto"/>
            </w:tcBorders>
            <w:shd w:val="clear" w:color="auto" w:fill="auto"/>
            <w:noWrap/>
            <w:vAlign w:val="center"/>
            <w:hideMark/>
          </w:tcPr>
          <w:p w14:paraId="1CEB0B3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18,50</w:t>
            </w:r>
          </w:p>
        </w:tc>
      </w:tr>
      <w:tr w:rsidR="009450D6" w:rsidRPr="00B65BDD" w14:paraId="33738337" w14:textId="77777777" w:rsidTr="007622AD">
        <w:trPr>
          <w:trHeight w:val="718"/>
        </w:trPr>
        <w:tc>
          <w:tcPr>
            <w:tcW w:w="441"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A9BA1F" w14:textId="77777777" w:rsidR="009450D6" w:rsidRPr="002B40C9" w:rsidRDefault="009450D6" w:rsidP="0074593E">
            <w:pPr>
              <w:rPr>
                <w:rFonts w:ascii="Arial Narrow" w:eastAsia="Times New Roman" w:hAnsi="Arial Narrow"/>
                <w:color w:val="333333"/>
                <w:sz w:val="16"/>
                <w:szCs w:val="16"/>
              </w:rPr>
            </w:pPr>
            <w:r w:rsidRPr="002B40C9">
              <w:rPr>
                <w:rFonts w:ascii="Arial Narrow" w:eastAsia="Times New Roman" w:hAnsi="Arial Narrow"/>
                <w:color w:val="333333"/>
                <w:sz w:val="16"/>
                <w:szCs w:val="16"/>
              </w:rPr>
              <w:t>3. Frequenza poco utile ai fini della preparazione dell’esame</w:t>
            </w:r>
          </w:p>
        </w:tc>
        <w:tc>
          <w:tcPr>
            <w:tcW w:w="197" w:type="pct"/>
            <w:tcBorders>
              <w:top w:val="nil"/>
              <w:left w:val="nil"/>
              <w:bottom w:val="single" w:sz="4" w:space="0" w:color="auto"/>
              <w:right w:val="single" w:sz="4" w:space="0" w:color="auto"/>
            </w:tcBorders>
            <w:shd w:val="clear" w:color="auto" w:fill="auto"/>
            <w:noWrap/>
            <w:vAlign w:val="center"/>
            <w:hideMark/>
          </w:tcPr>
          <w:p w14:paraId="02562EED"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22</w:t>
            </w:r>
          </w:p>
        </w:tc>
        <w:tc>
          <w:tcPr>
            <w:tcW w:w="177" w:type="pct"/>
            <w:tcBorders>
              <w:top w:val="nil"/>
              <w:left w:val="nil"/>
              <w:bottom w:val="single" w:sz="4" w:space="0" w:color="auto"/>
              <w:right w:val="single" w:sz="4" w:space="0" w:color="auto"/>
            </w:tcBorders>
            <w:shd w:val="clear" w:color="auto" w:fill="auto"/>
            <w:noWrap/>
            <w:vAlign w:val="center"/>
            <w:hideMark/>
          </w:tcPr>
          <w:p w14:paraId="3F52FE4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10,38</w:t>
            </w:r>
          </w:p>
        </w:tc>
        <w:tc>
          <w:tcPr>
            <w:tcW w:w="205" w:type="pct"/>
            <w:tcBorders>
              <w:top w:val="nil"/>
              <w:left w:val="nil"/>
              <w:bottom w:val="single" w:sz="4" w:space="0" w:color="auto"/>
              <w:right w:val="single" w:sz="4" w:space="0" w:color="auto"/>
            </w:tcBorders>
            <w:shd w:val="clear" w:color="auto" w:fill="auto"/>
            <w:noWrap/>
            <w:vAlign w:val="center"/>
            <w:hideMark/>
          </w:tcPr>
          <w:p w14:paraId="6DF1F53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394</w:t>
            </w:r>
          </w:p>
        </w:tc>
        <w:tc>
          <w:tcPr>
            <w:tcW w:w="177" w:type="pct"/>
            <w:tcBorders>
              <w:top w:val="nil"/>
              <w:left w:val="nil"/>
              <w:bottom w:val="single" w:sz="4" w:space="0" w:color="auto"/>
              <w:right w:val="single" w:sz="4" w:space="0" w:color="auto"/>
            </w:tcBorders>
            <w:shd w:val="clear" w:color="auto" w:fill="auto"/>
            <w:noWrap/>
            <w:vAlign w:val="center"/>
            <w:hideMark/>
          </w:tcPr>
          <w:p w14:paraId="7659F0E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11,66</w:t>
            </w:r>
          </w:p>
        </w:tc>
        <w:tc>
          <w:tcPr>
            <w:tcW w:w="205" w:type="pct"/>
            <w:tcBorders>
              <w:top w:val="nil"/>
              <w:left w:val="nil"/>
              <w:bottom w:val="single" w:sz="4" w:space="0" w:color="auto"/>
              <w:right w:val="single" w:sz="4" w:space="0" w:color="auto"/>
            </w:tcBorders>
            <w:shd w:val="clear" w:color="auto" w:fill="auto"/>
            <w:noWrap/>
            <w:vAlign w:val="center"/>
            <w:hideMark/>
          </w:tcPr>
          <w:p w14:paraId="737C0D0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19</w:t>
            </w:r>
          </w:p>
        </w:tc>
        <w:tc>
          <w:tcPr>
            <w:tcW w:w="178" w:type="pct"/>
            <w:tcBorders>
              <w:top w:val="nil"/>
              <w:left w:val="nil"/>
              <w:bottom w:val="single" w:sz="4" w:space="0" w:color="auto"/>
              <w:right w:val="single" w:sz="4" w:space="0" w:color="auto"/>
            </w:tcBorders>
            <w:shd w:val="clear" w:color="auto" w:fill="auto"/>
            <w:noWrap/>
            <w:vAlign w:val="center"/>
            <w:hideMark/>
          </w:tcPr>
          <w:p w14:paraId="790DE05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6,42</w:t>
            </w:r>
          </w:p>
        </w:tc>
        <w:tc>
          <w:tcPr>
            <w:tcW w:w="205" w:type="pct"/>
            <w:tcBorders>
              <w:top w:val="nil"/>
              <w:left w:val="nil"/>
              <w:bottom w:val="single" w:sz="4" w:space="0" w:color="auto"/>
              <w:right w:val="single" w:sz="4" w:space="0" w:color="auto"/>
            </w:tcBorders>
            <w:shd w:val="clear" w:color="auto" w:fill="auto"/>
            <w:noWrap/>
            <w:vAlign w:val="center"/>
            <w:hideMark/>
          </w:tcPr>
          <w:p w14:paraId="24659A51"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20</w:t>
            </w:r>
          </w:p>
        </w:tc>
        <w:tc>
          <w:tcPr>
            <w:tcW w:w="178" w:type="pct"/>
            <w:tcBorders>
              <w:top w:val="nil"/>
              <w:left w:val="nil"/>
              <w:bottom w:val="single" w:sz="4" w:space="0" w:color="auto"/>
              <w:right w:val="single" w:sz="4" w:space="0" w:color="auto"/>
            </w:tcBorders>
            <w:shd w:val="clear" w:color="auto" w:fill="auto"/>
            <w:noWrap/>
            <w:vAlign w:val="center"/>
            <w:hideMark/>
          </w:tcPr>
          <w:p w14:paraId="68DDEE5D"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3,28</w:t>
            </w:r>
          </w:p>
        </w:tc>
        <w:tc>
          <w:tcPr>
            <w:tcW w:w="205" w:type="pct"/>
            <w:tcBorders>
              <w:top w:val="nil"/>
              <w:left w:val="nil"/>
              <w:bottom w:val="single" w:sz="4" w:space="0" w:color="auto"/>
              <w:right w:val="single" w:sz="4" w:space="0" w:color="auto"/>
            </w:tcBorders>
            <w:shd w:val="clear" w:color="auto" w:fill="auto"/>
            <w:noWrap/>
            <w:vAlign w:val="center"/>
            <w:hideMark/>
          </w:tcPr>
          <w:p w14:paraId="250E56E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183</w:t>
            </w:r>
          </w:p>
        </w:tc>
        <w:tc>
          <w:tcPr>
            <w:tcW w:w="178" w:type="pct"/>
            <w:tcBorders>
              <w:top w:val="nil"/>
              <w:left w:val="nil"/>
              <w:bottom w:val="single" w:sz="4" w:space="0" w:color="auto"/>
              <w:right w:val="single" w:sz="4" w:space="0" w:color="auto"/>
            </w:tcBorders>
            <w:shd w:val="clear" w:color="auto" w:fill="auto"/>
            <w:noWrap/>
            <w:vAlign w:val="center"/>
            <w:hideMark/>
          </w:tcPr>
          <w:p w14:paraId="3229A69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9,68</w:t>
            </w:r>
          </w:p>
        </w:tc>
        <w:tc>
          <w:tcPr>
            <w:tcW w:w="205" w:type="pct"/>
            <w:tcBorders>
              <w:top w:val="nil"/>
              <w:left w:val="nil"/>
              <w:bottom w:val="single" w:sz="4" w:space="0" w:color="auto"/>
              <w:right w:val="single" w:sz="4" w:space="0" w:color="auto"/>
            </w:tcBorders>
            <w:shd w:val="clear" w:color="auto" w:fill="auto"/>
            <w:noWrap/>
            <w:vAlign w:val="center"/>
            <w:hideMark/>
          </w:tcPr>
          <w:p w14:paraId="02E8458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269</w:t>
            </w:r>
          </w:p>
        </w:tc>
        <w:tc>
          <w:tcPr>
            <w:tcW w:w="178" w:type="pct"/>
            <w:tcBorders>
              <w:top w:val="nil"/>
              <w:left w:val="nil"/>
              <w:bottom w:val="single" w:sz="4" w:space="0" w:color="auto"/>
              <w:right w:val="single" w:sz="4" w:space="0" w:color="auto"/>
            </w:tcBorders>
            <w:shd w:val="clear" w:color="auto" w:fill="auto"/>
            <w:noWrap/>
            <w:vAlign w:val="center"/>
            <w:hideMark/>
          </w:tcPr>
          <w:p w14:paraId="23BEE8C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11,75</w:t>
            </w:r>
          </w:p>
        </w:tc>
        <w:tc>
          <w:tcPr>
            <w:tcW w:w="205" w:type="pct"/>
            <w:tcBorders>
              <w:top w:val="nil"/>
              <w:left w:val="nil"/>
              <w:bottom w:val="single" w:sz="4" w:space="0" w:color="auto"/>
              <w:right w:val="single" w:sz="4" w:space="0" w:color="auto"/>
            </w:tcBorders>
            <w:shd w:val="clear" w:color="auto" w:fill="auto"/>
            <w:noWrap/>
            <w:vAlign w:val="center"/>
            <w:hideMark/>
          </w:tcPr>
          <w:p w14:paraId="6DF5441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229</w:t>
            </w:r>
          </w:p>
        </w:tc>
        <w:tc>
          <w:tcPr>
            <w:tcW w:w="178" w:type="pct"/>
            <w:tcBorders>
              <w:top w:val="nil"/>
              <w:left w:val="nil"/>
              <w:bottom w:val="single" w:sz="4" w:space="0" w:color="auto"/>
              <w:right w:val="single" w:sz="4" w:space="0" w:color="auto"/>
            </w:tcBorders>
            <w:shd w:val="clear" w:color="auto" w:fill="auto"/>
            <w:noWrap/>
            <w:vAlign w:val="center"/>
            <w:hideMark/>
          </w:tcPr>
          <w:p w14:paraId="7541BB0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4,69</w:t>
            </w:r>
          </w:p>
        </w:tc>
        <w:tc>
          <w:tcPr>
            <w:tcW w:w="205" w:type="pct"/>
            <w:tcBorders>
              <w:top w:val="nil"/>
              <w:left w:val="nil"/>
              <w:bottom w:val="single" w:sz="4" w:space="0" w:color="auto"/>
              <w:right w:val="single" w:sz="4" w:space="0" w:color="auto"/>
            </w:tcBorders>
            <w:shd w:val="clear" w:color="auto" w:fill="auto"/>
            <w:noWrap/>
            <w:vAlign w:val="center"/>
            <w:hideMark/>
          </w:tcPr>
          <w:p w14:paraId="75B12733"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w:t>
            </w:r>
          </w:p>
        </w:tc>
        <w:tc>
          <w:tcPr>
            <w:tcW w:w="178" w:type="pct"/>
            <w:tcBorders>
              <w:top w:val="nil"/>
              <w:left w:val="nil"/>
              <w:bottom w:val="single" w:sz="4" w:space="0" w:color="auto"/>
              <w:right w:val="single" w:sz="4" w:space="0" w:color="auto"/>
            </w:tcBorders>
            <w:shd w:val="clear" w:color="auto" w:fill="auto"/>
            <w:noWrap/>
            <w:vAlign w:val="center"/>
            <w:hideMark/>
          </w:tcPr>
          <w:p w14:paraId="2839D52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2,44</w:t>
            </w:r>
          </w:p>
        </w:tc>
        <w:tc>
          <w:tcPr>
            <w:tcW w:w="205" w:type="pct"/>
            <w:tcBorders>
              <w:top w:val="nil"/>
              <w:left w:val="nil"/>
              <w:bottom w:val="single" w:sz="4" w:space="0" w:color="auto"/>
              <w:right w:val="single" w:sz="4" w:space="0" w:color="auto"/>
            </w:tcBorders>
            <w:shd w:val="clear" w:color="auto" w:fill="auto"/>
            <w:noWrap/>
            <w:vAlign w:val="center"/>
            <w:hideMark/>
          </w:tcPr>
          <w:p w14:paraId="4DB2015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219</w:t>
            </w:r>
          </w:p>
        </w:tc>
        <w:tc>
          <w:tcPr>
            <w:tcW w:w="178" w:type="pct"/>
            <w:tcBorders>
              <w:top w:val="nil"/>
              <w:left w:val="nil"/>
              <w:bottom w:val="single" w:sz="4" w:space="0" w:color="auto"/>
              <w:right w:val="single" w:sz="4" w:space="0" w:color="auto"/>
            </w:tcBorders>
            <w:shd w:val="clear" w:color="auto" w:fill="auto"/>
            <w:noWrap/>
            <w:vAlign w:val="center"/>
            <w:hideMark/>
          </w:tcPr>
          <w:p w14:paraId="40EB5DB2"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10,68</w:t>
            </w:r>
          </w:p>
        </w:tc>
        <w:tc>
          <w:tcPr>
            <w:tcW w:w="205" w:type="pct"/>
            <w:tcBorders>
              <w:top w:val="nil"/>
              <w:left w:val="nil"/>
              <w:bottom w:val="single" w:sz="4" w:space="0" w:color="auto"/>
              <w:right w:val="single" w:sz="4" w:space="0" w:color="auto"/>
            </w:tcBorders>
            <w:shd w:val="clear" w:color="auto" w:fill="auto"/>
            <w:noWrap/>
            <w:vAlign w:val="center"/>
            <w:hideMark/>
          </w:tcPr>
          <w:p w14:paraId="20765AB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126</w:t>
            </w:r>
          </w:p>
        </w:tc>
        <w:tc>
          <w:tcPr>
            <w:tcW w:w="178" w:type="pct"/>
            <w:tcBorders>
              <w:top w:val="nil"/>
              <w:left w:val="nil"/>
              <w:bottom w:val="single" w:sz="4" w:space="0" w:color="auto"/>
              <w:right w:val="single" w:sz="4" w:space="0" w:color="auto"/>
            </w:tcBorders>
            <w:shd w:val="clear" w:color="auto" w:fill="auto"/>
            <w:noWrap/>
            <w:vAlign w:val="center"/>
            <w:hideMark/>
          </w:tcPr>
          <w:p w14:paraId="77840622"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7,57</w:t>
            </w:r>
          </w:p>
        </w:tc>
        <w:tc>
          <w:tcPr>
            <w:tcW w:w="205" w:type="pct"/>
            <w:tcBorders>
              <w:top w:val="nil"/>
              <w:left w:val="nil"/>
              <w:bottom w:val="single" w:sz="4" w:space="0" w:color="auto"/>
              <w:right w:val="single" w:sz="4" w:space="0" w:color="auto"/>
            </w:tcBorders>
            <w:shd w:val="clear" w:color="auto" w:fill="auto"/>
            <w:noWrap/>
            <w:vAlign w:val="center"/>
            <w:hideMark/>
          </w:tcPr>
          <w:p w14:paraId="1EEC41C3"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270</w:t>
            </w:r>
          </w:p>
        </w:tc>
        <w:tc>
          <w:tcPr>
            <w:tcW w:w="178" w:type="pct"/>
            <w:tcBorders>
              <w:top w:val="nil"/>
              <w:left w:val="nil"/>
              <w:bottom w:val="single" w:sz="4" w:space="0" w:color="auto"/>
              <w:right w:val="single" w:sz="4" w:space="0" w:color="auto"/>
            </w:tcBorders>
            <w:shd w:val="clear" w:color="auto" w:fill="auto"/>
            <w:noWrap/>
            <w:vAlign w:val="center"/>
            <w:hideMark/>
          </w:tcPr>
          <w:p w14:paraId="68A38F9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7,49</w:t>
            </w:r>
          </w:p>
        </w:tc>
        <w:tc>
          <w:tcPr>
            <w:tcW w:w="177" w:type="pct"/>
            <w:tcBorders>
              <w:top w:val="nil"/>
              <w:left w:val="nil"/>
              <w:bottom w:val="single" w:sz="4" w:space="0" w:color="auto"/>
              <w:right w:val="single" w:sz="4" w:space="0" w:color="auto"/>
            </w:tcBorders>
            <w:shd w:val="clear" w:color="auto" w:fill="auto"/>
            <w:noWrap/>
            <w:vAlign w:val="center"/>
            <w:hideMark/>
          </w:tcPr>
          <w:p w14:paraId="65C92F3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1.752</w:t>
            </w:r>
          </w:p>
        </w:tc>
        <w:tc>
          <w:tcPr>
            <w:tcW w:w="179" w:type="pct"/>
            <w:tcBorders>
              <w:top w:val="nil"/>
              <w:left w:val="nil"/>
              <w:bottom w:val="single" w:sz="4" w:space="0" w:color="auto"/>
              <w:right w:val="single" w:sz="4" w:space="0" w:color="auto"/>
            </w:tcBorders>
            <w:shd w:val="clear" w:color="auto" w:fill="auto"/>
            <w:noWrap/>
            <w:vAlign w:val="center"/>
            <w:hideMark/>
          </w:tcPr>
          <w:p w14:paraId="7225E94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8,37</w:t>
            </w:r>
          </w:p>
        </w:tc>
      </w:tr>
      <w:tr w:rsidR="009450D6" w:rsidRPr="00B65BDD" w14:paraId="709B9ABB" w14:textId="77777777" w:rsidTr="007622AD">
        <w:trPr>
          <w:trHeight w:val="718"/>
        </w:trPr>
        <w:tc>
          <w:tcPr>
            <w:tcW w:w="441"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7DABD2" w14:textId="77777777" w:rsidR="009450D6" w:rsidRPr="002B40C9" w:rsidRDefault="009450D6" w:rsidP="0074593E">
            <w:pPr>
              <w:rPr>
                <w:rFonts w:ascii="Arial Narrow" w:eastAsia="Times New Roman" w:hAnsi="Arial Narrow"/>
                <w:color w:val="333333"/>
                <w:sz w:val="16"/>
                <w:szCs w:val="16"/>
              </w:rPr>
            </w:pPr>
            <w:r w:rsidRPr="002B40C9">
              <w:rPr>
                <w:rFonts w:ascii="Arial Narrow" w:eastAsia="Times New Roman" w:hAnsi="Arial Narrow"/>
                <w:color w:val="333333"/>
                <w:sz w:val="16"/>
                <w:szCs w:val="16"/>
              </w:rPr>
              <w:t>4. Le strutture dedicate all’attività didattica non consentono la frequenza agli studenti interessati</w:t>
            </w:r>
          </w:p>
        </w:tc>
        <w:tc>
          <w:tcPr>
            <w:tcW w:w="197" w:type="pct"/>
            <w:tcBorders>
              <w:top w:val="nil"/>
              <w:left w:val="nil"/>
              <w:bottom w:val="single" w:sz="4" w:space="0" w:color="auto"/>
              <w:right w:val="single" w:sz="4" w:space="0" w:color="auto"/>
            </w:tcBorders>
            <w:shd w:val="clear" w:color="auto" w:fill="auto"/>
            <w:noWrap/>
            <w:vAlign w:val="center"/>
            <w:hideMark/>
          </w:tcPr>
          <w:p w14:paraId="7D358521"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w:t>
            </w:r>
          </w:p>
        </w:tc>
        <w:tc>
          <w:tcPr>
            <w:tcW w:w="177" w:type="pct"/>
            <w:tcBorders>
              <w:top w:val="nil"/>
              <w:left w:val="nil"/>
              <w:bottom w:val="single" w:sz="4" w:space="0" w:color="auto"/>
              <w:right w:val="single" w:sz="4" w:space="0" w:color="auto"/>
            </w:tcBorders>
            <w:shd w:val="clear" w:color="auto" w:fill="auto"/>
            <w:noWrap/>
            <w:vAlign w:val="center"/>
            <w:hideMark/>
          </w:tcPr>
          <w:p w14:paraId="09414E4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2,83</w:t>
            </w:r>
          </w:p>
        </w:tc>
        <w:tc>
          <w:tcPr>
            <w:tcW w:w="205" w:type="pct"/>
            <w:tcBorders>
              <w:top w:val="nil"/>
              <w:left w:val="nil"/>
              <w:bottom w:val="single" w:sz="4" w:space="0" w:color="auto"/>
              <w:right w:val="single" w:sz="4" w:space="0" w:color="auto"/>
            </w:tcBorders>
            <w:shd w:val="clear" w:color="auto" w:fill="auto"/>
            <w:noWrap/>
            <w:vAlign w:val="center"/>
            <w:hideMark/>
          </w:tcPr>
          <w:p w14:paraId="2964ED6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68</w:t>
            </w:r>
          </w:p>
        </w:tc>
        <w:tc>
          <w:tcPr>
            <w:tcW w:w="177" w:type="pct"/>
            <w:tcBorders>
              <w:top w:val="nil"/>
              <w:left w:val="nil"/>
              <w:bottom w:val="single" w:sz="4" w:space="0" w:color="auto"/>
              <w:right w:val="single" w:sz="4" w:space="0" w:color="auto"/>
            </w:tcBorders>
            <w:shd w:val="clear" w:color="auto" w:fill="auto"/>
            <w:noWrap/>
            <w:vAlign w:val="center"/>
            <w:hideMark/>
          </w:tcPr>
          <w:p w14:paraId="1FF4930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2,01</w:t>
            </w:r>
          </w:p>
        </w:tc>
        <w:tc>
          <w:tcPr>
            <w:tcW w:w="205" w:type="pct"/>
            <w:tcBorders>
              <w:top w:val="nil"/>
              <w:left w:val="nil"/>
              <w:bottom w:val="single" w:sz="4" w:space="0" w:color="auto"/>
              <w:right w:val="single" w:sz="4" w:space="0" w:color="auto"/>
            </w:tcBorders>
            <w:shd w:val="clear" w:color="auto" w:fill="auto"/>
            <w:noWrap/>
            <w:vAlign w:val="center"/>
            <w:hideMark/>
          </w:tcPr>
          <w:p w14:paraId="04B99B7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13</w:t>
            </w:r>
          </w:p>
        </w:tc>
        <w:tc>
          <w:tcPr>
            <w:tcW w:w="178" w:type="pct"/>
            <w:tcBorders>
              <w:top w:val="nil"/>
              <w:left w:val="nil"/>
              <w:bottom w:val="single" w:sz="4" w:space="0" w:color="auto"/>
              <w:right w:val="single" w:sz="4" w:space="0" w:color="auto"/>
            </w:tcBorders>
            <w:shd w:val="clear" w:color="auto" w:fill="auto"/>
            <w:noWrap/>
            <w:vAlign w:val="center"/>
            <w:hideMark/>
          </w:tcPr>
          <w:p w14:paraId="5F8DB38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4,39</w:t>
            </w:r>
          </w:p>
        </w:tc>
        <w:tc>
          <w:tcPr>
            <w:tcW w:w="205" w:type="pct"/>
            <w:tcBorders>
              <w:top w:val="nil"/>
              <w:left w:val="nil"/>
              <w:bottom w:val="single" w:sz="4" w:space="0" w:color="auto"/>
              <w:right w:val="single" w:sz="4" w:space="0" w:color="auto"/>
            </w:tcBorders>
            <w:shd w:val="clear" w:color="auto" w:fill="auto"/>
            <w:noWrap/>
            <w:vAlign w:val="center"/>
            <w:hideMark/>
          </w:tcPr>
          <w:p w14:paraId="5A2CAAE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17</w:t>
            </w:r>
          </w:p>
        </w:tc>
        <w:tc>
          <w:tcPr>
            <w:tcW w:w="178" w:type="pct"/>
            <w:tcBorders>
              <w:top w:val="nil"/>
              <w:left w:val="nil"/>
              <w:bottom w:val="single" w:sz="4" w:space="0" w:color="auto"/>
              <w:right w:val="single" w:sz="4" w:space="0" w:color="auto"/>
            </w:tcBorders>
            <w:shd w:val="clear" w:color="auto" w:fill="auto"/>
            <w:noWrap/>
            <w:vAlign w:val="center"/>
            <w:hideMark/>
          </w:tcPr>
          <w:p w14:paraId="7EA4C1C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2,79</w:t>
            </w:r>
          </w:p>
        </w:tc>
        <w:tc>
          <w:tcPr>
            <w:tcW w:w="205" w:type="pct"/>
            <w:tcBorders>
              <w:top w:val="nil"/>
              <w:left w:val="nil"/>
              <w:bottom w:val="single" w:sz="4" w:space="0" w:color="auto"/>
              <w:right w:val="single" w:sz="4" w:space="0" w:color="auto"/>
            </w:tcBorders>
            <w:shd w:val="clear" w:color="auto" w:fill="auto"/>
            <w:noWrap/>
            <w:vAlign w:val="center"/>
            <w:hideMark/>
          </w:tcPr>
          <w:p w14:paraId="11AB883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29</w:t>
            </w:r>
          </w:p>
        </w:tc>
        <w:tc>
          <w:tcPr>
            <w:tcW w:w="178" w:type="pct"/>
            <w:tcBorders>
              <w:top w:val="nil"/>
              <w:left w:val="nil"/>
              <w:bottom w:val="single" w:sz="4" w:space="0" w:color="auto"/>
              <w:right w:val="single" w:sz="4" w:space="0" w:color="auto"/>
            </w:tcBorders>
            <w:shd w:val="clear" w:color="auto" w:fill="auto"/>
            <w:noWrap/>
            <w:vAlign w:val="center"/>
            <w:hideMark/>
          </w:tcPr>
          <w:p w14:paraId="7C94E55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1,53</w:t>
            </w:r>
          </w:p>
        </w:tc>
        <w:tc>
          <w:tcPr>
            <w:tcW w:w="205" w:type="pct"/>
            <w:tcBorders>
              <w:top w:val="nil"/>
              <w:left w:val="nil"/>
              <w:bottom w:val="single" w:sz="4" w:space="0" w:color="auto"/>
              <w:right w:val="single" w:sz="4" w:space="0" w:color="auto"/>
            </w:tcBorders>
            <w:shd w:val="clear" w:color="auto" w:fill="auto"/>
            <w:noWrap/>
            <w:vAlign w:val="center"/>
            <w:hideMark/>
          </w:tcPr>
          <w:p w14:paraId="772E37A1"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44</w:t>
            </w:r>
          </w:p>
        </w:tc>
        <w:tc>
          <w:tcPr>
            <w:tcW w:w="178" w:type="pct"/>
            <w:tcBorders>
              <w:top w:val="nil"/>
              <w:left w:val="nil"/>
              <w:bottom w:val="single" w:sz="4" w:space="0" w:color="auto"/>
              <w:right w:val="single" w:sz="4" w:space="0" w:color="auto"/>
            </w:tcBorders>
            <w:shd w:val="clear" w:color="auto" w:fill="auto"/>
            <w:noWrap/>
            <w:vAlign w:val="center"/>
            <w:hideMark/>
          </w:tcPr>
          <w:p w14:paraId="4319083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1,92</w:t>
            </w:r>
          </w:p>
        </w:tc>
        <w:tc>
          <w:tcPr>
            <w:tcW w:w="205" w:type="pct"/>
            <w:tcBorders>
              <w:top w:val="nil"/>
              <w:left w:val="nil"/>
              <w:bottom w:val="single" w:sz="4" w:space="0" w:color="auto"/>
              <w:right w:val="single" w:sz="4" w:space="0" w:color="auto"/>
            </w:tcBorders>
            <w:shd w:val="clear" w:color="auto" w:fill="auto"/>
            <w:noWrap/>
            <w:vAlign w:val="center"/>
            <w:hideMark/>
          </w:tcPr>
          <w:p w14:paraId="325CC8A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48</w:t>
            </w:r>
          </w:p>
        </w:tc>
        <w:tc>
          <w:tcPr>
            <w:tcW w:w="178" w:type="pct"/>
            <w:tcBorders>
              <w:top w:val="nil"/>
              <w:left w:val="nil"/>
              <w:bottom w:val="single" w:sz="4" w:space="0" w:color="auto"/>
              <w:right w:val="single" w:sz="4" w:space="0" w:color="auto"/>
            </w:tcBorders>
            <w:shd w:val="clear" w:color="auto" w:fill="auto"/>
            <w:noWrap/>
            <w:vAlign w:val="center"/>
            <w:hideMark/>
          </w:tcPr>
          <w:p w14:paraId="2C8B4C2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0,98</w:t>
            </w:r>
          </w:p>
        </w:tc>
        <w:tc>
          <w:tcPr>
            <w:tcW w:w="205" w:type="pct"/>
            <w:tcBorders>
              <w:top w:val="nil"/>
              <w:left w:val="nil"/>
              <w:bottom w:val="single" w:sz="4" w:space="0" w:color="auto"/>
              <w:right w:val="single" w:sz="4" w:space="0" w:color="auto"/>
            </w:tcBorders>
            <w:shd w:val="clear" w:color="auto" w:fill="auto"/>
            <w:noWrap/>
            <w:vAlign w:val="center"/>
            <w:hideMark/>
          </w:tcPr>
          <w:p w14:paraId="76F5033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5</w:t>
            </w:r>
          </w:p>
        </w:tc>
        <w:tc>
          <w:tcPr>
            <w:tcW w:w="178" w:type="pct"/>
            <w:tcBorders>
              <w:top w:val="nil"/>
              <w:left w:val="nil"/>
              <w:bottom w:val="single" w:sz="4" w:space="0" w:color="auto"/>
              <w:right w:val="single" w:sz="4" w:space="0" w:color="auto"/>
            </w:tcBorders>
            <w:shd w:val="clear" w:color="auto" w:fill="auto"/>
            <w:noWrap/>
            <w:vAlign w:val="center"/>
            <w:hideMark/>
          </w:tcPr>
          <w:p w14:paraId="3089B57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12,20</w:t>
            </w:r>
          </w:p>
        </w:tc>
        <w:tc>
          <w:tcPr>
            <w:tcW w:w="205" w:type="pct"/>
            <w:tcBorders>
              <w:top w:val="nil"/>
              <w:left w:val="nil"/>
              <w:bottom w:val="single" w:sz="4" w:space="0" w:color="auto"/>
              <w:right w:val="single" w:sz="4" w:space="0" w:color="auto"/>
            </w:tcBorders>
            <w:shd w:val="clear" w:color="auto" w:fill="auto"/>
            <w:noWrap/>
            <w:vAlign w:val="center"/>
            <w:hideMark/>
          </w:tcPr>
          <w:p w14:paraId="2E03779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31</w:t>
            </w:r>
          </w:p>
        </w:tc>
        <w:tc>
          <w:tcPr>
            <w:tcW w:w="178" w:type="pct"/>
            <w:tcBorders>
              <w:top w:val="nil"/>
              <w:left w:val="nil"/>
              <w:bottom w:val="single" w:sz="4" w:space="0" w:color="auto"/>
              <w:right w:val="single" w:sz="4" w:space="0" w:color="auto"/>
            </w:tcBorders>
            <w:shd w:val="clear" w:color="auto" w:fill="auto"/>
            <w:noWrap/>
            <w:vAlign w:val="center"/>
            <w:hideMark/>
          </w:tcPr>
          <w:p w14:paraId="560EA747"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1,51</w:t>
            </w:r>
          </w:p>
        </w:tc>
        <w:tc>
          <w:tcPr>
            <w:tcW w:w="205" w:type="pct"/>
            <w:tcBorders>
              <w:top w:val="nil"/>
              <w:left w:val="nil"/>
              <w:bottom w:val="single" w:sz="4" w:space="0" w:color="auto"/>
              <w:right w:val="single" w:sz="4" w:space="0" w:color="auto"/>
            </w:tcBorders>
            <w:shd w:val="clear" w:color="auto" w:fill="auto"/>
            <w:noWrap/>
            <w:vAlign w:val="center"/>
            <w:hideMark/>
          </w:tcPr>
          <w:p w14:paraId="0B34321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19</w:t>
            </w:r>
          </w:p>
        </w:tc>
        <w:tc>
          <w:tcPr>
            <w:tcW w:w="178" w:type="pct"/>
            <w:tcBorders>
              <w:top w:val="nil"/>
              <w:left w:val="nil"/>
              <w:bottom w:val="single" w:sz="4" w:space="0" w:color="auto"/>
              <w:right w:val="single" w:sz="4" w:space="0" w:color="auto"/>
            </w:tcBorders>
            <w:shd w:val="clear" w:color="auto" w:fill="auto"/>
            <w:noWrap/>
            <w:vAlign w:val="center"/>
            <w:hideMark/>
          </w:tcPr>
          <w:p w14:paraId="6C71D03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1,14</w:t>
            </w:r>
          </w:p>
        </w:tc>
        <w:tc>
          <w:tcPr>
            <w:tcW w:w="205" w:type="pct"/>
            <w:tcBorders>
              <w:top w:val="nil"/>
              <w:left w:val="nil"/>
              <w:bottom w:val="single" w:sz="4" w:space="0" w:color="auto"/>
              <w:right w:val="single" w:sz="4" w:space="0" w:color="auto"/>
            </w:tcBorders>
            <w:shd w:val="clear" w:color="auto" w:fill="auto"/>
            <w:noWrap/>
            <w:vAlign w:val="center"/>
            <w:hideMark/>
          </w:tcPr>
          <w:p w14:paraId="654E2C4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45</w:t>
            </w:r>
          </w:p>
        </w:tc>
        <w:tc>
          <w:tcPr>
            <w:tcW w:w="178" w:type="pct"/>
            <w:tcBorders>
              <w:top w:val="nil"/>
              <w:left w:val="nil"/>
              <w:bottom w:val="single" w:sz="4" w:space="0" w:color="auto"/>
              <w:right w:val="single" w:sz="4" w:space="0" w:color="auto"/>
            </w:tcBorders>
            <w:shd w:val="clear" w:color="auto" w:fill="auto"/>
            <w:noWrap/>
            <w:vAlign w:val="center"/>
            <w:hideMark/>
          </w:tcPr>
          <w:p w14:paraId="0306106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1,25</w:t>
            </w:r>
          </w:p>
        </w:tc>
        <w:tc>
          <w:tcPr>
            <w:tcW w:w="177" w:type="pct"/>
            <w:tcBorders>
              <w:top w:val="nil"/>
              <w:left w:val="nil"/>
              <w:bottom w:val="single" w:sz="4" w:space="0" w:color="auto"/>
              <w:right w:val="single" w:sz="4" w:space="0" w:color="auto"/>
            </w:tcBorders>
            <w:shd w:val="clear" w:color="auto" w:fill="auto"/>
            <w:noWrap/>
            <w:vAlign w:val="center"/>
            <w:hideMark/>
          </w:tcPr>
          <w:p w14:paraId="1AAF8953"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325</w:t>
            </w:r>
          </w:p>
        </w:tc>
        <w:tc>
          <w:tcPr>
            <w:tcW w:w="179" w:type="pct"/>
            <w:tcBorders>
              <w:top w:val="nil"/>
              <w:left w:val="nil"/>
              <w:bottom w:val="single" w:sz="4" w:space="0" w:color="auto"/>
              <w:right w:val="single" w:sz="4" w:space="0" w:color="auto"/>
            </w:tcBorders>
            <w:shd w:val="clear" w:color="auto" w:fill="auto"/>
            <w:noWrap/>
            <w:vAlign w:val="center"/>
            <w:hideMark/>
          </w:tcPr>
          <w:p w14:paraId="5B33E316"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1,55</w:t>
            </w:r>
          </w:p>
        </w:tc>
      </w:tr>
      <w:tr w:rsidR="009450D6" w:rsidRPr="00B65BDD" w14:paraId="774945B3" w14:textId="77777777" w:rsidTr="007622AD">
        <w:trPr>
          <w:trHeight w:val="520"/>
        </w:trPr>
        <w:tc>
          <w:tcPr>
            <w:tcW w:w="441"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8BECAD" w14:textId="77777777" w:rsidR="009450D6" w:rsidRPr="002B40C9" w:rsidRDefault="009450D6" w:rsidP="0074593E">
            <w:pPr>
              <w:rPr>
                <w:rFonts w:ascii="Arial Narrow" w:eastAsia="Times New Roman" w:hAnsi="Arial Narrow"/>
                <w:color w:val="333333"/>
                <w:sz w:val="16"/>
                <w:szCs w:val="16"/>
              </w:rPr>
            </w:pPr>
            <w:r w:rsidRPr="002B40C9">
              <w:rPr>
                <w:rFonts w:ascii="Arial Narrow" w:eastAsia="Times New Roman" w:hAnsi="Arial Narrow"/>
                <w:color w:val="333333"/>
                <w:sz w:val="16"/>
                <w:szCs w:val="16"/>
              </w:rPr>
              <w:t>5. Altro</w:t>
            </w:r>
          </w:p>
        </w:tc>
        <w:tc>
          <w:tcPr>
            <w:tcW w:w="197" w:type="pct"/>
            <w:tcBorders>
              <w:top w:val="nil"/>
              <w:left w:val="nil"/>
              <w:bottom w:val="single" w:sz="4" w:space="0" w:color="auto"/>
              <w:right w:val="single" w:sz="4" w:space="0" w:color="auto"/>
            </w:tcBorders>
            <w:shd w:val="clear" w:color="auto" w:fill="auto"/>
            <w:noWrap/>
            <w:vAlign w:val="center"/>
            <w:hideMark/>
          </w:tcPr>
          <w:p w14:paraId="3F035C53"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62</w:t>
            </w:r>
          </w:p>
        </w:tc>
        <w:tc>
          <w:tcPr>
            <w:tcW w:w="177" w:type="pct"/>
            <w:tcBorders>
              <w:top w:val="nil"/>
              <w:left w:val="nil"/>
              <w:bottom w:val="single" w:sz="4" w:space="0" w:color="auto"/>
              <w:right w:val="single" w:sz="4" w:space="0" w:color="auto"/>
            </w:tcBorders>
            <w:shd w:val="clear" w:color="auto" w:fill="auto"/>
            <w:noWrap/>
            <w:vAlign w:val="center"/>
            <w:hideMark/>
          </w:tcPr>
          <w:p w14:paraId="7EF9ADD2"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29,25</w:t>
            </w:r>
          </w:p>
        </w:tc>
        <w:tc>
          <w:tcPr>
            <w:tcW w:w="205" w:type="pct"/>
            <w:tcBorders>
              <w:top w:val="nil"/>
              <w:left w:val="nil"/>
              <w:bottom w:val="single" w:sz="4" w:space="0" w:color="auto"/>
              <w:right w:val="single" w:sz="4" w:space="0" w:color="auto"/>
            </w:tcBorders>
            <w:shd w:val="clear" w:color="auto" w:fill="auto"/>
            <w:noWrap/>
            <w:vAlign w:val="center"/>
            <w:hideMark/>
          </w:tcPr>
          <w:p w14:paraId="4B8E510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997</w:t>
            </w:r>
          </w:p>
        </w:tc>
        <w:tc>
          <w:tcPr>
            <w:tcW w:w="177" w:type="pct"/>
            <w:tcBorders>
              <w:top w:val="nil"/>
              <w:left w:val="nil"/>
              <w:bottom w:val="single" w:sz="4" w:space="0" w:color="auto"/>
              <w:right w:val="single" w:sz="4" w:space="0" w:color="auto"/>
            </w:tcBorders>
            <w:shd w:val="clear" w:color="auto" w:fill="auto"/>
            <w:noWrap/>
            <w:vAlign w:val="center"/>
            <w:hideMark/>
          </w:tcPr>
          <w:p w14:paraId="2DC7E14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29,51</w:t>
            </w:r>
          </w:p>
        </w:tc>
        <w:tc>
          <w:tcPr>
            <w:tcW w:w="205" w:type="pct"/>
            <w:tcBorders>
              <w:top w:val="nil"/>
              <w:left w:val="nil"/>
              <w:bottom w:val="single" w:sz="4" w:space="0" w:color="auto"/>
              <w:right w:val="single" w:sz="4" w:space="0" w:color="auto"/>
            </w:tcBorders>
            <w:shd w:val="clear" w:color="auto" w:fill="auto"/>
            <w:noWrap/>
            <w:vAlign w:val="center"/>
            <w:hideMark/>
          </w:tcPr>
          <w:p w14:paraId="681AF35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142</w:t>
            </w:r>
          </w:p>
        </w:tc>
        <w:tc>
          <w:tcPr>
            <w:tcW w:w="178" w:type="pct"/>
            <w:tcBorders>
              <w:top w:val="nil"/>
              <w:left w:val="nil"/>
              <w:bottom w:val="single" w:sz="4" w:space="0" w:color="auto"/>
              <w:right w:val="single" w:sz="4" w:space="0" w:color="auto"/>
            </w:tcBorders>
            <w:shd w:val="clear" w:color="auto" w:fill="FFFF00"/>
            <w:noWrap/>
            <w:vAlign w:val="center"/>
            <w:hideMark/>
          </w:tcPr>
          <w:p w14:paraId="6CF5CBB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47,97</w:t>
            </w:r>
          </w:p>
        </w:tc>
        <w:tc>
          <w:tcPr>
            <w:tcW w:w="205" w:type="pct"/>
            <w:tcBorders>
              <w:top w:val="nil"/>
              <w:left w:val="nil"/>
              <w:bottom w:val="single" w:sz="4" w:space="0" w:color="auto"/>
              <w:right w:val="single" w:sz="4" w:space="0" w:color="auto"/>
            </w:tcBorders>
            <w:shd w:val="clear" w:color="auto" w:fill="auto"/>
            <w:noWrap/>
            <w:vAlign w:val="center"/>
            <w:hideMark/>
          </w:tcPr>
          <w:p w14:paraId="2C95CC8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243</w:t>
            </w:r>
          </w:p>
        </w:tc>
        <w:tc>
          <w:tcPr>
            <w:tcW w:w="178" w:type="pct"/>
            <w:tcBorders>
              <w:top w:val="nil"/>
              <w:left w:val="nil"/>
              <w:bottom w:val="single" w:sz="4" w:space="0" w:color="auto"/>
              <w:right w:val="single" w:sz="4" w:space="0" w:color="auto"/>
            </w:tcBorders>
            <w:shd w:val="clear" w:color="auto" w:fill="FFFF00"/>
            <w:noWrap/>
            <w:vAlign w:val="center"/>
            <w:hideMark/>
          </w:tcPr>
          <w:p w14:paraId="09D534BD"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39,90</w:t>
            </w:r>
          </w:p>
        </w:tc>
        <w:tc>
          <w:tcPr>
            <w:tcW w:w="205" w:type="pct"/>
            <w:tcBorders>
              <w:top w:val="nil"/>
              <w:left w:val="nil"/>
              <w:bottom w:val="single" w:sz="4" w:space="0" w:color="auto"/>
              <w:right w:val="single" w:sz="4" w:space="0" w:color="auto"/>
            </w:tcBorders>
            <w:shd w:val="clear" w:color="auto" w:fill="auto"/>
            <w:noWrap/>
            <w:vAlign w:val="center"/>
            <w:hideMark/>
          </w:tcPr>
          <w:p w14:paraId="5354DF4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730</w:t>
            </w:r>
          </w:p>
        </w:tc>
        <w:tc>
          <w:tcPr>
            <w:tcW w:w="178" w:type="pct"/>
            <w:tcBorders>
              <w:top w:val="nil"/>
              <w:left w:val="nil"/>
              <w:bottom w:val="single" w:sz="4" w:space="0" w:color="auto"/>
              <w:right w:val="single" w:sz="4" w:space="0" w:color="auto"/>
            </w:tcBorders>
            <w:shd w:val="clear" w:color="auto" w:fill="FFFF00"/>
            <w:noWrap/>
            <w:vAlign w:val="center"/>
            <w:hideMark/>
          </w:tcPr>
          <w:p w14:paraId="7A064523"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38,62</w:t>
            </w:r>
          </w:p>
        </w:tc>
        <w:tc>
          <w:tcPr>
            <w:tcW w:w="205" w:type="pct"/>
            <w:tcBorders>
              <w:top w:val="nil"/>
              <w:left w:val="nil"/>
              <w:bottom w:val="single" w:sz="4" w:space="0" w:color="auto"/>
              <w:right w:val="single" w:sz="4" w:space="0" w:color="auto"/>
            </w:tcBorders>
            <w:shd w:val="clear" w:color="auto" w:fill="auto"/>
            <w:noWrap/>
            <w:vAlign w:val="center"/>
            <w:hideMark/>
          </w:tcPr>
          <w:p w14:paraId="5D973F3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747</w:t>
            </w:r>
          </w:p>
        </w:tc>
        <w:tc>
          <w:tcPr>
            <w:tcW w:w="178" w:type="pct"/>
            <w:tcBorders>
              <w:top w:val="nil"/>
              <w:left w:val="nil"/>
              <w:bottom w:val="single" w:sz="4" w:space="0" w:color="auto"/>
              <w:right w:val="single" w:sz="4" w:space="0" w:color="auto"/>
            </w:tcBorders>
            <w:shd w:val="clear" w:color="auto" w:fill="auto"/>
            <w:noWrap/>
            <w:vAlign w:val="center"/>
            <w:hideMark/>
          </w:tcPr>
          <w:p w14:paraId="0E60B8E3"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32,62</w:t>
            </w:r>
          </w:p>
        </w:tc>
        <w:tc>
          <w:tcPr>
            <w:tcW w:w="205" w:type="pct"/>
            <w:tcBorders>
              <w:top w:val="nil"/>
              <w:left w:val="nil"/>
              <w:bottom w:val="single" w:sz="4" w:space="0" w:color="auto"/>
              <w:right w:val="single" w:sz="4" w:space="0" w:color="auto"/>
            </w:tcBorders>
            <w:shd w:val="clear" w:color="auto" w:fill="auto"/>
            <w:noWrap/>
            <w:vAlign w:val="center"/>
            <w:hideMark/>
          </w:tcPr>
          <w:p w14:paraId="2FA18DC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1.445</w:t>
            </w:r>
          </w:p>
        </w:tc>
        <w:tc>
          <w:tcPr>
            <w:tcW w:w="178" w:type="pct"/>
            <w:tcBorders>
              <w:top w:val="nil"/>
              <w:left w:val="nil"/>
              <w:bottom w:val="single" w:sz="4" w:space="0" w:color="auto"/>
              <w:right w:val="single" w:sz="4" w:space="0" w:color="auto"/>
            </w:tcBorders>
            <w:shd w:val="clear" w:color="auto" w:fill="auto"/>
            <w:noWrap/>
            <w:vAlign w:val="center"/>
            <w:hideMark/>
          </w:tcPr>
          <w:p w14:paraId="63C885F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29,60</w:t>
            </w:r>
          </w:p>
        </w:tc>
        <w:tc>
          <w:tcPr>
            <w:tcW w:w="205" w:type="pct"/>
            <w:tcBorders>
              <w:top w:val="nil"/>
              <w:left w:val="nil"/>
              <w:bottom w:val="single" w:sz="4" w:space="0" w:color="auto"/>
              <w:right w:val="single" w:sz="4" w:space="0" w:color="auto"/>
            </w:tcBorders>
            <w:shd w:val="clear" w:color="auto" w:fill="auto"/>
            <w:noWrap/>
            <w:vAlign w:val="center"/>
            <w:hideMark/>
          </w:tcPr>
          <w:p w14:paraId="1EC87F4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28</w:t>
            </w:r>
          </w:p>
        </w:tc>
        <w:tc>
          <w:tcPr>
            <w:tcW w:w="178" w:type="pct"/>
            <w:tcBorders>
              <w:top w:val="nil"/>
              <w:left w:val="nil"/>
              <w:bottom w:val="single" w:sz="4" w:space="0" w:color="auto"/>
              <w:right w:val="single" w:sz="4" w:space="0" w:color="auto"/>
            </w:tcBorders>
            <w:shd w:val="clear" w:color="auto" w:fill="FFFF00"/>
            <w:noWrap/>
            <w:vAlign w:val="center"/>
            <w:hideMark/>
          </w:tcPr>
          <w:p w14:paraId="0CC73D6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68,29</w:t>
            </w:r>
          </w:p>
        </w:tc>
        <w:tc>
          <w:tcPr>
            <w:tcW w:w="205" w:type="pct"/>
            <w:tcBorders>
              <w:top w:val="nil"/>
              <w:left w:val="nil"/>
              <w:bottom w:val="single" w:sz="4" w:space="0" w:color="auto"/>
              <w:right w:val="single" w:sz="4" w:space="0" w:color="auto"/>
            </w:tcBorders>
            <w:shd w:val="clear" w:color="auto" w:fill="auto"/>
            <w:noWrap/>
            <w:vAlign w:val="center"/>
            <w:hideMark/>
          </w:tcPr>
          <w:p w14:paraId="528C63C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686</w:t>
            </w:r>
          </w:p>
        </w:tc>
        <w:tc>
          <w:tcPr>
            <w:tcW w:w="178" w:type="pct"/>
            <w:tcBorders>
              <w:top w:val="nil"/>
              <w:left w:val="nil"/>
              <w:bottom w:val="single" w:sz="4" w:space="0" w:color="auto"/>
              <w:right w:val="single" w:sz="4" w:space="0" w:color="auto"/>
            </w:tcBorders>
            <w:shd w:val="clear" w:color="auto" w:fill="auto"/>
            <w:noWrap/>
            <w:vAlign w:val="center"/>
            <w:hideMark/>
          </w:tcPr>
          <w:p w14:paraId="6EDB9ED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33,45</w:t>
            </w:r>
          </w:p>
        </w:tc>
        <w:tc>
          <w:tcPr>
            <w:tcW w:w="205" w:type="pct"/>
            <w:tcBorders>
              <w:top w:val="nil"/>
              <w:left w:val="nil"/>
              <w:bottom w:val="single" w:sz="4" w:space="0" w:color="auto"/>
              <w:right w:val="single" w:sz="4" w:space="0" w:color="auto"/>
            </w:tcBorders>
            <w:shd w:val="clear" w:color="auto" w:fill="auto"/>
            <w:noWrap/>
            <w:vAlign w:val="center"/>
            <w:hideMark/>
          </w:tcPr>
          <w:p w14:paraId="7A69224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751</w:t>
            </w:r>
          </w:p>
        </w:tc>
        <w:tc>
          <w:tcPr>
            <w:tcW w:w="178" w:type="pct"/>
            <w:tcBorders>
              <w:top w:val="nil"/>
              <w:left w:val="nil"/>
              <w:bottom w:val="single" w:sz="4" w:space="0" w:color="auto"/>
              <w:right w:val="single" w:sz="4" w:space="0" w:color="auto"/>
            </w:tcBorders>
            <w:shd w:val="clear" w:color="auto" w:fill="FFFF00"/>
            <w:noWrap/>
            <w:vAlign w:val="center"/>
            <w:hideMark/>
          </w:tcPr>
          <w:p w14:paraId="2E55C468"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45,11</w:t>
            </w:r>
          </w:p>
        </w:tc>
        <w:tc>
          <w:tcPr>
            <w:tcW w:w="205" w:type="pct"/>
            <w:tcBorders>
              <w:top w:val="nil"/>
              <w:left w:val="nil"/>
              <w:bottom w:val="single" w:sz="4" w:space="0" w:color="auto"/>
              <w:right w:val="single" w:sz="4" w:space="0" w:color="auto"/>
            </w:tcBorders>
            <w:shd w:val="clear" w:color="auto" w:fill="auto"/>
            <w:noWrap/>
            <w:vAlign w:val="center"/>
            <w:hideMark/>
          </w:tcPr>
          <w:p w14:paraId="2B5C9AEE"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822</w:t>
            </w:r>
          </w:p>
        </w:tc>
        <w:tc>
          <w:tcPr>
            <w:tcW w:w="178" w:type="pct"/>
            <w:tcBorders>
              <w:top w:val="nil"/>
              <w:left w:val="nil"/>
              <w:bottom w:val="single" w:sz="4" w:space="0" w:color="auto"/>
              <w:right w:val="single" w:sz="4" w:space="0" w:color="auto"/>
            </w:tcBorders>
            <w:shd w:val="clear" w:color="auto" w:fill="auto"/>
            <w:noWrap/>
            <w:vAlign w:val="center"/>
            <w:hideMark/>
          </w:tcPr>
          <w:p w14:paraId="1AB06B7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22,79</w:t>
            </w:r>
          </w:p>
        </w:tc>
        <w:tc>
          <w:tcPr>
            <w:tcW w:w="177" w:type="pct"/>
            <w:tcBorders>
              <w:top w:val="nil"/>
              <w:left w:val="nil"/>
              <w:bottom w:val="single" w:sz="4" w:space="0" w:color="auto"/>
              <w:right w:val="single" w:sz="4" w:space="0" w:color="auto"/>
            </w:tcBorders>
            <w:shd w:val="clear" w:color="auto" w:fill="auto"/>
            <w:noWrap/>
            <w:vAlign w:val="center"/>
            <w:hideMark/>
          </w:tcPr>
          <w:p w14:paraId="7D166C6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6.653</w:t>
            </w:r>
          </w:p>
        </w:tc>
        <w:tc>
          <w:tcPr>
            <w:tcW w:w="179" w:type="pct"/>
            <w:tcBorders>
              <w:top w:val="nil"/>
              <w:left w:val="nil"/>
              <w:bottom w:val="single" w:sz="4" w:space="0" w:color="auto"/>
              <w:right w:val="single" w:sz="4" w:space="0" w:color="auto"/>
            </w:tcBorders>
            <w:shd w:val="clear" w:color="auto" w:fill="auto"/>
            <w:noWrap/>
            <w:vAlign w:val="center"/>
            <w:hideMark/>
          </w:tcPr>
          <w:p w14:paraId="60494E2F"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31,80</w:t>
            </w:r>
          </w:p>
        </w:tc>
      </w:tr>
      <w:tr w:rsidR="009450D6" w:rsidRPr="00B65BDD" w14:paraId="55ADCF9A" w14:textId="77777777" w:rsidTr="007622AD">
        <w:trPr>
          <w:trHeight w:val="480"/>
        </w:trPr>
        <w:tc>
          <w:tcPr>
            <w:tcW w:w="441" w:type="pct"/>
            <w:tcBorders>
              <w:top w:val="nil"/>
              <w:left w:val="single" w:sz="4" w:space="0" w:color="auto"/>
              <w:bottom w:val="single" w:sz="4" w:space="0" w:color="auto"/>
              <w:right w:val="single" w:sz="4" w:space="0" w:color="auto"/>
            </w:tcBorders>
            <w:shd w:val="clear" w:color="000000" w:fill="D9D9D9"/>
            <w:vAlign w:val="center"/>
            <w:hideMark/>
          </w:tcPr>
          <w:p w14:paraId="5103E20E" w14:textId="77777777" w:rsidR="009450D6" w:rsidRPr="00B65BDD" w:rsidRDefault="009450D6" w:rsidP="0074593E">
            <w:pPr>
              <w:rPr>
                <w:rFonts w:ascii="Arial Narrow" w:eastAsia="Times New Roman" w:hAnsi="Arial Narrow"/>
                <w:b/>
                <w:bCs/>
                <w:color w:val="333333"/>
                <w:sz w:val="16"/>
                <w:szCs w:val="16"/>
              </w:rPr>
            </w:pPr>
            <w:r>
              <w:rPr>
                <w:rFonts w:ascii="Arial Narrow" w:eastAsia="Times New Roman" w:hAnsi="Arial Narrow"/>
                <w:b/>
                <w:bCs/>
                <w:color w:val="333333"/>
                <w:sz w:val="16"/>
                <w:szCs w:val="16"/>
              </w:rPr>
              <w:t>Totale</w:t>
            </w:r>
          </w:p>
        </w:tc>
        <w:tc>
          <w:tcPr>
            <w:tcW w:w="197" w:type="pct"/>
            <w:tcBorders>
              <w:top w:val="nil"/>
              <w:left w:val="nil"/>
              <w:bottom w:val="single" w:sz="4" w:space="0" w:color="auto"/>
              <w:right w:val="single" w:sz="4" w:space="0" w:color="auto"/>
            </w:tcBorders>
            <w:shd w:val="clear" w:color="000000" w:fill="D9D9D9"/>
            <w:noWrap/>
            <w:vAlign w:val="center"/>
            <w:hideMark/>
          </w:tcPr>
          <w:p w14:paraId="1D042102"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212</w:t>
            </w:r>
          </w:p>
        </w:tc>
        <w:tc>
          <w:tcPr>
            <w:tcW w:w="177" w:type="pct"/>
            <w:tcBorders>
              <w:top w:val="nil"/>
              <w:left w:val="nil"/>
              <w:bottom w:val="single" w:sz="4" w:space="0" w:color="auto"/>
              <w:right w:val="single" w:sz="4" w:space="0" w:color="auto"/>
            </w:tcBorders>
            <w:shd w:val="clear" w:color="000000" w:fill="D9D9D9"/>
            <w:noWrap/>
            <w:vAlign w:val="center"/>
            <w:hideMark/>
          </w:tcPr>
          <w:p w14:paraId="42730F1C" w14:textId="6C5504FB"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531786A7"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3.379</w:t>
            </w:r>
          </w:p>
        </w:tc>
        <w:tc>
          <w:tcPr>
            <w:tcW w:w="177" w:type="pct"/>
            <w:tcBorders>
              <w:top w:val="nil"/>
              <w:left w:val="nil"/>
              <w:bottom w:val="single" w:sz="4" w:space="0" w:color="auto"/>
              <w:right w:val="single" w:sz="4" w:space="0" w:color="auto"/>
            </w:tcBorders>
            <w:shd w:val="clear" w:color="000000" w:fill="D9D9D9"/>
            <w:noWrap/>
            <w:vAlign w:val="center"/>
            <w:hideMark/>
          </w:tcPr>
          <w:p w14:paraId="48959A92" w14:textId="14ACF9DD"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2E57AE1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296</w:t>
            </w:r>
          </w:p>
        </w:tc>
        <w:tc>
          <w:tcPr>
            <w:tcW w:w="178" w:type="pct"/>
            <w:tcBorders>
              <w:top w:val="nil"/>
              <w:left w:val="nil"/>
              <w:bottom w:val="single" w:sz="4" w:space="0" w:color="auto"/>
              <w:right w:val="single" w:sz="4" w:space="0" w:color="auto"/>
            </w:tcBorders>
            <w:shd w:val="clear" w:color="000000" w:fill="D9D9D9"/>
            <w:noWrap/>
            <w:vAlign w:val="center"/>
            <w:hideMark/>
          </w:tcPr>
          <w:p w14:paraId="74BE0357" w14:textId="4AFA3D52"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389304C9"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609</w:t>
            </w:r>
          </w:p>
        </w:tc>
        <w:tc>
          <w:tcPr>
            <w:tcW w:w="178" w:type="pct"/>
            <w:tcBorders>
              <w:top w:val="nil"/>
              <w:left w:val="nil"/>
              <w:bottom w:val="single" w:sz="4" w:space="0" w:color="auto"/>
              <w:right w:val="single" w:sz="4" w:space="0" w:color="auto"/>
            </w:tcBorders>
            <w:shd w:val="clear" w:color="000000" w:fill="D9D9D9"/>
            <w:noWrap/>
            <w:vAlign w:val="center"/>
            <w:hideMark/>
          </w:tcPr>
          <w:p w14:paraId="7B2B6750" w14:textId="7D0F48CE"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4B274F2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1.890</w:t>
            </w:r>
          </w:p>
        </w:tc>
        <w:tc>
          <w:tcPr>
            <w:tcW w:w="178" w:type="pct"/>
            <w:tcBorders>
              <w:top w:val="nil"/>
              <w:left w:val="nil"/>
              <w:bottom w:val="single" w:sz="4" w:space="0" w:color="auto"/>
              <w:right w:val="single" w:sz="4" w:space="0" w:color="auto"/>
            </w:tcBorders>
            <w:shd w:val="clear" w:color="000000" w:fill="D9D9D9"/>
            <w:noWrap/>
            <w:vAlign w:val="center"/>
            <w:hideMark/>
          </w:tcPr>
          <w:p w14:paraId="3E14D5B3" w14:textId="4E68F4C1"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40570CE5"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2.290</w:t>
            </w:r>
          </w:p>
        </w:tc>
        <w:tc>
          <w:tcPr>
            <w:tcW w:w="178" w:type="pct"/>
            <w:tcBorders>
              <w:top w:val="nil"/>
              <w:left w:val="nil"/>
              <w:bottom w:val="single" w:sz="4" w:space="0" w:color="auto"/>
              <w:right w:val="single" w:sz="4" w:space="0" w:color="auto"/>
            </w:tcBorders>
            <w:shd w:val="clear" w:color="000000" w:fill="D9D9D9"/>
            <w:noWrap/>
            <w:vAlign w:val="center"/>
            <w:hideMark/>
          </w:tcPr>
          <w:p w14:paraId="66967100" w14:textId="2B827BF0"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3479F59A"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4.882</w:t>
            </w:r>
          </w:p>
        </w:tc>
        <w:tc>
          <w:tcPr>
            <w:tcW w:w="178" w:type="pct"/>
            <w:tcBorders>
              <w:top w:val="nil"/>
              <w:left w:val="nil"/>
              <w:bottom w:val="single" w:sz="4" w:space="0" w:color="auto"/>
              <w:right w:val="single" w:sz="4" w:space="0" w:color="auto"/>
            </w:tcBorders>
            <w:shd w:val="clear" w:color="000000" w:fill="D9D9D9"/>
            <w:noWrap/>
            <w:vAlign w:val="center"/>
            <w:hideMark/>
          </w:tcPr>
          <w:p w14:paraId="45CFDE4D" w14:textId="47D96846"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52900324"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41</w:t>
            </w:r>
          </w:p>
        </w:tc>
        <w:tc>
          <w:tcPr>
            <w:tcW w:w="178" w:type="pct"/>
            <w:tcBorders>
              <w:top w:val="nil"/>
              <w:left w:val="nil"/>
              <w:bottom w:val="single" w:sz="4" w:space="0" w:color="auto"/>
              <w:right w:val="single" w:sz="4" w:space="0" w:color="auto"/>
            </w:tcBorders>
            <w:shd w:val="clear" w:color="000000" w:fill="D9D9D9"/>
            <w:noWrap/>
            <w:vAlign w:val="center"/>
            <w:hideMark/>
          </w:tcPr>
          <w:p w14:paraId="79D56DBE" w14:textId="7A822735"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0BE000E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2.051</w:t>
            </w:r>
          </w:p>
        </w:tc>
        <w:tc>
          <w:tcPr>
            <w:tcW w:w="178" w:type="pct"/>
            <w:tcBorders>
              <w:top w:val="nil"/>
              <w:left w:val="nil"/>
              <w:bottom w:val="single" w:sz="4" w:space="0" w:color="auto"/>
              <w:right w:val="single" w:sz="4" w:space="0" w:color="auto"/>
            </w:tcBorders>
            <w:shd w:val="clear" w:color="000000" w:fill="D9D9D9"/>
            <w:noWrap/>
            <w:vAlign w:val="center"/>
            <w:hideMark/>
          </w:tcPr>
          <w:p w14:paraId="2B900A9E" w14:textId="6E271E07"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4FF421AB"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1.665</w:t>
            </w:r>
          </w:p>
        </w:tc>
        <w:tc>
          <w:tcPr>
            <w:tcW w:w="178" w:type="pct"/>
            <w:tcBorders>
              <w:top w:val="nil"/>
              <w:left w:val="nil"/>
              <w:bottom w:val="single" w:sz="4" w:space="0" w:color="auto"/>
              <w:right w:val="single" w:sz="4" w:space="0" w:color="auto"/>
            </w:tcBorders>
            <w:shd w:val="clear" w:color="000000" w:fill="D9D9D9"/>
            <w:noWrap/>
            <w:vAlign w:val="center"/>
            <w:hideMark/>
          </w:tcPr>
          <w:p w14:paraId="63BC87E4" w14:textId="6DB7E375"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205" w:type="pct"/>
            <w:tcBorders>
              <w:top w:val="nil"/>
              <w:left w:val="nil"/>
              <w:bottom w:val="single" w:sz="4" w:space="0" w:color="auto"/>
              <w:right w:val="single" w:sz="4" w:space="0" w:color="auto"/>
            </w:tcBorders>
            <w:shd w:val="clear" w:color="000000" w:fill="D9D9D9"/>
            <w:noWrap/>
            <w:vAlign w:val="center"/>
            <w:hideMark/>
          </w:tcPr>
          <w:p w14:paraId="52B62FD0"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3.607</w:t>
            </w:r>
          </w:p>
        </w:tc>
        <w:tc>
          <w:tcPr>
            <w:tcW w:w="178" w:type="pct"/>
            <w:tcBorders>
              <w:top w:val="nil"/>
              <w:left w:val="nil"/>
              <w:bottom w:val="single" w:sz="4" w:space="0" w:color="auto"/>
              <w:right w:val="single" w:sz="4" w:space="0" w:color="auto"/>
            </w:tcBorders>
            <w:shd w:val="clear" w:color="000000" w:fill="D9D9D9"/>
            <w:noWrap/>
            <w:vAlign w:val="center"/>
            <w:hideMark/>
          </w:tcPr>
          <w:p w14:paraId="32550D50" w14:textId="429DF584" w:rsidR="009450D6" w:rsidRPr="00014875" w:rsidRDefault="009450D6" w:rsidP="0074593E">
            <w:pPr>
              <w:jc w:val="center"/>
              <w:rPr>
                <w:rFonts w:ascii="Arial Narrow" w:hAnsi="Arial Narrow"/>
                <w:bCs/>
                <w:color w:val="000000"/>
                <w:sz w:val="16"/>
                <w:szCs w:val="16"/>
              </w:rPr>
            </w:pPr>
            <w:r>
              <w:rPr>
                <w:rFonts w:ascii="Arial Narrow" w:hAnsi="Arial Narrow"/>
                <w:b/>
                <w:bCs/>
                <w:color w:val="000000"/>
                <w:sz w:val="16"/>
                <w:szCs w:val="16"/>
              </w:rPr>
              <w:t>100,00</w:t>
            </w:r>
          </w:p>
        </w:tc>
        <w:tc>
          <w:tcPr>
            <w:tcW w:w="177" w:type="pct"/>
            <w:tcBorders>
              <w:top w:val="nil"/>
              <w:left w:val="nil"/>
              <w:bottom w:val="single" w:sz="4" w:space="0" w:color="auto"/>
              <w:right w:val="single" w:sz="4" w:space="0" w:color="auto"/>
            </w:tcBorders>
            <w:shd w:val="clear" w:color="000000" w:fill="D9D9D9"/>
            <w:noWrap/>
            <w:vAlign w:val="center"/>
            <w:hideMark/>
          </w:tcPr>
          <w:p w14:paraId="03EC8C3C" w14:textId="77777777" w:rsidR="009450D6" w:rsidRPr="00014875" w:rsidRDefault="009450D6" w:rsidP="0074593E">
            <w:pPr>
              <w:jc w:val="center"/>
              <w:rPr>
                <w:rFonts w:ascii="Arial Narrow" w:hAnsi="Arial Narrow"/>
                <w:bCs/>
                <w:color w:val="000000"/>
                <w:sz w:val="16"/>
                <w:szCs w:val="16"/>
              </w:rPr>
            </w:pPr>
            <w:r w:rsidRPr="00014875">
              <w:rPr>
                <w:rFonts w:ascii="Arial Narrow" w:hAnsi="Arial Narrow"/>
                <w:bCs/>
                <w:color w:val="000000"/>
                <w:sz w:val="16"/>
                <w:szCs w:val="16"/>
              </w:rPr>
              <w:t>20.922</w:t>
            </w:r>
          </w:p>
        </w:tc>
        <w:tc>
          <w:tcPr>
            <w:tcW w:w="179" w:type="pct"/>
            <w:tcBorders>
              <w:top w:val="nil"/>
              <w:left w:val="nil"/>
              <w:bottom w:val="single" w:sz="4" w:space="0" w:color="auto"/>
              <w:right w:val="single" w:sz="4" w:space="0" w:color="auto"/>
            </w:tcBorders>
            <w:shd w:val="clear" w:color="000000" w:fill="D9D9D9"/>
            <w:noWrap/>
            <w:vAlign w:val="center"/>
            <w:hideMark/>
          </w:tcPr>
          <w:p w14:paraId="24CC88EE" w14:textId="77777777" w:rsidR="009450D6" w:rsidRPr="00B65BDD" w:rsidRDefault="009450D6" w:rsidP="0074593E">
            <w:pPr>
              <w:jc w:val="center"/>
              <w:rPr>
                <w:rFonts w:ascii="Arial Narrow" w:eastAsia="Times New Roman" w:hAnsi="Arial Narrow"/>
                <w:b/>
                <w:bCs/>
                <w:sz w:val="16"/>
                <w:szCs w:val="16"/>
              </w:rPr>
            </w:pPr>
            <w:r>
              <w:rPr>
                <w:rFonts w:ascii="Arial Narrow" w:hAnsi="Arial Narrow"/>
                <w:b/>
                <w:bCs/>
                <w:color w:val="000000"/>
                <w:sz w:val="16"/>
                <w:szCs w:val="16"/>
              </w:rPr>
              <w:t>100,00</w:t>
            </w:r>
          </w:p>
        </w:tc>
      </w:tr>
    </w:tbl>
    <w:p w14:paraId="0802292E" w14:textId="77777777" w:rsidR="009450D6" w:rsidRDefault="009450D6" w:rsidP="009450D6">
      <w:pPr>
        <w:jc w:val="both"/>
        <w:rPr>
          <w:rFonts w:ascii="Arial Narrow" w:hAnsi="Arial Narrow" w:cs="Tahoma"/>
          <w:color w:val="000000"/>
          <w:sz w:val="24"/>
          <w:szCs w:val="24"/>
        </w:rPr>
      </w:pPr>
      <w:r w:rsidRPr="007F7538">
        <w:rPr>
          <w:rFonts w:ascii="Arial Narrow" w:hAnsi="Arial Narrow" w:cs="Tahoma"/>
          <w:color w:val="000000"/>
          <w:sz w:val="24"/>
          <w:szCs w:val="24"/>
        </w:rPr>
        <w:br w:type="page"/>
      </w:r>
    </w:p>
    <w:p w14:paraId="55F28235" w14:textId="717BB5E2" w:rsidR="009450D6" w:rsidRPr="009A199E" w:rsidRDefault="009450D6" w:rsidP="009450D6">
      <w:pPr>
        <w:pStyle w:val="Titolotabella"/>
      </w:pPr>
      <w:bookmarkStart w:id="184" w:name="_Toc102380152"/>
      <w:proofErr w:type="spellStart"/>
      <w:r w:rsidRPr="0027666A">
        <w:rPr>
          <w:rFonts w:eastAsia="Times New Roman"/>
          <w:color w:val="000000"/>
        </w:rPr>
        <w:t>Tab</w:t>
      </w:r>
      <w:proofErr w:type="spellEnd"/>
      <w:r w:rsidRPr="0027666A">
        <w:rPr>
          <w:rFonts w:eastAsia="Times New Roman"/>
          <w:color w:val="000000"/>
        </w:rPr>
        <w:t>. XXI -</w:t>
      </w:r>
      <w:r w:rsidRPr="0027666A">
        <w:t xml:space="preserve"> Motivi della non frequenza – </w:t>
      </w:r>
      <w:r w:rsidRPr="0027666A">
        <w:rPr>
          <w:color w:val="auto"/>
        </w:rPr>
        <w:t>Corsi di Laurea Magistrale a</w:t>
      </w:r>
      <w:r w:rsidRPr="0027666A">
        <w:rPr>
          <w:color w:val="7030A0"/>
        </w:rPr>
        <w:t xml:space="preserve"> </w:t>
      </w:r>
      <w:r w:rsidRPr="0027666A">
        <w:t>ciclo unico</w:t>
      </w:r>
      <w:bookmarkEnd w:id="184"/>
    </w:p>
    <w:p w14:paraId="537A0372" w14:textId="77777777" w:rsidR="009450D6" w:rsidRDefault="009450D6" w:rsidP="009450D6">
      <w:pPr>
        <w:spacing w:line="200" w:lineRule="exact"/>
        <w:rPr>
          <w:rFonts w:ascii="Times New Roman" w:eastAsia="Times New Roman" w:hAnsi="Times New Roman"/>
        </w:rPr>
      </w:pPr>
    </w:p>
    <w:tbl>
      <w:tblPr>
        <w:tblW w:w="13678" w:type="dxa"/>
        <w:tblLayout w:type="fixed"/>
        <w:tblCellMar>
          <w:left w:w="70" w:type="dxa"/>
          <w:right w:w="70" w:type="dxa"/>
        </w:tblCellMar>
        <w:tblLook w:val="04A0" w:firstRow="1" w:lastRow="0" w:firstColumn="1" w:lastColumn="0" w:noHBand="0" w:noVBand="1"/>
      </w:tblPr>
      <w:tblGrid>
        <w:gridCol w:w="2629"/>
        <w:gridCol w:w="843"/>
        <w:gridCol w:w="709"/>
        <w:gridCol w:w="851"/>
        <w:gridCol w:w="708"/>
        <w:gridCol w:w="851"/>
        <w:gridCol w:w="709"/>
        <w:gridCol w:w="850"/>
        <w:gridCol w:w="709"/>
        <w:gridCol w:w="850"/>
        <w:gridCol w:w="709"/>
        <w:gridCol w:w="851"/>
        <w:gridCol w:w="708"/>
        <w:gridCol w:w="993"/>
        <w:gridCol w:w="708"/>
      </w:tblGrid>
      <w:tr w:rsidR="009450D6" w:rsidRPr="001A33DB" w14:paraId="3C5B838C" w14:textId="77777777" w:rsidTr="001008A8">
        <w:trPr>
          <w:trHeight w:val="600"/>
        </w:trPr>
        <w:tc>
          <w:tcPr>
            <w:tcW w:w="2629" w:type="dxa"/>
            <w:vMerge w:val="restart"/>
            <w:tcBorders>
              <w:top w:val="single" w:sz="4" w:space="0" w:color="auto"/>
              <w:left w:val="single" w:sz="4" w:space="0" w:color="auto"/>
              <w:right w:val="single" w:sz="4" w:space="0" w:color="auto"/>
            </w:tcBorders>
            <w:shd w:val="clear" w:color="auto" w:fill="FBD4B4" w:themeFill="accent6" w:themeFillTint="66"/>
            <w:vAlign w:val="center"/>
            <w:hideMark/>
          </w:tcPr>
          <w:p w14:paraId="0AE2FE3D" w14:textId="77777777" w:rsidR="009450D6" w:rsidRPr="001A33DB" w:rsidRDefault="009450D6" w:rsidP="001008A8">
            <w:pPr>
              <w:rPr>
                <w:rFonts w:ascii="Arial Narrow" w:eastAsia="Times New Roman" w:hAnsi="Arial Narrow"/>
                <w:b/>
                <w:bCs/>
                <w:color w:val="333333"/>
                <w:sz w:val="16"/>
                <w:szCs w:val="16"/>
              </w:rPr>
            </w:pPr>
            <w:r>
              <w:rPr>
                <w:rFonts w:ascii="Arial Narrow" w:eastAsia="Times New Roman" w:hAnsi="Arial Narrow"/>
                <w:b/>
                <w:bCs/>
                <w:color w:val="333333"/>
                <w:sz w:val="16"/>
                <w:szCs w:val="16"/>
              </w:rPr>
              <w:t>Motivi della non frequenza</w:t>
            </w:r>
          </w:p>
          <w:p w14:paraId="41402B20" w14:textId="77777777" w:rsidR="009450D6" w:rsidRPr="001A33DB" w:rsidRDefault="009450D6" w:rsidP="001008A8">
            <w:pPr>
              <w:rPr>
                <w:rFonts w:ascii="Arial Narrow" w:eastAsia="Times New Roman" w:hAnsi="Arial Narrow"/>
                <w:b/>
                <w:bCs/>
                <w:color w:val="333333"/>
                <w:sz w:val="16"/>
                <w:szCs w:val="16"/>
              </w:rPr>
            </w:pPr>
          </w:p>
        </w:tc>
        <w:tc>
          <w:tcPr>
            <w:tcW w:w="1552"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5C3309B"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Architettura</w:t>
            </w:r>
          </w:p>
        </w:tc>
        <w:tc>
          <w:tcPr>
            <w:tcW w:w="155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C2C9D2D"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Farmacia</w:t>
            </w:r>
            <w:r>
              <w:rPr>
                <w:rFonts w:ascii="Arial Narrow" w:eastAsia="Times New Roman" w:hAnsi="Arial Narrow"/>
                <w:b/>
                <w:bCs/>
                <w:color w:val="000000"/>
                <w:sz w:val="16"/>
                <w:szCs w:val="16"/>
              </w:rPr>
              <w:t xml:space="preserve"> e </w:t>
            </w:r>
            <w:r w:rsidRPr="001A33DB">
              <w:rPr>
                <w:rFonts w:ascii="Arial Narrow" w:eastAsia="Times New Roman" w:hAnsi="Arial Narrow"/>
                <w:b/>
                <w:bCs/>
                <w:color w:val="000000"/>
                <w:sz w:val="16"/>
                <w:szCs w:val="16"/>
              </w:rPr>
              <w:t>Medicina</w:t>
            </w:r>
          </w:p>
        </w:tc>
        <w:tc>
          <w:tcPr>
            <w:tcW w:w="1560"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6968C49"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Giurisprudenza</w:t>
            </w:r>
          </w:p>
        </w:tc>
        <w:tc>
          <w:tcPr>
            <w:tcW w:w="155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8908431"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Ingegneria Civile</w:t>
            </w:r>
            <w:r>
              <w:rPr>
                <w:rFonts w:ascii="Arial Narrow" w:eastAsia="Times New Roman" w:hAnsi="Arial Narrow"/>
                <w:b/>
                <w:bCs/>
                <w:color w:val="000000"/>
                <w:sz w:val="16"/>
                <w:szCs w:val="16"/>
              </w:rPr>
              <w:t xml:space="preserve"> e </w:t>
            </w:r>
            <w:r w:rsidRPr="001A33DB">
              <w:rPr>
                <w:rFonts w:ascii="Arial Narrow" w:eastAsia="Times New Roman" w:hAnsi="Arial Narrow"/>
                <w:b/>
                <w:bCs/>
                <w:color w:val="000000"/>
                <w:sz w:val="16"/>
                <w:szCs w:val="16"/>
              </w:rPr>
              <w:t>Industriale</w:t>
            </w:r>
          </w:p>
        </w:tc>
        <w:tc>
          <w:tcPr>
            <w:tcW w:w="155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B2C2411"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1A33DB">
              <w:rPr>
                <w:rFonts w:ascii="Arial Narrow" w:eastAsia="Times New Roman" w:hAnsi="Arial Narrow"/>
                <w:b/>
                <w:bCs/>
                <w:color w:val="000000"/>
                <w:sz w:val="16"/>
                <w:szCs w:val="16"/>
              </w:rPr>
              <w:t>Odontoiatria</w:t>
            </w:r>
          </w:p>
        </w:tc>
        <w:tc>
          <w:tcPr>
            <w:tcW w:w="155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77078F6"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Medicina</w:t>
            </w:r>
            <w:r>
              <w:rPr>
                <w:rFonts w:ascii="Arial Narrow" w:eastAsia="Times New Roman" w:hAnsi="Arial Narrow"/>
                <w:b/>
                <w:bCs/>
                <w:color w:val="000000"/>
                <w:sz w:val="16"/>
                <w:szCs w:val="16"/>
              </w:rPr>
              <w:t xml:space="preserve"> e </w:t>
            </w:r>
            <w:r w:rsidRPr="001A33DB">
              <w:rPr>
                <w:rFonts w:ascii="Arial Narrow" w:eastAsia="Times New Roman" w:hAnsi="Arial Narrow"/>
                <w:b/>
                <w:bCs/>
                <w:color w:val="000000"/>
                <w:sz w:val="16"/>
                <w:szCs w:val="16"/>
              </w:rPr>
              <w:t>Psicologia</w:t>
            </w:r>
          </w:p>
        </w:tc>
        <w:tc>
          <w:tcPr>
            <w:tcW w:w="1701"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0DD7EF0" w14:textId="77777777" w:rsidR="009450D6" w:rsidRPr="002B40C9" w:rsidRDefault="009450D6" w:rsidP="001008A8">
            <w:pPr>
              <w:jc w:val="center"/>
              <w:rPr>
                <w:rFonts w:ascii="Arial Narrow" w:eastAsia="Times New Roman" w:hAnsi="Arial Narrow"/>
                <w:b/>
                <w:bCs/>
                <w:sz w:val="16"/>
                <w:szCs w:val="16"/>
              </w:rPr>
            </w:pPr>
            <w:r w:rsidRPr="002B40C9">
              <w:rPr>
                <w:rFonts w:ascii="Arial Narrow" w:eastAsia="Times New Roman" w:hAnsi="Arial Narrow"/>
                <w:b/>
                <w:bCs/>
                <w:sz w:val="16"/>
                <w:szCs w:val="16"/>
              </w:rPr>
              <w:t>Totali Sapienza</w:t>
            </w:r>
          </w:p>
        </w:tc>
      </w:tr>
      <w:tr w:rsidR="009450D6" w:rsidRPr="001A33DB" w14:paraId="3458C794" w14:textId="77777777" w:rsidTr="001008A8">
        <w:trPr>
          <w:trHeight w:val="1020"/>
        </w:trPr>
        <w:tc>
          <w:tcPr>
            <w:tcW w:w="2629" w:type="dxa"/>
            <w:vMerge/>
            <w:tcBorders>
              <w:left w:val="single" w:sz="4" w:space="0" w:color="auto"/>
              <w:bottom w:val="single" w:sz="4" w:space="0" w:color="auto"/>
              <w:right w:val="single" w:sz="4" w:space="0" w:color="auto"/>
            </w:tcBorders>
            <w:shd w:val="clear" w:color="auto" w:fill="FBD4B4" w:themeFill="accent6" w:themeFillTint="66"/>
            <w:noWrap/>
            <w:vAlign w:val="center"/>
            <w:hideMark/>
          </w:tcPr>
          <w:p w14:paraId="1DD25AD8" w14:textId="77777777" w:rsidR="009450D6" w:rsidRPr="001A33DB" w:rsidRDefault="009450D6" w:rsidP="001008A8">
            <w:pPr>
              <w:rPr>
                <w:rFonts w:ascii="Arial Narrow" w:eastAsia="Times New Roman" w:hAnsi="Arial Narrow"/>
                <w:b/>
                <w:bCs/>
                <w:color w:val="333333"/>
                <w:sz w:val="16"/>
                <w:szCs w:val="16"/>
              </w:rPr>
            </w:pP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14:paraId="29F3C0CD" w14:textId="77777777" w:rsidR="009450D6" w:rsidRPr="001A33DB" w:rsidRDefault="009450D6" w:rsidP="001008A8">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 Risposte</w:t>
            </w:r>
          </w:p>
        </w:tc>
        <w:tc>
          <w:tcPr>
            <w:tcW w:w="709" w:type="dxa"/>
            <w:tcBorders>
              <w:top w:val="nil"/>
              <w:left w:val="nil"/>
              <w:bottom w:val="single" w:sz="4" w:space="0" w:color="auto"/>
              <w:right w:val="single" w:sz="4" w:space="0" w:color="auto"/>
            </w:tcBorders>
            <w:shd w:val="clear" w:color="auto" w:fill="FBD4B4" w:themeFill="accent6" w:themeFillTint="66"/>
            <w:vAlign w:val="center"/>
            <w:hideMark/>
          </w:tcPr>
          <w:p w14:paraId="07383205"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w:t>
            </w:r>
          </w:p>
        </w:tc>
        <w:tc>
          <w:tcPr>
            <w:tcW w:w="851" w:type="dxa"/>
            <w:tcBorders>
              <w:top w:val="nil"/>
              <w:left w:val="nil"/>
              <w:bottom w:val="single" w:sz="4" w:space="0" w:color="auto"/>
              <w:right w:val="single" w:sz="4" w:space="0" w:color="auto"/>
            </w:tcBorders>
            <w:shd w:val="clear" w:color="auto" w:fill="FBD4B4" w:themeFill="accent6" w:themeFillTint="66"/>
            <w:vAlign w:val="center"/>
            <w:hideMark/>
          </w:tcPr>
          <w:p w14:paraId="11E3B07A" w14:textId="77777777" w:rsidR="009450D6" w:rsidRPr="001A33DB" w:rsidRDefault="009450D6" w:rsidP="001008A8">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 Risposte</w:t>
            </w:r>
          </w:p>
        </w:tc>
        <w:tc>
          <w:tcPr>
            <w:tcW w:w="708" w:type="dxa"/>
            <w:tcBorders>
              <w:top w:val="nil"/>
              <w:left w:val="nil"/>
              <w:bottom w:val="single" w:sz="4" w:space="0" w:color="auto"/>
              <w:right w:val="single" w:sz="4" w:space="0" w:color="auto"/>
            </w:tcBorders>
            <w:shd w:val="clear" w:color="auto" w:fill="FBD4B4" w:themeFill="accent6" w:themeFillTint="66"/>
            <w:vAlign w:val="center"/>
            <w:hideMark/>
          </w:tcPr>
          <w:p w14:paraId="66F5F6CF"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w:t>
            </w:r>
          </w:p>
        </w:tc>
        <w:tc>
          <w:tcPr>
            <w:tcW w:w="851" w:type="dxa"/>
            <w:tcBorders>
              <w:top w:val="nil"/>
              <w:left w:val="nil"/>
              <w:bottom w:val="single" w:sz="4" w:space="0" w:color="auto"/>
              <w:right w:val="single" w:sz="4" w:space="0" w:color="auto"/>
            </w:tcBorders>
            <w:shd w:val="clear" w:color="auto" w:fill="FBD4B4" w:themeFill="accent6" w:themeFillTint="66"/>
            <w:vAlign w:val="center"/>
            <w:hideMark/>
          </w:tcPr>
          <w:p w14:paraId="050A4FC6" w14:textId="77777777" w:rsidR="009450D6" w:rsidRPr="001A33DB" w:rsidRDefault="009450D6" w:rsidP="001008A8">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 Risposte</w:t>
            </w:r>
          </w:p>
        </w:tc>
        <w:tc>
          <w:tcPr>
            <w:tcW w:w="709" w:type="dxa"/>
            <w:tcBorders>
              <w:top w:val="nil"/>
              <w:left w:val="nil"/>
              <w:bottom w:val="single" w:sz="4" w:space="0" w:color="auto"/>
              <w:right w:val="single" w:sz="4" w:space="0" w:color="auto"/>
            </w:tcBorders>
            <w:shd w:val="clear" w:color="auto" w:fill="FBD4B4" w:themeFill="accent6" w:themeFillTint="66"/>
            <w:vAlign w:val="center"/>
            <w:hideMark/>
          </w:tcPr>
          <w:p w14:paraId="77A319F8"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w:t>
            </w:r>
          </w:p>
        </w:tc>
        <w:tc>
          <w:tcPr>
            <w:tcW w:w="850" w:type="dxa"/>
            <w:tcBorders>
              <w:top w:val="nil"/>
              <w:left w:val="nil"/>
              <w:bottom w:val="single" w:sz="4" w:space="0" w:color="auto"/>
              <w:right w:val="single" w:sz="4" w:space="0" w:color="auto"/>
            </w:tcBorders>
            <w:shd w:val="clear" w:color="auto" w:fill="FBD4B4" w:themeFill="accent6" w:themeFillTint="66"/>
            <w:vAlign w:val="center"/>
            <w:hideMark/>
          </w:tcPr>
          <w:p w14:paraId="47284464" w14:textId="77777777" w:rsidR="009450D6" w:rsidRPr="001A33DB" w:rsidRDefault="009450D6" w:rsidP="001008A8">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 Risposte</w:t>
            </w:r>
          </w:p>
        </w:tc>
        <w:tc>
          <w:tcPr>
            <w:tcW w:w="709" w:type="dxa"/>
            <w:tcBorders>
              <w:top w:val="nil"/>
              <w:left w:val="nil"/>
              <w:bottom w:val="single" w:sz="4" w:space="0" w:color="auto"/>
              <w:right w:val="single" w:sz="4" w:space="0" w:color="auto"/>
            </w:tcBorders>
            <w:shd w:val="clear" w:color="auto" w:fill="FBD4B4" w:themeFill="accent6" w:themeFillTint="66"/>
            <w:vAlign w:val="center"/>
            <w:hideMark/>
          </w:tcPr>
          <w:p w14:paraId="6ED48F8F"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w:t>
            </w:r>
          </w:p>
        </w:tc>
        <w:tc>
          <w:tcPr>
            <w:tcW w:w="850" w:type="dxa"/>
            <w:tcBorders>
              <w:top w:val="nil"/>
              <w:left w:val="nil"/>
              <w:bottom w:val="single" w:sz="4" w:space="0" w:color="auto"/>
              <w:right w:val="single" w:sz="4" w:space="0" w:color="auto"/>
            </w:tcBorders>
            <w:shd w:val="clear" w:color="auto" w:fill="FBD4B4" w:themeFill="accent6" w:themeFillTint="66"/>
            <w:vAlign w:val="center"/>
            <w:hideMark/>
          </w:tcPr>
          <w:p w14:paraId="6B945BFB" w14:textId="77777777" w:rsidR="009450D6" w:rsidRPr="001A33DB" w:rsidRDefault="009450D6" w:rsidP="001008A8">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 Risposte</w:t>
            </w:r>
          </w:p>
        </w:tc>
        <w:tc>
          <w:tcPr>
            <w:tcW w:w="709" w:type="dxa"/>
            <w:tcBorders>
              <w:top w:val="nil"/>
              <w:left w:val="nil"/>
              <w:bottom w:val="single" w:sz="4" w:space="0" w:color="auto"/>
              <w:right w:val="single" w:sz="4" w:space="0" w:color="auto"/>
            </w:tcBorders>
            <w:shd w:val="clear" w:color="auto" w:fill="FBD4B4" w:themeFill="accent6" w:themeFillTint="66"/>
            <w:vAlign w:val="center"/>
            <w:hideMark/>
          </w:tcPr>
          <w:p w14:paraId="35998FEA"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w:t>
            </w:r>
          </w:p>
        </w:tc>
        <w:tc>
          <w:tcPr>
            <w:tcW w:w="851" w:type="dxa"/>
            <w:tcBorders>
              <w:top w:val="nil"/>
              <w:left w:val="nil"/>
              <w:bottom w:val="single" w:sz="4" w:space="0" w:color="auto"/>
              <w:right w:val="single" w:sz="4" w:space="0" w:color="auto"/>
            </w:tcBorders>
            <w:shd w:val="clear" w:color="auto" w:fill="FBD4B4" w:themeFill="accent6" w:themeFillTint="66"/>
            <w:vAlign w:val="center"/>
            <w:hideMark/>
          </w:tcPr>
          <w:p w14:paraId="5F32D4DB" w14:textId="77777777" w:rsidR="009450D6" w:rsidRPr="001A33DB" w:rsidRDefault="009450D6" w:rsidP="001008A8">
            <w:pPr>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N. Risposte</w:t>
            </w:r>
          </w:p>
        </w:tc>
        <w:tc>
          <w:tcPr>
            <w:tcW w:w="708" w:type="dxa"/>
            <w:tcBorders>
              <w:top w:val="nil"/>
              <w:left w:val="nil"/>
              <w:bottom w:val="single" w:sz="4" w:space="0" w:color="auto"/>
              <w:right w:val="single" w:sz="4" w:space="0" w:color="auto"/>
            </w:tcBorders>
            <w:shd w:val="clear" w:color="auto" w:fill="FBD4B4" w:themeFill="accent6" w:themeFillTint="66"/>
            <w:vAlign w:val="center"/>
            <w:hideMark/>
          </w:tcPr>
          <w:p w14:paraId="3C1CAF06" w14:textId="77777777" w:rsidR="009450D6" w:rsidRPr="001A33DB" w:rsidRDefault="009450D6" w:rsidP="001008A8">
            <w:pPr>
              <w:jc w:val="center"/>
              <w:rPr>
                <w:rFonts w:ascii="Arial Narrow" w:eastAsia="Times New Roman" w:hAnsi="Arial Narrow"/>
                <w:b/>
                <w:bCs/>
                <w:color w:val="000000"/>
                <w:sz w:val="16"/>
                <w:szCs w:val="16"/>
              </w:rPr>
            </w:pPr>
            <w:r w:rsidRPr="001A33DB">
              <w:rPr>
                <w:rFonts w:ascii="Arial Narrow" w:eastAsia="Times New Roman" w:hAnsi="Arial Narrow"/>
                <w:b/>
                <w:bCs/>
                <w:color w:val="000000"/>
                <w:sz w:val="16"/>
                <w:szCs w:val="16"/>
              </w:rPr>
              <w:t>%</w:t>
            </w:r>
          </w:p>
        </w:tc>
        <w:tc>
          <w:tcPr>
            <w:tcW w:w="993" w:type="dxa"/>
            <w:tcBorders>
              <w:top w:val="nil"/>
              <w:left w:val="nil"/>
              <w:bottom w:val="single" w:sz="4" w:space="0" w:color="auto"/>
              <w:right w:val="single" w:sz="4" w:space="0" w:color="auto"/>
            </w:tcBorders>
            <w:shd w:val="clear" w:color="auto" w:fill="FBD4B4" w:themeFill="accent6" w:themeFillTint="66"/>
            <w:vAlign w:val="center"/>
            <w:hideMark/>
          </w:tcPr>
          <w:p w14:paraId="33734E60" w14:textId="77777777" w:rsidR="009450D6" w:rsidRPr="002B40C9" w:rsidRDefault="009450D6" w:rsidP="001008A8">
            <w:pPr>
              <w:jc w:val="center"/>
              <w:rPr>
                <w:rFonts w:ascii="Arial Narrow" w:eastAsia="Times New Roman" w:hAnsi="Arial Narrow"/>
                <w:b/>
                <w:bCs/>
                <w:sz w:val="16"/>
                <w:szCs w:val="16"/>
              </w:rPr>
            </w:pPr>
            <w:r w:rsidRPr="004320A6">
              <w:rPr>
                <w:rFonts w:ascii="Arial Narrow" w:eastAsia="Times New Roman" w:hAnsi="Arial Narrow"/>
                <w:b/>
                <w:bCs/>
                <w:sz w:val="16"/>
                <w:szCs w:val="16"/>
              </w:rPr>
              <w:t>N. Risposte</w:t>
            </w:r>
          </w:p>
        </w:tc>
        <w:tc>
          <w:tcPr>
            <w:tcW w:w="708" w:type="dxa"/>
            <w:tcBorders>
              <w:top w:val="nil"/>
              <w:left w:val="nil"/>
              <w:bottom w:val="single" w:sz="4" w:space="0" w:color="auto"/>
              <w:right w:val="single" w:sz="4" w:space="0" w:color="auto"/>
            </w:tcBorders>
            <w:shd w:val="clear" w:color="auto" w:fill="FBD4B4" w:themeFill="accent6" w:themeFillTint="66"/>
            <w:vAlign w:val="center"/>
            <w:hideMark/>
          </w:tcPr>
          <w:p w14:paraId="69928081" w14:textId="77777777" w:rsidR="009450D6" w:rsidRPr="004320A6" w:rsidRDefault="009450D6" w:rsidP="001008A8">
            <w:pPr>
              <w:jc w:val="center"/>
              <w:rPr>
                <w:rFonts w:ascii="Arial Narrow" w:eastAsia="Times New Roman" w:hAnsi="Arial Narrow"/>
                <w:b/>
                <w:bCs/>
                <w:sz w:val="16"/>
                <w:szCs w:val="16"/>
              </w:rPr>
            </w:pPr>
            <w:r w:rsidRPr="004320A6">
              <w:rPr>
                <w:rFonts w:ascii="Arial Narrow" w:eastAsia="Times New Roman" w:hAnsi="Arial Narrow"/>
                <w:b/>
                <w:bCs/>
                <w:sz w:val="16"/>
                <w:szCs w:val="16"/>
              </w:rPr>
              <w:t>%</w:t>
            </w:r>
          </w:p>
        </w:tc>
      </w:tr>
      <w:tr w:rsidR="009450D6" w:rsidRPr="001A33DB" w14:paraId="39FC0D14" w14:textId="77777777" w:rsidTr="00BD076D">
        <w:trPr>
          <w:trHeight w:val="372"/>
        </w:trPr>
        <w:tc>
          <w:tcPr>
            <w:tcW w:w="26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ED5620" w14:textId="77777777" w:rsidR="009450D6" w:rsidRPr="00560BDA" w:rsidRDefault="009450D6" w:rsidP="001008A8">
            <w:pPr>
              <w:rPr>
                <w:rFonts w:ascii="Arial Narrow" w:eastAsia="Times New Roman" w:hAnsi="Arial Narrow"/>
                <w:color w:val="333333"/>
                <w:sz w:val="16"/>
                <w:szCs w:val="16"/>
              </w:rPr>
            </w:pPr>
            <w:r w:rsidRPr="00560BDA">
              <w:rPr>
                <w:rFonts w:ascii="Arial Narrow" w:eastAsia="Times New Roman" w:hAnsi="Arial Narrow"/>
                <w:color w:val="333333"/>
                <w:sz w:val="16"/>
                <w:szCs w:val="16"/>
              </w:rPr>
              <w:t>1. Lavoro</w:t>
            </w:r>
          </w:p>
        </w:tc>
        <w:tc>
          <w:tcPr>
            <w:tcW w:w="843" w:type="dxa"/>
            <w:tcBorders>
              <w:top w:val="nil"/>
              <w:left w:val="nil"/>
              <w:bottom w:val="single" w:sz="4" w:space="0" w:color="auto"/>
              <w:right w:val="single" w:sz="4" w:space="0" w:color="auto"/>
            </w:tcBorders>
            <w:shd w:val="clear" w:color="auto" w:fill="auto"/>
            <w:noWrap/>
            <w:vAlign w:val="center"/>
            <w:hideMark/>
          </w:tcPr>
          <w:p w14:paraId="480DEFE7"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118</w:t>
            </w:r>
          </w:p>
        </w:tc>
        <w:tc>
          <w:tcPr>
            <w:tcW w:w="709" w:type="dxa"/>
            <w:tcBorders>
              <w:top w:val="nil"/>
              <w:left w:val="nil"/>
              <w:bottom w:val="single" w:sz="4" w:space="0" w:color="auto"/>
              <w:right w:val="single" w:sz="4" w:space="0" w:color="auto"/>
            </w:tcBorders>
            <w:shd w:val="clear" w:color="auto" w:fill="auto"/>
            <w:noWrap/>
            <w:vAlign w:val="center"/>
            <w:hideMark/>
          </w:tcPr>
          <w:p w14:paraId="59B9486F"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18,76</w:t>
            </w:r>
          </w:p>
        </w:tc>
        <w:tc>
          <w:tcPr>
            <w:tcW w:w="851" w:type="dxa"/>
            <w:tcBorders>
              <w:top w:val="nil"/>
              <w:left w:val="nil"/>
              <w:bottom w:val="single" w:sz="4" w:space="0" w:color="auto"/>
              <w:right w:val="single" w:sz="4" w:space="0" w:color="auto"/>
            </w:tcBorders>
            <w:shd w:val="clear" w:color="auto" w:fill="auto"/>
            <w:noWrap/>
            <w:vAlign w:val="center"/>
            <w:hideMark/>
          </w:tcPr>
          <w:p w14:paraId="341CAA2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501</w:t>
            </w:r>
          </w:p>
        </w:tc>
        <w:tc>
          <w:tcPr>
            <w:tcW w:w="708" w:type="dxa"/>
            <w:tcBorders>
              <w:top w:val="nil"/>
              <w:left w:val="nil"/>
              <w:bottom w:val="single" w:sz="4" w:space="0" w:color="auto"/>
              <w:right w:val="single" w:sz="4" w:space="0" w:color="auto"/>
            </w:tcBorders>
            <w:shd w:val="clear" w:color="auto" w:fill="auto"/>
            <w:noWrap/>
            <w:vAlign w:val="center"/>
            <w:hideMark/>
          </w:tcPr>
          <w:p w14:paraId="4AB8A695"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20,69</w:t>
            </w:r>
          </w:p>
        </w:tc>
        <w:tc>
          <w:tcPr>
            <w:tcW w:w="851" w:type="dxa"/>
            <w:tcBorders>
              <w:top w:val="nil"/>
              <w:left w:val="nil"/>
              <w:bottom w:val="single" w:sz="4" w:space="0" w:color="auto"/>
              <w:right w:val="single" w:sz="4" w:space="0" w:color="auto"/>
            </w:tcBorders>
            <w:shd w:val="clear" w:color="auto" w:fill="auto"/>
            <w:noWrap/>
            <w:vAlign w:val="center"/>
            <w:hideMark/>
          </w:tcPr>
          <w:p w14:paraId="28DB8B1B"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1.337</w:t>
            </w:r>
          </w:p>
        </w:tc>
        <w:tc>
          <w:tcPr>
            <w:tcW w:w="709" w:type="dxa"/>
            <w:tcBorders>
              <w:top w:val="nil"/>
              <w:left w:val="nil"/>
              <w:bottom w:val="single" w:sz="4" w:space="0" w:color="auto"/>
              <w:right w:val="single" w:sz="4" w:space="0" w:color="auto"/>
            </w:tcBorders>
            <w:shd w:val="clear" w:color="auto" w:fill="FFFF00"/>
            <w:noWrap/>
            <w:vAlign w:val="center"/>
            <w:hideMark/>
          </w:tcPr>
          <w:p w14:paraId="097450A5"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26,33</w:t>
            </w:r>
          </w:p>
        </w:tc>
        <w:tc>
          <w:tcPr>
            <w:tcW w:w="850" w:type="dxa"/>
            <w:tcBorders>
              <w:top w:val="nil"/>
              <w:left w:val="nil"/>
              <w:bottom w:val="single" w:sz="4" w:space="0" w:color="auto"/>
              <w:right w:val="single" w:sz="4" w:space="0" w:color="auto"/>
            </w:tcBorders>
            <w:shd w:val="clear" w:color="auto" w:fill="auto"/>
            <w:noWrap/>
            <w:vAlign w:val="center"/>
            <w:hideMark/>
          </w:tcPr>
          <w:p w14:paraId="4E468882"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27</w:t>
            </w:r>
          </w:p>
        </w:tc>
        <w:tc>
          <w:tcPr>
            <w:tcW w:w="709" w:type="dxa"/>
            <w:tcBorders>
              <w:top w:val="nil"/>
              <w:left w:val="nil"/>
              <w:bottom w:val="single" w:sz="4" w:space="0" w:color="auto"/>
              <w:right w:val="single" w:sz="4" w:space="0" w:color="auto"/>
            </w:tcBorders>
            <w:shd w:val="clear" w:color="auto" w:fill="auto"/>
            <w:noWrap/>
            <w:vAlign w:val="center"/>
            <w:hideMark/>
          </w:tcPr>
          <w:p w14:paraId="02EFB068"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15,88</w:t>
            </w:r>
          </w:p>
        </w:tc>
        <w:tc>
          <w:tcPr>
            <w:tcW w:w="850" w:type="dxa"/>
            <w:tcBorders>
              <w:top w:val="nil"/>
              <w:left w:val="nil"/>
              <w:bottom w:val="single" w:sz="4" w:space="0" w:color="auto"/>
              <w:right w:val="single" w:sz="4" w:space="0" w:color="auto"/>
            </w:tcBorders>
            <w:shd w:val="clear" w:color="auto" w:fill="auto"/>
            <w:noWrap/>
            <w:vAlign w:val="center"/>
            <w:hideMark/>
          </w:tcPr>
          <w:p w14:paraId="404F3CB4"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477</w:t>
            </w:r>
          </w:p>
        </w:tc>
        <w:tc>
          <w:tcPr>
            <w:tcW w:w="709" w:type="dxa"/>
            <w:tcBorders>
              <w:top w:val="nil"/>
              <w:left w:val="nil"/>
              <w:bottom w:val="single" w:sz="4" w:space="0" w:color="auto"/>
              <w:right w:val="single" w:sz="4" w:space="0" w:color="auto"/>
            </w:tcBorders>
            <w:shd w:val="clear" w:color="auto" w:fill="FFFF00"/>
            <w:noWrap/>
            <w:vAlign w:val="center"/>
            <w:hideMark/>
          </w:tcPr>
          <w:p w14:paraId="3AD8A4B4"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26,41</w:t>
            </w:r>
          </w:p>
        </w:tc>
        <w:tc>
          <w:tcPr>
            <w:tcW w:w="851" w:type="dxa"/>
            <w:tcBorders>
              <w:top w:val="nil"/>
              <w:left w:val="nil"/>
              <w:bottom w:val="single" w:sz="4" w:space="0" w:color="auto"/>
              <w:right w:val="single" w:sz="4" w:space="0" w:color="auto"/>
            </w:tcBorders>
            <w:shd w:val="clear" w:color="auto" w:fill="auto"/>
            <w:noWrap/>
            <w:vAlign w:val="center"/>
            <w:hideMark/>
          </w:tcPr>
          <w:p w14:paraId="243359AB"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564</w:t>
            </w:r>
          </w:p>
        </w:tc>
        <w:tc>
          <w:tcPr>
            <w:tcW w:w="708" w:type="dxa"/>
            <w:tcBorders>
              <w:top w:val="nil"/>
              <w:left w:val="nil"/>
              <w:bottom w:val="single" w:sz="4" w:space="0" w:color="auto"/>
              <w:right w:val="single" w:sz="4" w:space="0" w:color="auto"/>
            </w:tcBorders>
            <w:shd w:val="clear" w:color="auto" w:fill="FFFF00"/>
            <w:noWrap/>
            <w:vAlign w:val="center"/>
            <w:hideMark/>
          </w:tcPr>
          <w:p w14:paraId="6103CB83"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38,47</w:t>
            </w:r>
          </w:p>
        </w:tc>
        <w:tc>
          <w:tcPr>
            <w:tcW w:w="993" w:type="dxa"/>
            <w:tcBorders>
              <w:top w:val="nil"/>
              <w:left w:val="nil"/>
              <w:bottom w:val="single" w:sz="4" w:space="0" w:color="auto"/>
              <w:right w:val="single" w:sz="4" w:space="0" w:color="auto"/>
            </w:tcBorders>
            <w:shd w:val="clear" w:color="auto" w:fill="auto"/>
            <w:noWrap/>
            <w:vAlign w:val="center"/>
          </w:tcPr>
          <w:p w14:paraId="69A34AFC"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3.024</w:t>
            </w:r>
          </w:p>
        </w:tc>
        <w:tc>
          <w:tcPr>
            <w:tcW w:w="708" w:type="dxa"/>
            <w:tcBorders>
              <w:top w:val="nil"/>
              <w:left w:val="nil"/>
              <w:bottom w:val="single" w:sz="4" w:space="0" w:color="auto"/>
              <w:right w:val="single" w:sz="4" w:space="0" w:color="auto"/>
            </w:tcBorders>
            <w:shd w:val="clear" w:color="auto" w:fill="auto"/>
            <w:noWrap/>
            <w:vAlign w:val="center"/>
            <w:hideMark/>
          </w:tcPr>
          <w:p w14:paraId="3880A30D"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26,14</w:t>
            </w:r>
          </w:p>
        </w:tc>
      </w:tr>
      <w:tr w:rsidR="009450D6" w:rsidRPr="001A33DB" w14:paraId="1DBB2832" w14:textId="77777777" w:rsidTr="00BD076D">
        <w:trPr>
          <w:trHeight w:val="406"/>
        </w:trPr>
        <w:tc>
          <w:tcPr>
            <w:tcW w:w="26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8E8C90" w14:textId="77777777" w:rsidR="009450D6" w:rsidRPr="00560BDA" w:rsidRDefault="009450D6" w:rsidP="001008A8">
            <w:pPr>
              <w:rPr>
                <w:rFonts w:ascii="Arial Narrow" w:eastAsia="Times New Roman" w:hAnsi="Arial Narrow"/>
                <w:color w:val="333333"/>
                <w:sz w:val="16"/>
                <w:szCs w:val="16"/>
              </w:rPr>
            </w:pPr>
            <w:r w:rsidRPr="00560BDA">
              <w:rPr>
                <w:rFonts w:ascii="Arial Narrow" w:eastAsia="Times New Roman" w:hAnsi="Arial Narrow"/>
                <w:color w:val="333333"/>
                <w:sz w:val="16"/>
                <w:szCs w:val="16"/>
              </w:rPr>
              <w:t>2. Frequenza lezioni di altri insegnamenti</w:t>
            </w:r>
          </w:p>
        </w:tc>
        <w:tc>
          <w:tcPr>
            <w:tcW w:w="843" w:type="dxa"/>
            <w:tcBorders>
              <w:top w:val="nil"/>
              <w:left w:val="nil"/>
              <w:bottom w:val="single" w:sz="4" w:space="0" w:color="auto"/>
              <w:right w:val="single" w:sz="4" w:space="0" w:color="auto"/>
            </w:tcBorders>
            <w:shd w:val="clear" w:color="auto" w:fill="auto"/>
            <w:noWrap/>
            <w:vAlign w:val="center"/>
            <w:hideMark/>
          </w:tcPr>
          <w:p w14:paraId="18B3310E"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248</w:t>
            </w:r>
          </w:p>
        </w:tc>
        <w:tc>
          <w:tcPr>
            <w:tcW w:w="709" w:type="dxa"/>
            <w:tcBorders>
              <w:top w:val="nil"/>
              <w:left w:val="nil"/>
              <w:bottom w:val="single" w:sz="4" w:space="0" w:color="auto"/>
              <w:right w:val="single" w:sz="4" w:space="0" w:color="auto"/>
            </w:tcBorders>
            <w:shd w:val="clear" w:color="auto" w:fill="FFFF00"/>
            <w:noWrap/>
            <w:vAlign w:val="center"/>
            <w:hideMark/>
          </w:tcPr>
          <w:p w14:paraId="2D6D972A"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39,43</w:t>
            </w:r>
          </w:p>
        </w:tc>
        <w:tc>
          <w:tcPr>
            <w:tcW w:w="851" w:type="dxa"/>
            <w:tcBorders>
              <w:top w:val="nil"/>
              <w:left w:val="nil"/>
              <w:bottom w:val="single" w:sz="4" w:space="0" w:color="auto"/>
              <w:right w:val="single" w:sz="4" w:space="0" w:color="auto"/>
            </w:tcBorders>
            <w:shd w:val="clear" w:color="auto" w:fill="auto"/>
            <w:noWrap/>
            <w:vAlign w:val="center"/>
            <w:hideMark/>
          </w:tcPr>
          <w:p w14:paraId="604CFF1F"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650</w:t>
            </w:r>
          </w:p>
        </w:tc>
        <w:tc>
          <w:tcPr>
            <w:tcW w:w="708" w:type="dxa"/>
            <w:tcBorders>
              <w:top w:val="nil"/>
              <w:left w:val="nil"/>
              <w:bottom w:val="single" w:sz="4" w:space="0" w:color="auto"/>
              <w:right w:val="single" w:sz="4" w:space="0" w:color="auto"/>
            </w:tcBorders>
            <w:shd w:val="clear" w:color="auto" w:fill="FFFF00"/>
            <w:noWrap/>
            <w:vAlign w:val="center"/>
            <w:hideMark/>
          </w:tcPr>
          <w:p w14:paraId="04E43270"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26,85</w:t>
            </w:r>
          </w:p>
        </w:tc>
        <w:tc>
          <w:tcPr>
            <w:tcW w:w="851" w:type="dxa"/>
            <w:tcBorders>
              <w:top w:val="nil"/>
              <w:left w:val="nil"/>
              <w:bottom w:val="single" w:sz="4" w:space="0" w:color="auto"/>
              <w:right w:val="single" w:sz="4" w:space="0" w:color="auto"/>
            </w:tcBorders>
            <w:shd w:val="clear" w:color="auto" w:fill="auto"/>
            <w:noWrap/>
            <w:vAlign w:val="center"/>
            <w:hideMark/>
          </w:tcPr>
          <w:p w14:paraId="416FB4ED"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955</w:t>
            </w:r>
          </w:p>
        </w:tc>
        <w:tc>
          <w:tcPr>
            <w:tcW w:w="709" w:type="dxa"/>
            <w:tcBorders>
              <w:top w:val="nil"/>
              <w:left w:val="nil"/>
              <w:bottom w:val="single" w:sz="4" w:space="0" w:color="auto"/>
              <w:right w:val="single" w:sz="4" w:space="0" w:color="auto"/>
            </w:tcBorders>
            <w:shd w:val="clear" w:color="auto" w:fill="auto"/>
            <w:noWrap/>
            <w:vAlign w:val="center"/>
            <w:hideMark/>
          </w:tcPr>
          <w:p w14:paraId="757CB173"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18,81</w:t>
            </w:r>
          </w:p>
        </w:tc>
        <w:tc>
          <w:tcPr>
            <w:tcW w:w="850" w:type="dxa"/>
            <w:tcBorders>
              <w:top w:val="nil"/>
              <w:left w:val="nil"/>
              <w:bottom w:val="single" w:sz="4" w:space="0" w:color="auto"/>
              <w:right w:val="single" w:sz="4" w:space="0" w:color="auto"/>
            </w:tcBorders>
            <w:shd w:val="clear" w:color="auto" w:fill="auto"/>
            <w:noWrap/>
            <w:vAlign w:val="center"/>
            <w:hideMark/>
          </w:tcPr>
          <w:p w14:paraId="4BB08250"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39</w:t>
            </w:r>
          </w:p>
        </w:tc>
        <w:tc>
          <w:tcPr>
            <w:tcW w:w="709" w:type="dxa"/>
            <w:tcBorders>
              <w:top w:val="nil"/>
              <w:left w:val="nil"/>
              <w:bottom w:val="single" w:sz="4" w:space="0" w:color="auto"/>
              <w:right w:val="single" w:sz="4" w:space="0" w:color="auto"/>
            </w:tcBorders>
            <w:shd w:val="clear" w:color="auto" w:fill="FFFF00"/>
            <w:noWrap/>
            <w:vAlign w:val="center"/>
            <w:hideMark/>
          </w:tcPr>
          <w:p w14:paraId="4D840284"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22,94</w:t>
            </w:r>
          </w:p>
        </w:tc>
        <w:tc>
          <w:tcPr>
            <w:tcW w:w="850" w:type="dxa"/>
            <w:tcBorders>
              <w:top w:val="nil"/>
              <w:left w:val="nil"/>
              <w:bottom w:val="single" w:sz="4" w:space="0" w:color="auto"/>
              <w:right w:val="single" w:sz="4" w:space="0" w:color="auto"/>
            </w:tcBorders>
            <w:shd w:val="clear" w:color="auto" w:fill="auto"/>
            <w:noWrap/>
            <w:vAlign w:val="center"/>
            <w:hideMark/>
          </w:tcPr>
          <w:p w14:paraId="5C61586B"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245</w:t>
            </w:r>
          </w:p>
        </w:tc>
        <w:tc>
          <w:tcPr>
            <w:tcW w:w="709" w:type="dxa"/>
            <w:tcBorders>
              <w:top w:val="nil"/>
              <w:left w:val="nil"/>
              <w:bottom w:val="single" w:sz="4" w:space="0" w:color="auto"/>
              <w:right w:val="single" w:sz="4" w:space="0" w:color="auto"/>
            </w:tcBorders>
            <w:shd w:val="clear" w:color="auto" w:fill="auto"/>
            <w:noWrap/>
            <w:vAlign w:val="center"/>
            <w:hideMark/>
          </w:tcPr>
          <w:p w14:paraId="1D89F23D"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13,57</w:t>
            </w:r>
          </w:p>
        </w:tc>
        <w:tc>
          <w:tcPr>
            <w:tcW w:w="851" w:type="dxa"/>
            <w:tcBorders>
              <w:top w:val="nil"/>
              <w:left w:val="nil"/>
              <w:bottom w:val="single" w:sz="4" w:space="0" w:color="auto"/>
              <w:right w:val="single" w:sz="4" w:space="0" w:color="auto"/>
            </w:tcBorders>
            <w:shd w:val="clear" w:color="auto" w:fill="auto"/>
            <w:noWrap/>
            <w:vAlign w:val="center"/>
            <w:hideMark/>
          </w:tcPr>
          <w:p w14:paraId="501EE12E"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163</w:t>
            </w:r>
          </w:p>
        </w:tc>
        <w:tc>
          <w:tcPr>
            <w:tcW w:w="708" w:type="dxa"/>
            <w:tcBorders>
              <w:top w:val="nil"/>
              <w:left w:val="nil"/>
              <w:bottom w:val="single" w:sz="4" w:space="0" w:color="auto"/>
              <w:right w:val="single" w:sz="4" w:space="0" w:color="auto"/>
            </w:tcBorders>
            <w:shd w:val="clear" w:color="auto" w:fill="auto"/>
            <w:noWrap/>
            <w:vAlign w:val="center"/>
            <w:hideMark/>
          </w:tcPr>
          <w:p w14:paraId="4BB18571"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11,12</w:t>
            </w:r>
          </w:p>
        </w:tc>
        <w:tc>
          <w:tcPr>
            <w:tcW w:w="993" w:type="dxa"/>
            <w:tcBorders>
              <w:top w:val="nil"/>
              <w:left w:val="nil"/>
              <w:bottom w:val="single" w:sz="4" w:space="0" w:color="auto"/>
              <w:right w:val="single" w:sz="4" w:space="0" w:color="auto"/>
            </w:tcBorders>
            <w:shd w:val="clear" w:color="auto" w:fill="auto"/>
            <w:noWrap/>
            <w:vAlign w:val="center"/>
          </w:tcPr>
          <w:p w14:paraId="745910D2"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2.300</w:t>
            </w:r>
          </w:p>
        </w:tc>
        <w:tc>
          <w:tcPr>
            <w:tcW w:w="708" w:type="dxa"/>
            <w:tcBorders>
              <w:top w:val="nil"/>
              <w:left w:val="nil"/>
              <w:bottom w:val="single" w:sz="4" w:space="0" w:color="auto"/>
              <w:right w:val="single" w:sz="4" w:space="0" w:color="auto"/>
            </w:tcBorders>
            <w:shd w:val="clear" w:color="auto" w:fill="auto"/>
            <w:noWrap/>
            <w:vAlign w:val="center"/>
            <w:hideMark/>
          </w:tcPr>
          <w:p w14:paraId="17E74127"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19,88</w:t>
            </w:r>
          </w:p>
        </w:tc>
      </w:tr>
      <w:tr w:rsidR="009450D6" w:rsidRPr="001A33DB" w14:paraId="29807570" w14:textId="77777777" w:rsidTr="00BD076D">
        <w:trPr>
          <w:trHeight w:val="510"/>
        </w:trPr>
        <w:tc>
          <w:tcPr>
            <w:tcW w:w="26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01D464" w14:textId="77777777" w:rsidR="009450D6" w:rsidRPr="00560BDA" w:rsidRDefault="009450D6" w:rsidP="001008A8">
            <w:pPr>
              <w:rPr>
                <w:rFonts w:ascii="Arial Narrow" w:eastAsia="Times New Roman" w:hAnsi="Arial Narrow"/>
                <w:color w:val="333333"/>
                <w:sz w:val="16"/>
                <w:szCs w:val="16"/>
              </w:rPr>
            </w:pPr>
            <w:r w:rsidRPr="00560BDA">
              <w:rPr>
                <w:rFonts w:ascii="Arial Narrow" w:eastAsia="Times New Roman" w:hAnsi="Arial Narrow"/>
                <w:color w:val="333333"/>
                <w:sz w:val="16"/>
                <w:szCs w:val="16"/>
              </w:rPr>
              <w:t>3. Frequenza poco utile ai fini della preparazione dell’esame</w:t>
            </w:r>
          </w:p>
        </w:tc>
        <w:tc>
          <w:tcPr>
            <w:tcW w:w="843" w:type="dxa"/>
            <w:tcBorders>
              <w:top w:val="nil"/>
              <w:left w:val="nil"/>
              <w:bottom w:val="single" w:sz="4" w:space="0" w:color="auto"/>
              <w:right w:val="single" w:sz="4" w:space="0" w:color="auto"/>
            </w:tcBorders>
            <w:shd w:val="clear" w:color="auto" w:fill="auto"/>
            <w:noWrap/>
            <w:vAlign w:val="center"/>
            <w:hideMark/>
          </w:tcPr>
          <w:p w14:paraId="513DCC14"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56</w:t>
            </w:r>
          </w:p>
        </w:tc>
        <w:tc>
          <w:tcPr>
            <w:tcW w:w="709" w:type="dxa"/>
            <w:tcBorders>
              <w:top w:val="nil"/>
              <w:left w:val="nil"/>
              <w:bottom w:val="single" w:sz="4" w:space="0" w:color="auto"/>
              <w:right w:val="single" w:sz="4" w:space="0" w:color="auto"/>
            </w:tcBorders>
            <w:shd w:val="clear" w:color="auto" w:fill="auto"/>
            <w:noWrap/>
            <w:vAlign w:val="center"/>
            <w:hideMark/>
          </w:tcPr>
          <w:p w14:paraId="4ACB0D9B"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8,90</w:t>
            </w:r>
          </w:p>
        </w:tc>
        <w:tc>
          <w:tcPr>
            <w:tcW w:w="851" w:type="dxa"/>
            <w:tcBorders>
              <w:top w:val="nil"/>
              <w:left w:val="nil"/>
              <w:bottom w:val="single" w:sz="4" w:space="0" w:color="auto"/>
              <w:right w:val="single" w:sz="4" w:space="0" w:color="auto"/>
            </w:tcBorders>
            <w:shd w:val="clear" w:color="auto" w:fill="auto"/>
            <w:noWrap/>
            <w:vAlign w:val="center"/>
            <w:hideMark/>
          </w:tcPr>
          <w:p w14:paraId="6AD5D430"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202</w:t>
            </w:r>
          </w:p>
        </w:tc>
        <w:tc>
          <w:tcPr>
            <w:tcW w:w="708" w:type="dxa"/>
            <w:tcBorders>
              <w:top w:val="nil"/>
              <w:left w:val="nil"/>
              <w:bottom w:val="single" w:sz="4" w:space="0" w:color="auto"/>
              <w:right w:val="single" w:sz="4" w:space="0" w:color="auto"/>
            </w:tcBorders>
            <w:shd w:val="clear" w:color="auto" w:fill="auto"/>
            <w:noWrap/>
            <w:vAlign w:val="center"/>
            <w:hideMark/>
          </w:tcPr>
          <w:p w14:paraId="283A3052"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8,34</w:t>
            </w:r>
          </w:p>
        </w:tc>
        <w:tc>
          <w:tcPr>
            <w:tcW w:w="851" w:type="dxa"/>
            <w:tcBorders>
              <w:top w:val="nil"/>
              <w:left w:val="nil"/>
              <w:bottom w:val="single" w:sz="4" w:space="0" w:color="auto"/>
              <w:right w:val="single" w:sz="4" w:space="0" w:color="auto"/>
            </w:tcBorders>
            <w:shd w:val="clear" w:color="auto" w:fill="auto"/>
            <w:noWrap/>
            <w:vAlign w:val="center"/>
            <w:hideMark/>
          </w:tcPr>
          <w:p w14:paraId="5B5C8F6E"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463</w:t>
            </w:r>
          </w:p>
        </w:tc>
        <w:tc>
          <w:tcPr>
            <w:tcW w:w="709" w:type="dxa"/>
            <w:tcBorders>
              <w:top w:val="nil"/>
              <w:left w:val="nil"/>
              <w:bottom w:val="single" w:sz="4" w:space="0" w:color="auto"/>
              <w:right w:val="single" w:sz="4" w:space="0" w:color="auto"/>
            </w:tcBorders>
            <w:shd w:val="clear" w:color="auto" w:fill="auto"/>
            <w:noWrap/>
            <w:vAlign w:val="center"/>
            <w:hideMark/>
          </w:tcPr>
          <w:p w14:paraId="08F76068"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9,12</w:t>
            </w:r>
          </w:p>
        </w:tc>
        <w:tc>
          <w:tcPr>
            <w:tcW w:w="850" w:type="dxa"/>
            <w:tcBorders>
              <w:top w:val="nil"/>
              <w:left w:val="nil"/>
              <w:bottom w:val="single" w:sz="4" w:space="0" w:color="auto"/>
              <w:right w:val="single" w:sz="4" w:space="0" w:color="auto"/>
            </w:tcBorders>
            <w:shd w:val="clear" w:color="auto" w:fill="auto"/>
            <w:noWrap/>
            <w:vAlign w:val="center"/>
            <w:hideMark/>
          </w:tcPr>
          <w:p w14:paraId="153A296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20</w:t>
            </w:r>
          </w:p>
        </w:tc>
        <w:tc>
          <w:tcPr>
            <w:tcW w:w="709" w:type="dxa"/>
            <w:tcBorders>
              <w:top w:val="nil"/>
              <w:left w:val="nil"/>
              <w:bottom w:val="single" w:sz="4" w:space="0" w:color="auto"/>
              <w:right w:val="single" w:sz="4" w:space="0" w:color="auto"/>
            </w:tcBorders>
            <w:shd w:val="clear" w:color="auto" w:fill="auto"/>
            <w:noWrap/>
            <w:vAlign w:val="center"/>
            <w:hideMark/>
          </w:tcPr>
          <w:p w14:paraId="73535A63"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11,76</w:t>
            </w:r>
          </w:p>
        </w:tc>
        <w:tc>
          <w:tcPr>
            <w:tcW w:w="850" w:type="dxa"/>
            <w:tcBorders>
              <w:top w:val="nil"/>
              <w:left w:val="nil"/>
              <w:bottom w:val="single" w:sz="4" w:space="0" w:color="auto"/>
              <w:right w:val="single" w:sz="4" w:space="0" w:color="auto"/>
            </w:tcBorders>
            <w:shd w:val="clear" w:color="auto" w:fill="auto"/>
            <w:noWrap/>
            <w:vAlign w:val="center"/>
            <w:hideMark/>
          </w:tcPr>
          <w:p w14:paraId="5FBF7F7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212</w:t>
            </w:r>
          </w:p>
        </w:tc>
        <w:tc>
          <w:tcPr>
            <w:tcW w:w="709" w:type="dxa"/>
            <w:tcBorders>
              <w:top w:val="nil"/>
              <w:left w:val="nil"/>
              <w:bottom w:val="single" w:sz="4" w:space="0" w:color="auto"/>
              <w:right w:val="single" w:sz="4" w:space="0" w:color="auto"/>
            </w:tcBorders>
            <w:shd w:val="clear" w:color="auto" w:fill="auto"/>
            <w:noWrap/>
            <w:vAlign w:val="center"/>
            <w:hideMark/>
          </w:tcPr>
          <w:p w14:paraId="508A3A5E"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11,74</w:t>
            </w:r>
          </w:p>
        </w:tc>
        <w:tc>
          <w:tcPr>
            <w:tcW w:w="851" w:type="dxa"/>
            <w:tcBorders>
              <w:top w:val="nil"/>
              <w:left w:val="nil"/>
              <w:bottom w:val="single" w:sz="4" w:space="0" w:color="auto"/>
              <w:right w:val="single" w:sz="4" w:space="0" w:color="auto"/>
            </w:tcBorders>
            <w:shd w:val="clear" w:color="auto" w:fill="auto"/>
            <w:noWrap/>
            <w:vAlign w:val="center"/>
            <w:hideMark/>
          </w:tcPr>
          <w:p w14:paraId="61EE1A30"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208</w:t>
            </w:r>
          </w:p>
        </w:tc>
        <w:tc>
          <w:tcPr>
            <w:tcW w:w="708" w:type="dxa"/>
            <w:tcBorders>
              <w:top w:val="nil"/>
              <w:left w:val="nil"/>
              <w:bottom w:val="single" w:sz="4" w:space="0" w:color="auto"/>
              <w:right w:val="single" w:sz="4" w:space="0" w:color="auto"/>
            </w:tcBorders>
            <w:shd w:val="clear" w:color="auto" w:fill="auto"/>
            <w:noWrap/>
            <w:vAlign w:val="center"/>
            <w:hideMark/>
          </w:tcPr>
          <w:p w14:paraId="066F8ED0"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14,19</w:t>
            </w:r>
          </w:p>
        </w:tc>
        <w:tc>
          <w:tcPr>
            <w:tcW w:w="993" w:type="dxa"/>
            <w:tcBorders>
              <w:top w:val="nil"/>
              <w:left w:val="nil"/>
              <w:bottom w:val="single" w:sz="4" w:space="0" w:color="auto"/>
              <w:right w:val="single" w:sz="4" w:space="0" w:color="auto"/>
            </w:tcBorders>
            <w:shd w:val="clear" w:color="auto" w:fill="auto"/>
            <w:noWrap/>
            <w:vAlign w:val="center"/>
          </w:tcPr>
          <w:p w14:paraId="00C68035"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1.161</w:t>
            </w:r>
          </w:p>
        </w:tc>
        <w:tc>
          <w:tcPr>
            <w:tcW w:w="708" w:type="dxa"/>
            <w:tcBorders>
              <w:top w:val="nil"/>
              <w:left w:val="nil"/>
              <w:bottom w:val="single" w:sz="4" w:space="0" w:color="auto"/>
              <w:right w:val="single" w:sz="4" w:space="0" w:color="auto"/>
            </w:tcBorders>
            <w:shd w:val="clear" w:color="auto" w:fill="auto"/>
            <w:noWrap/>
            <w:vAlign w:val="center"/>
            <w:hideMark/>
          </w:tcPr>
          <w:p w14:paraId="5A311F0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10,04</w:t>
            </w:r>
          </w:p>
        </w:tc>
      </w:tr>
      <w:tr w:rsidR="009450D6" w:rsidRPr="001A33DB" w14:paraId="0EB76CCB" w14:textId="77777777" w:rsidTr="00BD076D">
        <w:trPr>
          <w:trHeight w:val="510"/>
        </w:trPr>
        <w:tc>
          <w:tcPr>
            <w:tcW w:w="26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40260E79" w14:textId="77777777" w:rsidR="009450D6" w:rsidRPr="00560BDA" w:rsidRDefault="009450D6" w:rsidP="001008A8">
            <w:pPr>
              <w:rPr>
                <w:rFonts w:ascii="Arial Narrow" w:eastAsia="Times New Roman" w:hAnsi="Arial Narrow"/>
                <w:color w:val="333333"/>
                <w:sz w:val="16"/>
                <w:szCs w:val="16"/>
              </w:rPr>
            </w:pPr>
            <w:r w:rsidRPr="00560BDA">
              <w:rPr>
                <w:rFonts w:ascii="Arial Narrow" w:eastAsia="Times New Roman" w:hAnsi="Arial Narrow"/>
                <w:color w:val="333333"/>
                <w:sz w:val="16"/>
                <w:szCs w:val="16"/>
              </w:rPr>
              <w:t>4. Le strutture dedicate all’attività didattica non consentono la frequenza agli studenti interessati</w:t>
            </w:r>
          </w:p>
        </w:tc>
        <w:tc>
          <w:tcPr>
            <w:tcW w:w="843" w:type="dxa"/>
            <w:tcBorders>
              <w:top w:val="nil"/>
              <w:left w:val="nil"/>
              <w:bottom w:val="single" w:sz="4" w:space="0" w:color="auto"/>
              <w:right w:val="single" w:sz="4" w:space="0" w:color="auto"/>
            </w:tcBorders>
            <w:shd w:val="clear" w:color="auto" w:fill="auto"/>
            <w:noWrap/>
            <w:vAlign w:val="center"/>
            <w:hideMark/>
          </w:tcPr>
          <w:p w14:paraId="0F06080F"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hideMark/>
          </w:tcPr>
          <w:p w14:paraId="756FE197"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1,11</w:t>
            </w:r>
          </w:p>
        </w:tc>
        <w:tc>
          <w:tcPr>
            <w:tcW w:w="851" w:type="dxa"/>
            <w:tcBorders>
              <w:top w:val="nil"/>
              <w:left w:val="nil"/>
              <w:bottom w:val="single" w:sz="4" w:space="0" w:color="auto"/>
              <w:right w:val="single" w:sz="4" w:space="0" w:color="auto"/>
            </w:tcBorders>
            <w:shd w:val="clear" w:color="auto" w:fill="auto"/>
            <w:noWrap/>
            <w:vAlign w:val="center"/>
            <w:hideMark/>
          </w:tcPr>
          <w:p w14:paraId="602E5C42"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63</w:t>
            </w:r>
          </w:p>
        </w:tc>
        <w:tc>
          <w:tcPr>
            <w:tcW w:w="708" w:type="dxa"/>
            <w:tcBorders>
              <w:top w:val="nil"/>
              <w:left w:val="nil"/>
              <w:bottom w:val="single" w:sz="4" w:space="0" w:color="auto"/>
              <w:right w:val="single" w:sz="4" w:space="0" w:color="auto"/>
            </w:tcBorders>
            <w:shd w:val="clear" w:color="auto" w:fill="auto"/>
            <w:noWrap/>
            <w:vAlign w:val="center"/>
            <w:hideMark/>
          </w:tcPr>
          <w:p w14:paraId="6D963A4C"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2,60</w:t>
            </w:r>
          </w:p>
        </w:tc>
        <w:tc>
          <w:tcPr>
            <w:tcW w:w="851" w:type="dxa"/>
            <w:tcBorders>
              <w:top w:val="nil"/>
              <w:left w:val="nil"/>
              <w:bottom w:val="single" w:sz="4" w:space="0" w:color="auto"/>
              <w:right w:val="single" w:sz="4" w:space="0" w:color="auto"/>
            </w:tcBorders>
            <w:shd w:val="clear" w:color="auto" w:fill="auto"/>
            <w:noWrap/>
            <w:vAlign w:val="center"/>
            <w:hideMark/>
          </w:tcPr>
          <w:p w14:paraId="37476C26"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109</w:t>
            </w:r>
          </w:p>
        </w:tc>
        <w:tc>
          <w:tcPr>
            <w:tcW w:w="709" w:type="dxa"/>
            <w:tcBorders>
              <w:top w:val="nil"/>
              <w:left w:val="nil"/>
              <w:bottom w:val="single" w:sz="4" w:space="0" w:color="auto"/>
              <w:right w:val="single" w:sz="4" w:space="0" w:color="auto"/>
            </w:tcBorders>
            <w:shd w:val="clear" w:color="auto" w:fill="auto"/>
            <w:noWrap/>
            <w:vAlign w:val="center"/>
            <w:hideMark/>
          </w:tcPr>
          <w:p w14:paraId="4A0CAF11"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2,15</w:t>
            </w:r>
          </w:p>
        </w:tc>
        <w:tc>
          <w:tcPr>
            <w:tcW w:w="850" w:type="dxa"/>
            <w:tcBorders>
              <w:top w:val="nil"/>
              <w:left w:val="nil"/>
              <w:bottom w:val="single" w:sz="4" w:space="0" w:color="auto"/>
              <w:right w:val="single" w:sz="4" w:space="0" w:color="auto"/>
            </w:tcBorders>
            <w:shd w:val="clear" w:color="auto" w:fill="auto"/>
            <w:noWrap/>
            <w:vAlign w:val="center"/>
            <w:hideMark/>
          </w:tcPr>
          <w:p w14:paraId="63A50108"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C25724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0,59</w:t>
            </w:r>
          </w:p>
        </w:tc>
        <w:tc>
          <w:tcPr>
            <w:tcW w:w="850" w:type="dxa"/>
            <w:tcBorders>
              <w:top w:val="nil"/>
              <w:left w:val="nil"/>
              <w:bottom w:val="single" w:sz="4" w:space="0" w:color="auto"/>
              <w:right w:val="single" w:sz="4" w:space="0" w:color="auto"/>
            </w:tcBorders>
            <w:shd w:val="clear" w:color="auto" w:fill="auto"/>
            <w:noWrap/>
            <w:vAlign w:val="center"/>
            <w:hideMark/>
          </w:tcPr>
          <w:p w14:paraId="539E4751"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80</w:t>
            </w:r>
          </w:p>
        </w:tc>
        <w:tc>
          <w:tcPr>
            <w:tcW w:w="709" w:type="dxa"/>
            <w:tcBorders>
              <w:top w:val="nil"/>
              <w:left w:val="nil"/>
              <w:bottom w:val="single" w:sz="4" w:space="0" w:color="auto"/>
              <w:right w:val="single" w:sz="4" w:space="0" w:color="auto"/>
            </w:tcBorders>
            <w:shd w:val="clear" w:color="auto" w:fill="auto"/>
            <w:noWrap/>
            <w:vAlign w:val="center"/>
            <w:hideMark/>
          </w:tcPr>
          <w:p w14:paraId="7A22BE5F"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4,43</w:t>
            </w:r>
          </w:p>
        </w:tc>
        <w:tc>
          <w:tcPr>
            <w:tcW w:w="851" w:type="dxa"/>
            <w:tcBorders>
              <w:top w:val="nil"/>
              <w:left w:val="nil"/>
              <w:bottom w:val="single" w:sz="4" w:space="0" w:color="auto"/>
              <w:right w:val="single" w:sz="4" w:space="0" w:color="auto"/>
            </w:tcBorders>
            <w:shd w:val="clear" w:color="auto" w:fill="auto"/>
            <w:noWrap/>
            <w:vAlign w:val="center"/>
            <w:hideMark/>
          </w:tcPr>
          <w:p w14:paraId="21EE3B73"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52</w:t>
            </w:r>
          </w:p>
        </w:tc>
        <w:tc>
          <w:tcPr>
            <w:tcW w:w="708" w:type="dxa"/>
            <w:tcBorders>
              <w:top w:val="nil"/>
              <w:left w:val="nil"/>
              <w:bottom w:val="single" w:sz="4" w:space="0" w:color="auto"/>
              <w:right w:val="single" w:sz="4" w:space="0" w:color="auto"/>
            </w:tcBorders>
            <w:shd w:val="clear" w:color="auto" w:fill="auto"/>
            <w:noWrap/>
            <w:vAlign w:val="center"/>
            <w:hideMark/>
          </w:tcPr>
          <w:p w14:paraId="4B6B64D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3,55</w:t>
            </w:r>
          </w:p>
        </w:tc>
        <w:tc>
          <w:tcPr>
            <w:tcW w:w="993" w:type="dxa"/>
            <w:tcBorders>
              <w:top w:val="nil"/>
              <w:left w:val="nil"/>
              <w:bottom w:val="single" w:sz="4" w:space="0" w:color="auto"/>
              <w:right w:val="single" w:sz="4" w:space="0" w:color="auto"/>
            </w:tcBorders>
            <w:shd w:val="clear" w:color="auto" w:fill="auto"/>
            <w:noWrap/>
            <w:vAlign w:val="center"/>
          </w:tcPr>
          <w:p w14:paraId="7208A9E7"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312</w:t>
            </w:r>
          </w:p>
        </w:tc>
        <w:tc>
          <w:tcPr>
            <w:tcW w:w="708" w:type="dxa"/>
            <w:tcBorders>
              <w:top w:val="nil"/>
              <w:left w:val="nil"/>
              <w:bottom w:val="single" w:sz="4" w:space="0" w:color="auto"/>
              <w:right w:val="single" w:sz="4" w:space="0" w:color="auto"/>
            </w:tcBorders>
            <w:shd w:val="clear" w:color="auto" w:fill="auto"/>
            <w:noWrap/>
            <w:vAlign w:val="center"/>
            <w:hideMark/>
          </w:tcPr>
          <w:p w14:paraId="516AF14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2,70</w:t>
            </w:r>
          </w:p>
        </w:tc>
      </w:tr>
      <w:tr w:rsidR="009450D6" w:rsidRPr="001A33DB" w14:paraId="14C272B4" w14:textId="77777777" w:rsidTr="00BD076D">
        <w:trPr>
          <w:trHeight w:val="512"/>
        </w:trPr>
        <w:tc>
          <w:tcPr>
            <w:tcW w:w="26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D5511C" w14:textId="77777777" w:rsidR="009450D6" w:rsidRPr="00560BDA" w:rsidRDefault="009450D6" w:rsidP="001008A8">
            <w:pPr>
              <w:rPr>
                <w:rFonts w:ascii="Arial Narrow" w:eastAsia="Times New Roman" w:hAnsi="Arial Narrow"/>
                <w:color w:val="333333"/>
                <w:sz w:val="16"/>
                <w:szCs w:val="16"/>
              </w:rPr>
            </w:pPr>
            <w:r w:rsidRPr="00560BDA">
              <w:rPr>
                <w:rFonts w:ascii="Arial Narrow" w:eastAsia="Times New Roman" w:hAnsi="Arial Narrow"/>
                <w:color w:val="333333"/>
                <w:sz w:val="16"/>
                <w:szCs w:val="16"/>
              </w:rPr>
              <w:t>5. Altro</w:t>
            </w:r>
          </w:p>
        </w:tc>
        <w:tc>
          <w:tcPr>
            <w:tcW w:w="843" w:type="dxa"/>
            <w:tcBorders>
              <w:top w:val="nil"/>
              <w:left w:val="nil"/>
              <w:bottom w:val="single" w:sz="4" w:space="0" w:color="auto"/>
              <w:right w:val="single" w:sz="4" w:space="0" w:color="auto"/>
            </w:tcBorders>
            <w:shd w:val="clear" w:color="auto" w:fill="auto"/>
            <w:noWrap/>
            <w:vAlign w:val="center"/>
            <w:hideMark/>
          </w:tcPr>
          <w:p w14:paraId="6B955CD6"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200</w:t>
            </w:r>
          </w:p>
        </w:tc>
        <w:tc>
          <w:tcPr>
            <w:tcW w:w="709" w:type="dxa"/>
            <w:tcBorders>
              <w:top w:val="nil"/>
              <w:left w:val="nil"/>
              <w:bottom w:val="single" w:sz="4" w:space="0" w:color="auto"/>
              <w:right w:val="single" w:sz="4" w:space="0" w:color="auto"/>
            </w:tcBorders>
            <w:shd w:val="clear" w:color="auto" w:fill="auto"/>
            <w:noWrap/>
            <w:vAlign w:val="center"/>
            <w:hideMark/>
          </w:tcPr>
          <w:p w14:paraId="5C176A63"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31,80</w:t>
            </w:r>
          </w:p>
        </w:tc>
        <w:tc>
          <w:tcPr>
            <w:tcW w:w="851" w:type="dxa"/>
            <w:tcBorders>
              <w:top w:val="nil"/>
              <w:left w:val="nil"/>
              <w:bottom w:val="single" w:sz="4" w:space="0" w:color="auto"/>
              <w:right w:val="single" w:sz="4" w:space="0" w:color="auto"/>
            </w:tcBorders>
            <w:shd w:val="clear" w:color="auto" w:fill="auto"/>
            <w:noWrap/>
            <w:vAlign w:val="center"/>
            <w:hideMark/>
          </w:tcPr>
          <w:p w14:paraId="0959407E"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1.005</w:t>
            </w:r>
          </w:p>
        </w:tc>
        <w:tc>
          <w:tcPr>
            <w:tcW w:w="708" w:type="dxa"/>
            <w:tcBorders>
              <w:top w:val="nil"/>
              <w:left w:val="nil"/>
              <w:bottom w:val="single" w:sz="4" w:space="0" w:color="auto"/>
              <w:right w:val="single" w:sz="4" w:space="0" w:color="auto"/>
            </w:tcBorders>
            <w:shd w:val="clear" w:color="auto" w:fill="FFFF00"/>
            <w:noWrap/>
            <w:vAlign w:val="center"/>
            <w:hideMark/>
          </w:tcPr>
          <w:p w14:paraId="400BE429"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41,51</w:t>
            </w:r>
          </w:p>
        </w:tc>
        <w:tc>
          <w:tcPr>
            <w:tcW w:w="851" w:type="dxa"/>
            <w:tcBorders>
              <w:top w:val="nil"/>
              <w:left w:val="nil"/>
              <w:bottom w:val="single" w:sz="4" w:space="0" w:color="auto"/>
              <w:right w:val="single" w:sz="4" w:space="0" w:color="auto"/>
            </w:tcBorders>
            <w:shd w:val="clear" w:color="auto" w:fill="auto"/>
            <w:noWrap/>
            <w:vAlign w:val="center"/>
            <w:hideMark/>
          </w:tcPr>
          <w:p w14:paraId="233CD030"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2.213</w:t>
            </w:r>
          </w:p>
        </w:tc>
        <w:tc>
          <w:tcPr>
            <w:tcW w:w="709" w:type="dxa"/>
            <w:tcBorders>
              <w:top w:val="nil"/>
              <w:left w:val="nil"/>
              <w:bottom w:val="single" w:sz="4" w:space="0" w:color="auto"/>
              <w:right w:val="single" w:sz="4" w:space="0" w:color="auto"/>
            </w:tcBorders>
            <w:shd w:val="clear" w:color="auto" w:fill="FFFF00"/>
            <w:noWrap/>
            <w:vAlign w:val="center"/>
            <w:hideMark/>
          </w:tcPr>
          <w:p w14:paraId="6F0B8C5D"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43,59</w:t>
            </w:r>
          </w:p>
        </w:tc>
        <w:tc>
          <w:tcPr>
            <w:tcW w:w="850" w:type="dxa"/>
            <w:tcBorders>
              <w:top w:val="nil"/>
              <w:left w:val="nil"/>
              <w:bottom w:val="single" w:sz="4" w:space="0" w:color="auto"/>
              <w:right w:val="single" w:sz="4" w:space="0" w:color="auto"/>
            </w:tcBorders>
            <w:shd w:val="clear" w:color="auto" w:fill="auto"/>
            <w:noWrap/>
            <w:vAlign w:val="center"/>
            <w:hideMark/>
          </w:tcPr>
          <w:p w14:paraId="2914BE34"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83</w:t>
            </w:r>
          </w:p>
        </w:tc>
        <w:tc>
          <w:tcPr>
            <w:tcW w:w="709" w:type="dxa"/>
            <w:tcBorders>
              <w:top w:val="nil"/>
              <w:left w:val="nil"/>
              <w:bottom w:val="single" w:sz="4" w:space="0" w:color="auto"/>
              <w:right w:val="single" w:sz="4" w:space="0" w:color="auto"/>
            </w:tcBorders>
            <w:shd w:val="clear" w:color="auto" w:fill="FFFF00"/>
            <w:noWrap/>
            <w:vAlign w:val="center"/>
            <w:hideMark/>
          </w:tcPr>
          <w:p w14:paraId="1BD19275"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48,82</w:t>
            </w:r>
          </w:p>
        </w:tc>
        <w:tc>
          <w:tcPr>
            <w:tcW w:w="850" w:type="dxa"/>
            <w:tcBorders>
              <w:top w:val="nil"/>
              <w:left w:val="nil"/>
              <w:bottom w:val="single" w:sz="4" w:space="0" w:color="auto"/>
              <w:right w:val="single" w:sz="4" w:space="0" w:color="auto"/>
            </w:tcBorders>
            <w:shd w:val="clear" w:color="auto" w:fill="auto"/>
            <w:noWrap/>
            <w:vAlign w:val="center"/>
            <w:hideMark/>
          </w:tcPr>
          <w:p w14:paraId="51EC4382"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792</w:t>
            </w:r>
          </w:p>
        </w:tc>
        <w:tc>
          <w:tcPr>
            <w:tcW w:w="709" w:type="dxa"/>
            <w:tcBorders>
              <w:top w:val="nil"/>
              <w:left w:val="nil"/>
              <w:bottom w:val="single" w:sz="4" w:space="0" w:color="auto"/>
              <w:right w:val="single" w:sz="4" w:space="0" w:color="auto"/>
            </w:tcBorders>
            <w:shd w:val="clear" w:color="auto" w:fill="FFFF00"/>
            <w:noWrap/>
            <w:vAlign w:val="center"/>
            <w:hideMark/>
          </w:tcPr>
          <w:p w14:paraId="6FE6A41F"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43,85</w:t>
            </w:r>
          </w:p>
        </w:tc>
        <w:tc>
          <w:tcPr>
            <w:tcW w:w="851" w:type="dxa"/>
            <w:tcBorders>
              <w:top w:val="nil"/>
              <w:left w:val="nil"/>
              <w:bottom w:val="single" w:sz="4" w:space="0" w:color="auto"/>
              <w:right w:val="single" w:sz="4" w:space="0" w:color="auto"/>
            </w:tcBorders>
            <w:shd w:val="clear" w:color="auto" w:fill="auto"/>
            <w:noWrap/>
            <w:vAlign w:val="center"/>
            <w:hideMark/>
          </w:tcPr>
          <w:p w14:paraId="7E33278D"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479</w:t>
            </w:r>
          </w:p>
        </w:tc>
        <w:tc>
          <w:tcPr>
            <w:tcW w:w="708" w:type="dxa"/>
            <w:tcBorders>
              <w:top w:val="nil"/>
              <w:left w:val="nil"/>
              <w:bottom w:val="single" w:sz="4" w:space="0" w:color="auto"/>
              <w:right w:val="single" w:sz="4" w:space="0" w:color="auto"/>
            </w:tcBorders>
            <w:shd w:val="clear" w:color="auto" w:fill="auto"/>
            <w:noWrap/>
            <w:vAlign w:val="center"/>
            <w:hideMark/>
          </w:tcPr>
          <w:p w14:paraId="0B815AD1"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32,67</w:t>
            </w:r>
          </w:p>
        </w:tc>
        <w:tc>
          <w:tcPr>
            <w:tcW w:w="993" w:type="dxa"/>
            <w:tcBorders>
              <w:top w:val="nil"/>
              <w:left w:val="nil"/>
              <w:bottom w:val="single" w:sz="4" w:space="0" w:color="auto"/>
              <w:right w:val="single" w:sz="4" w:space="0" w:color="auto"/>
            </w:tcBorders>
            <w:shd w:val="clear" w:color="auto" w:fill="auto"/>
            <w:noWrap/>
            <w:vAlign w:val="center"/>
          </w:tcPr>
          <w:p w14:paraId="7C85AA83"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4.772</w:t>
            </w:r>
          </w:p>
        </w:tc>
        <w:tc>
          <w:tcPr>
            <w:tcW w:w="708" w:type="dxa"/>
            <w:tcBorders>
              <w:top w:val="nil"/>
              <w:left w:val="nil"/>
              <w:bottom w:val="single" w:sz="4" w:space="0" w:color="auto"/>
              <w:right w:val="single" w:sz="4" w:space="0" w:color="auto"/>
            </w:tcBorders>
            <w:shd w:val="clear" w:color="auto" w:fill="auto"/>
            <w:noWrap/>
            <w:vAlign w:val="center"/>
            <w:hideMark/>
          </w:tcPr>
          <w:p w14:paraId="2EEB5256"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41,25</w:t>
            </w:r>
          </w:p>
        </w:tc>
      </w:tr>
      <w:tr w:rsidR="009450D6" w:rsidRPr="001A33DB" w14:paraId="4F9BF8DD" w14:textId="77777777" w:rsidTr="00BD076D">
        <w:trPr>
          <w:trHeight w:val="448"/>
        </w:trPr>
        <w:tc>
          <w:tcPr>
            <w:tcW w:w="2629" w:type="dxa"/>
            <w:tcBorders>
              <w:top w:val="nil"/>
              <w:left w:val="single" w:sz="4" w:space="0" w:color="auto"/>
              <w:bottom w:val="single" w:sz="4" w:space="0" w:color="auto"/>
              <w:right w:val="single" w:sz="4" w:space="0" w:color="auto"/>
            </w:tcBorders>
            <w:shd w:val="clear" w:color="000000" w:fill="D9D9D9"/>
            <w:vAlign w:val="bottom"/>
            <w:hideMark/>
          </w:tcPr>
          <w:p w14:paraId="02B7257B" w14:textId="77777777" w:rsidR="009450D6" w:rsidRPr="001A33DB" w:rsidRDefault="009450D6" w:rsidP="001008A8">
            <w:pPr>
              <w:rPr>
                <w:rFonts w:ascii="Arial Narrow" w:eastAsia="Times New Roman" w:hAnsi="Arial Narrow"/>
                <w:b/>
                <w:bCs/>
                <w:color w:val="333333"/>
                <w:sz w:val="16"/>
                <w:szCs w:val="16"/>
              </w:rPr>
            </w:pPr>
            <w:r>
              <w:rPr>
                <w:rFonts w:ascii="Arial Narrow" w:eastAsia="Times New Roman" w:hAnsi="Arial Narrow"/>
                <w:b/>
                <w:bCs/>
                <w:color w:val="333333"/>
                <w:sz w:val="16"/>
                <w:szCs w:val="16"/>
              </w:rPr>
              <w:t>Totale</w:t>
            </w:r>
          </w:p>
        </w:tc>
        <w:tc>
          <w:tcPr>
            <w:tcW w:w="843" w:type="dxa"/>
            <w:tcBorders>
              <w:top w:val="nil"/>
              <w:left w:val="nil"/>
              <w:bottom w:val="single" w:sz="4" w:space="0" w:color="auto"/>
              <w:right w:val="single" w:sz="4" w:space="0" w:color="auto"/>
            </w:tcBorders>
            <w:shd w:val="clear" w:color="000000" w:fill="D9D9D9"/>
            <w:noWrap/>
            <w:vAlign w:val="center"/>
            <w:hideMark/>
          </w:tcPr>
          <w:p w14:paraId="47259B1A"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629</w:t>
            </w:r>
          </w:p>
        </w:tc>
        <w:tc>
          <w:tcPr>
            <w:tcW w:w="709" w:type="dxa"/>
            <w:tcBorders>
              <w:top w:val="nil"/>
              <w:left w:val="nil"/>
              <w:bottom w:val="single" w:sz="4" w:space="0" w:color="auto"/>
              <w:right w:val="single" w:sz="4" w:space="0" w:color="auto"/>
            </w:tcBorders>
            <w:shd w:val="clear" w:color="000000" w:fill="D9D9D9"/>
            <w:noWrap/>
            <w:vAlign w:val="center"/>
            <w:hideMark/>
          </w:tcPr>
          <w:p w14:paraId="08BC0FDD" w14:textId="050FE4DF" w:rsidR="009450D6" w:rsidRPr="00D41CF3"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851" w:type="dxa"/>
            <w:tcBorders>
              <w:top w:val="nil"/>
              <w:left w:val="nil"/>
              <w:bottom w:val="single" w:sz="4" w:space="0" w:color="auto"/>
              <w:right w:val="single" w:sz="4" w:space="0" w:color="auto"/>
            </w:tcBorders>
            <w:shd w:val="clear" w:color="000000" w:fill="D9D9D9"/>
            <w:noWrap/>
            <w:vAlign w:val="center"/>
            <w:hideMark/>
          </w:tcPr>
          <w:p w14:paraId="31B94C7B"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2.421</w:t>
            </w:r>
          </w:p>
        </w:tc>
        <w:tc>
          <w:tcPr>
            <w:tcW w:w="708" w:type="dxa"/>
            <w:tcBorders>
              <w:top w:val="nil"/>
              <w:left w:val="nil"/>
              <w:bottom w:val="single" w:sz="4" w:space="0" w:color="auto"/>
              <w:right w:val="single" w:sz="4" w:space="0" w:color="auto"/>
            </w:tcBorders>
            <w:shd w:val="clear" w:color="000000" w:fill="D9D9D9"/>
            <w:noWrap/>
            <w:vAlign w:val="center"/>
            <w:hideMark/>
          </w:tcPr>
          <w:p w14:paraId="2CB7D131" w14:textId="4DCBE5AD" w:rsidR="009450D6" w:rsidRPr="00D41CF3"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851" w:type="dxa"/>
            <w:tcBorders>
              <w:top w:val="nil"/>
              <w:left w:val="nil"/>
              <w:bottom w:val="single" w:sz="4" w:space="0" w:color="auto"/>
              <w:right w:val="single" w:sz="4" w:space="0" w:color="auto"/>
            </w:tcBorders>
            <w:shd w:val="clear" w:color="000000" w:fill="D9D9D9"/>
            <w:noWrap/>
            <w:vAlign w:val="center"/>
            <w:hideMark/>
          </w:tcPr>
          <w:p w14:paraId="22E11BB8"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5.077</w:t>
            </w:r>
          </w:p>
        </w:tc>
        <w:tc>
          <w:tcPr>
            <w:tcW w:w="709" w:type="dxa"/>
            <w:tcBorders>
              <w:top w:val="nil"/>
              <w:left w:val="nil"/>
              <w:bottom w:val="single" w:sz="4" w:space="0" w:color="auto"/>
              <w:right w:val="single" w:sz="4" w:space="0" w:color="auto"/>
            </w:tcBorders>
            <w:shd w:val="clear" w:color="000000" w:fill="D9D9D9"/>
            <w:noWrap/>
            <w:vAlign w:val="center"/>
            <w:hideMark/>
          </w:tcPr>
          <w:p w14:paraId="30F1304B" w14:textId="2236ED33" w:rsidR="009450D6" w:rsidRPr="00D41CF3"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850" w:type="dxa"/>
            <w:tcBorders>
              <w:top w:val="nil"/>
              <w:left w:val="nil"/>
              <w:bottom w:val="single" w:sz="4" w:space="0" w:color="auto"/>
              <w:right w:val="single" w:sz="4" w:space="0" w:color="auto"/>
            </w:tcBorders>
            <w:shd w:val="clear" w:color="000000" w:fill="D9D9D9"/>
            <w:noWrap/>
            <w:vAlign w:val="center"/>
            <w:hideMark/>
          </w:tcPr>
          <w:p w14:paraId="2FD68DE8"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170</w:t>
            </w:r>
          </w:p>
        </w:tc>
        <w:tc>
          <w:tcPr>
            <w:tcW w:w="709" w:type="dxa"/>
            <w:tcBorders>
              <w:top w:val="nil"/>
              <w:left w:val="nil"/>
              <w:bottom w:val="single" w:sz="4" w:space="0" w:color="auto"/>
              <w:right w:val="single" w:sz="4" w:space="0" w:color="auto"/>
            </w:tcBorders>
            <w:shd w:val="clear" w:color="000000" w:fill="D9D9D9"/>
            <w:noWrap/>
            <w:vAlign w:val="center"/>
            <w:hideMark/>
          </w:tcPr>
          <w:p w14:paraId="550EBCE5" w14:textId="30367EB7" w:rsidR="009450D6" w:rsidRPr="00D41CF3"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850" w:type="dxa"/>
            <w:tcBorders>
              <w:top w:val="nil"/>
              <w:left w:val="nil"/>
              <w:bottom w:val="single" w:sz="4" w:space="0" w:color="auto"/>
              <w:right w:val="single" w:sz="4" w:space="0" w:color="auto"/>
            </w:tcBorders>
            <w:shd w:val="clear" w:color="000000" w:fill="D9D9D9"/>
            <w:noWrap/>
            <w:vAlign w:val="center"/>
            <w:hideMark/>
          </w:tcPr>
          <w:p w14:paraId="31717F33"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1.806</w:t>
            </w:r>
          </w:p>
        </w:tc>
        <w:tc>
          <w:tcPr>
            <w:tcW w:w="709" w:type="dxa"/>
            <w:tcBorders>
              <w:top w:val="nil"/>
              <w:left w:val="nil"/>
              <w:bottom w:val="single" w:sz="4" w:space="0" w:color="auto"/>
              <w:right w:val="single" w:sz="4" w:space="0" w:color="auto"/>
            </w:tcBorders>
            <w:shd w:val="clear" w:color="000000" w:fill="D9D9D9"/>
            <w:noWrap/>
            <w:vAlign w:val="center"/>
            <w:hideMark/>
          </w:tcPr>
          <w:p w14:paraId="6A29917B" w14:textId="35A80D5F" w:rsidR="009450D6" w:rsidRPr="00D41CF3"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851" w:type="dxa"/>
            <w:tcBorders>
              <w:top w:val="nil"/>
              <w:left w:val="nil"/>
              <w:bottom w:val="single" w:sz="4" w:space="0" w:color="auto"/>
              <w:right w:val="single" w:sz="4" w:space="0" w:color="auto"/>
            </w:tcBorders>
            <w:shd w:val="clear" w:color="000000" w:fill="D9D9D9"/>
            <w:noWrap/>
            <w:vAlign w:val="center"/>
            <w:hideMark/>
          </w:tcPr>
          <w:p w14:paraId="57BF003C"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1.466</w:t>
            </w:r>
          </w:p>
        </w:tc>
        <w:tc>
          <w:tcPr>
            <w:tcW w:w="708" w:type="dxa"/>
            <w:tcBorders>
              <w:top w:val="nil"/>
              <w:left w:val="nil"/>
              <w:bottom w:val="single" w:sz="4" w:space="0" w:color="auto"/>
              <w:right w:val="single" w:sz="4" w:space="0" w:color="auto"/>
            </w:tcBorders>
            <w:shd w:val="clear" w:color="000000" w:fill="D9D9D9"/>
            <w:noWrap/>
            <w:vAlign w:val="center"/>
            <w:hideMark/>
          </w:tcPr>
          <w:p w14:paraId="5578F4DB" w14:textId="0B15B5A7" w:rsidR="009450D6" w:rsidRPr="00D41CF3" w:rsidRDefault="009450D6" w:rsidP="00BD076D">
            <w:pPr>
              <w:jc w:val="center"/>
              <w:rPr>
                <w:rFonts w:ascii="Arial Narrow" w:hAnsi="Arial Narrow"/>
                <w:bCs/>
                <w:color w:val="000000"/>
                <w:sz w:val="16"/>
                <w:szCs w:val="16"/>
              </w:rPr>
            </w:pPr>
            <w:r>
              <w:rPr>
                <w:rFonts w:ascii="Arial Narrow" w:hAnsi="Arial Narrow"/>
                <w:b/>
                <w:bCs/>
                <w:color w:val="000000"/>
                <w:sz w:val="16"/>
                <w:szCs w:val="16"/>
              </w:rPr>
              <w:t>100,00</w:t>
            </w:r>
          </w:p>
        </w:tc>
        <w:tc>
          <w:tcPr>
            <w:tcW w:w="993" w:type="dxa"/>
            <w:tcBorders>
              <w:top w:val="nil"/>
              <w:left w:val="nil"/>
              <w:bottom w:val="single" w:sz="4" w:space="0" w:color="auto"/>
              <w:right w:val="single" w:sz="4" w:space="0" w:color="auto"/>
            </w:tcBorders>
            <w:shd w:val="clear" w:color="000000" w:fill="D9D9D9"/>
            <w:noWrap/>
            <w:vAlign w:val="center"/>
            <w:hideMark/>
          </w:tcPr>
          <w:p w14:paraId="1C566774" w14:textId="77777777" w:rsidR="009450D6" w:rsidRPr="00D41CF3" w:rsidRDefault="009450D6" w:rsidP="00BD076D">
            <w:pPr>
              <w:jc w:val="center"/>
              <w:rPr>
                <w:rFonts w:ascii="Arial Narrow" w:hAnsi="Arial Narrow"/>
                <w:bCs/>
                <w:color w:val="000000"/>
                <w:sz w:val="16"/>
                <w:szCs w:val="16"/>
              </w:rPr>
            </w:pPr>
            <w:r w:rsidRPr="00D41CF3">
              <w:rPr>
                <w:rFonts w:ascii="Arial Narrow" w:hAnsi="Arial Narrow"/>
                <w:bCs/>
                <w:color w:val="000000"/>
                <w:sz w:val="16"/>
                <w:szCs w:val="16"/>
              </w:rPr>
              <w:t>11.569</w:t>
            </w:r>
          </w:p>
        </w:tc>
        <w:tc>
          <w:tcPr>
            <w:tcW w:w="708" w:type="dxa"/>
            <w:tcBorders>
              <w:top w:val="nil"/>
              <w:left w:val="nil"/>
              <w:bottom w:val="single" w:sz="4" w:space="0" w:color="auto"/>
              <w:right w:val="single" w:sz="4" w:space="0" w:color="auto"/>
            </w:tcBorders>
            <w:shd w:val="clear" w:color="000000" w:fill="D9D9D9"/>
            <w:noWrap/>
            <w:vAlign w:val="center"/>
            <w:hideMark/>
          </w:tcPr>
          <w:p w14:paraId="39CB8437" w14:textId="77777777" w:rsidR="009450D6" w:rsidRPr="001A33DB" w:rsidRDefault="009450D6" w:rsidP="00BD076D">
            <w:pPr>
              <w:jc w:val="center"/>
              <w:rPr>
                <w:rFonts w:ascii="Arial Narrow" w:eastAsia="Times New Roman" w:hAnsi="Arial Narrow"/>
                <w:b/>
                <w:bCs/>
                <w:sz w:val="16"/>
                <w:szCs w:val="16"/>
              </w:rPr>
            </w:pPr>
            <w:r>
              <w:rPr>
                <w:rFonts w:ascii="Arial Narrow" w:hAnsi="Arial Narrow"/>
                <w:b/>
                <w:bCs/>
                <w:color w:val="000000"/>
                <w:sz w:val="16"/>
                <w:szCs w:val="16"/>
              </w:rPr>
              <w:t>100,00</w:t>
            </w:r>
          </w:p>
        </w:tc>
      </w:tr>
    </w:tbl>
    <w:p w14:paraId="2DA709AF" w14:textId="77777777" w:rsidR="009450D6" w:rsidRDefault="009450D6" w:rsidP="009450D6">
      <w:pPr>
        <w:spacing w:line="0" w:lineRule="atLeast"/>
        <w:rPr>
          <w:rFonts w:ascii="Arial Narrow" w:eastAsia="Arial Narrow" w:hAnsi="Arial Narrow"/>
        </w:rPr>
        <w:sectPr w:rsidR="009450D6" w:rsidSect="002653B7">
          <w:pgSz w:w="16840" w:h="11900" w:orient="landscape"/>
          <w:pgMar w:top="1401" w:right="964" w:bottom="145" w:left="851" w:header="0" w:footer="0" w:gutter="0"/>
          <w:cols w:space="0" w:equalWidth="0">
            <w:col w:w="14880"/>
          </w:cols>
          <w:docGrid w:linePitch="360"/>
        </w:sectPr>
      </w:pPr>
    </w:p>
    <w:p w14:paraId="4EC3EA08" w14:textId="7445308A" w:rsidR="00330A3F" w:rsidRPr="00440995" w:rsidRDefault="00330A3F" w:rsidP="00330A3F">
      <w:pPr>
        <w:pStyle w:val="Titolo1"/>
      </w:pPr>
      <w:bookmarkStart w:id="185" w:name="_Toc102380792"/>
      <w:bookmarkEnd w:id="180"/>
      <w:r>
        <w:t>5</w:t>
      </w:r>
      <w:r w:rsidR="007274CC">
        <w:t>.</w:t>
      </w:r>
      <w:r>
        <w:t xml:space="preserve"> </w:t>
      </w:r>
      <w:r w:rsidRPr="00440995">
        <w:t>Diffusione e utilizzazione dei risultati</w:t>
      </w:r>
      <w:bookmarkEnd w:id="185"/>
    </w:p>
    <w:p w14:paraId="4CF60993" w14:textId="3D6507F1"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Come noto, gli esiti della rilevazione delle </w:t>
      </w:r>
      <w:proofErr w:type="spellStart"/>
      <w:r w:rsidRPr="007274CC">
        <w:rPr>
          <w:rFonts w:ascii="Arial Narrow" w:hAnsi="Arial Narrow"/>
          <w:sz w:val="24"/>
          <w:szCs w:val="24"/>
        </w:rPr>
        <w:t>OpiS</w:t>
      </w:r>
      <w:proofErr w:type="spellEnd"/>
      <w:r w:rsidRPr="007274CC">
        <w:rPr>
          <w:rFonts w:ascii="Arial Narrow" w:hAnsi="Arial Narrow"/>
          <w:sz w:val="24"/>
          <w:szCs w:val="24"/>
        </w:rPr>
        <w:t xml:space="preserve">, oltre a essere considerati dal TQ, che ha il compito di organizzare e monitorare le rilevazioni, sono analizzati complessivamente dal Nucleo nella presente Relazione annuale, prescritta dalla legge 370/1999 con scadenza 30 </w:t>
      </w:r>
      <w:r w:rsidR="007274CC" w:rsidRPr="007274CC">
        <w:rPr>
          <w:rFonts w:ascii="Arial Narrow" w:hAnsi="Arial Narrow"/>
          <w:sz w:val="24"/>
          <w:szCs w:val="24"/>
        </w:rPr>
        <w:t>a</w:t>
      </w:r>
      <w:r w:rsidRPr="007274CC">
        <w:rPr>
          <w:rFonts w:ascii="Arial Narrow" w:hAnsi="Arial Narrow"/>
          <w:sz w:val="24"/>
          <w:szCs w:val="24"/>
        </w:rPr>
        <w:t>prile di ciascun anno e, nella Relazione annuale solitamente rimessa all’ANVUR, entro il 15 ottobre. Il Nucleo inoltre predispone nel mese di maggio per ciascuna Facoltà una relazione che riporta gli indicatori per i corsi afferenti ai dipartimenti da essa coordinati.</w:t>
      </w:r>
    </w:p>
    <w:p w14:paraId="15DA2FFC"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Infine, come previsto dalla normativa, i risultati </w:t>
      </w:r>
      <w:proofErr w:type="spellStart"/>
      <w:r w:rsidRPr="007274CC">
        <w:rPr>
          <w:rFonts w:ascii="Arial Narrow" w:hAnsi="Arial Narrow"/>
          <w:sz w:val="24"/>
          <w:szCs w:val="24"/>
        </w:rPr>
        <w:t>OpiS</w:t>
      </w:r>
      <w:proofErr w:type="spellEnd"/>
      <w:r w:rsidRPr="007274CC">
        <w:rPr>
          <w:rFonts w:ascii="Arial Narrow" w:hAnsi="Arial Narrow"/>
          <w:sz w:val="24"/>
          <w:szCs w:val="24"/>
        </w:rPr>
        <w:t xml:space="preserve"> sono considerati:</w:t>
      </w:r>
    </w:p>
    <w:p w14:paraId="6E6F9961" w14:textId="77777777" w:rsidR="00330A3F" w:rsidRPr="007274CC" w:rsidRDefault="00330A3F" w:rsidP="00330A3F">
      <w:pPr>
        <w:pStyle w:val="Paragrafoelenco"/>
        <w:numPr>
          <w:ilvl w:val="0"/>
          <w:numId w:val="13"/>
        </w:numPr>
        <w:jc w:val="both"/>
        <w:rPr>
          <w:rFonts w:ascii="Arial Narrow" w:hAnsi="Arial Narrow"/>
          <w:sz w:val="24"/>
          <w:szCs w:val="24"/>
        </w:rPr>
      </w:pPr>
      <w:r w:rsidRPr="007274CC">
        <w:rPr>
          <w:rFonts w:ascii="Arial Narrow" w:hAnsi="Arial Narrow"/>
          <w:sz w:val="24"/>
          <w:szCs w:val="24"/>
        </w:rPr>
        <w:t>nella relazione annuale delle Commissioni Paritetiche Docenti-Studenti [CPDS];</w:t>
      </w:r>
    </w:p>
    <w:p w14:paraId="4A5C1F57" w14:textId="77777777" w:rsidR="00330A3F" w:rsidRPr="007274CC" w:rsidRDefault="00330A3F" w:rsidP="00330A3F">
      <w:pPr>
        <w:pStyle w:val="Paragrafoelenco"/>
        <w:numPr>
          <w:ilvl w:val="0"/>
          <w:numId w:val="13"/>
        </w:numPr>
        <w:jc w:val="both"/>
        <w:rPr>
          <w:rFonts w:ascii="Arial Narrow" w:hAnsi="Arial Narrow"/>
          <w:sz w:val="24"/>
          <w:szCs w:val="24"/>
        </w:rPr>
      </w:pPr>
      <w:r w:rsidRPr="007274CC">
        <w:rPr>
          <w:rFonts w:ascii="Arial Narrow" w:hAnsi="Arial Narrow"/>
          <w:sz w:val="24"/>
          <w:szCs w:val="24"/>
        </w:rPr>
        <w:t>nella Scheda Unica Annuale dei Corsi di Studio [SUA-</w:t>
      </w:r>
      <w:proofErr w:type="spellStart"/>
      <w:r w:rsidRPr="007274CC">
        <w:rPr>
          <w:rFonts w:ascii="Arial Narrow" w:hAnsi="Arial Narrow"/>
          <w:sz w:val="24"/>
          <w:szCs w:val="24"/>
        </w:rPr>
        <w:t>CdS</w:t>
      </w:r>
      <w:proofErr w:type="spellEnd"/>
      <w:r w:rsidRPr="007274CC">
        <w:rPr>
          <w:rFonts w:ascii="Arial Narrow" w:hAnsi="Arial Narrow"/>
          <w:sz w:val="24"/>
          <w:szCs w:val="24"/>
        </w:rPr>
        <w:t>], Quadro B.6, aggiornata annualmente;</w:t>
      </w:r>
    </w:p>
    <w:p w14:paraId="4B2B253F" w14:textId="77777777" w:rsidR="00330A3F" w:rsidRPr="007274CC" w:rsidRDefault="00330A3F" w:rsidP="00330A3F">
      <w:pPr>
        <w:pStyle w:val="Paragrafoelenco"/>
        <w:numPr>
          <w:ilvl w:val="0"/>
          <w:numId w:val="13"/>
        </w:numPr>
        <w:jc w:val="both"/>
        <w:rPr>
          <w:rFonts w:ascii="Arial Narrow" w:hAnsi="Arial Narrow"/>
          <w:sz w:val="24"/>
          <w:szCs w:val="24"/>
        </w:rPr>
      </w:pPr>
      <w:r w:rsidRPr="007274CC">
        <w:rPr>
          <w:rFonts w:ascii="Arial Narrow" w:hAnsi="Arial Narrow"/>
          <w:sz w:val="24"/>
          <w:szCs w:val="24"/>
        </w:rPr>
        <w:t xml:space="preserve">nel Rapporto di Riesame di ciascun </w:t>
      </w:r>
      <w:proofErr w:type="spellStart"/>
      <w:r w:rsidRPr="007274CC">
        <w:rPr>
          <w:rFonts w:ascii="Arial Narrow" w:hAnsi="Arial Narrow"/>
          <w:sz w:val="24"/>
          <w:szCs w:val="24"/>
        </w:rPr>
        <w:t>CdS</w:t>
      </w:r>
      <w:proofErr w:type="spellEnd"/>
      <w:r w:rsidRPr="007274CC">
        <w:rPr>
          <w:rFonts w:ascii="Arial Narrow" w:hAnsi="Arial Narrow"/>
          <w:sz w:val="24"/>
          <w:szCs w:val="24"/>
        </w:rPr>
        <w:t>, aggiornato ogni 3-5 anni.</w:t>
      </w:r>
    </w:p>
    <w:p w14:paraId="5140B728"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Tutti gli organi coinvolti nel sistema di AQ di Sapienza, coordinati dal TQ, svolgono puntualmente gli adempimenti previsti, con particolare riferimento alla considerazione delle </w:t>
      </w:r>
      <w:proofErr w:type="spellStart"/>
      <w:r w:rsidRPr="007274CC">
        <w:rPr>
          <w:rFonts w:ascii="Arial Narrow" w:hAnsi="Arial Narrow"/>
          <w:sz w:val="24"/>
          <w:szCs w:val="24"/>
        </w:rPr>
        <w:t>OpiS</w:t>
      </w:r>
      <w:proofErr w:type="spellEnd"/>
      <w:r w:rsidRPr="007274CC">
        <w:rPr>
          <w:rFonts w:ascii="Arial Narrow" w:hAnsi="Arial Narrow"/>
          <w:sz w:val="24"/>
          <w:szCs w:val="24"/>
        </w:rPr>
        <w:t xml:space="preserve"> nelle SUA e nei rapporti di monitoraggio e di riesame. Tutte le relazioni delle CPDS sono raccolte in una pagina del sito d’Ateneo</w:t>
      </w:r>
      <w:r w:rsidRPr="007274CC">
        <w:rPr>
          <w:rStyle w:val="Rimandonotaapidipagina"/>
          <w:rFonts w:ascii="Arial Narrow" w:hAnsi="Arial Narrow"/>
          <w:sz w:val="24"/>
          <w:szCs w:val="24"/>
        </w:rPr>
        <w:footnoteReference w:id="10"/>
      </w:r>
      <w:r w:rsidRPr="007274CC">
        <w:rPr>
          <w:rFonts w:ascii="Arial Narrow" w:hAnsi="Arial Narrow"/>
          <w:sz w:val="24"/>
          <w:szCs w:val="24"/>
        </w:rPr>
        <w:t xml:space="preserve">  e sono accessibili nei siti delle Facoltà. Le relazioni delle Commissioni sono sistematicamente discusse negli organi collegiali e di governo dei </w:t>
      </w:r>
      <w:proofErr w:type="spellStart"/>
      <w:r w:rsidRPr="007274CC">
        <w:rPr>
          <w:rFonts w:ascii="Arial Narrow" w:hAnsi="Arial Narrow"/>
          <w:sz w:val="24"/>
          <w:szCs w:val="24"/>
        </w:rPr>
        <w:t>CdS</w:t>
      </w:r>
      <w:proofErr w:type="spellEnd"/>
      <w:r w:rsidRPr="007274CC">
        <w:rPr>
          <w:rFonts w:ascii="Arial Narrow" w:hAnsi="Arial Narrow"/>
          <w:sz w:val="24"/>
          <w:szCs w:val="24"/>
        </w:rPr>
        <w:t>, dei Dipartimenti e delle Facoltà.</w:t>
      </w:r>
    </w:p>
    <w:p w14:paraId="3ABF4822" w14:textId="32053EFE"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Rispetto al 2019/20, in base a una revisione dei documenti, il Nucleo aveva notato una prevalente tendenza a sottolineare i buoni livelli di soddisfazione presenti nei </w:t>
      </w:r>
      <w:proofErr w:type="spellStart"/>
      <w:r w:rsidRPr="007274CC">
        <w:rPr>
          <w:rFonts w:ascii="Arial Narrow" w:hAnsi="Arial Narrow"/>
          <w:sz w:val="24"/>
          <w:szCs w:val="24"/>
        </w:rPr>
        <w:t>CdS</w:t>
      </w:r>
      <w:proofErr w:type="spellEnd"/>
      <w:r w:rsidRPr="007274CC">
        <w:rPr>
          <w:rFonts w:ascii="Arial Narrow" w:hAnsi="Arial Narrow"/>
          <w:sz w:val="24"/>
          <w:szCs w:val="24"/>
        </w:rPr>
        <w:t xml:space="preserve"> e nelle Facoltà, spesso trascurando l’utilità di quelli più bassi per il miglioramento continuo, e aveva raccomandato di dimostrare una maggiore attenzione agli aspetti valutati più criticamente dagli studenti, nonché ai suggerimenti da essi proposti nei questionari. </w:t>
      </w:r>
      <w:r w:rsidR="00285137" w:rsidRPr="007274CC">
        <w:rPr>
          <w:rFonts w:ascii="Arial Narrow" w:hAnsi="Arial Narrow"/>
          <w:sz w:val="24"/>
          <w:szCs w:val="24"/>
        </w:rPr>
        <w:t>Inoltre,</w:t>
      </w:r>
      <w:r w:rsidRPr="007274CC">
        <w:rPr>
          <w:rFonts w:ascii="Arial Narrow" w:hAnsi="Arial Narrow"/>
          <w:sz w:val="24"/>
          <w:szCs w:val="24"/>
        </w:rPr>
        <w:t xml:space="preserve"> si era raccomandato di evidenziare, nei verbali delle riunioni degli organi collegiali (</w:t>
      </w:r>
      <w:proofErr w:type="spellStart"/>
      <w:r w:rsidRPr="007274CC">
        <w:rPr>
          <w:rFonts w:ascii="Arial Narrow" w:hAnsi="Arial Narrow"/>
          <w:sz w:val="24"/>
          <w:szCs w:val="24"/>
        </w:rPr>
        <w:t>CdCdS</w:t>
      </w:r>
      <w:proofErr w:type="spellEnd"/>
      <w:r w:rsidRPr="007274CC">
        <w:rPr>
          <w:rFonts w:ascii="Arial Narrow" w:hAnsi="Arial Narrow"/>
          <w:sz w:val="24"/>
          <w:szCs w:val="24"/>
        </w:rPr>
        <w:t xml:space="preserve">, </w:t>
      </w:r>
      <w:proofErr w:type="spellStart"/>
      <w:r w:rsidRPr="007274CC">
        <w:rPr>
          <w:rFonts w:ascii="Arial Narrow" w:hAnsi="Arial Narrow"/>
          <w:sz w:val="24"/>
          <w:szCs w:val="24"/>
        </w:rPr>
        <w:t>CdD</w:t>
      </w:r>
      <w:proofErr w:type="spellEnd"/>
      <w:r w:rsidRPr="007274CC">
        <w:rPr>
          <w:rFonts w:ascii="Arial Narrow" w:hAnsi="Arial Narrow"/>
          <w:sz w:val="24"/>
          <w:szCs w:val="24"/>
        </w:rPr>
        <w:t>, GdF) e in altri documenti pubblici, gli aspetti critici e le indicazioni per il loro miglioramento. Rispetto al 2020/21 si è inoltre raccomandato di prevedere un sistematico monitoraggio, da realizzare in collabo</w:t>
      </w:r>
      <w:r w:rsidR="007274CC" w:rsidRPr="007274CC">
        <w:rPr>
          <w:rFonts w:ascii="Arial Narrow" w:hAnsi="Arial Narrow"/>
          <w:sz w:val="24"/>
          <w:szCs w:val="24"/>
        </w:rPr>
        <w:t>razione con i Comitati di Monito</w:t>
      </w:r>
      <w:r w:rsidRPr="007274CC">
        <w:rPr>
          <w:rFonts w:ascii="Arial Narrow" w:hAnsi="Arial Narrow"/>
          <w:sz w:val="24"/>
          <w:szCs w:val="24"/>
        </w:rPr>
        <w:t>raggio, del grado di accoglimento dei suggerimenti e delle raccomandazioni espresse nelle relazioni delle CPDS.</w:t>
      </w:r>
    </w:p>
    <w:p w14:paraId="573F0895"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Un problema strutturale nella utilizzazione dei dati </w:t>
      </w:r>
      <w:proofErr w:type="spellStart"/>
      <w:r w:rsidRPr="007274CC">
        <w:rPr>
          <w:rFonts w:ascii="Arial Narrow" w:hAnsi="Arial Narrow"/>
          <w:sz w:val="24"/>
          <w:szCs w:val="24"/>
        </w:rPr>
        <w:t>OpiS</w:t>
      </w:r>
      <w:proofErr w:type="spellEnd"/>
      <w:r w:rsidRPr="007274CC">
        <w:rPr>
          <w:rFonts w:ascii="Arial Narrow" w:hAnsi="Arial Narrow"/>
          <w:sz w:val="24"/>
          <w:szCs w:val="24"/>
        </w:rPr>
        <w:t xml:space="preserve"> raccolti mediante procedure centralizzate riguarda la tempestività nella disponibilità di risultati, che dovrebbero poter essere utilizzati come feedback dai docenti e dai responsabili dell’organizzazione dei corsi per poter introdurre correttivi e miglioramenti nella programmazione delle attività didattiche dell’anno successivo. I momenti prestabiliti dal TQ per l’estrazione e la restituzione dei dati </w:t>
      </w:r>
      <w:proofErr w:type="spellStart"/>
      <w:r w:rsidRPr="007274CC">
        <w:rPr>
          <w:rFonts w:ascii="Arial Narrow" w:hAnsi="Arial Narrow"/>
          <w:sz w:val="24"/>
          <w:szCs w:val="24"/>
        </w:rPr>
        <w:t>OpiS</w:t>
      </w:r>
      <w:proofErr w:type="spellEnd"/>
      <w:r w:rsidRPr="007274CC">
        <w:rPr>
          <w:rFonts w:ascii="Arial Narrow" w:hAnsi="Arial Narrow"/>
          <w:sz w:val="24"/>
          <w:szCs w:val="24"/>
        </w:rPr>
        <w:t xml:space="preserve"> ai docenti, sono funzionali a garantire la raccolta sia dei questionari compilati in aula una volta completati i 2/3 delle lezioni, sia quelli compilati al momento della prenotazione dell’esame. A prescindere dai limiti intrinseci nella confusione dei questionari raccolti in momenti diversi, questa procedura fa sì che i dati consolidati e considerati nelle relazioni del Nucleo e degli altri organi siano disponibili con oltre un anno di ritardo rispetto all’erogazione delle lezioni. </w:t>
      </w:r>
    </w:p>
    <w:p w14:paraId="283919DE" w14:textId="754ABE11"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Per l’AA 2020-2021 il Nucleo, il TQ e ASSCO hanno cercato di assicurare la massima tempestività delle elaborazioni e nella accessibilità dei dati, affinché potessero essere considerati da parte dei singoli docenti e degli organi di gestione e AQ dei </w:t>
      </w:r>
      <w:proofErr w:type="spellStart"/>
      <w:r w:rsidRPr="007274CC">
        <w:rPr>
          <w:rFonts w:ascii="Arial Narrow" w:hAnsi="Arial Narrow"/>
          <w:sz w:val="24"/>
          <w:szCs w:val="24"/>
        </w:rPr>
        <w:t>CdS</w:t>
      </w:r>
      <w:proofErr w:type="spellEnd"/>
      <w:r w:rsidRPr="007274CC">
        <w:rPr>
          <w:rFonts w:ascii="Arial Narrow" w:hAnsi="Arial Narrow"/>
          <w:sz w:val="24"/>
          <w:szCs w:val="24"/>
        </w:rPr>
        <w:t xml:space="preserve">. Così, per gli insegnamenti del I semestre, una prima estrazione è avvenuta il 28 febbraio (e i dati provvisori sono stati elaborati e resi accessibili nei primi giorni di marzo); una seconda estrazione dei dati è stata effettuata </w:t>
      </w:r>
      <w:bookmarkStart w:id="186" w:name="_Hlk101267437"/>
      <w:r w:rsidRPr="007274CC">
        <w:rPr>
          <w:rFonts w:ascii="Arial Narrow" w:hAnsi="Arial Narrow"/>
          <w:sz w:val="24"/>
          <w:szCs w:val="24"/>
        </w:rPr>
        <w:t>il 30 giugno (e i dati elaborati sono stati resi accessibili ai primi di luglio); l’estrazione dei dati è stata aggiornata al 31 luglio (con elaborazione e restituzione dei dati entro il 1° settembre)</w:t>
      </w:r>
      <w:bookmarkEnd w:id="186"/>
      <w:r w:rsidRPr="007274CC">
        <w:rPr>
          <w:rFonts w:ascii="Arial Narrow" w:hAnsi="Arial Narrow"/>
          <w:sz w:val="24"/>
          <w:szCs w:val="24"/>
        </w:rPr>
        <w:t xml:space="preserve"> e definitivament</w:t>
      </w:r>
      <w:r w:rsidR="007274CC" w:rsidRPr="007274CC">
        <w:rPr>
          <w:rFonts w:ascii="Arial Narrow" w:hAnsi="Arial Narrow"/>
          <w:sz w:val="24"/>
          <w:szCs w:val="24"/>
        </w:rPr>
        <w:t xml:space="preserve">e consolidata al 30 settembre. </w:t>
      </w:r>
      <w:r w:rsidRPr="007274CC">
        <w:rPr>
          <w:rFonts w:ascii="Arial Narrow" w:hAnsi="Arial Narrow"/>
          <w:sz w:val="24"/>
          <w:szCs w:val="24"/>
        </w:rPr>
        <w:t>Per gli insegnamenti del II semestre, la prima estrazione dei dati è avvenuta il 30 giugno (e i dati resi accessibili primi di luglio); il primo aggiornamento è avvenuto il 31 luglio (coi dati resi accessibili il 1° settembre) e il secondo il 30 settembre (con dati accessibili nei primi giorni di ottobre); il consolidamento dei dati è avvenuto il 28 febbraio (con dati completi accessibili ai primi giorni marzo).</w:t>
      </w:r>
    </w:p>
    <w:p w14:paraId="31A2160B"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Nei primi giorni di marzo 2022 sono stati resi disponibili i dati definitivi del I e II semestre del 2020/2021; mentre le informazioni provvisorie del I semestre dell’AA in corso sono state rese consultabili dai docenti già dai primi giorni di febbraio.</w:t>
      </w:r>
    </w:p>
    <w:p w14:paraId="323466E9"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Per i dati relativi al I semestre 2020-2021 il monitoraggio e la restituzione dei report con tabelle e grafici si è svolta, come negli anni precedenti, mediante l’accesso dei singoli docenti alle proprie pagine </w:t>
      </w:r>
      <w:proofErr w:type="spellStart"/>
      <w:r w:rsidRPr="007274CC">
        <w:rPr>
          <w:rFonts w:ascii="Arial Narrow" w:hAnsi="Arial Narrow"/>
          <w:sz w:val="24"/>
          <w:szCs w:val="24"/>
        </w:rPr>
        <w:t>Infostud</w:t>
      </w:r>
      <w:proofErr w:type="spellEnd"/>
      <w:r w:rsidRPr="007274CC">
        <w:rPr>
          <w:rFonts w:ascii="Arial Narrow" w:hAnsi="Arial Narrow"/>
          <w:sz w:val="24"/>
          <w:szCs w:val="24"/>
        </w:rPr>
        <w:t xml:space="preserve"> 2.0, e, per i responsabili della gestione e dell’AQ dei corsi, mediante il cruscotto predisposto dal Settore Statistico di ASSCO. L’applicativo è infatti accessibile, con diversi livelli di fruizione e accessibilità ai dati e alle analisi, a tutti i presidenti di </w:t>
      </w:r>
      <w:proofErr w:type="spellStart"/>
      <w:r w:rsidRPr="007274CC">
        <w:rPr>
          <w:rFonts w:ascii="Arial Narrow" w:hAnsi="Arial Narrow"/>
          <w:sz w:val="24"/>
          <w:szCs w:val="24"/>
        </w:rPr>
        <w:t>CdS</w:t>
      </w:r>
      <w:proofErr w:type="spellEnd"/>
      <w:r w:rsidRPr="007274CC">
        <w:rPr>
          <w:rFonts w:ascii="Arial Narrow" w:hAnsi="Arial Narrow"/>
          <w:sz w:val="24"/>
          <w:szCs w:val="24"/>
        </w:rPr>
        <w:t xml:space="preserve"> o CAD, a tutti i direttori di Dipartimenti, ai coordinatori dei CM e delle CPDS (tramite utenze utilizzabili dai vari membri), nonché ai manager didattici e ai presidi delle Facoltà con un totale di circa 400 account. Gli utenti titolati a visionare i dati singoli e aggregati e a utilizzare il cruscotto analitico dell’applicazione, vi possono accedere online, mediante le e-mail istituzionali e le relative credenziali. Il TQ e ASSCO hanno predisposto dei tutorial esplicativi pubblicati sulle pagine Web del TQ</w:t>
      </w:r>
      <w:r w:rsidRPr="007274CC">
        <w:rPr>
          <w:rStyle w:val="Rimandonotaapidipagina"/>
          <w:rFonts w:ascii="Arial Narrow" w:hAnsi="Arial Narrow"/>
          <w:sz w:val="24"/>
          <w:szCs w:val="24"/>
        </w:rPr>
        <w:footnoteReference w:id="11"/>
      </w:r>
      <w:r w:rsidRPr="007274CC">
        <w:rPr>
          <w:rFonts w:ascii="Arial Narrow" w:hAnsi="Arial Narrow"/>
          <w:sz w:val="24"/>
          <w:szCs w:val="24"/>
        </w:rPr>
        <w:t>, con indicazioni per l’accesso all’applicativo e sulle differenti modalità di utilizzo. L’applicativo è stato inoltre illustrato in riunioni di Facoltà.</w:t>
      </w:r>
    </w:p>
    <w:p w14:paraId="1F5CB3FD"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Da una verifica effettuata sugli accessi e sugli indici di utilizzazione dell’applicativo da parte delle utenze istituzionali abilitate, si è rilevato che nell’anno solare 2021, 209 utenze su 447 (46,8%) hanno effettuato un totale di 6.221 accessi, con una media di 8,6 selezioni per elaborazioni e una durata media di 7’54”” per accesso. </w:t>
      </w:r>
    </w:p>
    <w:p w14:paraId="4271C55B" w14:textId="77623846"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La maggiore parte degli accessi (51%) è stata realizzata dai responsabili dei </w:t>
      </w:r>
      <w:proofErr w:type="spellStart"/>
      <w:r w:rsidRPr="007274CC">
        <w:rPr>
          <w:rFonts w:ascii="Arial Narrow" w:hAnsi="Arial Narrow"/>
          <w:sz w:val="24"/>
          <w:szCs w:val="24"/>
        </w:rPr>
        <w:t>CdS</w:t>
      </w:r>
      <w:proofErr w:type="spellEnd"/>
      <w:r w:rsidRPr="007274CC">
        <w:rPr>
          <w:rFonts w:ascii="Arial Narrow" w:hAnsi="Arial Narrow"/>
          <w:sz w:val="24"/>
          <w:szCs w:val="24"/>
        </w:rPr>
        <w:t xml:space="preserve"> (144 su un totale di 282) che ne hanno effettuato un totale di 3.086. La distribuzione dei dati relativi ai diversi indicatori di utilizzazione è riportata nella tabella </w:t>
      </w:r>
      <w:r w:rsidRPr="007274CC">
        <w:rPr>
          <w:rFonts w:ascii="Arial Narrow" w:hAnsi="Arial Narrow"/>
          <w:b/>
          <w:sz w:val="24"/>
          <w:szCs w:val="24"/>
        </w:rPr>
        <w:t>XXI</w:t>
      </w:r>
      <w:r w:rsidR="00A10653">
        <w:rPr>
          <w:rFonts w:ascii="Arial Narrow" w:hAnsi="Arial Narrow"/>
          <w:b/>
          <w:sz w:val="24"/>
          <w:szCs w:val="24"/>
        </w:rPr>
        <w:t>I</w:t>
      </w:r>
      <w:r w:rsidRPr="007274CC">
        <w:rPr>
          <w:rFonts w:ascii="Arial Narrow" w:hAnsi="Arial Narrow"/>
          <w:b/>
          <w:sz w:val="24"/>
          <w:szCs w:val="24"/>
        </w:rPr>
        <w:t>.</w:t>
      </w:r>
    </w:p>
    <w:p w14:paraId="21AD02BC" w14:textId="77777777" w:rsidR="00330A3F" w:rsidRPr="007274CC" w:rsidRDefault="00330A3F" w:rsidP="00330A3F">
      <w:pPr>
        <w:jc w:val="both"/>
      </w:pPr>
    </w:p>
    <w:p w14:paraId="054EB580" w14:textId="72D785E1" w:rsidR="00330A3F" w:rsidRPr="007274CC" w:rsidRDefault="00330A3F" w:rsidP="007274CC">
      <w:pPr>
        <w:pStyle w:val="Titolotabella"/>
        <w:rPr>
          <w:color w:val="auto"/>
        </w:rPr>
      </w:pPr>
      <w:bookmarkStart w:id="187" w:name="_Toc102380153"/>
      <w:proofErr w:type="spellStart"/>
      <w:r w:rsidRPr="007274CC">
        <w:rPr>
          <w:color w:val="auto"/>
        </w:rPr>
        <w:t>Tab</w:t>
      </w:r>
      <w:proofErr w:type="spellEnd"/>
      <w:r w:rsidRPr="007274CC">
        <w:rPr>
          <w:color w:val="auto"/>
        </w:rPr>
        <w:t>. XXI</w:t>
      </w:r>
      <w:r w:rsidR="00A10653">
        <w:rPr>
          <w:color w:val="auto"/>
        </w:rPr>
        <w:t>I</w:t>
      </w:r>
      <w:r w:rsidRPr="007274CC">
        <w:rPr>
          <w:color w:val="auto"/>
        </w:rPr>
        <w:t xml:space="preserve">. Utilizzazione dell’Applicativo </w:t>
      </w:r>
      <w:proofErr w:type="spellStart"/>
      <w:r w:rsidRPr="007274CC">
        <w:rPr>
          <w:color w:val="auto"/>
        </w:rPr>
        <w:t>OpiS</w:t>
      </w:r>
      <w:proofErr w:type="spellEnd"/>
      <w:r w:rsidRPr="007274CC">
        <w:rPr>
          <w:color w:val="auto"/>
        </w:rPr>
        <w:t xml:space="preserve"> da parte dei responsabili della gestione e dell’AQ dei </w:t>
      </w:r>
      <w:proofErr w:type="spellStart"/>
      <w:r w:rsidRPr="007274CC">
        <w:rPr>
          <w:color w:val="auto"/>
        </w:rPr>
        <w:t>CdS</w:t>
      </w:r>
      <w:proofErr w:type="spellEnd"/>
      <w:r w:rsidRPr="007274CC">
        <w:rPr>
          <w:color w:val="auto"/>
        </w:rPr>
        <w:t xml:space="preserve"> delle Facoltà - Anno solare 2021</w:t>
      </w:r>
      <w:bookmarkEnd w:id="187"/>
    </w:p>
    <w:tbl>
      <w:tblPr>
        <w:tblW w:w="9880" w:type="dxa"/>
        <w:tblCellMar>
          <w:left w:w="70" w:type="dxa"/>
          <w:right w:w="70" w:type="dxa"/>
        </w:tblCellMar>
        <w:tblLook w:val="04A0" w:firstRow="1" w:lastRow="0" w:firstColumn="1" w:lastColumn="0" w:noHBand="0" w:noVBand="1"/>
      </w:tblPr>
      <w:tblGrid>
        <w:gridCol w:w="3823"/>
        <w:gridCol w:w="992"/>
        <w:gridCol w:w="992"/>
        <w:gridCol w:w="893"/>
        <w:gridCol w:w="1060"/>
        <w:gridCol w:w="1097"/>
        <w:gridCol w:w="1060"/>
      </w:tblGrid>
      <w:tr w:rsidR="007274CC" w:rsidRPr="007274CC" w14:paraId="30DC9923" w14:textId="77777777" w:rsidTr="007B2F73">
        <w:trPr>
          <w:trHeight w:val="540"/>
        </w:trPr>
        <w:tc>
          <w:tcPr>
            <w:tcW w:w="3823"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3795A2C0" w14:textId="77777777" w:rsidR="00330A3F" w:rsidRPr="007274CC" w:rsidRDefault="00330A3F" w:rsidP="007B2F73">
            <w:pPr>
              <w:rPr>
                <w:rFonts w:ascii="Arial Narrow" w:eastAsia="Times New Roman" w:hAnsi="Arial Narrow"/>
                <w:b/>
                <w:bCs/>
              </w:rPr>
            </w:pPr>
            <w:r w:rsidRPr="007274CC">
              <w:rPr>
                <w:rFonts w:ascii="Arial Narrow" w:eastAsia="Times New Roman" w:hAnsi="Arial Narrow"/>
                <w:b/>
                <w:bCs/>
              </w:rPr>
              <w:t>Facoltà</w:t>
            </w:r>
          </w:p>
        </w:tc>
        <w:tc>
          <w:tcPr>
            <w:tcW w:w="992"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029182E2"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Nr sessioni aperte</w:t>
            </w:r>
          </w:p>
        </w:tc>
        <w:tc>
          <w:tcPr>
            <w:tcW w:w="992"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2356D77E"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Durata media sessioni</w:t>
            </w:r>
          </w:p>
        </w:tc>
        <w:tc>
          <w:tcPr>
            <w:tcW w:w="893"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5595C9E0"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Media selezioni effettuate</w:t>
            </w:r>
          </w:p>
        </w:tc>
        <w:tc>
          <w:tcPr>
            <w:tcW w:w="106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6E6E83B1"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Nr utenti Facoltà</w:t>
            </w:r>
          </w:p>
        </w:tc>
        <w:tc>
          <w:tcPr>
            <w:tcW w:w="106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20BF1E08"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Nr utenti Dipartimenti</w:t>
            </w:r>
          </w:p>
        </w:tc>
        <w:tc>
          <w:tcPr>
            <w:tcW w:w="106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5EEFCEC7"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 xml:space="preserve">Nr utenti Resp. </w:t>
            </w:r>
            <w:proofErr w:type="spellStart"/>
            <w:r w:rsidRPr="007274CC">
              <w:rPr>
                <w:rFonts w:ascii="Arial Narrow" w:eastAsia="Times New Roman" w:hAnsi="Arial Narrow"/>
                <w:b/>
                <w:bCs/>
              </w:rPr>
              <w:t>CdS</w:t>
            </w:r>
            <w:proofErr w:type="spellEnd"/>
          </w:p>
        </w:tc>
      </w:tr>
      <w:tr w:rsidR="007274CC" w:rsidRPr="007274CC" w14:paraId="506296FB"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9EB9C53"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Architettura</w:t>
            </w:r>
          </w:p>
        </w:tc>
        <w:tc>
          <w:tcPr>
            <w:tcW w:w="992" w:type="dxa"/>
            <w:tcBorders>
              <w:top w:val="nil"/>
              <w:left w:val="nil"/>
              <w:bottom w:val="single" w:sz="4" w:space="0" w:color="auto"/>
              <w:right w:val="single" w:sz="4" w:space="0" w:color="auto"/>
            </w:tcBorders>
            <w:shd w:val="clear" w:color="auto" w:fill="auto"/>
            <w:noWrap/>
            <w:vAlign w:val="bottom"/>
            <w:hideMark/>
          </w:tcPr>
          <w:p w14:paraId="7ED8D00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212</w:t>
            </w:r>
          </w:p>
        </w:tc>
        <w:tc>
          <w:tcPr>
            <w:tcW w:w="992" w:type="dxa"/>
            <w:tcBorders>
              <w:top w:val="nil"/>
              <w:left w:val="nil"/>
              <w:bottom w:val="single" w:sz="4" w:space="0" w:color="auto"/>
              <w:right w:val="single" w:sz="4" w:space="0" w:color="auto"/>
            </w:tcBorders>
            <w:shd w:val="clear" w:color="auto" w:fill="auto"/>
            <w:noWrap/>
            <w:vAlign w:val="bottom"/>
            <w:hideMark/>
          </w:tcPr>
          <w:p w14:paraId="5EB08483"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06:03</w:t>
            </w:r>
          </w:p>
        </w:tc>
        <w:tc>
          <w:tcPr>
            <w:tcW w:w="893" w:type="dxa"/>
            <w:tcBorders>
              <w:top w:val="nil"/>
              <w:left w:val="nil"/>
              <w:bottom w:val="single" w:sz="4" w:space="0" w:color="auto"/>
              <w:right w:val="single" w:sz="4" w:space="0" w:color="auto"/>
            </w:tcBorders>
            <w:shd w:val="clear" w:color="auto" w:fill="auto"/>
            <w:noWrap/>
            <w:vAlign w:val="bottom"/>
            <w:hideMark/>
          </w:tcPr>
          <w:p w14:paraId="34D880D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7,5</w:t>
            </w:r>
          </w:p>
        </w:tc>
        <w:tc>
          <w:tcPr>
            <w:tcW w:w="1060" w:type="dxa"/>
            <w:tcBorders>
              <w:top w:val="nil"/>
              <w:left w:val="nil"/>
              <w:bottom w:val="single" w:sz="4" w:space="0" w:color="auto"/>
              <w:right w:val="single" w:sz="4" w:space="0" w:color="auto"/>
            </w:tcBorders>
            <w:shd w:val="clear" w:color="auto" w:fill="auto"/>
            <w:noWrap/>
            <w:vAlign w:val="bottom"/>
            <w:hideMark/>
          </w:tcPr>
          <w:p w14:paraId="70D282A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3</w:t>
            </w:r>
          </w:p>
        </w:tc>
        <w:tc>
          <w:tcPr>
            <w:tcW w:w="1060" w:type="dxa"/>
            <w:tcBorders>
              <w:top w:val="nil"/>
              <w:left w:val="nil"/>
              <w:bottom w:val="single" w:sz="4" w:space="0" w:color="auto"/>
              <w:right w:val="single" w:sz="4" w:space="0" w:color="auto"/>
            </w:tcBorders>
            <w:shd w:val="clear" w:color="auto" w:fill="auto"/>
            <w:noWrap/>
            <w:vAlign w:val="bottom"/>
            <w:hideMark/>
          </w:tcPr>
          <w:p w14:paraId="56EA36E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724807D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6</w:t>
            </w:r>
          </w:p>
        </w:tc>
      </w:tr>
      <w:tr w:rsidR="007274CC" w:rsidRPr="007274CC" w14:paraId="59B8A1C9"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146F206"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Economia</w:t>
            </w:r>
          </w:p>
        </w:tc>
        <w:tc>
          <w:tcPr>
            <w:tcW w:w="992" w:type="dxa"/>
            <w:tcBorders>
              <w:top w:val="nil"/>
              <w:left w:val="nil"/>
              <w:bottom w:val="single" w:sz="4" w:space="0" w:color="auto"/>
              <w:right w:val="single" w:sz="4" w:space="0" w:color="auto"/>
            </w:tcBorders>
            <w:shd w:val="clear" w:color="auto" w:fill="auto"/>
            <w:noWrap/>
            <w:vAlign w:val="bottom"/>
            <w:hideMark/>
          </w:tcPr>
          <w:p w14:paraId="49BFBE06"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396</w:t>
            </w:r>
          </w:p>
        </w:tc>
        <w:tc>
          <w:tcPr>
            <w:tcW w:w="992" w:type="dxa"/>
            <w:tcBorders>
              <w:top w:val="nil"/>
              <w:left w:val="nil"/>
              <w:bottom w:val="single" w:sz="4" w:space="0" w:color="auto"/>
              <w:right w:val="single" w:sz="4" w:space="0" w:color="auto"/>
            </w:tcBorders>
            <w:shd w:val="clear" w:color="auto" w:fill="auto"/>
            <w:noWrap/>
            <w:vAlign w:val="bottom"/>
            <w:hideMark/>
          </w:tcPr>
          <w:p w14:paraId="5BE9D11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07:03</w:t>
            </w:r>
          </w:p>
        </w:tc>
        <w:tc>
          <w:tcPr>
            <w:tcW w:w="893" w:type="dxa"/>
            <w:tcBorders>
              <w:top w:val="nil"/>
              <w:left w:val="nil"/>
              <w:bottom w:val="single" w:sz="4" w:space="0" w:color="auto"/>
              <w:right w:val="single" w:sz="4" w:space="0" w:color="auto"/>
            </w:tcBorders>
            <w:shd w:val="clear" w:color="auto" w:fill="auto"/>
            <w:noWrap/>
            <w:vAlign w:val="bottom"/>
            <w:hideMark/>
          </w:tcPr>
          <w:p w14:paraId="3407EC59"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11,0</w:t>
            </w:r>
          </w:p>
        </w:tc>
        <w:tc>
          <w:tcPr>
            <w:tcW w:w="1060" w:type="dxa"/>
            <w:tcBorders>
              <w:top w:val="nil"/>
              <w:left w:val="nil"/>
              <w:bottom w:val="single" w:sz="4" w:space="0" w:color="auto"/>
              <w:right w:val="single" w:sz="4" w:space="0" w:color="auto"/>
            </w:tcBorders>
            <w:shd w:val="clear" w:color="auto" w:fill="auto"/>
            <w:noWrap/>
            <w:vAlign w:val="bottom"/>
            <w:hideMark/>
          </w:tcPr>
          <w:p w14:paraId="2F02EF9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3</w:t>
            </w:r>
          </w:p>
        </w:tc>
        <w:tc>
          <w:tcPr>
            <w:tcW w:w="1060" w:type="dxa"/>
            <w:tcBorders>
              <w:top w:val="nil"/>
              <w:left w:val="nil"/>
              <w:bottom w:val="single" w:sz="4" w:space="0" w:color="auto"/>
              <w:right w:val="single" w:sz="4" w:space="0" w:color="auto"/>
            </w:tcBorders>
            <w:shd w:val="clear" w:color="auto" w:fill="auto"/>
            <w:noWrap/>
            <w:vAlign w:val="bottom"/>
            <w:hideMark/>
          </w:tcPr>
          <w:p w14:paraId="1EAF5FB6"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3</w:t>
            </w:r>
          </w:p>
        </w:tc>
        <w:tc>
          <w:tcPr>
            <w:tcW w:w="1060" w:type="dxa"/>
            <w:tcBorders>
              <w:top w:val="nil"/>
              <w:left w:val="nil"/>
              <w:bottom w:val="single" w:sz="4" w:space="0" w:color="auto"/>
              <w:right w:val="single" w:sz="4" w:space="0" w:color="auto"/>
            </w:tcBorders>
            <w:shd w:val="clear" w:color="auto" w:fill="auto"/>
            <w:noWrap/>
            <w:vAlign w:val="bottom"/>
            <w:hideMark/>
          </w:tcPr>
          <w:p w14:paraId="48F77E64"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w:t>
            </w:r>
          </w:p>
        </w:tc>
      </w:tr>
      <w:tr w:rsidR="007274CC" w:rsidRPr="007274CC" w14:paraId="4213964E"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B238599"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Farmacia E Medicina</w:t>
            </w:r>
          </w:p>
        </w:tc>
        <w:tc>
          <w:tcPr>
            <w:tcW w:w="992" w:type="dxa"/>
            <w:tcBorders>
              <w:top w:val="nil"/>
              <w:left w:val="nil"/>
              <w:bottom w:val="single" w:sz="4" w:space="0" w:color="auto"/>
              <w:right w:val="single" w:sz="4" w:space="0" w:color="auto"/>
            </w:tcBorders>
            <w:shd w:val="clear" w:color="auto" w:fill="auto"/>
            <w:noWrap/>
            <w:vAlign w:val="bottom"/>
            <w:hideMark/>
          </w:tcPr>
          <w:p w14:paraId="3CC8EF7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675</w:t>
            </w:r>
          </w:p>
        </w:tc>
        <w:tc>
          <w:tcPr>
            <w:tcW w:w="992" w:type="dxa"/>
            <w:tcBorders>
              <w:top w:val="nil"/>
              <w:left w:val="nil"/>
              <w:bottom w:val="single" w:sz="4" w:space="0" w:color="auto"/>
              <w:right w:val="single" w:sz="4" w:space="0" w:color="auto"/>
            </w:tcBorders>
            <w:shd w:val="clear" w:color="auto" w:fill="auto"/>
            <w:noWrap/>
            <w:vAlign w:val="bottom"/>
            <w:hideMark/>
          </w:tcPr>
          <w:p w14:paraId="03965FA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08:32</w:t>
            </w:r>
          </w:p>
        </w:tc>
        <w:tc>
          <w:tcPr>
            <w:tcW w:w="893" w:type="dxa"/>
            <w:tcBorders>
              <w:top w:val="nil"/>
              <w:left w:val="nil"/>
              <w:bottom w:val="single" w:sz="4" w:space="0" w:color="auto"/>
              <w:right w:val="single" w:sz="4" w:space="0" w:color="auto"/>
            </w:tcBorders>
            <w:shd w:val="clear" w:color="auto" w:fill="auto"/>
            <w:noWrap/>
            <w:vAlign w:val="bottom"/>
            <w:hideMark/>
          </w:tcPr>
          <w:p w14:paraId="3AE0337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10,8</w:t>
            </w:r>
          </w:p>
        </w:tc>
        <w:tc>
          <w:tcPr>
            <w:tcW w:w="1060" w:type="dxa"/>
            <w:tcBorders>
              <w:top w:val="nil"/>
              <w:left w:val="nil"/>
              <w:bottom w:val="single" w:sz="4" w:space="0" w:color="auto"/>
              <w:right w:val="single" w:sz="4" w:space="0" w:color="auto"/>
            </w:tcBorders>
            <w:shd w:val="clear" w:color="auto" w:fill="auto"/>
            <w:noWrap/>
            <w:vAlign w:val="bottom"/>
            <w:hideMark/>
          </w:tcPr>
          <w:p w14:paraId="4623B6C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9</w:t>
            </w:r>
          </w:p>
        </w:tc>
        <w:tc>
          <w:tcPr>
            <w:tcW w:w="1060" w:type="dxa"/>
            <w:tcBorders>
              <w:top w:val="nil"/>
              <w:left w:val="nil"/>
              <w:bottom w:val="single" w:sz="4" w:space="0" w:color="auto"/>
              <w:right w:val="single" w:sz="4" w:space="0" w:color="auto"/>
            </w:tcBorders>
            <w:shd w:val="clear" w:color="auto" w:fill="auto"/>
            <w:noWrap/>
            <w:vAlign w:val="bottom"/>
            <w:hideMark/>
          </w:tcPr>
          <w:p w14:paraId="6328840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w:t>
            </w:r>
          </w:p>
        </w:tc>
        <w:tc>
          <w:tcPr>
            <w:tcW w:w="1060" w:type="dxa"/>
            <w:tcBorders>
              <w:top w:val="nil"/>
              <w:left w:val="nil"/>
              <w:bottom w:val="single" w:sz="4" w:space="0" w:color="auto"/>
              <w:right w:val="single" w:sz="4" w:space="0" w:color="auto"/>
            </w:tcBorders>
            <w:shd w:val="clear" w:color="auto" w:fill="auto"/>
            <w:noWrap/>
            <w:vAlign w:val="bottom"/>
            <w:hideMark/>
          </w:tcPr>
          <w:p w14:paraId="245DEB2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w:t>
            </w:r>
          </w:p>
        </w:tc>
      </w:tr>
      <w:tr w:rsidR="007274CC" w:rsidRPr="007274CC" w14:paraId="07A51106"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47A0555"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Giurisprudenza</w:t>
            </w:r>
          </w:p>
        </w:tc>
        <w:tc>
          <w:tcPr>
            <w:tcW w:w="992" w:type="dxa"/>
            <w:tcBorders>
              <w:top w:val="nil"/>
              <w:left w:val="nil"/>
              <w:bottom w:val="single" w:sz="4" w:space="0" w:color="auto"/>
              <w:right w:val="single" w:sz="4" w:space="0" w:color="auto"/>
            </w:tcBorders>
            <w:shd w:val="clear" w:color="auto" w:fill="auto"/>
            <w:noWrap/>
            <w:vAlign w:val="bottom"/>
            <w:hideMark/>
          </w:tcPr>
          <w:p w14:paraId="582B3CE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127</w:t>
            </w:r>
          </w:p>
        </w:tc>
        <w:tc>
          <w:tcPr>
            <w:tcW w:w="992" w:type="dxa"/>
            <w:tcBorders>
              <w:top w:val="nil"/>
              <w:left w:val="nil"/>
              <w:bottom w:val="single" w:sz="4" w:space="0" w:color="auto"/>
              <w:right w:val="single" w:sz="4" w:space="0" w:color="auto"/>
            </w:tcBorders>
            <w:shd w:val="clear" w:color="auto" w:fill="auto"/>
            <w:noWrap/>
            <w:vAlign w:val="bottom"/>
            <w:hideMark/>
          </w:tcPr>
          <w:p w14:paraId="0DCD795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07:44</w:t>
            </w:r>
          </w:p>
        </w:tc>
        <w:tc>
          <w:tcPr>
            <w:tcW w:w="893" w:type="dxa"/>
            <w:tcBorders>
              <w:top w:val="nil"/>
              <w:left w:val="nil"/>
              <w:bottom w:val="single" w:sz="4" w:space="0" w:color="auto"/>
              <w:right w:val="single" w:sz="4" w:space="0" w:color="auto"/>
            </w:tcBorders>
            <w:shd w:val="clear" w:color="auto" w:fill="auto"/>
            <w:noWrap/>
            <w:vAlign w:val="bottom"/>
            <w:hideMark/>
          </w:tcPr>
          <w:p w14:paraId="1EB5A4C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8,0</w:t>
            </w:r>
          </w:p>
        </w:tc>
        <w:tc>
          <w:tcPr>
            <w:tcW w:w="1060" w:type="dxa"/>
            <w:tcBorders>
              <w:top w:val="nil"/>
              <w:left w:val="nil"/>
              <w:bottom w:val="single" w:sz="4" w:space="0" w:color="auto"/>
              <w:right w:val="single" w:sz="4" w:space="0" w:color="auto"/>
            </w:tcBorders>
            <w:shd w:val="clear" w:color="auto" w:fill="auto"/>
            <w:noWrap/>
            <w:vAlign w:val="bottom"/>
            <w:hideMark/>
          </w:tcPr>
          <w:p w14:paraId="397F1E6A"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3</w:t>
            </w:r>
          </w:p>
        </w:tc>
        <w:tc>
          <w:tcPr>
            <w:tcW w:w="1060" w:type="dxa"/>
            <w:tcBorders>
              <w:top w:val="nil"/>
              <w:left w:val="nil"/>
              <w:bottom w:val="single" w:sz="4" w:space="0" w:color="auto"/>
              <w:right w:val="single" w:sz="4" w:space="0" w:color="auto"/>
            </w:tcBorders>
            <w:shd w:val="clear" w:color="auto" w:fill="auto"/>
            <w:noWrap/>
            <w:vAlign w:val="bottom"/>
            <w:hideMark/>
          </w:tcPr>
          <w:p w14:paraId="5CBEA43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18AEDEC6"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w:t>
            </w:r>
          </w:p>
        </w:tc>
      </w:tr>
      <w:tr w:rsidR="007274CC" w:rsidRPr="007274CC" w14:paraId="2B65FC85"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28AC468"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Ingegneria Civile E Industriale</w:t>
            </w:r>
          </w:p>
        </w:tc>
        <w:tc>
          <w:tcPr>
            <w:tcW w:w="992" w:type="dxa"/>
            <w:tcBorders>
              <w:top w:val="nil"/>
              <w:left w:val="nil"/>
              <w:bottom w:val="single" w:sz="4" w:space="0" w:color="auto"/>
              <w:right w:val="single" w:sz="4" w:space="0" w:color="auto"/>
            </w:tcBorders>
            <w:shd w:val="clear" w:color="auto" w:fill="auto"/>
            <w:noWrap/>
            <w:vAlign w:val="bottom"/>
            <w:hideMark/>
          </w:tcPr>
          <w:p w14:paraId="009DB096"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834</w:t>
            </w:r>
          </w:p>
        </w:tc>
        <w:tc>
          <w:tcPr>
            <w:tcW w:w="992" w:type="dxa"/>
            <w:tcBorders>
              <w:top w:val="nil"/>
              <w:left w:val="nil"/>
              <w:bottom w:val="single" w:sz="4" w:space="0" w:color="auto"/>
              <w:right w:val="single" w:sz="4" w:space="0" w:color="auto"/>
            </w:tcBorders>
            <w:shd w:val="clear" w:color="auto" w:fill="auto"/>
            <w:noWrap/>
            <w:vAlign w:val="bottom"/>
            <w:hideMark/>
          </w:tcPr>
          <w:p w14:paraId="3C8C261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06:55</w:t>
            </w:r>
          </w:p>
        </w:tc>
        <w:tc>
          <w:tcPr>
            <w:tcW w:w="893" w:type="dxa"/>
            <w:tcBorders>
              <w:top w:val="nil"/>
              <w:left w:val="nil"/>
              <w:bottom w:val="single" w:sz="4" w:space="0" w:color="auto"/>
              <w:right w:val="single" w:sz="4" w:space="0" w:color="auto"/>
            </w:tcBorders>
            <w:shd w:val="clear" w:color="auto" w:fill="auto"/>
            <w:noWrap/>
            <w:vAlign w:val="bottom"/>
            <w:hideMark/>
          </w:tcPr>
          <w:p w14:paraId="679CF6C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8,4</w:t>
            </w:r>
          </w:p>
        </w:tc>
        <w:tc>
          <w:tcPr>
            <w:tcW w:w="1060" w:type="dxa"/>
            <w:tcBorders>
              <w:top w:val="nil"/>
              <w:left w:val="nil"/>
              <w:bottom w:val="single" w:sz="4" w:space="0" w:color="auto"/>
              <w:right w:val="single" w:sz="4" w:space="0" w:color="auto"/>
            </w:tcBorders>
            <w:shd w:val="clear" w:color="auto" w:fill="auto"/>
            <w:noWrap/>
            <w:vAlign w:val="bottom"/>
            <w:hideMark/>
          </w:tcPr>
          <w:p w14:paraId="0BB4E44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6</w:t>
            </w:r>
          </w:p>
        </w:tc>
        <w:tc>
          <w:tcPr>
            <w:tcW w:w="1060" w:type="dxa"/>
            <w:tcBorders>
              <w:top w:val="nil"/>
              <w:left w:val="nil"/>
              <w:bottom w:val="single" w:sz="4" w:space="0" w:color="auto"/>
              <w:right w:val="single" w:sz="4" w:space="0" w:color="auto"/>
            </w:tcBorders>
            <w:shd w:val="clear" w:color="auto" w:fill="auto"/>
            <w:noWrap/>
            <w:vAlign w:val="bottom"/>
            <w:hideMark/>
          </w:tcPr>
          <w:p w14:paraId="35A5338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w:t>
            </w:r>
          </w:p>
        </w:tc>
        <w:tc>
          <w:tcPr>
            <w:tcW w:w="1060" w:type="dxa"/>
            <w:tcBorders>
              <w:top w:val="nil"/>
              <w:left w:val="nil"/>
              <w:bottom w:val="single" w:sz="4" w:space="0" w:color="auto"/>
              <w:right w:val="single" w:sz="4" w:space="0" w:color="auto"/>
            </w:tcBorders>
            <w:shd w:val="clear" w:color="auto" w:fill="auto"/>
            <w:noWrap/>
            <w:vAlign w:val="bottom"/>
            <w:hideMark/>
          </w:tcPr>
          <w:p w14:paraId="1DB7B34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21</w:t>
            </w:r>
          </w:p>
        </w:tc>
      </w:tr>
      <w:tr w:rsidR="007274CC" w:rsidRPr="007274CC" w14:paraId="529C611D"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2953D9B"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Ingegneria Dell'Informazione, Informatica E Statistica</w:t>
            </w:r>
          </w:p>
        </w:tc>
        <w:tc>
          <w:tcPr>
            <w:tcW w:w="992" w:type="dxa"/>
            <w:tcBorders>
              <w:top w:val="nil"/>
              <w:left w:val="nil"/>
              <w:bottom w:val="single" w:sz="4" w:space="0" w:color="auto"/>
              <w:right w:val="single" w:sz="4" w:space="0" w:color="auto"/>
            </w:tcBorders>
            <w:shd w:val="clear" w:color="auto" w:fill="auto"/>
            <w:noWrap/>
            <w:vAlign w:val="bottom"/>
            <w:hideMark/>
          </w:tcPr>
          <w:p w14:paraId="32691B22"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670</w:t>
            </w:r>
          </w:p>
        </w:tc>
        <w:tc>
          <w:tcPr>
            <w:tcW w:w="992" w:type="dxa"/>
            <w:tcBorders>
              <w:top w:val="nil"/>
              <w:left w:val="nil"/>
              <w:bottom w:val="single" w:sz="4" w:space="0" w:color="auto"/>
              <w:right w:val="single" w:sz="4" w:space="0" w:color="auto"/>
            </w:tcBorders>
            <w:shd w:val="clear" w:color="auto" w:fill="auto"/>
            <w:noWrap/>
            <w:vAlign w:val="bottom"/>
            <w:hideMark/>
          </w:tcPr>
          <w:p w14:paraId="0542A732"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08:03</w:t>
            </w:r>
          </w:p>
        </w:tc>
        <w:tc>
          <w:tcPr>
            <w:tcW w:w="893" w:type="dxa"/>
            <w:tcBorders>
              <w:top w:val="nil"/>
              <w:left w:val="nil"/>
              <w:bottom w:val="single" w:sz="4" w:space="0" w:color="auto"/>
              <w:right w:val="single" w:sz="4" w:space="0" w:color="auto"/>
            </w:tcBorders>
            <w:shd w:val="clear" w:color="auto" w:fill="auto"/>
            <w:noWrap/>
            <w:vAlign w:val="bottom"/>
            <w:hideMark/>
          </w:tcPr>
          <w:p w14:paraId="6914EA59"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8,8</w:t>
            </w:r>
          </w:p>
        </w:tc>
        <w:tc>
          <w:tcPr>
            <w:tcW w:w="1060" w:type="dxa"/>
            <w:tcBorders>
              <w:top w:val="nil"/>
              <w:left w:val="nil"/>
              <w:bottom w:val="single" w:sz="4" w:space="0" w:color="auto"/>
              <w:right w:val="single" w:sz="4" w:space="0" w:color="auto"/>
            </w:tcBorders>
            <w:shd w:val="clear" w:color="auto" w:fill="auto"/>
            <w:noWrap/>
            <w:vAlign w:val="bottom"/>
            <w:hideMark/>
          </w:tcPr>
          <w:p w14:paraId="626F5995"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5</w:t>
            </w:r>
          </w:p>
        </w:tc>
        <w:tc>
          <w:tcPr>
            <w:tcW w:w="1060" w:type="dxa"/>
            <w:tcBorders>
              <w:top w:val="nil"/>
              <w:left w:val="nil"/>
              <w:bottom w:val="single" w:sz="4" w:space="0" w:color="auto"/>
              <w:right w:val="single" w:sz="4" w:space="0" w:color="auto"/>
            </w:tcBorders>
            <w:shd w:val="clear" w:color="auto" w:fill="auto"/>
            <w:noWrap/>
            <w:vAlign w:val="bottom"/>
            <w:hideMark/>
          </w:tcPr>
          <w:p w14:paraId="64CC8FA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16AEFFEA"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15</w:t>
            </w:r>
          </w:p>
        </w:tc>
      </w:tr>
      <w:tr w:rsidR="007274CC" w:rsidRPr="007274CC" w14:paraId="40FC2C98"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54467CB6"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Lettere E Filosofia</w:t>
            </w:r>
          </w:p>
        </w:tc>
        <w:tc>
          <w:tcPr>
            <w:tcW w:w="992" w:type="dxa"/>
            <w:tcBorders>
              <w:top w:val="nil"/>
              <w:left w:val="nil"/>
              <w:bottom w:val="single" w:sz="4" w:space="0" w:color="auto"/>
              <w:right w:val="single" w:sz="4" w:space="0" w:color="auto"/>
            </w:tcBorders>
            <w:shd w:val="clear" w:color="auto" w:fill="auto"/>
            <w:noWrap/>
            <w:vAlign w:val="bottom"/>
            <w:hideMark/>
          </w:tcPr>
          <w:p w14:paraId="2F2B308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905</w:t>
            </w:r>
          </w:p>
        </w:tc>
        <w:tc>
          <w:tcPr>
            <w:tcW w:w="992" w:type="dxa"/>
            <w:tcBorders>
              <w:top w:val="nil"/>
              <w:left w:val="nil"/>
              <w:bottom w:val="single" w:sz="4" w:space="0" w:color="auto"/>
              <w:right w:val="single" w:sz="4" w:space="0" w:color="auto"/>
            </w:tcBorders>
            <w:shd w:val="clear" w:color="auto" w:fill="auto"/>
            <w:noWrap/>
            <w:vAlign w:val="bottom"/>
            <w:hideMark/>
          </w:tcPr>
          <w:p w14:paraId="26F17FCA"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07:53</w:t>
            </w:r>
          </w:p>
        </w:tc>
        <w:tc>
          <w:tcPr>
            <w:tcW w:w="893" w:type="dxa"/>
            <w:tcBorders>
              <w:top w:val="nil"/>
              <w:left w:val="nil"/>
              <w:bottom w:val="single" w:sz="4" w:space="0" w:color="auto"/>
              <w:right w:val="single" w:sz="4" w:space="0" w:color="auto"/>
            </w:tcBorders>
            <w:shd w:val="clear" w:color="auto" w:fill="auto"/>
            <w:noWrap/>
            <w:vAlign w:val="bottom"/>
            <w:hideMark/>
          </w:tcPr>
          <w:p w14:paraId="19C02C92"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8,9</w:t>
            </w:r>
          </w:p>
        </w:tc>
        <w:tc>
          <w:tcPr>
            <w:tcW w:w="1060" w:type="dxa"/>
            <w:tcBorders>
              <w:top w:val="nil"/>
              <w:left w:val="nil"/>
              <w:bottom w:val="single" w:sz="4" w:space="0" w:color="auto"/>
              <w:right w:val="single" w:sz="4" w:space="0" w:color="auto"/>
            </w:tcBorders>
            <w:shd w:val="clear" w:color="auto" w:fill="auto"/>
            <w:noWrap/>
            <w:vAlign w:val="bottom"/>
            <w:hideMark/>
          </w:tcPr>
          <w:p w14:paraId="7C7A9BC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6</w:t>
            </w:r>
          </w:p>
        </w:tc>
        <w:tc>
          <w:tcPr>
            <w:tcW w:w="1060" w:type="dxa"/>
            <w:tcBorders>
              <w:top w:val="nil"/>
              <w:left w:val="nil"/>
              <w:bottom w:val="single" w:sz="4" w:space="0" w:color="auto"/>
              <w:right w:val="single" w:sz="4" w:space="0" w:color="auto"/>
            </w:tcBorders>
            <w:shd w:val="clear" w:color="auto" w:fill="auto"/>
            <w:noWrap/>
            <w:vAlign w:val="bottom"/>
            <w:hideMark/>
          </w:tcPr>
          <w:p w14:paraId="06B6163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127F841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20</w:t>
            </w:r>
          </w:p>
        </w:tc>
      </w:tr>
      <w:tr w:rsidR="007274CC" w:rsidRPr="007274CC" w14:paraId="6A7E6804"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54797D1"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Medicina E Odontoiatria</w:t>
            </w:r>
          </w:p>
        </w:tc>
        <w:tc>
          <w:tcPr>
            <w:tcW w:w="992" w:type="dxa"/>
            <w:tcBorders>
              <w:top w:val="nil"/>
              <w:left w:val="nil"/>
              <w:bottom w:val="single" w:sz="4" w:space="0" w:color="auto"/>
              <w:right w:val="single" w:sz="4" w:space="0" w:color="auto"/>
            </w:tcBorders>
            <w:shd w:val="clear" w:color="auto" w:fill="auto"/>
            <w:noWrap/>
            <w:vAlign w:val="bottom"/>
            <w:hideMark/>
          </w:tcPr>
          <w:p w14:paraId="4697E32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436</w:t>
            </w:r>
          </w:p>
        </w:tc>
        <w:tc>
          <w:tcPr>
            <w:tcW w:w="992" w:type="dxa"/>
            <w:tcBorders>
              <w:top w:val="nil"/>
              <w:left w:val="nil"/>
              <w:bottom w:val="single" w:sz="4" w:space="0" w:color="auto"/>
              <w:right w:val="single" w:sz="4" w:space="0" w:color="auto"/>
            </w:tcBorders>
            <w:shd w:val="clear" w:color="auto" w:fill="auto"/>
            <w:noWrap/>
            <w:vAlign w:val="bottom"/>
            <w:hideMark/>
          </w:tcPr>
          <w:p w14:paraId="4BF2FC4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07:48</w:t>
            </w:r>
          </w:p>
        </w:tc>
        <w:tc>
          <w:tcPr>
            <w:tcW w:w="893" w:type="dxa"/>
            <w:tcBorders>
              <w:top w:val="nil"/>
              <w:left w:val="nil"/>
              <w:bottom w:val="single" w:sz="4" w:space="0" w:color="auto"/>
              <w:right w:val="single" w:sz="4" w:space="0" w:color="auto"/>
            </w:tcBorders>
            <w:shd w:val="clear" w:color="auto" w:fill="auto"/>
            <w:noWrap/>
            <w:vAlign w:val="bottom"/>
            <w:hideMark/>
          </w:tcPr>
          <w:p w14:paraId="43C616B3"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8,2</w:t>
            </w:r>
          </w:p>
        </w:tc>
        <w:tc>
          <w:tcPr>
            <w:tcW w:w="1060" w:type="dxa"/>
            <w:tcBorders>
              <w:top w:val="nil"/>
              <w:left w:val="nil"/>
              <w:bottom w:val="single" w:sz="4" w:space="0" w:color="auto"/>
              <w:right w:val="single" w:sz="4" w:space="0" w:color="auto"/>
            </w:tcBorders>
            <w:shd w:val="clear" w:color="auto" w:fill="auto"/>
            <w:noWrap/>
            <w:vAlign w:val="bottom"/>
            <w:hideMark/>
          </w:tcPr>
          <w:p w14:paraId="2161AD1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w:t>
            </w:r>
          </w:p>
        </w:tc>
        <w:tc>
          <w:tcPr>
            <w:tcW w:w="1060" w:type="dxa"/>
            <w:tcBorders>
              <w:top w:val="nil"/>
              <w:left w:val="nil"/>
              <w:bottom w:val="single" w:sz="4" w:space="0" w:color="auto"/>
              <w:right w:val="single" w:sz="4" w:space="0" w:color="auto"/>
            </w:tcBorders>
            <w:shd w:val="clear" w:color="auto" w:fill="auto"/>
            <w:noWrap/>
            <w:vAlign w:val="bottom"/>
            <w:hideMark/>
          </w:tcPr>
          <w:p w14:paraId="3B3B147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648C03E6"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9</w:t>
            </w:r>
          </w:p>
        </w:tc>
      </w:tr>
      <w:tr w:rsidR="007274CC" w:rsidRPr="007274CC" w14:paraId="228FDE32"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E695D03"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Medicina E Psicologia</w:t>
            </w:r>
          </w:p>
        </w:tc>
        <w:tc>
          <w:tcPr>
            <w:tcW w:w="992" w:type="dxa"/>
            <w:tcBorders>
              <w:top w:val="nil"/>
              <w:left w:val="nil"/>
              <w:bottom w:val="single" w:sz="4" w:space="0" w:color="auto"/>
              <w:right w:val="single" w:sz="4" w:space="0" w:color="auto"/>
            </w:tcBorders>
            <w:shd w:val="clear" w:color="auto" w:fill="auto"/>
            <w:noWrap/>
            <w:vAlign w:val="bottom"/>
            <w:hideMark/>
          </w:tcPr>
          <w:p w14:paraId="7B2203B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456</w:t>
            </w:r>
          </w:p>
        </w:tc>
        <w:tc>
          <w:tcPr>
            <w:tcW w:w="992" w:type="dxa"/>
            <w:tcBorders>
              <w:top w:val="nil"/>
              <w:left w:val="nil"/>
              <w:bottom w:val="single" w:sz="4" w:space="0" w:color="auto"/>
              <w:right w:val="single" w:sz="4" w:space="0" w:color="auto"/>
            </w:tcBorders>
            <w:shd w:val="clear" w:color="auto" w:fill="auto"/>
            <w:noWrap/>
            <w:vAlign w:val="bottom"/>
            <w:hideMark/>
          </w:tcPr>
          <w:p w14:paraId="62F59C8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09:17</w:t>
            </w:r>
          </w:p>
        </w:tc>
        <w:tc>
          <w:tcPr>
            <w:tcW w:w="893" w:type="dxa"/>
            <w:tcBorders>
              <w:top w:val="nil"/>
              <w:left w:val="nil"/>
              <w:bottom w:val="single" w:sz="4" w:space="0" w:color="auto"/>
              <w:right w:val="single" w:sz="4" w:space="0" w:color="auto"/>
            </w:tcBorders>
            <w:shd w:val="clear" w:color="auto" w:fill="auto"/>
            <w:noWrap/>
            <w:vAlign w:val="bottom"/>
            <w:hideMark/>
          </w:tcPr>
          <w:p w14:paraId="0383F764"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7,1</w:t>
            </w:r>
          </w:p>
        </w:tc>
        <w:tc>
          <w:tcPr>
            <w:tcW w:w="1060" w:type="dxa"/>
            <w:tcBorders>
              <w:top w:val="nil"/>
              <w:left w:val="nil"/>
              <w:bottom w:val="single" w:sz="4" w:space="0" w:color="auto"/>
              <w:right w:val="single" w:sz="4" w:space="0" w:color="auto"/>
            </w:tcBorders>
            <w:shd w:val="clear" w:color="auto" w:fill="auto"/>
            <w:noWrap/>
            <w:vAlign w:val="bottom"/>
            <w:hideMark/>
          </w:tcPr>
          <w:p w14:paraId="78B657D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7</w:t>
            </w:r>
          </w:p>
        </w:tc>
        <w:tc>
          <w:tcPr>
            <w:tcW w:w="1060" w:type="dxa"/>
            <w:tcBorders>
              <w:top w:val="nil"/>
              <w:left w:val="nil"/>
              <w:bottom w:val="single" w:sz="4" w:space="0" w:color="auto"/>
              <w:right w:val="single" w:sz="4" w:space="0" w:color="auto"/>
            </w:tcBorders>
            <w:shd w:val="clear" w:color="auto" w:fill="auto"/>
            <w:noWrap/>
            <w:vAlign w:val="bottom"/>
            <w:hideMark/>
          </w:tcPr>
          <w:p w14:paraId="0654F33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0403D85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19</w:t>
            </w:r>
          </w:p>
        </w:tc>
      </w:tr>
      <w:tr w:rsidR="007274CC" w:rsidRPr="007274CC" w14:paraId="4FD8B3B3"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44BF46B"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Scienze Matematiche, Fisiche E Naturali</w:t>
            </w:r>
          </w:p>
        </w:tc>
        <w:tc>
          <w:tcPr>
            <w:tcW w:w="992" w:type="dxa"/>
            <w:tcBorders>
              <w:top w:val="nil"/>
              <w:left w:val="nil"/>
              <w:bottom w:val="single" w:sz="4" w:space="0" w:color="auto"/>
              <w:right w:val="single" w:sz="4" w:space="0" w:color="auto"/>
            </w:tcBorders>
            <w:shd w:val="clear" w:color="auto" w:fill="auto"/>
            <w:noWrap/>
            <w:vAlign w:val="bottom"/>
            <w:hideMark/>
          </w:tcPr>
          <w:p w14:paraId="70EC4E96"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1299</w:t>
            </w:r>
          </w:p>
        </w:tc>
        <w:tc>
          <w:tcPr>
            <w:tcW w:w="992" w:type="dxa"/>
            <w:tcBorders>
              <w:top w:val="nil"/>
              <w:left w:val="nil"/>
              <w:bottom w:val="single" w:sz="4" w:space="0" w:color="auto"/>
              <w:right w:val="single" w:sz="4" w:space="0" w:color="auto"/>
            </w:tcBorders>
            <w:shd w:val="clear" w:color="auto" w:fill="auto"/>
            <w:noWrap/>
            <w:vAlign w:val="bottom"/>
            <w:hideMark/>
          </w:tcPr>
          <w:p w14:paraId="348FC6A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08:33</w:t>
            </w:r>
          </w:p>
        </w:tc>
        <w:tc>
          <w:tcPr>
            <w:tcW w:w="893" w:type="dxa"/>
            <w:tcBorders>
              <w:top w:val="nil"/>
              <w:left w:val="nil"/>
              <w:bottom w:val="single" w:sz="4" w:space="0" w:color="auto"/>
              <w:right w:val="single" w:sz="4" w:space="0" w:color="auto"/>
            </w:tcBorders>
            <w:shd w:val="clear" w:color="auto" w:fill="auto"/>
            <w:noWrap/>
            <w:vAlign w:val="bottom"/>
            <w:hideMark/>
          </w:tcPr>
          <w:p w14:paraId="0AC4DFB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7,4</w:t>
            </w:r>
          </w:p>
        </w:tc>
        <w:tc>
          <w:tcPr>
            <w:tcW w:w="1060" w:type="dxa"/>
            <w:tcBorders>
              <w:top w:val="nil"/>
              <w:left w:val="nil"/>
              <w:bottom w:val="single" w:sz="4" w:space="0" w:color="auto"/>
              <w:right w:val="single" w:sz="4" w:space="0" w:color="auto"/>
            </w:tcBorders>
            <w:shd w:val="clear" w:color="auto" w:fill="auto"/>
            <w:noWrap/>
            <w:vAlign w:val="bottom"/>
            <w:hideMark/>
          </w:tcPr>
          <w:p w14:paraId="3DC8452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5</w:t>
            </w:r>
          </w:p>
        </w:tc>
        <w:tc>
          <w:tcPr>
            <w:tcW w:w="1060" w:type="dxa"/>
            <w:tcBorders>
              <w:top w:val="nil"/>
              <w:left w:val="nil"/>
              <w:bottom w:val="single" w:sz="4" w:space="0" w:color="auto"/>
              <w:right w:val="single" w:sz="4" w:space="0" w:color="auto"/>
            </w:tcBorders>
            <w:shd w:val="clear" w:color="auto" w:fill="auto"/>
            <w:noWrap/>
            <w:vAlign w:val="bottom"/>
            <w:hideMark/>
          </w:tcPr>
          <w:p w14:paraId="4711CDC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1110E2C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23</w:t>
            </w:r>
          </w:p>
        </w:tc>
      </w:tr>
      <w:tr w:rsidR="007274CC" w:rsidRPr="007274CC" w14:paraId="26658DBF"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772B7D6"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Scienze Politiche, Sociologia, Comunicazione</w:t>
            </w:r>
          </w:p>
        </w:tc>
        <w:tc>
          <w:tcPr>
            <w:tcW w:w="992" w:type="dxa"/>
            <w:tcBorders>
              <w:top w:val="nil"/>
              <w:left w:val="nil"/>
              <w:bottom w:val="single" w:sz="4" w:space="0" w:color="auto"/>
              <w:right w:val="single" w:sz="4" w:space="0" w:color="auto"/>
            </w:tcBorders>
            <w:shd w:val="clear" w:color="auto" w:fill="auto"/>
            <w:noWrap/>
            <w:vAlign w:val="bottom"/>
            <w:hideMark/>
          </w:tcPr>
          <w:p w14:paraId="1703767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211</w:t>
            </w:r>
          </w:p>
        </w:tc>
        <w:tc>
          <w:tcPr>
            <w:tcW w:w="992" w:type="dxa"/>
            <w:tcBorders>
              <w:top w:val="nil"/>
              <w:left w:val="nil"/>
              <w:bottom w:val="single" w:sz="4" w:space="0" w:color="auto"/>
              <w:right w:val="single" w:sz="4" w:space="0" w:color="auto"/>
            </w:tcBorders>
            <w:shd w:val="clear" w:color="auto" w:fill="auto"/>
            <w:noWrap/>
            <w:vAlign w:val="bottom"/>
            <w:hideMark/>
          </w:tcPr>
          <w:p w14:paraId="7AE4986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07:10</w:t>
            </w:r>
          </w:p>
        </w:tc>
        <w:tc>
          <w:tcPr>
            <w:tcW w:w="893" w:type="dxa"/>
            <w:tcBorders>
              <w:top w:val="nil"/>
              <w:left w:val="nil"/>
              <w:bottom w:val="single" w:sz="4" w:space="0" w:color="auto"/>
              <w:right w:val="single" w:sz="4" w:space="0" w:color="auto"/>
            </w:tcBorders>
            <w:shd w:val="clear" w:color="auto" w:fill="auto"/>
            <w:noWrap/>
            <w:vAlign w:val="bottom"/>
            <w:hideMark/>
          </w:tcPr>
          <w:p w14:paraId="2EB6C9A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9,1</w:t>
            </w:r>
          </w:p>
        </w:tc>
        <w:tc>
          <w:tcPr>
            <w:tcW w:w="1060" w:type="dxa"/>
            <w:tcBorders>
              <w:top w:val="nil"/>
              <w:left w:val="nil"/>
              <w:bottom w:val="single" w:sz="4" w:space="0" w:color="auto"/>
              <w:right w:val="single" w:sz="4" w:space="0" w:color="auto"/>
            </w:tcBorders>
            <w:shd w:val="clear" w:color="auto" w:fill="auto"/>
            <w:noWrap/>
            <w:vAlign w:val="bottom"/>
            <w:hideMark/>
          </w:tcPr>
          <w:p w14:paraId="35640F93"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w:t>
            </w:r>
          </w:p>
        </w:tc>
        <w:tc>
          <w:tcPr>
            <w:tcW w:w="1060" w:type="dxa"/>
            <w:tcBorders>
              <w:top w:val="nil"/>
              <w:left w:val="nil"/>
              <w:bottom w:val="single" w:sz="4" w:space="0" w:color="auto"/>
              <w:right w:val="single" w:sz="4" w:space="0" w:color="auto"/>
            </w:tcBorders>
            <w:shd w:val="clear" w:color="auto" w:fill="auto"/>
            <w:noWrap/>
            <w:vAlign w:val="bottom"/>
            <w:hideMark/>
          </w:tcPr>
          <w:p w14:paraId="5AB63B70"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w:t>
            </w:r>
          </w:p>
        </w:tc>
        <w:tc>
          <w:tcPr>
            <w:tcW w:w="1060" w:type="dxa"/>
            <w:tcBorders>
              <w:top w:val="nil"/>
              <w:left w:val="nil"/>
              <w:bottom w:val="single" w:sz="4" w:space="0" w:color="auto"/>
              <w:right w:val="single" w:sz="4" w:space="0" w:color="auto"/>
            </w:tcBorders>
            <w:shd w:val="clear" w:color="auto" w:fill="auto"/>
            <w:noWrap/>
            <w:vAlign w:val="bottom"/>
            <w:hideMark/>
          </w:tcPr>
          <w:p w14:paraId="1C132B0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w:t>
            </w:r>
          </w:p>
        </w:tc>
      </w:tr>
      <w:tr w:rsidR="007274CC" w:rsidRPr="007274CC" w14:paraId="516F749A" w14:textId="77777777" w:rsidTr="007B2F73">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0FB9DB3" w14:textId="77777777" w:rsidR="00330A3F" w:rsidRPr="007274CC" w:rsidRDefault="00330A3F" w:rsidP="007B2F73">
            <w:pPr>
              <w:rPr>
                <w:rFonts w:ascii="Arial Narrow" w:eastAsia="Times New Roman" w:hAnsi="Arial Narrow"/>
                <w:b/>
                <w:bCs/>
                <w:i/>
                <w:iCs/>
              </w:rPr>
            </w:pPr>
            <w:r w:rsidRPr="007274CC">
              <w:rPr>
                <w:rFonts w:ascii="Arial Narrow" w:eastAsia="Times New Roman" w:hAnsi="Arial Narrow"/>
                <w:b/>
                <w:bCs/>
                <w:i/>
                <w:iCs/>
              </w:rPr>
              <w:t>Totali</w:t>
            </w:r>
          </w:p>
        </w:tc>
        <w:tc>
          <w:tcPr>
            <w:tcW w:w="992" w:type="dxa"/>
            <w:tcBorders>
              <w:top w:val="nil"/>
              <w:left w:val="nil"/>
              <w:bottom w:val="single" w:sz="4" w:space="0" w:color="auto"/>
              <w:right w:val="single" w:sz="4" w:space="0" w:color="auto"/>
            </w:tcBorders>
            <w:shd w:val="clear" w:color="auto" w:fill="auto"/>
            <w:noWrap/>
            <w:vAlign w:val="bottom"/>
            <w:hideMark/>
          </w:tcPr>
          <w:p w14:paraId="6FDD902D"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6221</w:t>
            </w:r>
          </w:p>
        </w:tc>
        <w:tc>
          <w:tcPr>
            <w:tcW w:w="992" w:type="dxa"/>
            <w:tcBorders>
              <w:top w:val="nil"/>
              <w:left w:val="nil"/>
              <w:bottom w:val="single" w:sz="4" w:space="0" w:color="auto"/>
              <w:right w:val="single" w:sz="4" w:space="0" w:color="auto"/>
            </w:tcBorders>
            <w:shd w:val="clear" w:color="auto" w:fill="auto"/>
            <w:noWrap/>
            <w:vAlign w:val="bottom"/>
            <w:hideMark/>
          </w:tcPr>
          <w:p w14:paraId="21F0F860"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07:54</w:t>
            </w:r>
          </w:p>
        </w:tc>
        <w:tc>
          <w:tcPr>
            <w:tcW w:w="893" w:type="dxa"/>
            <w:tcBorders>
              <w:top w:val="nil"/>
              <w:left w:val="nil"/>
              <w:bottom w:val="single" w:sz="4" w:space="0" w:color="auto"/>
              <w:right w:val="single" w:sz="4" w:space="0" w:color="auto"/>
            </w:tcBorders>
            <w:shd w:val="clear" w:color="auto" w:fill="auto"/>
            <w:noWrap/>
            <w:vAlign w:val="bottom"/>
            <w:hideMark/>
          </w:tcPr>
          <w:p w14:paraId="34752F40"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8,6</w:t>
            </w:r>
          </w:p>
        </w:tc>
        <w:tc>
          <w:tcPr>
            <w:tcW w:w="1060" w:type="dxa"/>
            <w:tcBorders>
              <w:top w:val="nil"/>
              <w:left w:val="nil"/>
              <w:bottom w:val="single" w:sz="4" w:space="0" w:color="auto"/>
              <w:right w:val="single" w:sz="4" w:space="0" w:color="auto"/>
            </w:tcBorders>
            <w:shd w:val="clear" w:color="auto" w:fill="auto"/>
            <w:noWrap/>
            <w:vAlign w:val="bottom"/>
            <w:hideMark/>
          </w:tcPr>
          <w:p w14:paraId="0EA282D2"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59</w:t>
            </w:r>
          </w:p>
        </w:tc>
        <w:tc>
          <w:tcPr>
            <w:tcW w:w="1060" w:type="dxa"/>
            <w:tcBorders>
              <w:top w:val="nil"/>
              <w:left w:val="nil"/>
              <w:bottom w:val="single" w:sz="4" w:space="0" w:color="auto"/>
              <w:right w:val="single" w:sz="4" w:space="0" w:color="auto"/>
            </w:tcBorders>
            <w:shd w:val="clear" w:color="auto" w:fill="auto"/>
            <w:noWrap/>
            <w:vAlign w:val="bottom"/>
            <w:hideMark/>
          </w:tcPr>
          <w:p w14:paraId="0B815A3B"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6</w:t>
            </w:r>
          </w:p>
        </w:tc>
        <w:tc>
          <w:tcPr>
            <w:tcW w:w="1060" w:type="dxa"/>
            <w:tcBorders>
              <w:top w:val="nil"/>
              <w:left w:val="nil"/>
              <w:bottom w:val="single" w:sz="4" w:space="0" w:color="auto"/>
              <w:right w:val="single" w:sz="4" w:space="0" w:color="auto"/>
            </w:tcBorders>
            <w:shd w:val="clear" w:color="auto" w:fill="auto"/>
            <w:noWrap/>
            <w:vAlign w:val="bottom"/>
            <w:hideMark/>
          </w:tcPr>
          <w:p w14:paraId="7C6F35CA"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144</w:t>
            </w:r>
          </w:p>
        </w:tc>
      </w:tr>
    </w:tbl>
    <w:p w14:paraId="3BD91947" w14:textId="77777777" w:rsidR="00330A3F" w:rsidRPr="007274CC" w:rsidRDefault="00330A3F" w:rsidP="00330A3F">
      <w:pPr>
        <w:rPr>
          <w:strike/>
        </w:rPr>
      </w:pPr>
    </w:p>
    <w:p w14:paraId="12AB90C3" w14:textId="77777777" w:rsidR="00330A3F" w:rsidRPr="007274CC" w:rsidRDefault="00330A3F" w:rsidP="00330A3F">
      <w:pPr>
        <w:rPr>
          <w:rFonts w:ascii="Arial Narrow" w:hAnsi="Arial Narrow"/>
          <w:sz w:val="24"/>
          <w:szCs w:val="24"/>
        </w:rPr>
      </w:pPr>
      <w:r w:rsidRPr="007274CC">
        <w:rPr>
          <w:rFonts w:ascii="Arial Narrow" w:hAnsi="Arial Narrow"/>
          <w:sz w:val="24"/>
          <w:szCs w:val="24"/>
        </w:rPr>
        <w:t>Il cruscotto risulta essere stato utilizzato da:</w:t>
      </w:r>
    </w:p>
    <w:p w14:paraId="5ADD45C1" w14:textId="77777777" w:rsidR="00330A3F" w:rsidRPr="007274CC" w:rsidRDefault="00330A3F" w:rsidP="00330A3F">
      <w:pPr>
        <w:pStyle w:val="Paragrafoelenco"/>
        <w:numPr>
          <w:ilvl w:val="0"/>
          <w:numId w:val="42"/>
        </w:numPr>
        <w:rPr>
          <w:rFonts w:ascii="Arial Narrow" w:hAnsi="Arial Narrow"/>
          <w:sz w:val="24"/>
          <w:szCs w:val="24"/>
        </w:rPr>
      </w:pPr>
      <w:r w:rsidRPr="007274CC">
        <w:rPr>
          <w:rFonts w:ascii="Arial Narrow" w:hAnsi="Arial Narrow"/>
          <w:sz w:val="24"/>
          <w:szCs w:val="24"/>
        </w:rPr>
        <w:t xml:space="preserve">tutte le CPDS, ma alcune (Architettura; Scienze politiche, Sociologia e Comunicazione e anche Economia; Giurisprudenza; Ingegneria Civile e Industriale; Medicina e Psicologia) non hanno usato tutte le 4 utenze a disposizione. Complessivamente le CPDS hanno effettuato un totale di 3981 accessi, con una media di 3,5 selezioni per elaborazioni e una durata media di 5’06” per accesso; </w:t>
      </w:r>
    </w:p>
    <w:p w14:paraId="75C9F0CD" w14:textId="77777777" w:rsidR="00330A3F" w:rsidRPr="007274CC" w:rsidRDefault="00330A3F" w:rsidP="00330A3F">
      <w:pPr>
        <w:pStyle w:val="Paragrafoelenco"/>
        <w:numPr>
          <w:ilvl w:val="0"/>
          <w:numId w:val="42"/>
        </w:numPr>
        <w:rPr>
          <w:rFonts w:ascii="Arial Narrow" w:hAnsi="Arial Narrow"/>
          <w:sz w:val="24"/>
          <w:szCs w:val="24"/>
        </w:rPr>
      </w:pPr>
      <w:r w:rsidRPr="007274CC">
        <w:rPr>
          <w:rFonts w:ascii="Arial Narrow" w:hAnsi="Arial Narrow"/>
          <w:sz w:val="24"/>
          <w:szCs w:val="24"/>
        </w:rPr>
        <w:t>10 CM su 11 (il CM di Scienze politiche, Sociologia e Comunicazione non ha utilizzato il cruscotto nel 2021) con un totale di 962 accessi, con una media di 4,6 selezioni per elaborazioni per una durata di 5’29” per accesso;</w:t>
      </w:r>
    </w:p>
    <w:p w14:paraId="5F27D3B2" w14:textId="77777777" w:rsidR="00330A3F" w:rsidRPr="007274CC" w:rsidRDefault="00330A3F" w:rsidP="00330A3F">
      <w:pPr>
        <w:pStyle w:val="Paragrafoelenco"/>
        <w:numPr>
          <w:ilvl w:val="0"/>
          <w:numId w:val="42"/>
        </w:numPr>
        <w:rPr>
          <w:rFonts w:ascii="Arial Narrow" w:hAnsi="Arial Narrow"/>
          <w:sz w:val="24"/>
          <w:szCs w:val="24"/>
        </w:rPr>
      </w:pPr>
      <w:r w:rsidRPr="007274CC">
        <w:rPr>
          <w:rFonts w:ascii="Arial Narrow" w:hAnsi="Arial Narrow"/>
          <w:sz w:val="24"/>
          <w:szCs w:val="24"/>
        </w:rPr>
        <w:t xml:space="preserve">7 manager didattici su 11 (non da quelli di Economia, Giurisprudenza, Ingegneria dell'Informazione, Informatica e Statistica, Scienze matematiche fisiche e naturali), con un totale di 40 accessi, con una media di 2,3 selezioni per elaborazioni e una durata media di 4’34” per accesso; </w:t>
      </w:r>
    </w:p>
    <w:p w14:paraId="15F12ACF" w14:textId="77777777" w:rsidR="00330A3F" w:rsidRPr="007274CC" w:rsidRDefault="00330A3F" w:rsidP="00330A3F">
      <w:pPr>
        <w:pStyle w:val="Paragrafoelenco"/>
        <w:numPr>
          <w:ilvl w:val="0"/>
          <w:numId w:val="42"/>
        </w:numPr>
        <w:rPr>
          <w:rFonts w:ascii="Arial Narrow" w:hAnsi="Arial Narrow"/>
          <w:sz w:val="24"/>
          <w:szCs w:val="24"/>
        </w:rPr>
      </w:pPr>
      <w:r w:rsidRPr="007274CC">
        <w:rPr>
          <w:rFonts w:ascii="Arial Narrow" w:hAnsi="Arial Narrow"/>
          <w:sz w:val="24"/>
          <w:szCs w:val="24"/>
        </w:rPr>
        <w:t xml:space="preserve">1 preside (Ingegneria civile e industriale con 4 accessi, </w:t>
      </w:r>
      <w:r w:rsidRPr="007274CC">
        <w:rPr>
          <w:rFonts w:ascii="Arial Narrow" w:eastAsia="Times New Roman" w:hAnsi="Arial Narrow" w:cs="Calibri"/>
          <w:sz w:val="24"/>
          <w:szCs w:val="24"/>
        </w:rPr>
        <w:t>18,3 selezioni, per 22’06”);</w:t>
      </w:r>
    </w:p>
    <w:p w14:paraId="60040430" w14:textId="77777777" w:rsidR="00330A3F" w:rsidRPr="007274CC" w:rsidRDefault="00330A3F" w:rsidP="00330A3F">
      <w:pPr>
        <w:pStyle w:val="Paragrafoelenco"/>
        <w:numPr>
          <w:ilvl w:val="0"/>
          <w:numId w:val="42"/>
        </w:numPr>
        <w:rPr>
          <w:rFonts w:ascii="Arial Narrow" w:hAnsi="Arial Narrow"/>
          <w:sz w:val="24"/>
          <w:szCs w:val="24"/>
        </w:rPr>
      </w:pPr>
      <w:r w:rsidRPr="007274CC">
        <w:rPr>
          <w:rFonts w:ascii="Arial Narrow" w:eastAsia="Times New Roman" w:hAnsi="Arial Narrow" w:cs="Calibri"/>
          <w:sz w:val="24"/>
          <w:szCs w:val="24"/>
        </w:rPr>
        <w:t>6 direttori di dipartimento su 58 (Diritto ed economia delle attività produttive; Scienze anatomiche, istologiche, medico legali e dell'apparato locomotore; Metodi e modelli per l'economia, il territorio e la finanza; Ingegneria chimica materiali ambiente; Economia e diritto; Medicina molecolare; con un totale di 34 accessi, 16 selezioni; e 5’:19” per accesso).</w:t>
      </w:r>
    </w:p>
    <w:p w14:paraId="1521A019" w14:textId="77777777" w:rsidR="00330A3F" w:rsidRPr="007274CC" w:rsidRDefault="00330A3F" w:rsidP="00330A3F">
      <w:pPr>
        <w:ind w:left="360"/>
        <w:rPr>
          <w:rFonts w:ascii="Arial Narrow" w:hAnsi="Arial Narrow"/>
          <w:sz w:val="24"/>
          <w:szCs w:val="24"/>
        </w:rPr>
      </w:pPr>
    </w:p>
    <w:p w14:paraId="46079FD2"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Le differenze riscontrate fra le Facoltà riflettono la differente organizzazione e distribuzione delle responsabilità in materia di rendicontazione e AQ.</w:t>
      </w:r>
    </w:p>
    <w:p w14:paraId="2D8B12BB" w14:textId="1B16F97B" w:rsidR="00330A3F" w:rsidRPr="007274CC" w:rsidRDefault="00330A3F" w:rsidP="00330A3F">
      <w:pPr>
        <w:jc w:val="both"/>
        <w:rPr>
          <w:rFonts w:ascii="Arial Narrow" w:hAnsi="Arial Narrow"/>
          <w:sz w:val="24"/>
          <w:szCs w:val="24"/>
        </w:rPr>
      </w:pPr>
      <w:r w:rsidRPr="007274CC">
        <w:rPr>
          <w:rFonts w:ascii="Arial Narrow" w:hAnsi="Arial Narrow"/>
          <w:sz w:val="24"/>
          <w:szCs w:val="24"/>
        </w:rPr>
        <w:t>Rispetto all’anno precedente, in cui il cruscotto era stato disponibile dal mese di agosto 2020, e quindi per circa la metà del tempo, gli incrementi degli indicatori sono considerevoli: gli accessi sono stati 6.221 anziché 1.492 (+ 4,17 volte) mentre sono diminuiti il numero delle el</w:t>
      </w:r>
      <w:r w:rsidR="007274CC" w:rsidRPr="007274CC">
        <w:rPr>
          <w:rFonts w:ascii="Arial Narrow" w:hAnsi="Arial Narrow"/>
          <w:sz w:val="24"/>
          <w:szCs w:val="24"/>
        </w:rPr>
        <w:t xml:space="preserve">aborazioni richieste (da 11,83 a </w:t>
      </w:r>
      <w:r w:rsidRPr="007274CC">
        <w:rPr>
          <w:rFonts w:ascii="Arial Narrow" w:hAnsi="Arial Narrow"/>
          <w:sz w:val="24"/>
          <w:szCs w:val="24"/>
        </w:rPr>
        <w:t>8,6) e la durata degli accessi (da 15’:21’’ a 07’:54’’), suggerendo che vi è stata una utilizzazione più esperta ed efficiente del cruscotto.</w:t>
      </w:r>
    </w:p>
    <w:p w14:paraId="4B5A68CC" w14:textId="77777777"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Nell’anno solare 2021, 1.212 docenti sul totale dei 3.982 docenti interessati (aventi almeno un questionario di valutazione relativo a un insegnamento o modulo da loro insegnato) risultano aver effettuato almeno un accesso ai dati </w:t>
      </w:r>
      <w:proofErr w:type="spellStart"/>
      <w:r w:rsidRPr="007274CC">
        <w:rPr>
          <w:rFonts w:ascii="Arial Narrow" w:hAnsi="Arial Narrow"/>
          <w:sz w:val="24"/>
          <w:szCs w:val="24"/>
        </w:rPr>
        <w:t>OpiS</w:t>
      </w:r>
      <w:proofErr w:type="spellEnd"/>
      <w:r w:rsidRPr="007274CC">
        <w:rPr>
          <w:rFonts w:ascii="Arial Narrow" w:hAnsi="Arial Narrow"/>
          <w:sz w:val="24"/>
          <w:szCs w:val="24"/>
        </w:rPr>
        <w:t xml:space="preserve"> forniti mediante l’applicativo. Rispetto al 2019/2020 è aumentato il numero dei docenti potenzialmente interessati (+684; +20,74%), ma è diminuito il tasso di utilizzazione, passato dal 45,63% al 30,43%.</w:t>
      </w:r>
    </w:p>
    <w:p w14:paraId="66734448" w14:textId="221AE301" w:rsidR="00330A3F" w:rsidRPr="007274CC" w:rsidRDefault="00330A3F" w:rsidP="00330A3F">
      <w:pPr>
        <w:jc w:val="both"/>
        <w:rPr>
          <w:rFonts w:ascii="Arial Narrow" w:hAnsi="Arial Narrow"/>
          <w:sz w:val="24"/>
          <w:szCs w:val="24"/>
        </w:rPr>
      </w:pPr>
      <w:r w:rsidRPr="007274CC">
        <w:rPr>
          <w:rFonts w:ascii="Arial Narrow" w:hAnsi="Arial Narrow"/>
          <w:sz w:val="24"/>
          <w:szCs w:val="24"/>
        </w:rPr>
        <w:t xml:space="preserve">Nella </w:t>
      </w:r>
      <w:r w:rsidRPr="007274CC">
        <w:rPr>
          <w:rFonts w:ascii="Arial Narrow" w:hAnsi="Arial Narrow"/>
          <w:b/>
          <w:sz w:val="24"/>
          <w:szCs w:val="24"/>
        </w:rPr>
        <w:t>Figura XXI</w:t>
      </w:r>
      <w:r w:rsidR="00A10653">
        <w:rPr>
          <w:rFonts w:ascii="Arial Narrow" w:hAnsi="Arial Narrow"/>
          <w:b/>
          <w:sz w:val="24"/>
          <w:szCs w:val="24"/>
        </w:rPr>
        <w:t>I</w:t>
      </w:r>
      <w:r w:rsidRPr="007274CC">
        <w:rPr>
          <w:rFonts w:ascii="Arial Narrow" w:hAnsi="Arial Narrow"/>
          <w:b/>
          <w:sz w:val="24"/>
          <w:szCs w:val="24"/>
        </w:rPr>
        <w:t xml:space="preserve"> bis</w:t>
      </w:r>
      <w:r w:rsidRPr="007274CC">
        <w:rPr>
          <w:rFonts w:ascii="Arial Narrow" w:hAnsi="Arial Narrow"/>
          <w:sz w:val="24"/>
          <w:szCs w:val="24"/>
        </w:rPr>
        <w:t xml:space="preserve"> sono riportate le consultazioni effettuate dai docenti che hanno tenuto insegnamenti nei </w:t>
      </w:r>
      <w:proofErr w:type="spellStart"/>
      <w:r w:rsidRPr="007274CC">
        <w:rPr>
          <w:rFonts w:ascii="Arial Narrow" w:hAnsi="Arial Narrow"/>
          <w:sz w:val="24"/>
          <w:szCs w:val="24"/>
        </w:rPr>
        <w:t>CdS</w:t>
      </w:r>
      <w:proofErr w:type="spellEnd"/>
      <w:r w:rsidRPr="007274CC">
        <w:rPr>
          <w:rFonts w:ascii="Arial Narrow" w:hAnsi="Arial Narrow"/>
          <w:sz w:val="24"/>
          <w:szCs w:val="24"/>
        </w:rPr>
        <w:t xml:space="preserve"> delle diverse Facoltà. Si noti che in questo calcolo i docenti che impartiscono insegnamenti nei </w:t>
      </w:r>
      <w:proofErr w:type="spellStart"/>
      <w:r w:rsidRPr="007274CC">
        <w:rPr>
          <w:rFonts w:ascii="Arial Narrow" w:hAnsi="Arial Narrow"/>
          <w:sz w:val="24"/>
          <w:szCs w:val="24"/>
        </w:rPr>
        <w:t>CdS</w:t>
      </w:r>
      <w:proofErr w:type="spellEnd"/>
      <w:r w:rsidRPr="007274CC">
        <w:rPr>
          <w:rFonts w:ascii="Arial Narrow" w:hAnsi="Arial Narrow"/>
          <w:sz w:val="24"/>
          <w:szCs w:val="24"/>
        </w:rPr>
        <w:t xml:space="preserve"> di diverse Facoltà sono contati distintamente e quindi più di una volta.</w:t>
      </w:r>
    </w:p>
    <w:p w14:paraId="6F0F66C1" w14:textId="77777777" w:rsidR="00330A3F" w:rsidRPr="007274CC" w:rsidRDefault="00330A3F" w:rsidP="00330A3F">
      <w:pPr>
        <w:jc w:val="both"/>
        <w:rPr>
          <w:rFonts w:ascii="Arial Narrow" w:hAnsi="Arial Narrow"/>
        </w:rPr>
      </w:pPr>
    </w:p>
    <w:p w14:paraId="3CE5E9D5" w14:textId="59758397" w:rsidR="00330A3F" w:rsidRPr="007274CC" w:rsidRDefault="00330A3F" w:rsidP="007274CC">
      <w:pPr>
        <w:pStyle w:val="Titolotabella"/>
        <w:rPr>
          <w:color w:val="auto"/>
        </w:rPr>
      </w:pPr>
      <w:bookmarkStart w:id="188" w:name="_Toc102380154"/>
      <w:proofErr w:type="spellStart"/>
      <w:r w:rsidRPr="007274CC">
        <w:rPr>
          <w:color w:val="auto"/>
        </w:rPr>
        <w:t>Tab</w:t>
      </w:r>
      <w:proofErr w:type="spellEnd"/>
      <w:r w:rsidRPr="007274CC">
        <w:rPr>
          <w:color w:val="auto"/>
        </w:rPr>
        <w:t>. XXI</w:t>
      </w:r>
      <w:r w:rsidR="00A10653">
        <w:rPr>
          <w:color w:val="auto"/>
        </w:rPr>
        <w:t>I</w:t>
      </w:r>
      <w:r w:rsidRPr="007274CC">
        <w:rPr>
          <w:color w:val="auto"/>
        </w:rPr>
        <w:t xml:space="preserve"> bis. Utilizzazione dell’Applicativo </w:t>
      </w:r>
      <w:proofErr w:type="spellStart"/>
      <w:r w:rsidRPr="007274CC">
        <w:rPr>
          <w:color w:val="auto"/>
        </w:rPr>
        <w:t>OpiS</w:t>
      </w:r>
      <w:proofErr w:type="spellEnd"/>
      <w:r w:rsidRPr="007274CC">
        <w:rPr>
          <w:color w:val="auto"/>
        </w:rPr>
        <w:t xml:space="preserve"> da parte dei docenti dei </w:t>
      </w:r>
      <w:proofErr w:type="spellStart"/>
      <w:r w:rsidRPr="007274CC">
        <w:rPr>
          <w:color w:val="auto"/>
        </w:rPr>
        <w:t>CdS</w:t>
      </w:r>
      <w:proofErr w:type="spellEnd"/>
      <w:r w:rsidRPr="007274CC">
        <w:rPr>
          <w:color w:val="auto"/>
        </w:rPr>
        <w:t xml:space="preserve"> delle Facoltà - Anno 2021</w:t>
      </w:r>
      <w:bookmarkEnd w:id="188"/>
    </w:p>
    <w:tbl>
      <w:tblPr>
        <w:tblW w:w="9067" w:type="dxa"/>
        <w:tblCellMar>
          <w:left w:w="70" w:type="dxa"/>
          <w:right w:w="70" w:type="dxa"/>
        </w:tblCellMar>
        <w:tblLook w:val="04A0" w:firstRow="1" w:lastRow="0" w:firstColumn="1" w:lastColumn="0" w:noHBand="0" w:noVBand="1"/>
      </w:tblPr>
      <w:tblGrid>
        <w:gridCol w:w="3905"/>
        <w:gridCol w:w="1014"/>
        <w:gridCol w:w="1015"/>
        <w:gridCol w:w="1030"/>
        <w:gridCol w:w="1079"/>
        <w:gridCol w:w="1118"/>
      </w:tblGrid>
      <w:tr w:rsidR="007274CC" w:rsidRPr="007274CC" w14:paraId="2A99D68F" w14:textId="77777777" w:rsidTr="007B2F73">
        <w:trPr>
          <w:trHeight w:val="810"/>
        </w:trPr>
        <w:tc>
          <w:tcPr>
            <w:tcW w:w="390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5B48639F" w14:textId="77777777" w:rsidR="00330A3F" w:rsidRPr="007274CC" w:rsidRDefault="00330A3F" w:rsidP="007B2F73">
            <w:pPr>
              <w:rPr>
                <w:rFonts w:ascii="Arial Narrow" w:eastAsia="Times New Roman" w:hAnsi="Arial Narrow"/>
                <w:b/>
                <w:bCs/>
              </w:rPr>
            </w:pPr>
            <w:r w:rsidRPr="007274CC">
              <w:rPr>
                <w:rFonts w:ascii="Arial Narrow" w:eastAsia="Times New Roman" w:hAnsi="Arial Narrow"/>
                <w:b/>
                <w:bCs/>
              </w:rPr>
              <w:t>Facoltà</w:t>
            </w:r>
          </w:p>
        </w:tc>
        <w:tc>
          <w:tcPr>
            <w:tcW w:w="1014"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0322C366"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Nr sessioni aperte</w:t>
            </w:r>
          </w:p>
        </w:tc>
        <w:tc>
          <w:tcPr>
            <w:tcW w:w="1015"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67AEE476"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Durata media sessioni</w:t>
            </w:r>
          </w:p>
        </w:tc>
        <w:tc>
          <w:tcPr>
            <w:tcW w:w="1030"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3B7F7CDA"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Media selezioni effettuate</w:t>
            </w:r>
          </w:p>
        </w:tc>
        <w:tc>
          <w:tcPr>
            <w:tcW w:w="985"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24E59CF3"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Nr Docenti consultanti*</w:t>
            </w:r>
          </w:p>
        </w:tc>
        <w:tc>
          <w:tcPr>
            <w:tcW w:w="1118"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14:paraId="17C2E362" w14:textId="77777777" w:rsidR="00330A3F" w:rsidRPr="007274CC" w:rsidRDefault="00330A3F" w:rsidP="007B2F73">
            <w:pPr>
              <w:jc w:val="center"/>
              <w:rPr>
                <w:rFonts w:ascii="Arial Narrow" w:eastAsia="Times New Roman" w:hAnsi="Arial Narrow"/>
                <w:b/>
                <w:bCs/>
              </w:rPr>
            </w:pPr>
            <w:r w:rsidRPr="007274CC">
              <w:rPr>
                <w:rFonts w:ascii="Arial Narrow" w:eastAsia="Times New Roman" w:hAnsi="Arial Narrow"/>
                <w:b/>
                <w:bCs/>
              </w:rPr>
              <w:t>Nr Docenti interessati*</w:t>
            </w:r>
          </w:p>
        </w:tc>
      </w:tr>
      <w:tr w:rsidR="007274CC" w:rsidRPr="007274CC" w14:paraId="32C9002E"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AC8E903"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Architettura</w:t>
            </w:r>
          </w:p>
        </w:tc>
        <w:tc>
          <w:tcPr>
            <w:tcW w:w="1014" w:type="dxa"/>
            <w:tcBorders>
              <w:top w:val="nil"/>
              <w:left w:val="nil"/>
              <w:bottom w:val="single" w:sz="4" w:space="0" w:color="auto"/>
              <w:right w:val="single" w:sz="4" w:space="0" w:color="auto"/>
            </w:tcBorders>
            <w:shd w:val="clear" w:color="auto" w:fill="auto"/>
            <w:noWrap/>
            <w:vAlign w:val="bottom"/>
            <w:hideMark/>
          </w:tcPr>
          <w:p w14:paraId="38A019B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750</w:t>
            </w:r>
          </w:p>
        </w:tc>
        <w:tc>
          <w:tcPr>
            <w:tcW w:w="1015" w:type="dxa"/>
            <w:tcBorders>
              <w:top w:val="nil"/>
              <w:left w:val="nil"/>
              <w:bottom w:val="single" w:sz="4" w:space="0" w:color="auto"/>
              <w:right w:val="single" w:sz="4" w:space="0" w:color="auto"/>
            </w:tcBorders>
            <w:shd w:val="clear" w:color="auto" w:fill="auto"/>
            <w:noWrap/>
            <w:vAlign w:val="bottom"/>
            <w:hideMark/>
          </w:tcPr>
          <w:p w14:paraId="7107649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11:02</w:t>
            </w:r>
          </w:p>
        </w:tc>
        <w:tc>
          <w:tcPr>
            <w:tcW w:w="1030" w:type="dxa"/>
            <w:tcBorders>
              <w:top w:val="nil"/>
              <w:left w:val="nil"/>
              <w:bottom w:val="single" w:sz="4" w:space="0" w:color="auto"/>
              <w:right w:val="single" w:sz="4" w:space="0" w:color="auto"/>
            </w:tcBorders>
            <w:shd w:val="clear" w:color="auto" w:fill="auto"/>
            <w:noWrap/>
            <w:vAlign w:val="bottom"/>
            <w:hideMark/>
          </w:tcPr>
          <w:p w14:paraId="43AB9A6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11,9</w:t>
            </w:r>
          </w:p>
        </w:tc>
        <w:tc>
          <w:tcPr>
            <w:tcW w:w="985" w:type="dxa"/>
            <w:tcBorders>
              <w:top w:val="nil"/>
              <w:left w:val="nil"/>
              <w:bottom w:val="single" w:sz="4" w:space="0" w:color="auto"/>
              <w:right w:val="single" w:sz="4" w:space="0" w:color="auto"/>
            </w:tcBorders>
            <w:shd w:val="clear" w:color="auto" w:fill="auto"/>
            <w:noWrap/>
            <w:vAlign w:val="bottom"/>
            <w:hideMark/>
          </w:tcPr>
          <w:p w14:paraId="295014DA"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117</w:t>
            </w:r>
          </w:p>
        </w:tc>
        <w:tc>
          <w:tcPr>
            <w:tcW w:w="1118" w:type="dxa"/>
            <w:tcBorders>
              <w:top w:val="nil"/>
              <w:left w:val="nil"/>
              <w:bottom w:val="single" w:sz="4" w:space="0" w:color="auto"/>
              <w:right w:val="single" w:sz="4" w:space="0" w:color="auto"/>
            </w:tcBorders>
            <w:shd w:val="clear" w:color="auto" w:fill="auto"/>
            <w:noWrap/>
            <w:vAlign w:val="bottom"/>
            <w:hideMark/>
          </w:tcPr>
          <w:p w14:paraId="003CAD17"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282</w:t>
            </w:r>
          </w:p>
        </w:tc>
      </w:tr>
      <w:tr w:rsidR="007274CC" w:rsidRPr="007274CC" w14:paraId="265D2688"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418C0B9"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Economia</w:t>
            </w:r>
          </w:p>
        </w:tc>
        <w:tc>
          <w:tcPr>
            <w:tcW w:w="1014" w:type="dxa"/>
            <w:tcBorders>
              <w:top w:val="nil"/>
              <w:left w:val="nil"/>
              <w:bottom w:val="single" w:sz="4" w:space="0" w:color="auto"/>
              <w:right w:val="single" w:sz="4" w:space="0" w:color="auto"/>
            </w:tcBorders>
            <w:shd w:val="clear" w:color="auto" w:fill="auto"/>
            <w:noWrap/>
            <w:vAlign w:val="bottom"/>
            <w:hideMark/>
          </w:tcPr>
          <w:p w14:paraId="24A6638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599</w:t>
            </w:r>
          </w:p>
        </w:tc>
        <w:tc>
          <w:tcPr>
            <w:tcW w:w="1015" w:type="dxa"/>
            <w:tcBorders>
              <w:top w:val="nil"/>
              <w:left w:val="nil"/>
              <w:bottom w:val="single" w:sz="4" w:space="0" w:color="auto"/>
              <w:right w:val="single" w:sz="4" w:space="0" w:color="auto"/>
            </w:tcBorders>
            <w:shd w:val="clear" w:color="auto" w:fill="auto"/>
            <w:noWrap/>
            <w:vAlign w:val="bottom"/>
            <w:hideMark/>
          </w:tcPr>
          <w:p w14:paraId="1E452895"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09:56</w:t>
            </w:r>
          </w:p>
        </w:tc>
        <w:tc>
          <w:tcPr>
            <w:tcW w:w="1030" w:type="dxa"/>
            <w:tcBorders>
              <w:top w:val="nil"/>
              <w:left w:val="nil"/>
              <w:bottom w:val="single" w:sz="4" w:space="0" w:color="auto"/>
              <w:right w:val="single" w:sz="4" w:space="0" w:color="auto"/>
            </w:tcBorders>
            <w:shd w:val="clear" w:color="auto" w:fill="auto"/>
            <w:noWrap/>
            <w:vAlign w:val="bottom"/>
            <w:hideMark/>
          </w:tcPr>
          <w:p w14:paraId="5E329D3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12,9</w:t>
            </w:r>
          </w:p>
        </w:tc>
        <w:tc>
          <w:tcPr>
            <w:tcW w:w="985" w:type="dxa"/>
            <w:tcBorders>
              <w:top w:val="nil"/>
              <w:left w:val="nil"/>
              <w:bottom w:val="single" w:sz="4" w:space="0" w:color="auto"/>
              <w:right w:val="single" w:sz="4" w:space="0" w:color="auto"/>
            </w:tcBorders>
            <w:shd w:val="clear" w:color="auto" w:fill="auto"/>
            <w:noWrap/>
            <w:vAlign w:val="bottom"/>
            <w:hideMark/>
          </w:tcPr>
          <w:p w14:paraId="56C7277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81</w:t>
            </w:r>
          </w:p>
        </w:tc>
        <w:tc>
          <w:tcPr>
            <w:tcW w:w="1118" w:type="dxa"/>
            <w:tcBorders>
              <w:top w:val="nil"/>
              <w:left w:val="nil"/>
              <w:bottom w:val="single" w:sz="4" w:space="0" w:color="auto"/>
              <w:right w:val="single" w:sz="4" w:space="0" w:color="auto"/>
            </w:tcBorders>
            <w:shd w:val="clear" w:color="auto" w:fill="auto"/>
            <w:noWrap/>
            <w:vAlign w:val="bottom"/>
            <w:hideMark/>
          </w:tcPr>
          <w:p w14:paraId="314104A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237</w:t>
            </w:r>
          </w:p>
        </w:tc>
      </w:tr>
      <w:tr w:rsidR="007274CC" w:rsidRPr="007274CC" w14:paraId="6D399987"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E9C0665"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Farmacia E Medicina</w:t>
            </w:r>
          </w:p>
        </w:tc>
        <w:tc>
          <w:tcPr>
            <w:tcW w:w="1014" w:type="dxa"/>
            <w:tcBorders>
              <w:top w:val="nil"/>
              <w:left w:val="nil"/>
              <w:bottom w:val="single" w:sz="4" w:space="0" w:color="auto"/>
              <w:right w:val="single" w:sz="4" w:space="0" w:color="auto"/>
            </w:tcBorders>
            <w:shd w:val="clear" w:color="auto" w:fill="auto"/>
            <w:noWrap/>
            <w:vAlign w:val="bottom"/>
            <w:hideMark/>
          </w:tcPr>
          <w:p w14:paraId="22AE4C7A"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1031</w:t>
            </w:r>
          </w:p>
        </w:tc>
        <w:tc>
          <w:tcPr>
            <w:tcW w:w="1015" w:type="dxa"/>
            <w:tcBorders>
              <w:top w:val="nil"/>
              <w:left w:val="nil"/>
              <w:bottom w:val="single" w:sz="4" w:space="0" w:color="auto"/>
              <w:right w:val="single" w:sz="4" w:space="0" w:color="auto"/>
            </w:tcBorders>
            <w:shd w:val="clear" w:color="auto" w:fill="auto"/>
            <w:noWrap/>
            <w:vAlign w:val="bottom"/>
            <w:hideMark/>
          </w:tcPr>
          <w:p w14:paraId="13B89A7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09:03</w:t>
            </w:r>
          </w:p>
        </w:tc>
        <w:tc>
          <w:tcPr>
            <w:tcW w:w="1030" w:type="dxa"/>
            <w:tcBorders>
              <w:top w:val="nil"/>
              <w:left w:val="nil"/>
              <w:bottom w:val="single" w:sz="4" w:space="0" w:color="auto"/>
              <w:right w:val="single" w:sz="4" w:space="0" w:color="auto"/>
            </w:tcBorders>
            <w:shd w:val="clear" w:color="auto" w:fill="auto"/>
            <w:noWrap/>
            <w:vAlign w:val="bottom"/>
            <w:hideMark/>
          </w:tcPr>
          <w:p w14:paraId="2C0BBA2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11,7</w:t>
            </w:r>
          </w:p>
        </w:tc>
        <w:tc>
          <w:tcPr>
            <w:tcW w:w="985" w:type="dxa"/>
            <w:tcBorders>
              <w:top w:val="nil"/>
              <w:left w:val="nil"/>
              <w:bottom w:val="single" w:sz="4" w:space="0" w:color="auto"/>
              <w:right w:val="single" w:sz="4" w:space="0" w:color="auto"/>
            </w:tcBorders>
            <w:shd w:val="clear" w:color="auto" w:fill="auto"/>
            <w:noWrap/>
            <w:vAlign w:val="bottom"/>
            <w:hideMark/>
          </w:tcPr>
          <w:p w14:paraId="58F03C1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152</w:t>
            </w:r>
          </w:p>
        </w:tc>
        <w:tc>
          <w:tcPr>
            <w:tcW w:w="1118" w:type="dxa"/>
            <w:tcBorders>
              <w:top w:val="nil"/>
              <w:left w:val="nil"/>
              <w:bottom w:val="single" w:sz="4" w:space="0" w:color="auto"/>
              <w:right w:val="single" w:sz="4" w:space="0" w:color="auto"/>
            </w:tcBorders>
            <w:shd w:val="clear" w:color="auto" w:fill="auto"/>
            <w:noWrap/>
            <w:vAlign w:val="bottom"/>
            <w:hideMark/>
          </w:tcPr>
          <w:p w14:paraId="133ED9E3"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818</w:t>
            </w:r>
          </w:p>
        </w:tc>
      </w:tr>
      <w:tr w:rsidR="007274CC" w:rsidRPr="007274CC" w14:paraId="76BD1D11"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5C3B57F"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Giurisprudenza</w:t>
            </w:r>
          </w:p>
        </w:tc>
        <w:tc>
          <w:tcPr>
            <w:tcW w:w="1014" w:type="dxa"/>
            <w:tcBorders>
              <w:top w:val="nil"/>
              <w:left w:val="nil"/>
              <w:bottom w:val="single" w:sz="4" w:space="0" w:color="auto"/>
              <w:right w:val="single" w:sz="4" w:space="0" w:color="auto"/>
            </w:tcBorders>
            <w:shd w:val="clear" w:color="auto" w:fill="auto"/>
            <w:noWrap/>
            <w:vAlign w:val="bottom"/>
            <w:hideMark/>
          </w:tcPr>
          <w:p w14:paraId="5016A0E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112</w:t>
            </w:r>
          </w:p>
        </w:tc>
        <w:tc>
          <w:tcPr>
            <w:tcW w:w="1015" w:type="dxa"/>
            <w:tcBorders>
              <w:top w:val="nil"/>
              <w:left w:val="nil"/>
              <w:bottom w:val="single" w:sz="4" w:space="0" w:color="auto"/>
              <w:right w:val="single" w:sz="4" w:space="0" w:color="auto"/>
            </w:tcBorders>
            <w:shd w:val="clear" w:color="auto" w:fill="auto"/>
            <w:noWrap/>
            <w:vAlign w:val="bottom"/>
            <w:hideMark/>
          </w:tcPr>
          <w:p w14:paraId="0F26A61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07:25</w:t>
            </w:r>
          </w:p>
        </w:tc>
        <w:tc>
          <w:tcPr>
            <w:tcW w:w="1030" w:type="dxa"/>
            <w:tcBorders>
              <w:top w:val="nil"/>
              <w:left w:val="nil"/>
              <w:bottom w:val="single" w:sz="4" w:space="0" w:color="auto"/>
              <w:right w:val="single" w:sz="4" w:space="0" w:color="auto"/>
            </w:tcBorders>
            <w:shd w:val="clear" w:color="auto" w:fill="auto"/>
            <w:noWrap/>
            <w:vAlign w:val="bottom"/>
            <w:hideMark/>
          </w:tcPr>
          <w:p w14:paraId="58BF8039"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11,5</w:t>
            </w:r>
          </w:p>
        </w:tc>
        <w:tc>
          <w:tcPr>
            <w:tcW w:w="985" w:type="dxa"/>
            <w:tcBorders>
              <w:top w:val="nil"/>
              <w:left w:val="nil"/>
              <w:bottom w:val="single" w:sz="4" w:space="0" w:color="auto"/>
              <w:right w:val="single" w:sz="4" w:space="0" w:color="auto"/>
            </w:tcBorders>
            <w:shd w:val="clear" w:color="auto" w:fill="auto"/>
            <w:noWrap/>
            <w:vAlign w:val="bottom"/>
            <w:hideMark/>
          </w:tcPr>
          <w:p w14:paraId="45A6F4C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28</w:t>
            </w:r>
          </w:p>
        </w:tc>
        <w:tc>
          <w:tcPr>
            <w:tcW w:w="1118" w:type="dxa"/>
            <w:tcBorders>
              <w:top w:val="nil"/>
              <w:left w:val="nil"/>
              <w:bottom w:val="single" w:sz="4" w:space="0" w:color="auto"/>
              <w:right w:val="single" w:sz="4" w:space="0" w:color="auto"/>
            </w:tcBorders>
            <w:shd w:val="clear" w:color="auto" w:fill="auto"/>
            <w:noWrap/>
            <w:vAlign w:val="bottom"/>
            <w:hideMark/>
          </w:tcPr>
          <w:p w14:paraId="310A647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110</w:t>
            </w:r>
          </w:p>
        </w:tc>
      </w:tr>
      <w:tr w:rsidR="007274CC" w:rsidRPr="007274CC" w14:paraId="5D09A31B"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0110E56"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Ingegneria Civile E Industriale</w:t>
            </w:r>
          </w:p>
        </w:tc>
        <w:tc>
          <w:tcPr>
            <w:tcW w:w="1014" w:type="dxa"/>
            <w:tcBorders>
              <w:top w:val="nil"/>
              <w:left w:val="nil"/>
              <w:bottom w:val="single" w:sz="4" w:space="0" w:color="auto"/>
              <w:right w:val="single" w:sz="4" w:space="0" w:color="auto"/>
            </w:tcBorders>
            <w:shd w:val="clear" w:color="auto" w:fill="auto"/>
            <w:noWrap/>
            <w:vAlign w:val="bottom"/>
            <w:hideMark/>
          </w:tcPr>
          <w:p w14:paraId="395FC824"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1161</w:t>
            </w:r>
          </w:p>
        </w:tc>
        <w:tc>
          <w:tcPr>
            <w:tcW w:w="1015" w:type="dxa"/>
            <w:tcBorders>
              <w:top w:val="nil"/>
              <w:left w:val="nil"/>
              <w:bottom w:val="single" w:sz="4" w:space="0" w:color="auto"/>
              <w:right w:val="single" w:sz="4" w:space="0" w:color="auto"/>
            </w:tcBorders>
            <w:shd w:val="clear" w:color="auto" w:fill="auto"/>
            <w:noWrap/>
            <w:vAlign w:val="bottom"/>
            <w:hideMark/>
          </w:tcPr>
          <w:p w14:paraId="2A8DF12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10:23</w:t>
            </w:r>
          </w:p>
        </w:tc>
        <w:tc>
          <w:tcPr>
            <w:tcW w:w="1030" w:type="dxa"/>
            <w:tcBorders>
              <w:top w:val="nil"/>
              <w:left w:val="nil"/>
              <w:bottom w:val="single" w:sz="4" w:space="0" w:color="auto"/>
              <w:right w:val="single" w:sz="4" w:space="0" w:color="auto"/>
            </w:tcBorders>
            <w:shd w:val="clear" w:color="auto" w:fill="auto"/>
            <w:noWrap/>
            <w:vAlign w:val="bottom"/>
            <w:hideMark/>
          </w:tcPr>
          <w:p w14:paraId="226A6554"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13,9</w:t>
            </w:r>
          </w:p>
        </w:tc>
        <w:tc>
          <w:tcPr>
            <w:tcW w:w="985" w:type="dxa"/>
            <w:tcBorders>
              <w:top w:val="nil"/>
              <w:left w:val="nil"/>
              <w:bottom w:val="single" w:sz="4" w:space="0" w:color="auto"/>
              <w:right w:val="single" w:sz="4" w:space="0" w:color="auto"/>
            </w:tcBorders>
            <w:shd w:val="clear" w:color="auto" w:fill="auto"/>
            <w:noWrap/>
            <w:vAlign w:val="bottom"/>
            <w:hideMark/>
          </w:tcPr>
          <w:p w14:paraId="66BE056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147</w:t>
            </w:r>
          </w:p>
        </w:tc>
        <w:tc>
          <w:tcPr>
            <w:tcW w:w="1118" w:type="dxa"/>
            <w:tcBorders>
              <w:top w:val="nil"/>
              <w:left w:val="nil"/>
              <w:bottom w:val="single" w:sz="4" w:space="0" w:color="auto"/>
              <w:right w:val="single" w:sz="4" w:space="0" w:color="auto"/>
            </w:tcBorders>
            <w:shd w:val="clear" w:color="auto" w:fill="auto"/>
            <w:noWrap/>
            <w:vAlign w:val="bottom"/>
            <w:hideMark/>
          </w:tcPr>
          <w:p w14:paraId="22E241F9"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418</w:t>
            </w:r>
          </w:p>
        </w:tc>
      </w:tr>
      <w:tr w:rsidR="007274CC" w:rsidRPr="007274CC" w14:paraId="33AAB8C8"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55C31EBF"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Ingegneria Dell'Informazione, Informatica E Statistica</w:t>
            </w:r>
          </w:p>
        </w:tc>
        <w:tc>
          <w:tcPr>
            <w:tcW w:w="1014" w:type="dxa"/>
            <w:tcBorders>
              <w:top w:val="nil"/>
              <w:left w:val="nil"/>
              <w:bottom w:val="single" w:sz="4" w:space="0" w:color="auto"/>
              <w:right w:val="single" w:sz="4" w:space="0" w:color="auto"/>
            </w:tcBorders>
            <w:shd w:val="clear" w:color="auto" w:fill="auto"/>
            <w:noWrap/>
            <w:vAlign w:val="bottom"/>
            <w:hideMark/>
          </w:tcPr>
          <w:p w14:paraId="397F5A5B"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1093</w:t>
            </w:r>
          </w:p>
        </w:tc>
        <w:tc>
          <w:tcPr>
            <w:tcW w:w="1015" w:type="dxa"/>
            <w:tcBorders>
              <w:top w:val="nil"/>
              <w:left w:val="nil"/>
              <w:bottom w:val="single" w:sz="4" w:space="0" w:color="auto"/>
              <w:right w:val="single" w:sz="4" w:space="0" w:color="auto"/>
            </w:tcBorders>
            <w:shd w:val="clear" w:color="auto" w:fill="auto"/>
            <w:noWrap/>
            <w:vAlign w:val="bottom"/>
            <w:hideMark/>
          </w:tcPr>
          <w:p w14:paraId="65BA2E25"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10:10</w:t>
            </w:r>
          </w:p>
        </w:tc>
        <w:tc>
          <w:tcPr>
            <w:tcW w:w="1030" w:type="dxa"/>
            <w:tcBorders>
              <w:top w:val="nil"/>
              <w:left w:val="nil"/>
              <w:bottom w:val="single" w:sz="4" w:space="0" w:color="auto"/>
              <w:right w:val="single" w:sz="4" w:space="0" w:color="auto"/>
            </w:tcBorders>
            <w:shd w:val="clear" w:color="auto" w:fill="auto"/>
            <w:noWrap/>
            <w:vAlign w:val="bottom"/>
            <w:hideMark/>
          </w:tcPr>
          <w:p w14:paraId="32894085"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11,8</w:t>
            </w:r>
          </w:p>
        </w:tc>
        <w:tc>
          <w:tcPr>
            <w:tcW w:w="985" w:type="dxa"/>
            <w:tcBorders>
              <w:top w:val="nil"/>
              <w:left w:val="nil"/>
              <w:bottom w:val="single" w:sz="4" w:space="0" w:color="auto"/>
              <w:right w:val="single" w:sz="4" w:space="0" w:color="auto"/>
            </w:tcBorders>
            <w:shd w:val="clear" w:color="auto" w:fill="auto"/>
            <w:noWrap/>
            <w:vAlign w:val="bottom"/>
            <w:hideMark/>
          </w:tcPr>
          <w:p w14:paraId="567D0A8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153</w:t>
            </w:r>
          </w:p>
        </w:tc>
        <w:tc>
          <w:tcPr>
            <w:tcW w:w="1118" w:type="dxa"/>
            <w:tcBorders>
              <w:top w:val="nil"/>
              <w:left w:val="nil"/>
              <w:bottom w:val="single" w:sz="4" w:space="0" w:color="auto"/>
              <w:right w:val="single" w:sz="4" w:space="0" w:color="auto"/>
            </w:tcBorders>
            <w:shd w:val="clear" w:color="auto" w:fill="auto"/>
            <w:noWrap/>
            <w:vAlign w:val="bottom"/>
            <w:hideMark/>
          </w:tcPr>
          <w:p w14:paraId="160AB41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326</w:t>
            </w:r>
          </w:p>
        </w:tc>
      </w:tr>
      <w:tr w:rsidR="007274CC" w:rsidRPr="007274CC" w14:paraId="02EDDB9C"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377FAADF"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Lettere E Filosofia</w:t>
            </w:r>
          </w:p>
        </w:tc>
        <w:tc>
          <w:tcPr>
            <w:tcW w:w="1014" w:type="dxa"/>
            <w:tcBorders>
              <w:top w:val="nil"/>
              <w:left w:val="nil"/>
              <w:bottom w:val="single" w:sz="4" w:space="0" w:color="auto"/>
              <w:right w:val="single" w:sz="4" w:space="0" w:color="auto"/>
            </w:tcBorders>
            <w:shd w:val="clear" w:color="auto" w:fill="auto"/>
            <w:noWrap/>
            <w:vAlign w:val="bottom"/>
            <w:hideMark/>
          </w:tcPr>
          <w:p w14:paraId="37CAFB2A"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1302</w:t>
            </w:r>
          </w:p>
        </w:tc>
        <w:tc>
          <w:tcPr>
            <w:tcW w:w="1015" w:type="dxa"/>
            <w:tcBorders>
              <w:top w:val="nil"/>
              <w:left w:val="nil"/>
              <w:bottom w:val="single" w:sz="4" w:space="0" w:color="auto"/>
              <w:right w:val="single" w:sz="4" w:space="0" w:color="auto"/>
            </w:tcBorders>
            <w:shd w:val="clear" w:color="auto" w:fill="auto"/>
            <w:noWrap/>
            <w:vAlign w:val="bottom"/>
            <w:hideMark/>
          </w:tcPr>
          <w:p w14:paraId="01123F0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09:34</w:t>
            </w:r>
          </w:p>
        </w:tc>
        <w:tc>
          <w:tcPr>
            <w:tcW w:w="1030" w:type="dxa"/>
            <w:tcBorders>
              <w:top w:val="nil"/>
              <w:left w:val="nil"/>
              <w:bottom w:val="single" w:sz="4" w:space="0" w:color="auto"/>
              <w:right w:val="single" w:sz="4" w:space="0" w:color="auto"/>
            </w:tcBorders>
            <w:shd w:val="clear" w:color="auto" w:fill="auto"/>
            <w:noWrap/>
            <w:vAlign w:val="bottom"/>
            <w:hideMark/>
          </w:tcPr>
          <w:p w14:paraId="3409591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12,1</w:t>
            </w:r>
          </w:p>
        </w:tc>
        <w:tc>
          <w:tcPr>
            <w:tcW w:w="985" w:type="dxa"/>
            <w:tcBorders>
              <w:top w:val="nil"/>
              <w:left w:val="nil"/>
              <w:bottom w:val="single" w:sz="4" w:space="0" w:color="auto"/>
              <w:right w:val="single" w:sz="4" w:space="0" w:color="auto"/>
            </w:tcBorders>
            <w:shd w:val="clear" w:color="auto" w:fill="auto"/>
            <w:noWrap/>
            <w:vAlign w:val="bottom"/>
            <w:hideMark/>
          </w:tcPr>
          <w:p w14:paraId="65ABCE3A"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220</w:t>
            </w:r>
          </w:p>
        </w:tc>
        <w:tc>
          <w:tcPr>
            <w:tcW w:w="1118" w:type="dxa"/>
            <w:tcBorders>
              <w:top w:val="nil"/>
              <w:left w:val="nil"/>
              <w:bottom w:val="single" w:sz="4" w:space="0" w:color="auto"/>
              <w:right w:val="single" w:sz="4" w:space="0" w:color="auto"/>
            </w:tcBorders>
            <w:shd w:val="clear" w:color="auto" w:fill="auto"/>
            <w:noWrap/>
            <w:vAlign w:val="bottom"/>
            <w:hideMark/>
          </w:tcPr>
          <w:p w14:paraId="0B136A9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571</w:t>
            </w:r>
          </w:p>
        </w:tc>
      </w:tr>
      <w:tr w:rsidR="007274CC" w:rsidRPr="007274CC" w14:paraId="359655AC"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7A0EA997"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Medicina E Odontoiatria</w:t>
            </w:r>
          </w:p>
        </w:tc>
        <w:tc>
          <w:tcPr>
            <w:tcW w:w="1014" w:type="dxa"/>
            <w:tcBorders>
              <w:top w:val="nil"/>
              <w:left w:val="nil"/>
              <w:bottom w:val="single" w:sz="4" w:space="0" w:color="auto"/>
              <w:right w:val="single" w:sz="4" w:space="0" w:color="auto"/>
            </w:tcBorders>
            <w:shd w:val="clear" w:color="auto" w:fill="auto"/>
            <w:noWrap/>
            <w:vAlign w:val="bottom"/>
            <w:hideMark/>
          </w:tcPr>
          <w:p w14:paraId="1F8CEF5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797</w:t>
            </w:r>
          </w:p>
        </w:tc>
        <w:tc>
          <w:tcPr>
            <w:tcW w:w="1015" w:type="dxa"/>
            <w:tcBorders>
              <w:top w:val="nil"/>
              <w:left w:val="nil"/>
              <w:bottom w:val="single" w:sz="4" w:space="0" w:color="auto"/>
              <w:right w:val="single" w:sz="4" w:space="0" w:color="auto"/>
            </w:tcBorders>
            <w:shd w:val="clear" w:color="auto" w:fill="auto"/>
            <w:noWrap/>
            <w:vAlign w:val="bottom"/>
            <w:hideMark/>
          </w:tcPr>
          <w:p w14:paraId="7CC75D62"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09:47</w:t>
            </w:r>
          </w:p>
        </w:tc>
        <w:tc>
          <w:tcPr>
            <w:tcW w:w="1030" w:type="dxa"/>
            <w:tcBorders>
              <w:top w:val="nil"/>
              <w:left w:val="nil"/>
              <w:bottom w:val="single" w:sz="4" w:space="0" w:color="auto"/>
              <w:right w:val="single" w:sz="4" w:space="0" w:color="auto"/>
            </w:tcBorders>
            <w:shd w:val="clear" w:color="auto" w:fill="auto"/>
            <w:noWrap/>
            <w:vAlign w:val="bottom"/>
            <w:hideMark/>
          </w:tcPr>
          <w:p w14:paraId="075664F4"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13,0</w:t>
            </w:r>
          </w:p>
        </w:tc>
        <w:tc>
          <w:tcPr>
            <w:tcW w:w="985" w:type="dxa"/>
            <w:tcBorders>
              <w:top w:val="nil"/>
              <w:left w:val="nil"/>
              <w:bottom w:val="single" w:sz="4" w:space="0" w:color="auto"/>
              <w:right w:val="single" w:sz="4" w:space="0" w:color="auto"/>
            </w:tcBorders>
            <w:shd w:val="clear" w:color="auto" w:fill="auto"/>
            <w:noWrap/>
            <w:vAlign w:val="bottom"/>
            <w:hideMark/>
          </w:tcPr>
          <w:p w14:paraId="186B8AE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108</w:t>
            </w:r>
          </w:p>
        </w:tc>
        <w:tc>
          <w:tcPr>
            <w:tcW w:w="1118" w:type="dxa"/>
            <w:tcBorders>
              <w:top w:val="nil"/>
              <w:left w:val="nil"/>
              <w:bottom w:val="single" w:sz="4" w:space="0" w:color="auto"/>
              <w:right w:val="single" w:sz="4" w:space="0" w:color="auto"/>
            </w:tcBorders>
            <w:shd w:val="clear" w:color="auto" w:fill="auto"/>
            <w:noWrap/>
            <w:vAlign w:val="bottom"/>
            <w:hideMark/>
          </w:tcPr>
          <w:p w14:paraId="70BD9F54"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663</w:t>
            </w:r>
          </w:p>
        </w:tc>
      </w:tr>
      <w:tr w:rsidR="007274CC" w:rsidRPr="007274CC" w14:paraId="1EBB97CF"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3618093"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Medicina E Psicologia</w:t>
            </w:r>
          </w:p>
        </w:tc>
        <w:tc>
          <w:tcPr>
            <w:tcW w:w="1014" w:type="dxa"/>
            <w:tcBorders>
              <w:top w:val="nil"/>
              <w:left w:val="nil"/>
              <w:bottom w:val="single" w:sz="4" w:space="0" w:color="auto"/>
              <w:right w:val="single" w:sz="4" w:space="0" w:color="auto"/>
            </w:tcBorders>
            <w:shd w:val="clear" w:color="auto" w:fill="auto"/>
            <w:noWrap/>
            <w:vAlign w:val="bottom"/>
            <w:hideMark/>
          </w:tcPr>
          <w:p w14:paraId="2E8E601E"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799</w:t>
            </w:r>
          </w:p>
        </w:tc>
        <w:tc>
          <w:tcPr>
            <w:tcW w:w="1015" w:type="dxa"/>
            <w:tcBorders>
              <w:top w:val="nil"/>
              <w:left w:val="nil"/>
              <w:bottom w:val="single" w:sz="4" w:space="0" w:color="auto"/>
              <w:right w:val="single" w:sz="4" w:space="0" w:color="auto"/>
            </w:tcBorders>
            <w:shd w:val="clear" w:color="auto" w:fill="auto"/>
            <w:noWrap/>
            <w:vAlign w:val="bottom"/>
            <w:hideMark/>
          </w:tcPr>
          <w:p w14:paraId="270A3B23"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07:45</w:t>
            </w:r>
          </w:p>
        </w:tc>
        <w:tc>
          <w:tcPr>
            <w:tcW w:w="1030" w:type="dxa"/>
            <w:tcBorders>
              <w:top w:val="nil"/>
              <w:left w:val="nil"/>
              <w:bottom w:val="single" w:sz="4" w:space="0" w:color="auto"/>
              <w:right w:val="single" w:sz="4" w:space="0" w:color="auto"/>
            </w:tcBorders>
            <w:shd w:val="clear" w:color="auto" w:fill="auto"/>
            <w:noWrap/>
            <w:vAlign w:val="bottom"/>
            <w:hideMark/>
          </w:tcPr>
          <w:p w14:paraId="4E8B783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9,7</w:t>
            </w:r>
          </w:p>
        </w:tc>
        <w:tc>
          <w:tcPr>
            <w:tcW w:w="985" w:type="dxa"/>
            <w:tcBorders>
              <w:top w:val="nil"/>
              <w:left w:val="nil"/>
              <w:bottom w:val="single" w:sz="4" w:space="0" w:color="auto"/>
              <w:right w:val="single" w:sz="4" w:space="0" w:color="auto"/>
            </w:tcBorders>
            <w:shd w:val="clear" w:color="auto" w:fill="auto"/>
            <w:noWrap/>
            <w:vAlign w:val="bottom"/>
            <w:hideMark/>
          </w:tcPr>
          <w:p w14:paraId="578EDEC5"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114</w:t>
            </w:r>
          </w:p>
        </w:tc>
        <w:tc>
          <w:tcPr>
            <w:tcW w:w="1118" w:type="dxa"/>
            <w:tcBorders>
              <w:top w:val="nil"/>
              <w:left w:val="nil"/>
              <w:bottom w:val="single" w:sz="4" w:space="0" w:color="auto"/>
              <w:right w:val="single" w:sz="4" w:space="0" w:color="auto"/>
            </w:tcBorders>
            <w:shd w:val="clear" w:color="auto" w:fill="auto"/>
            <w:noWrap/>
            <w:vAlign w:val="bottom"/>
            <w:hideMark/>
          </w:tcPr>
          <w:p w14:paraId="1F0505C8"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454</w:t>
            </w:r>
          </w:p>
        </w:tc>
      </w:tr>
      <w:tr w:rsidR="007274CC" w:rsidRPr="007274CC" w14:paraId="1FBB67D2"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1DBBA4FC"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Scienze Matematiche, Fisiche E Naturali</w:t>
            </w:r>
          </w:p>
        </w:tc>
        <w:tc>
          <w:tcPr>
            <w:tcW w:w="1014" w:type="dxa"/>
            <w:tcBorders>
              <w:top w:val="nil"/>
              <w:left w:val="nil"/>
              <w:bottom w:val="single" w:sz="4" w:space="0" w:color="auto"/>
              <w:right w:val="single" w:sz="4" w:space="0" w:color="auto"/>
            </w:tcBorders>
            <w:shd w:val="clear" w:color="auto" w:fill="auto"/>
            <w:noWrap/>
            <w:vAlign w:val="bottom"/>
            <w:hideMark/>
          </w:tcPr>
          <w:p w14:paraId="42B527A5"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2010</w:t>
            </w:r>
          </w:p>
        </w:tc>
        <w:tc>
          <w:tcPr>
            <w:tcW w:w="1015" w:type="dxa"/>
            <w:tcBorders>
              <w:top w:val="nil"/>
              <w:left w:val="nil"/>
              <w:bottom w:val="single" w:sz="4" w:space="0" w:color="auto"/>
              <w:right w:val="single" w:sz="4" w:space="0" w:color="auto"/>
            </w:tcBorders>
            <w:shd w:val="clear" w:color="auto" w:fill="auto"/>
            <w:noWrap/>
            <w:vAlign w:val="bottom"/>
            <w:hideMark/>
          </w:tcPr>
          <w:p w14:paraId="3ABEC573"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10:17</w:t>
            </w:r>
          </w:p>
        </w:tc>
        <w:tc>
          <w:tcPr>
            <w:tcW w:w="1030" w:type="dxa"/>
            <w:tcBorders>
              <w:top w:val="nil"/>
              <w:left w:val="nil"/>
              <w:bottom w:val="single" w:sz="4" w:space="0" w:color="auto"/>
              <w:right w:val="single" w:sz="4" w:space="0" w:color="auto"/>
            </w:tcBorders>
            <w:shd w:val="clear" w:color="auto" w:fill="auto"/>
            <w:noWrap/>
            <w:vAlign w:val="bottom"/>
            <w:hideMark/>
          </w:tcPr>
          <w:p w14:paraId="43A9A4D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10,4</w:t>
            </w:r>
          </w:p>
        </w:tc>
        <w:tc>
          <w:tcPr>
            <w:tcW w:w="985" w:type="dxa"/>
            <w:tcBorders>
              <w:top w:val="nil"/>
              <w:left w:val="nil"/>
              <w:bottom w:val="single" w:sz="4" w:space="0" w:color="auto"/>
              <w:right w:val="single" w:sz="4" w:space="0" w:color="auto"/>
            </w:tcBorders>
            <w:shd w:val="clear" w:color="auto" w:fill="auto"/>
            <w:noWrap/>
            <w:vAlign w:val="bottom"/>
            <w:hideMark/>
          </w:tcPr>
          <w:p w14:paraId="5E24D02C"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205</w:t>
            </w:r>
          </w:p>
        </w:tc>
        <w:tc>
          <w:tcPr>
            <w:tcW w:w="1118" w:type="dxa"/>
            <w:tcBorders>
              <w:top w:val="nil"/>
              <w:left w:val="nil"/>
              <w:bottom w:val="single" w:sz="4" w:space="0" w:color="auto"/>
              <w:right w:val="single" w:sz="4" w:space="0" w:color="auto"/>
            </w:tcBorders>
            <w:shd w:val="clear" w:color="auto" w:fill="auto"/>
            <w:noWrap/>
            <w:vAlign w:val="bottom"/>
            <w:hideMark/>
          </w:tcPr>
          <w:p w14:paraId="4553178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514</w:t>
            </w:r>
          </w:p>
        </w:tc>
      </w:tr>
      <w:tr w:rsidR="007274CC" w:rsidRPr="007274CC" w14:paraId="66A1F23B"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738AB6D5"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Scienze Politiche, Sociologia, Comunicazione</w:t>
            </w:r>
          </w:p>
        </w:tc>
        <w:tc>
          <w:tcPr>
            <w:tcW w:w="1014" w:type="dxa"/>
            <w:tcBorders>
              <w:top w:val="nil"/>
              <w:left w:val="nil"/>
              <w:bottom w:val="single" w:sz="4" w:space="0" w:color="auto"/>
              <w:right w:val="single" w:sz="4" w:space="0" w:color="auto"/>
            </w:tcBorders>
            <w:shd w:val="clear" w:color="auto" w:fill="auto"/>
            <w:noWrap/>
            <w:vAlign w:val="bottom"/>
            <w:hideMark/>
          </w:tcPr>
          <w:p w14:paraId="2B94F786"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458</w:t>
            </w:r>
          </w:p>
        </w:tc>
        <w:tc>
          <w:tcPr>
            <w:tcW w:w="1015" w:type="dxa"/>
            <w:tcBorders>
              <w:top w:val="nil"/>
              <w:left w:val="nil"/>
              <w:bottom w:val="single" w:sz="4" w:space="0" w:color="auto"/>
              <w:right w:val="single" w:sz="4" w:space="0" w:color="auto"/>
            </w:tcBorders>
            <w:shd w:val="clear" w:color="auto" w:fill="auto"/>
            <w:noWrap/>
            <w:vAlign w:val="bottom"/>
            <w:hideMark/>
          </w:tcPr>
          <w:p w14:paraId="0CE8AA1F"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11:22</w:t>
            </w:r>
          </w:p>
        </w:tc>
        <w:tc>
          <w:tcPr>
            <w:tcW w:w="1030" w:type="dxa"/>
            <w:tcBorders>
              <w:top w:val="nil"/>
              <w:left w:val="nil"/>
              <w:bottom w:val="single" w:sz="4" w:space="0" w:color="auto"/>
              <w:right w:val="single" w:sz="4" w:space="0" w:color="auto"/>
            </w:tcBorders>
            <w:shd w:val="clear" w:color="auto" w:fill="auto"/>
            <w:noWrap/>
            <w:vAlign w:val="bottom"/>
            <w:hideMark/>
          </w:tcPr>
          <w:p w14:paraId="54D323F4"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12,9</w:t>
            </w:r>
          </w:p>
        </w:tc>
        <w:tc>
          <w:tcPr>
            <w:tcW w:w="985" w:type="dxa"/>
            <w:tcBorders>
              <w:top w:val="nil"/>
              <w:left w:val="nil"/>
              <w:bottom w:val="single" w:sz="4" w:space="0" w:color="auto"/>
              <w:right w:val="single" w:sz="4" w:space="0" w:color="auto"/>
            </w:tcBorders>
            <w:shd w:val="clear" w:color="auto" w:fill="auto"/>
            <w:noWrap/>
            <w:vAlign w:val="bottom"/>
            <w:hideMark/>
          </w:tcPr>
          <w:p w14:paraId="4317266D"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95</w:t>
            </w:r>
          </w:p>
        </w:tc>
        <w:tc>
          <w:tcPr>
            <w:tcW w:w="1118" w:type="dxa"/>
            <w:tcBorders>
              <w:top w:val="nil"/>
              <w:left w:val="nil"/>
              <w:bottom w:val="single" w:sz="4" w:space="0" w:color="auto"/>
              <w:right w:val="single" w:sz="4" w:space="0" w:color="auto"/>
            </w:tcBorders>
            <w:shd w:val="clear" w:color="auto" w:fill="auto"/>
            <w:noWrap/>
            <w:vAlign w:val="bottom"/>
            <w:hideMark/>
          </w:tcPr>
          <w:p w14:paraId="6A29F4D1" w14:textId="77777777" w:rsidR="00330A3F" w:rsidRPr="007274CC" w:rsidRDefault="00330A3F" w:rsidP="007B2F73">
            <w:pPr>
              <w:jc w:val="center"/>
              <w:rPr>
                <w:rFonts w:ascii="Arial Narrow" w:eastAsia="Times New Roman" w:hAnsi="Arial Narrow"/>
              </w:rPr>
            </w:pPr>
            <w:r w:rsidRPr="007274CC">
              <w:rPr>
                <w:rFonts w:ascii="Arial Narrow" w:eastAsia="Times New Roman" w:hAnsi="Arial Narrow"/>
              </w:rPr>
              <w:t>270</w:t>
            </w:r>
          </w:p>
        </w:tc>
      </w:tr>
      <w:tr w:rsidR="007274CC" w:rsidRPr="007274CC" w14:paraId="611F447B" w14:textId="77777777" w:rsidTr="007B2F73">
        <w:trPr>
          <w:trHeight w:val="300"/>
        </w:trPr>
        <w:tc>
          <w:tcPr>
            <w:tcW w:w="3905" w:type="dxa"/>
            <w:tcBorders>
              <w:top w:val="nil"/>
              <w:left w:val="single" w:sz="4" w:space="0" w:color="auto"/>
              <w:bottom w:val="single" w:sz="4" w:space="0" w:color="auto"/>
              <w:right w:val="single" w:sz="4" w:space="0" w:color="auto"/>
            </w:tcBorders>
            <w:shd w:val="clear" w:color="auto" w:fill="auto"/>
            <w:noWrap/>
            <w:vAlign w:val="bottom"/>
            <w:hideMark/>
          </w:tcPr>
          <w:p w14:paraId="6DD6A862" w14:textId="77777777" w:rsidR="00330A3F" w:rsidRPr="007274CC" w:rsidRDefault="00330A3F" w:rsidP="007B2F73">
            <w:pPr>
              <w:rPr>
                <w:rFonts w:ascii="Arial Narrow" w:eastAsia="Times New Roman" w:hAnsi="Arial Narrow"/>
                <w:b/>
                <w:bCs/>
                <w:i/>
                <w:iCs/>
              </w:rPr>
            </w:pPr>
            <w:r w:rsidRPr="007274CC">
              <w:rPr>
                <w:rFonts w:ascii="Arial Narrow" w:eastAsia="Times New Roman" w:hAnsi="Arial Narrow"/>
                <w:b/>
                <w:bCs/>
                <w:i/>
                <w:iCs/>
              </w:rPr>
              <w:t>Totali</w:t>
            </w:r>
          </w:p>
        </w:tc>
        <w:tc>
          <w:tcPr>
            <w:tcW w:w="1014" w:type="dxa"/>
            <w:tcBorders>
              <w:top w:val="nil"/>
              <w:left w:val="nil"/>
              <w:bottom w:val="single" w:sz="4" w:space="0" w:color="auto"/>
              <w:right w:val="single" w:sz="4" w:space="0" w:color="auto"/>
            </w:tcBorders>
            <w:shd w:val="clear" w:color="auto" w:fill="auto"/>
            <w:noWrap/>
            <w:vAlign w:val="bottom"/>
            <w:hideMark/>
          </w:tcPr>
          <w:p w14:paraId="5F06A778"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10112</w:t>
            </w:r>
          </w:p>
        </w:tc>
        <w:tc>
          <w:tcPr>
            <w:tcW w:w="1015" w:type="dxa"/>
            <w:tcBorders>
              <w:top w:val="nil"/>
              <w:left w:val="nil"/>
              <w:bottom w:val="single" w:sz="4" w:space="0" w:color="auto"/>
              <w:right w:val="single" w:sz="4" w:space="0" w:color="auto"/>
            </w:tcBorders>
            <w:shd w:val="clear" w:color="auto" w:fill="auto"/>
            <w:noWrap/>
            <w:vAlign w:val="bottom"/>
            <w:hideMark/>
          </w:tcPr>
          <w:p w14:paraId="1D5387C7"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09:51</w:t>
            </w:r>
          </w:p>
        </w:tc>
        <w:tc>
          <w:tcPr>
            <w:tcW w:w="1030" w:type="dxa"/>
            <w:tcBorders>
              <w:top w:val="nil"/>
              <w:left w:val="nil"/>
              <w:bottom w:val="single" w:sz="4" w:space="0" w:color="auto"/>
              <w:right w:val="single" w:sz="4" w:space="0" w:color="auto"/>
            </w:tcBorders>
            <w:shd w:val="clear" w:color="auto" w:fill="auto"/>
            <w:noWrap/>
            <w:vAlign w:val="bottom"/>
            <w:hideMark/>
          </w:tcPr>
          <w:p w14:paraId="288CA753"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11,9</w:t>
            </w:r>
          </w:p>
        </w:tc>
        <w:tc>
          <w:tcPr>
            <w:tcW w:w="985" w:type="dxa"/>
            <w:tcBorders>
              <w:top w:val="nil"/>
              <w:left w:val="nil"/>
              <w:bottom w:val="single" w:sz="4" w:space="0" w:color="auto"/>
              <w:right w:val="single" w:sz="4" w:space="0" w:color="auto"/>
            </w:tcBorders>
            <w:shd w:val="clear" w:color="auto" w:fill="auto"/>
            <w:noWrap/>
            <w:vAlign w:val="bottom"/>
            <w:hideMark/>
          </w:tcPr>
          <w:p w14:paraId="36FBE050"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1420</w:t>
            </w:r>
          </w:p>
        </w:tc>
        <w:tc>
          <w:tcPr>
            <w:tcW w:w="1118" w:type="dxa"/>
            <w:tcBorders>
              <w:top w:val="nil"/>
              <w:left w:val="nil"/>
              <w:bottom w:val="single" w:sz="4" w:space="0" w:color="auto"/>
              <w:right w:val="single" w:sz="4" w:space="0" w:color="auto"/>
            </w:tcBorders>
            <w:shd w:val="clear" w:color="auto" w:fill="auto"/>
            <w:noWrap/>
            <w:vAlign w:val="bottom"/>
            <w:hideMark/>
          </w:tcPr>
          <w:p w14:paraId="77D929A3" w14:textId="77777777" w:rsidR="00330A3F" w:rsidRPr="007274CC" w:rsidRDefault="00330A3F" w:rsidP="007B2F73">
            <w:pPr>
              <w:jc w:val="center"/>
              <w:rPr>
                <w:rFonts w:ascii="Arial Narrow" w:eastAsia="Times New Roman" w:hAnsi="Arial Narrow"/>
                <w:b/>
                <w:bCs/>
                <w:i/>
                <w:iCs/>
              </w:rPr>
            </w:pPr>
            <w:r w:rsidRPr="007274CC">
              <w:rPr>
                <w:rFonts w:ascii="Arial Narrow" w:eastAsia="Times New Roman" w:hAnsi="Arial Narrow"/>
                <w:b/>
                <w:bCs/>
                <w:i/>
                <w:iCs/>
              </w:rPr>
              <w:t>4663</w:t>
            </w:r>
          </w:p>
        </w:tc>
      </w:tr>
      <w:tr w:rsidR="007274CC" w:rsidRPr="007274CC" w14:paraId="2CF43218" w14:textId="77777777" w:rsidTr="007B2F73">
        <w:trPr>
          <w:trHeight w:val="300"/>
        </w:trPr>
        <w:tc>
          <w:tcPr>
            <w:tcW w:w="9067" w:type="dxa"/>
            <w:gridSpan w:val="6"/>
            <w:tcBorders>
              <w:top w:val="nil"/>
              <w:left w:val="nil"/>
              <w:bottom w:val="nil"/>
              <w:right w:val="nil"/>
            </w:tcBorders>
            <w:shd w:val="clear" w:color="auto" w:fill="auto"/>
            <w:noWrap/>
            <w:vAlign w:val="bottom"/>
            <w:hideMark/>
          </w:tcPr>
          <w:p w14:paraId="0792FCAD" w14:textId="77777777" w:rsidR="00330A3F" w:rsidRPr="007274CC" w:rsidRDefault="00330A3F" w:rsidP="007B2F73">
            <w:pPr>
              <w:rPr>
                <w:rFonts w:ascii="Arial Narrow" w:eastAsia="Times New Roman" w:hAnsi="Arial Narrow"/>
              </w:rPr>
            </w:pPr>
            <w:r w:rsidRPr="007274CC">
              <w:rPr>
                <w:rFonts w:ascii="Arial Narrow" w:eastAsia="Times New Roman" w:hAnsi="Arial Narrow"/>
              </w:rPr>
              <w:t>*Ogni docente è contato in tutte le facoltà in cui ha avuto almeno una valutazione per un insegnamento o modulo da lui impartito.</w:t>
            </w:r>
          </w:p>
        </w:tc>
      </w:tr>
    </w:tbl>
    <w:p w14:paraId="2F3293DE" w14:textId="77777777" w:rsidR="00330A3F" w:rsidRPr="007274CC" w:rsidRDefault="00330A3F" w:rsidP="00330A3F">
      <w:pPr>
        <w:jc w:val="both"/>
        <w:rPr>
          <w:rFonts w:ascii="Arial Narrow" w:hAnsi="Arial Narrow"/>
        </w:rPr>
      </w:pPr>
    </w:p>
    <w:p w14:paraId="425F7A9F" w14:textId="77777777" w:rsidR="00330A3F" w:rsidRPr="004C630F" w:rsidRDefault="00330A3F" w:rsidP="00330A3F">
      <w:pPr>
        <w:jc w:val="both"/>
        <w:rPr>
          <w:rFonts w:ascii="Arial Narrow" w:hAnsi="Arial Narrow"/>
          <w:sz w:val="24"/>
          <w:szCs w:val="24"/>
        </w:rPr>
      </w:pPr>
      <w:r w:rsidRPr="004C630F">
        <w:rPr>
          <w:rFonts w:ascii="Arial Narrow" w:hAnsi="Arial Narrow"/>
          <w:sz w:val="24"/>
          <w:szCs w:val="24"/>
        </w:rPr>
        <w:t xml:space="preserve">In conclusione, malgrado i miglioramenti realizzati rispetto all’anno precedente, l’utilizzazione del cruscotto da parte dei docenti, (e quindi la loro considerazione delle </w:t>
      </w:r>
      <w:proofErr w:type="spellStart"/>
      <w:r w:rsidRPr="004C630F">
        <w:rPr>
          <w:rFonts w:ascii="Arial Narrow" w:hAnsi="Arial Narrow"/>
          <w:sz w:val="24"/>
          <w:szCs w:val="24"/>
        </w:rPr>
        <w:t>OpiS</w:t>
      </w:r>
      <w:proofErr w:type="spellEnd"/>
      <w:r w:rsidRPr="004C630F">
        <w:rPr>
          <w:rFonts w:ascii="Arial Narrow" w:hAnsi="Arial Narrow"/>
          <w:sz w:val="24"/>
          <w:szCs w:val="24"/>
        </w:rPr>
        <w:t>) è al momento ancora parziale e addirittura in diminuzione rispetto all’anno precedente.</w:t>
      </w:r>
    </w:p>
    <w:p w14:paraId="63F010D5" w14:textId="77777777" w:rsidR="00330A3F" w:rsidRPr="004C630F" w:rsidRDefault="00330A3F" w:rsidP="00330A3F">
      <w:pPr>
        <w:jc w:val="both"/>
        <w:rPr>
          <w:rFonts w:ascii="Arial Narrow" w:hAnsi="Arial Narrow"/>
          <w:sz w:val="24"/>
          <w:szCs w:val="24"/>
        </w:rPr>
      </w:pPr>
      <w:r w:rsidRPr="004C630F">
        <w:rPr>
          <w:rFonts w:ascii="Arial Narrow" w:hAnsi="Arial Narrow"/>
          <w:sz w:val="24"/>
          <w:szCs w:val="24"/>
        </w:rPr>
        <w:t xml:space="preserve">Mentre il sistema per l’accessibilità e la diffusione dei dati fra gli interessati, per quanto ancora in fase iniziale, sotto-utilizzato, e non ancora accessibile da parte di tutti i docenti esterni (a contratto, a convenzione e dagli Esperti di Alta Qualificazione), ha raggiunto un adeguato livello di organizzazione e funzionamento, la considerazione e l’utilizzazione delle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a fini di miglioramento della qualità della didattica è ancora da sviluppare.</w:t>
      </w:r>
    </w:p>
    <w:p w14:paraId="0BC2AAE0" w14:textId="77777777" w:rsidR="00330A3F" w:rsidRPr="004C630F" w:rsidRDefault="00330A3F" w:rsidP="00330A3F">
      <w:pPr>
        <w:jc w:val="both"/>
        <w:rPr>
          <w:rFonts w:ascii="Arial Narrow" w:hAnsi="Arial Narrow"/>
          <w:sz w:val="24"/>
          <w:szCs w:val="24"/>
        </w:rPr>
      </w:pPr>
      <w:r w:rsidRPr="004C630F">
        <w:rPr>
          <w:rFonts w:ascii="Arial Narrow" w:hAnsi="Arial Narrow"/>
          <w:sz w:val="24"/>
          <w:szCs w:val="24"/>
        </w:rPr>
        <w:t xml:space="preserve">Il sistema risulta adeguatamente predisposto per la valutazione della soddisfazione per le attività didattiche dei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Per questa valutazione il Nucleo e il TQ hanno fornito specifiche indicazioni, relativamente alla predisposizione di report attenti sia ai fenomeni positivi sia a quelli negativi, e per la presentazione e discussione dei dati nei diversi organi, invitando a predisporli in modo che le valutazioni riguardino gli insegnamenti anziché i docenti, e a procedere ad approfondirli mediante confronti non solo coi valori medi del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e della Facoltà, ma anche con quelli di gruppi di insegnamenti omogenei, utilizzando gli indicatori (rapporto di soddisfazione e quota di insoddisfazione) e le modalità di rappresentazione dei dati adottati dal Nucleo e rappresentati nella relazione annuale e nei report predisposti per le singole Facoltà.</w:t>
      </w:r>
    </w:p>
    <w:p w14:paraId="462211A4" w14:textId="77777777" w:rsidR="00330A3F" w:rsidRPr="004C630F" w:rsidRDefault="00330A3F" w:rsidP="00330A3F">
      <w:pPr>
        <w:jc w:val="both"/>
        <w:rPr>
          <w:rFonts w:ascii="Arial Narrow" w:hAnsi="Arial Narrow"/>
          <w:sz w:val="24"/>
          <w:szCs w:val="24"/>
        </w:rPr>
      </w:pPr>
      <w:r w:rsidRPr="004C630F">
        <w:rPr>
          <w:rFonts w:ascii="Arial Narrow" w:hAnsi="Arial Narrow"/>
          <w:sz w:val="24"/>
          <w:szCs w:val="24"/>
        </w:rPr>
        <w:t xml:space="preserve">Il TQ ha anche fornito articolate, meditate e condivisibili indicazioni sulla comunicazione interna e pubblica dei risultati delle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da parte degli organismi che le analizzano e le discutono a fini di AQ (CQ, </w:t>
      </w:r>
      <w:proofErr w:type="spellStart"/>
      <w:r w:rsidRPr="004C630F">
        <w:rPr>
          <w:rFonts w:ascii="Arial Narrow" w:hAnsi="Arial Narrow"/>
          <w:sz w:val="24"/>
          <w:szCs w:val="24"/>
        </w:rPr>
        <w:t>CdCdS</w:t>
      </w:r>
      <w:proofErr w:type="spellEnd"/>
      <w:r w:rsidRPr="004C630F">
        <w:rPr>
          <w:rFonts w:ascii="Arial Narrow" w:hAnsi="Arial Narrow"/>
          <w:sz w:val="24"/>
          <w:szCs w:val="24"/>
        </w:rPr>
        <w:t xml:space="preserve">, </w:t>
      </w:r>
      <w:proofErr w:type="spellStart"/>
      <w:r w:rsidRPr="004C630F">
        <w:rPr>
          <w:rFonts w:ascii="Arial Narrow" w:hAnsi="Arial Narrow"/>
          <w:sz w:val="24"/>
          <w:szCs w:val="24"/>
        </w:rPr>
        <w:t>CdD</w:t>
      </w:r>
      <w:proofErr w:type="spellEnd"/>
      <w:r w:rsidRPr="004C630F">
        <w:rPr>
          <w:rFonts w:ascii="Arial Narrow" w:hAnsi="Arial Narrow"/>
          <w:sz w:val="24"/>
          <w:szCs w:val="24"/>
        </w:rPr>
        <w:t>, Giunta di Facoltà). Al momento questo risulta essere avvenuto solo in alcune realtà.</w:t>
      </w:r>
    </w:p>
    <w:p w14:paraId="240B983F" w14:textId="77777777" w:rsidR="00330A3F" w:rsidRPr="004C630F" w:rsidRDefault="00330A3F" w:rsidP="00330A3F">
      <w:pPr>
        <w:rPr>
          <w:rFonts w:ascii="Arial Narrow" w:hAnsi="Arial Narrow"/>
          <w:sz w:val="24"/>
          <w:szCs w:val="24"/>
          <w:highlight w:val="yellow"/>
        </w:rPr>
      </w:pPr>
      <w:r w:rsidRPr="004C630F">
        <w:rPr>
          <w:rFonts w:ascii="Arial Narrow" w:hAnsi="Arial Narrow"/>
          <w:sz w:val="24"/>
          <w:szCs w:val="24"/>
          <w:highlight w:val="yellow"/>
        </w:rPr>
        <w:t xml:space="preserve"> </w:t>
      </w:r>
    </w:p>
    <w:p w14:paraId="6BDC704B" w14:textId="77777777" w:rsidR="00330A3F" w:rsidRPr="004C630F" w:rsidRDefault="00330A3F" w:rsidP="00330A3F">
      <w:pPr>
        <w:jc w:val="both"/>
        <w:rPr>
          <w:rFonts w:ascii="Arial Narrow" w:hAnsi="Arial Narrow"/>
          <w:sz w:val="24"/>
          <w:szCs w:val="24"/>
        </w:rPr>
      </w:pPr>
      <w:r w:rsidRPr="004C630F">
        <w:rPr>
          <w:rFonts w:ascii="Arial Narrow" w:hAnsi="Arial Narrow"/>
          <w:sz w:val="24"/>
          <w:szCs w:val="24"/>
        </w:rPr>
        <w:t xml:space="preserve">Allo stato, benché i dati sulle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risultino sistematicamente considerati nelle Relazioni delle CPDS, nonché nelle SUA dei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nei dati di monitoraggio e nei rapporti di riesame, e benché la relazione del Nucleo sulle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e i report per le singole Facoltà risultino considerati e apprezzati dai destinatari, manca l’evidenza della produzione sistematica e diffusa di documenti di approfondimento nelle Facoltà e nei Dipartimenti, nonché –soprattutto- della considerazione e dell’utilizzazione dei dati da parte dei singoli docenti. È invece occorrerebbe agire proprio su questo aspetto, </w:t>
      </w:r>
      <w:proofErr w:type="spellStart"/>
      <w:r w:rsidRPr="004C630F">
        <w:rPr>
          <w:rFonts w:ascii="Arial Narrow" w:hAnsi="Arial Narrow"/>
          <w:sz w:val="24"/>
          <w:szCs w:val="24"/>
        </w:rPr>
        <w:t>rivificando</w:t>
      </w:r>
      <w:proofErr w:type="spellEnd"/>
      <w:r w:rsidRPr="004C630F">
        <w:rPr>
          <w:rFonts w:ascii="Arial Narrow" w:hAnsi="Arial Narrow"/>
          <w:sz w:val="24"/>
          <w:szCs w:val="24"/>
        </w:rPr>
        <w:t xml:space="preserve"> la funzione di feedback sistematico e tempestivo per il docente dei questionari compilati dagli studenti presenti alle lezioni. Questa funzione è stata annichilita dall’attenzione posta sul numero dei questionari anziché che sulla loro qualità e sulla loro utilizzazione a fini di miglioramento, che ha portato tutti gli Atenei a rendere obbligatoria la compilazione dei questionari al momento della prenotazione degli esami, e quindi a raccoglierli anche per diversi mesi dopo la conclusione delle lezioni, e infine a rendere disponibili i risultati delle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e delle relazioni che li analizzano con ulteriore ritardo, ben oltre il periodo in cui si programma l’erogazione degli insegnamenti per l’anno accademico successivo.</w:t>
      </w:r>
    </w:p>
    <w:p w14:paraId="02CCCB0F" w14:textId="1B49108A" w:rsidR="00330A3F" w:rsidRPr="004C630F" w:rsidRDefault="00330A3F" w:rsidP="00330A3F">
      <w:pPr>
        <w:jc w:val="both"/>
        <w:rPr>
          <w:rFonts w:ascii="Arial Narrow" w:hAnsi="Arial Narrow"/>
          <w:sz w:val="24"/>
          <w:szCs w:val="24"/>
        </w:rPr>
      </w:pPr>
      <w:r w:rsidRPr="004C630F">
        <w:rPr>
          <w:rFonts w:ascii="Arial Narrow" w:hAnsi="Arial Narrow"/>
          <w:sz w:val="24"/>
          <w:szCs w:val="24"/>
        </w:rPr>
        <w:t xml:space="preserve">Grazie al cruscotto analitico reso disponibile per tutti i docenti, oltre che per i responsabili dell’organizzazione dell’AQ dei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è invece possibile restituire i primi risultati anonimi e aggregati dei questionari compilati dagli studenti che stanno effettivamente seguendo le lezioni, mentre l’insegnamento è ancora in via di erogazione, così che ogni docente potrà confrontarsi con le opinioni espresse e utilizzarle subito a fini di miglioramento. Per incoraggiare questo processo virtuoso il Nucleo e il TQ hanno già previsto una rivitalizzazione, subito dopo la conclusione del semestre, della procedura per la raccolta delle opinioni dei docenti, </w:t>
      </w:r>
      <w:proofErr w:type="spellStart"/>
      <w:r w:rsidRPr="004C630F">
        <w:rPr>
          <w:rFonts w:ascii="Arial Narrow" w:hAnsi="Arial Narrow"/>
          <w:sz w:val="24"/>
          <w:szCs w:val="24"/>
        </w:rPr>
        <w:t>OpiD</w:t>
      </w:r>
      <w:proofErr w:type="spellEnd"/>
      <w:r w:rsidRPr="004C630F">
        <w:rPr>
          <w:rFonts w:ascii="Arial Narrow" w:hAnsi="Arial Narrow"/>
          <w:sz w:val="24"/>
          <w:szCs w:val="24"/>
        </w:rPr>
        <w:t xml:space="preserve">, aggiungendo nel questionario dei quesiti relativi all’avvenuta visione delle </w:t>
      </w:r>
      <w:proofErr w:type="spellStart"/>
      <w:r w:rsidRPr="004C630F">
        <w:rPr>
          <w:rFonts w:ascii="Arial Narrow" w:hAnsi="Arial Narrow"/>
          <w:sz w:val="24"/>
          <w:szCs w:val="24"/>
        </w:rPr>
        <w:t>OpiS</w:t>
      </w:r>
      <w:proofErr w:type="spellEnd"/>
      <w:r w:rsidRPr="004C630F">
        <w:rPr>
          <w:rFonts w:ascii="Arial Narrow" w:hAnsi="Arial Narrow"/>
          <w:sz w:val="24"/>
          <w:szCs w:val="24"/>
        </w:rPr>
        <w:t>, all’opinione sulla loro validità, e all’esplicitazione dei miglioramenti che il docente prevede di realizzare per l’anno successivo.</w:t>
      </w:r>
    </w:p>
    <w:p w14:paraId="3EDA1FCE" w14:textId="77777777" w:rsidR="0032328A" w:rsidRPr="00440995" w:rsidRDefault="0032328A" w:rsidP="0032328A">
      <w:pPr>
        <w:rPr>
          <w:rFonts w:ascii="Arial Narrow" w:hAnsi="Arial Narrow"/>
          <w:sz w:val="24"/>
          <w:szCs w:val="24"/>
        </w:rPr>
      </w:pPr>
    </w:p>
    <w:p w14:paraId="76EAFC65" w14:textId="77777777" w:rsidR="00441DB3" w:rsidRDefault="00441DB3" w:rsidP="00441DB3">
      <w:pPr>
        <w:rPr>
          <w:rFonts w:ascii="Arial Narrow" w:hAnsi="Arial Narrow"/>
          <w:sz w:val="24"/>
          <w:szCs w:val="24"/>
        </w:rPr>
      </w:pPr>
      <w:r>
        <w:rPr>
          <w:rFonts w:ascii="Arial Narrow" w:hAnsi="Arial Narrow"/>
          <w:sz w:val="24"/>
          <w:szCs w:val="24"/>
        </w:rPr>
        <w:br w:type="page"/>
      </w:r>
    </w:p>
    <w:p w14:paraId="0BFABAAE" w14:textId="77777777" w:rsidR="00451DD6" w:rsidRPr="00305611" w:rsidRDefault="00451DD6" w:rsidP="00451DD6">
      <w:pPr>
        <w:pStyle w:val="Titolo1"/>
        <w:numPr>
          <w:ilvl w:val="0"/>
          <w:numId w:val="40"/>
        </w:numPr>
        <w:tabs>
          <w:tab w:val="left" w:pos="2364"/>
        </w:tabs>
      </w:pPr>
      <w:bookmarkStart w:id="189" w:name="_Toc102380793"/>
      <w:r w:rsidRPr="00305611">
        <w:t>Punti di forza e di debolezza relativamente a modalità e risultati della rilevazione, utilizzazione dei risultati</w:t>
      </w:r>
      <w:bookmarkEnd w:id="189"/>
    </w:p>
    <w:p w14:paraId="2CD86BB8" w14:textId="77777777" w:rsidR="00451DD6" w:rsidRPr="001E6F69" w:rsidRDefault="00451DD6" w:rsidP="00451DD6">
      <w:pPr>
        <w:spacing w:line="276" w:lineRule="auto"/>
        <w:jc w:val="both"/>
        <w:rPr>
          <w:rFonts w:ascii="Arial Narrow" w:eastAsia="Times New Roman" w:hAnsi="Arial Narrow"/>
          <w:sz w:val="24"/>
          <w:szCs w:val="24"/>
        </w:rPr>
      </w:pPr>
      <w:r w:rsidRPr="001E6F69">
        <w:rPr>
          <w:rFonts w:ascii="Arial Narrow" w:eastAsia="Times New Roman" w:hAnsi="Arial Narrow"/>
          <w:sz w:val="24"/>
          <w:szCs w:val="24"/>
        </w:rPr>
        <w:t xml:space="preserve">Sotto il profilo tecnico il sistema di rilevazione delle </w:t>
      </w:r>
      <w:proofErr w:type="spellStart"/>
      <w:r w:rsidRPr="001E6F69">
        <w:rPr>
          <w:rFonts w:ascii="Arial Narrow" w:eastAsia="Times New Roman" w:hAnsi="Arial Narrow"/>
          <w:sz w:val="24"/>
          <w:szCs w:val="24"/>
        </w:rPr>
        <w:t>OpiS</w:t>
      </w:r>
      <w:proofErr w:type="spellEnd"/>
      <w:r w:rsidRPr="001E6F69">
        <w:rPr>
          <w:rFonts w:ascii="Arial Narrow" w:eastAsia="Times New Roman" w:hAnsi="Arial Narrow"/>
          <w:sz w:val="24"/>
          <w:szCs w:val="24"/>
        </w:rPr>
        <w:t xml:space="preserve"> online di Sapienza si conferma ben organizzato e costituisce senz’altro un sostanziale punto di forza per l’AQ della didattica in tutti i </w:t>
      </w:r>
      <w:proofErr w:type="spellStart"/>
      <w:r w:rsidRPr="001E6F69">
        <w:rPr>
          <w:rFonts w:ascii="Arial Narrow" w:eastAsia="Times New Roman" w:hAnsi="Arial Narrow"/>
          <w:sz w:val="24"/>
          <w:szCs w:val="24"/>
        </w:rPr>
        <w:t>CdS</w:t>
      </w:r>
      <w:proofErr w:type="spellEnd"/>
      <w:r w:rsidRPr="001E6F69">
        <w:rPr>
          <w:rFonts w:ascii="Arial Narrow" w:eastAsia="Times New Roman" w:hAnsi="Arial Narrow"/>
          <w:sz w:val="24"/>
          <w:szCs w:val="24"/>
        </w:rPr>
        <w:t xml:space="preserve"> dell’Ateneo.</w:t>
      </w:r>
    </w:p>
    <w:p w14:paraId="05A948C4" w14:textId="77777777" w:rsidR="00451DD6" w:rsidRPr="001E6F69" w:rsidRDefault="00451DD6" w:rsidP="00451DD6">
      <w:pPr>
        <w:spacing w:line="276" w:lineRule="auto"/>
        <w:ind w:left="7" w:firstLine="277"/>
        <w:jc w:val="both"/>
        <w:rPr>
          <w:rFonts w:ascii="Arial Narrow" w:eastAsia="Times New Roman" w:hAnsi="Arial Narrow"/>
          <w:sz w:val="24"/>
          <w:szCs w:val="24"/>
        </w:rPr>
      </w:pPr>
      <w:r w:rsidRPr="001E6F69">
        <w:rPr>
          <w:rFonts w:ascii="Arial Narrow" w:eastAsia="Times New Roman" w:hAnsi="Arial Narrow"/>
          <w:sz w:val="24"/>
          <w:szCs w:val="24"/>
        </w:rPr>
        <w:t xml:space="preserve">Complessivamente, in tutte le Facoltà, l’estensione della rilevazione e i dati acquisiti nel 2020/2021 sono ampi e robusti. Come già evidenziato (cfr. </w:t>
      </w:r>
      <w:proofErr w:type="spellStart"/>
      <w:r w:rsidRPr="001E6F69">
        <w:rPr>
          <w:rFonts w:ascii="Arial Narrow" w:eastAsia="Times New Roman" w:hAnsi="Arial Narrow"/>
          <w:sz w:val="24"/>
          <w:szCs w:val="24"/>
        </w:rPr>
        <w:t>Tab</w:t>
      </w:r>
      <w:proofErr w:type="spellEnd"/>
      <w:r w:rsidRPr="001E6F69">
        <w:rPr>
          <w:rFonts w:ascii="Arial Narrow" w:eastAsia="Times New Roman" w:hAnsi="Arial Narrow"/>
          <w:sz w:val="24"/>
          <w:szCs w:val="24"/>
        </w:rPr>
        <w:t xml:space="preserve">. I) l’aumento complessivo dei questionari raccolti in particolare nei </w:t>
      </w:r>
      <w:proofErr w:type="spellStart"/>
      <w:r w:rsidRPr="001E6F69">
        <w:rPr>
          <w:rFonts w:ascii="Arial Narrow" w:eastAsia="Times New Roman" w:hAnsi="Arial Narrow"/>
          <w:sz w:val="24"/>
          <w:szCs w:val="24"/>
        </w:rPr>
        <w:t>CdL</w:t>
      </w:r>
      <w:proofErr w:type="spellEnd"/>
      <w:r w:rsidRPr="001E6F69">
        <w:rPr>
          <w:rFonts w:ascii="Arial Narrow" w:eastAsia="Times New Roman" w:hAnsi="Arial Narrow"/>
          <w:sz w:val="24"/>
          <w:szCs w:val="24"/>
        </w:rPr>
        <w:t xml:space="preserve"> e nei </w:t>
      </w:r>
      <w:proofErr w:type="spellStart"/>
      <w:r w:rsidRPr="001E6F69">
        <w:rPr>
          <w:rFonts w:ascii="Arial Narrow" w:eastAsia="Times New Roman" w:hAnsi="Arial Narrow"/>
          <w:sz w:val="24"/>
          <w:szCs w:val="24"/>
        </w:rPr>
        <w:t>CdLM</w:t>
      </w:r>
      <w:proofErr w:type="spellEnd"/>
      <w:r w:rsidRPr="001E6F69">
        <w:rPr>
          <w:rFonts w:ascii="Arial Narrow" w:eastAsia="Times New Roman" w:hAnsi="Arial Narrow"/>
          <w:sz w:val="24"/>
          <w:szCs w:val="24"/>
        </w:rPr>
        <w:t xml:space="preserve">, è sostanziale e non dovuto (o limitato) da variazioni nelle procedure. </w:t>
      </w:r>
    </w:p>
    <w:p w14:paraId="4A592F4A" w14:textId="77777777" w:rsidR="00451DD6" w:rsidRPr="001E6F69" w:rsidRDefault="00451DD6" w:rsidP="00451DD6">
      <w:pPr>
        <w:spacing w:line="276" w:lineRule="auto"/>
        <w:ind w:left="7" w:firstLine="277"/>
        <w:jc w:val="both"/>
        <w:rPr>
          <w:rFonts w:ascii="Arial Narrow" w:eastAsia="Times New Roman" w:hAnsi="Arial Narrow"/>
          <w:sz w:val="24"/>
          <w:szCs w:val="24"/>
          <w:highlight w:val="yellow"/>
        </w:rPr>
      </w:pPr>
      <w:r w:rsidRPr="001E6F69">
        <w:rPr>
          <w:rFonts w:ascii="Arial Narrow" w:eastAsia="Times New Roman" w:hAnsi="Arial Narrow"/>
          <w:sz w:val="24"/>
          <w:szCs w:val="24"/>
        </w:rPr>
        <w:t xml:space="preserve">Particolarmente apprezzabili, come si può notare nella tabella I, è l’aumento complessivo (+13,2%) dei questionari compilati da studenti “frequentanti” che hanno dichiarato di aver seguito più del 50% delle lezioni, malgrado dovessero rispondere a un questionario più lungo (16 quesiti vs. 10), e la diminuzione di quelli compilati da studenti dichiaratisi “non frequentanti”. Parimenti apprezzabile il fatto che il numero dei questionari compilati dai frequentanti in aula è aumentato del 23,5%, anche se continuano a rappresentare solo il 28% del totale, mentre le azioni per la promozione delle rilevazioni </w:t>
      </w:r>
      <w:proofErr w:type="spellStart"/>
      <w:r w:rsidRPr="001E6F69">
        <w:rPr>
          <w:rFonts w:ascii="Arial Narrow" w:eastAsia="Times New Roman" w:hAnsi="Arial Narrow"/>
          <w:sz w:val="24"/>
          <w:szCs w:val="24"/>
        </w:rPr>
        <w:t>OpiS</w:t>
      </w:r>
      <w:proofErr w:type="spellEnd"/>
      <w:r w:rsidRPr="001E6F69">
        <w:rPr>
          <w:rFonts w:ascii="Arial Narrow" w:eastAsia="Times New Roman" w:hAnsi="Arial Narrow"/>
          <w:sz w:val="24"/>
          <w:szCs w:val="24"/>
        </w:rPr>
        <w:t>, a livello centrale parte del TQ ed entro le Facoltà, sono rimaste sostanzialmente le stesse dell’anno precedente. Per l’anno corrente la ripresa delle attività in presenza e il rinnovo delle rappresentanze studentesche consentono di prefigurare un ulteriore miglioramento in un trend complessivamente positivo per il quinto anno consecutivo.</w:t>
      </w:r>
    </w:p>
    <w:p w14:paraId="5A780A8A" w14:textId="77777777" w:rsidR="00451DD6" w:rsidRPr="001E6F69" w:rsidRDefault="00451DD6" w:rsidP="00451DD6">
      <w:pPr>
        <w:spacing w:line="276" w:lineRule="auto"/>
        <w:ind w:left="7" w:firstLine="277"/>
        <w:jc w:val="both"/>
        <w:rPr>
          <w:rFonts w:ascii="Arial Narrow" w:eastAsia="Times New Roman" w:hAnsi="Arial Narrow"/>
          <w:sz w:val="24"/>
          <w:szCs w:val="24"/>
          <w:highlight w:val="yellow"/>
        </w:rPr>
      </w:pPr>
      <w:r w:rsidRPr="001E6F69">
        <w:rPr>
          <w:rFonts w:ascii="Arial Narrow" w:eastAsia="Times New Roman" w:hAnsi="Arial Narrow"/>
          <w:sz w:val="24"/>
          <w:szCs w:val="24"/>
        </w:rPr>
        <w:t xml:space="preserve">Assodato che l’impianto procedurale (le applicazioni) per la rilevazione e la restituzione dei risultati è strutturalmente consolidato e rappresenta un indubbio punto di forza dell’Ateneo, il miglioramento dovrebbe riguardare la quota dei questionari compilati “in aula”, che purtroppo, pur essendo aumentati rispetto all’anno precedente, continuano a rappresentare una quota bassa e di troppo inferiore rispetto a quelli compilati come obbligo per la prenotazione dell’esame. Giova sottolineare che i questionari d’aula verosimilmente contengono giudizi più meditati, attendibili e qualificati dall’effettiva frequentazione delle lezioni rispetto a quelli compilati retrospettivamente, per la necessità di accedere alla prenotazione dell’esame, e </w:t>
      </w:r>
      <w:proofErr w:type="spellStart"/>
      <w:r w:rsidRPr="001E6F69">
        <w:rPr>
          <w:rFonts w:ascii="Arial Narrow" w:eastAsia="Times New Roman" w:hAnsi="Arial Narrow"/>
          <w:sz w:val="24"/>
          <w:szCs w:val="24"/>
        </w:rPr>
        <w:t>autodichiarando</w:t>
      </w:r>
      <w:proofErr w:type="spellEnd"/>
      <w:r w:rsidRPr="001E6F69">
        <w:rPr>
          <w:rFonts w:ascii="Arial Narrow" w:eastAsia="Times New Roman" w:hAnsi="Arial Narrow"/>
          <w:sz w:val="24"/>
          <w:szCs w:val="24"/>
        </w:rPr>
        <w:t xml:space="preserve"> la propria condizione di “frequentante”.</w:t>
      </w:r>
    </w:p>
    <w:p w14:paraId="4A39361C" w14:textId="77777777" w:rsidR="00451DD6" w:rsidRPr="001E6F69" w:rsidRDefault="00451DD6" w:rsidP="00451DD6">
      <w:pPr>
        <w:spacing w:line="276" w:lineRule="auto"/>
        <w:ind w:left="7"/>
        <w:jc w:val="both"/>
        <w:rPr>
          <w:rFonts w:ascii="Arial Narrow" w:eastAsia="Times New Roman" w:hAnsi="Arial Narrow"/>
          <w:sz w:val="24"/>
          <w:szCs w:val="24"/>
        </w:rPr>
      </w:pPr>
    </w:p>
    <w:p w14:paraId="0FDDB22E" w14:textId="77777777" w:rsidR="00451DD6" w:rsidRPr="001E6F69" w:rsidRDefault="00451DD6" w:rsidP="00451DD6">
      <w:pPr>
        <w:spacing w:line="276" w:lineRule="auto"/>
        <w:ind w:left="7" w:firstLine="277"/>
        <w:jc w:val="both"/>
        <w:rPr>
          <w:rFonts w:ascii="Arial Narrow" w:eastAsia="Times New Roman" w:hAnsi="Arial Narrow"/>
          <w:sz w:val="24"/>
          <w:szCs w:val="24"/>
        </w:rPr>
      </w:pPr>
      <w:r w:rsidRPr="001E6F69">
        <w:rPr>
          <w:rFonts w:ascii="Arial Narrow" w:eastAsia="Times New Roman" w:hAnsi="Arial Narrow"/>
          <w:sz w:val="24"/>
          <w:szCs w:val="24"/>
        </w:rPr>
        <w:t xml:space="preserve">Il numero relativamente basso di questionari compilati in aula, unitamente ai dati sulla ancora limitata consultazione dei risultati delle </w:t>
      </w:r>
      <w:proofErr w:type="spellStart"/>
      <w:r w:rsidRPr="001E6F69">
        <w:rPr>
          <w:rFonts w:ascii="Arial Narrow" w:eastAsia="Times New Roman" w:hAnsi="Arial Narrow"/>
          <w:sz w:val="24"/>
          <w:szCs w:val="24"/>
        </w:rPr>
        <w:t>OpiS</w:t>
      </w:r>
      <w:proofErr w:type="spellEnd"/>
      <w:r w:rsidRPr="001E6F69">
        <w:rPr>
          <w:rFonts w:ascii="Arial Narrow" w:eastAsia="Times New Roman" w:hAnsi="Arial Narrow"/>
          <w:sz w:val="24"/>
          <w:szCs w:val="24"/>
        </w:rPr>
        <w:t xml:space="preserve"> da parte dei docenti</w:t>
      </w:r>
      <w:r w:rsidRPr="001E6F69">
        <w:rPr>
          <w:rFonts w:ascii="Arial Narrow" w:hAnsi="Arial Narrow"/>
          <w:sz w:val="24"/>
          <w:szCs w:val="24"/>
        </w:rPr>
        <w:t>, che ha coinvolto solo il 30,43% dei docenti interessati e in diminuzione rispetto al 45,63% riscontrato nell’anno precedente –limitatamente ai docenti di ruolo)</w:t>
      </w:r>
      <w:r w:rsidRPr="001E6F69">
        <w:rPr>
          <w:rFonts w:ascii="Arial Narrow" w:eastAsia="Times New Roman" w:hAnsi="Arial Narrow"/>
          <w:sz w:val="24"/>
          <w:szCs w:val="24"/>
        </w:rPr>
        <w:t xml:space="preserve">, conferma la necessità di un ulteriore impegno nella promozione della raccolta e dell’utilizzazione delle </w:t>
      </w:r>
      <w:proofErr w:type="spellStart"/>
      <w:r w:rsidRPr="001E6F69">
        <w:rPr>
          <w:rFonts w:ascii="Arial Narrow" w:eastAsia="Times New Roman" w:hAnsi="Arial Narrow"/>
          <w:sz w:val="24"/>
          <w:szCs w:val="24"/>
        </w:rPr>
        <w:t>OpiS</w:t>
      </w:r>
      <w:proofErr w:type="spellEnd"/>
      <w:r w:rsidRPr="001E6F69">
        <w:rPr>
          <w:rFonts w:ascii="Arial Narrow" w:eastAsia="Times New Roman" w:hAnsi="Arial Narrow"/>
          <w:sz w:val="24"/>
          <w:szCs w:val="24"/>
        </w:rPr>
        <w:t xml:space="preserve"> a fini di miglioramento. Al riguardo il Nucleo rinnova la raccomandazione ad assicurare una maggiore tempestività nella disponibilità per i docenti dei dati aggregati basati sui questionari compilati in aula, in modo che essi possano essere accessibili mediante la app dopo il completamento dei 2/3 delle lezioni e prima della conclusione delle lezioni, così da poter fornire al docente un feedback, un’occasione di confronto e di miglioramento degli aspetti del proprio insegnamento segnalati come meno soddisfacenti da parte degli studenti.</w:t>
      </w:r>
    </w:p>
    <w:p w14:paraId="470958AA" w14:textId="77777777" w:rsidR="00451DD6" w:rsidRPr="001E6F69" w:rsidRDefault="00451DD6" w:rsidP="00451DD6">
      <w:pPr>
        <w:spacing w:line="276" w:lineRule="auto"/>
        <w:ind w:left="7"/>
        <w:jc w:val="both"/>
        <w:rPr>
          <w:rFonts w:ascii="Arial Narrow" w:eastAsia="Arial Narrow" w:hAnsi="Arial Narrow"/>
          <w:sz w:val="24"/>
          <w:szCs w:val="24"/>
        </w:rPr>
      </w:pPr>
    </w:p>
    <w:p w14:paraId="4C9B5650" w14:textId="77777777" w:rsidR="00451DD6" w:rsidRPr="001E6F69" w:rsidRDefault="00451DD6" w:rsidP="00451DD6">
      <w:pPr>
        <w:spacing w:line="276" w:lineRule="auto"/>
        <w:ind w:left="7" w:firstLine="277"/>
        <w:jc w:val="both"/>
        <w:rPr>
          <w:rFonts w:ascii="Arial Narrow" w:eastAsia="Arial Narrow" w:hAnsi="Arial Narrow"/>
          <w:sz w:val="24"/>
          <w:szCs w:val="24"/>
        </w:rPr>
      </w:pPr>
      <w:r w:rsidRPr="001E6F69">
        <w:rPr>
          <w:rFonts w:ascii="Arial Narrow" w:eastAsia="Arial Narrow" w:hAnsi="Arial Narrow"/>
          <w:sz w:val="24"/>
          <w:szCs w:val="24"/>
        </w:rPr>
        <w:t xml:space="preserve">Rispetto ai risultati </w:t>
      </w:r>
      <w:proofErr w:type="spellStart"/>
      <w:r w:rsidRPr="001E6F69">
        <w:rPr>
          <w:rFonts w:ascii="Arial Narrow" w:eastAsia="Arial Narrow" w:hAnsi="Arial Narrow"/>
          <w:sz w:val="24"/>
          <w:szCs w:val="24"/>
        </w:rPr>
        <w:t>OpiS</w:t>
      </w:r>
      <w:proofErr w:type="spellEnd"/>
      <w:r w:rsidRPr="001E6F69">
        <w:rPr>
          <w:rFonts w:ascii="Arial Narrow" w:eastAsia="Arial Narrow" w:hAnsi="Arial Narrow"/>
          <w:sz w:val="24"/>
          <w:szCs w:val="24"/>
        </w:rPr>
        <w:t xml:space="preserve"> analizzati a livello complessivo d’Ateneo, risulta opportuno non solo continuare a considerare separatamente quanto espresso nelle opinioni dei “frequentanti” e dei “non frequentanti</w:t>
      </w:r>
      <w:proofErr w:type="gramStart"/>
      <w:r w:rsidRPr="001E6F69">
        <w:rPr>
          <w:rFonts w:ascii="Arial Narrow" w:eastAsia="Arial Narrow" w:hAnsi="Arial Narrow"/>
          <w:sz w:val="24"/>
          <w:szCs w:val="24"/>
        </w:rPr>
        <w:t>” ,</w:t>
      </w:r>
      <w:proofErr w:type="gramEnd"/>
      <w:r w:rsidRPr="001E6F69">
        <w:rPr>
          <w:rFonts w:ascii="Arial Narrow" w:eastAsia="Arial Narrow" w:hAnsi="Arial Narrow"/>
          <w:sz w:val="24"/>
          <w:szCs w:val="24"/>
        </w:rPr>
        <w:t xml:space="preserve"> ma poter arrivare presto a considerare separatamente i questionari compilati volontariamente “in aula”, rispetto a quelli compilati per necessità all’atto della prenotazione dell’esame.</w:t>
      </w:r>
    </w:p>
    <w:p w14:paraId="7E4B0BC2" w14:textId="77777777" w:rsidR="00451DD6" w:rsidRPr="001E6F69" w:rsidRDefault="00451DD6" w:rsidP="00451DD6">
      <w:pPr>
        <w:spacing w:line="276" w:lineRule="auto"/>
        <w:ind w:left="7"/>
        <w:jc w:val="both"/>
        <w:rPr>
          <w:rFonts w:ascii="Arial Narrow" w:eastAsia="Arial Narrow" w:hAnsi="Arial Narrow"/>
          <w:strike/>
          <w:sz w:val="24"/>
          <w:szCs w:val="24"/>
          <w:highlight w:val="yellow"/>
        </w:rPr>
      </w:pPr>
    </w:p>
    <w:p w14:paraId="200F035F" w14:textId="77777777" w:rsidR="00451DD6" w:rsidRPr="00AF38AC" w:rsidRDefault="00451DD6" w:rsidP="00451DD6">
      <w:pPr>
        <w:pStyle w:val="Titolo2"/>
        <w:rPr>
          <w:sz w:val="24"/>
          <w:szCs w:val="24"/>
        </w:rPr>
      </w:pPr>
      <w:bookmarkStart w:id="190" w:name="_Toc102380794"/>
      <w:r w:rsidRPr="00AF38AC">
        <w:rPr>
          <w:sz w:val="24"/>
          <w:szCs w:val="24"/>
        </w:rPr>
        <w:t>6.1. Sintesi dei punti di forza e debolezza evidenziati dalle Opinioni degli studenti frequentanti e non frequentanti</w:t>
      </w:r>
      <w:bookmarkEnd w:id="190"/>
      <w:r w:rsidRPr="00AF38AC">
        <w:rPr>
          <w:sz w:val="24"/>
          <w:szCs w:val="24"/>
        </w:rPr>
        <w:t xml:space="preserve">  </w:t>
      </w:r>
    </w:p>
    <w:p w14:paraId="7B010A95"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iCs/>
          <w:sz w:val="24"/>
          <w:szCs w:val="24"/>
        </w:rPr>
        <w:t>Tra i principali punti di forza o aspetti meritevoli di attenzione</w:t>
      </w:r>
      <w:r w:rsidRPr="001E6F69">
        <w:rPr>
          <w:rFonts w:ascii="Arial Narrow" w:eastAsia="Arial Narrow" w:hAnsi="Arial Narrow"/>
          <w:i/>
          <w:iCs/>
          <w:sz w:val="24"/>
          <w:szCs w:val="24"/>
        </w:rPr>
        <w:t xml:space="preserve"> </w:t>
      </w:r>
      <w:r w:rsidRPr="001E6F69">
        <w:rPr>
          <w:rFonts w:ascii="Arial Narrow" w:eastAsia="Arial Narrow" w:hAnsi="Arial Narrow"/>
          <w:iCs/>
          <w:sz w:val="24"/>
          <w:szCs w:val="24"/>
        </w:rPr>
        <w:t xml:space="preserve">nelle </w:t>
      </w:r>
      <w:proofErr w:type="spellStart"/>
      <w:r w:rsidRPr="001E6F69">
        <w:rPr>
          <w:rFonts w:ascii="Arial Narrow" w:eastAsia="Arial Narrow" w:hAnsi="Arial Narrow"/>
          <w:iCs/>
          <w:sz w:val="24"/>
          <w:szCs w:val="24"/>
        </w:rPr>
        <w:t>OpiS</w:t>
      </w:r>
      <w:proofErr w:type="spellEnd"/>
      <w:r w:rsidRPr="001E6F69">
        <w:rPr>
          <w:rFonts w:ascii="Arial Narrow" w:eastAsia="Arial Narrow" w:hAnsi="Arial Narrow"/>
          <w:iCs/>
          <w:sz w:val="24"/>
          <w:szCs w:val="24"/>
        </w:rPr>
        <w:t xml:space="preserve"> espresse dagli studenti “frequentanti” si evidenziano l</w:t>
      </w:r>
      <w:r w:rsidRPr="001E6F69">
        <w:rPr>
          <w:rFonts w:ascii="Arial Narrow" w:eastAsia="Arial Narrow" w:hAnsi="Arial Narrow"/>
          <w:sz w:val="24"/>
          <w:szCs w:val="24"/>
        </w:rPr>
        <w:t xml:space="preserve">’elevata, diffusa e significativamente cresciuta soddisfazione media per il comportamento dei docenti nell’esercizio dell’attività didattica, in particolare per quanto riguarda (considerando tutti i </w:t>
      </w:r>
      <w:proofErr w:type="spellStart"/>
      <w:r w:rsidRPr="001E6F69">
        <w:rPr>
          <w:rFonts w:ascii="Arial Narrow" w:eastAsia="Arial Narrow" w:hAnsi="Arial Narrow"/>
          <w:sz w:val="24"/>
          <w:szCs w:val="24"/>
        </w:rPr>
        <w:t>CdS</w:t>
      </w:r>
      <w:proofErr w:type="spellEnd"/>
      <w:r w:rsidRPr="001E6F69">
        <w:rPr>
          <w:rFonts w:ascii="Arial Narrow" w:eastAsia="Arial Narrow" w:hAnsi="Arial Narrow"/>
          <w:sz w:val="24"/>
          <w:szCs w:val="24"/>
        </w:rPr>
        <w:t xml:space="preserve"> ad esclusione di quelli delle PS):</w:t>
      </w:r>
    </w:p>
    <w:p w14:paraId="71FFE35F" w14:textId="394CFA3A" w:rsidR="00451DD6" w:rsidRPr="001E6F69" w:rsidRDefault="00451DD6" w:rsidP="00451DD6">
      <w:pPr>
        <w:pStyle w:val="Paragrafoelenco"/>
        <w:numPr>
          <w:ilvl w:val="0"/>
          <w:numId w:val="44"/>
        </w:numPr>
        <w:jc w:val="both"/>
        <w:rPr>
          <w:rFonts w:ascii="Arial Narrow" w:eastAsia="Arial Narrow" w:hAnsi="Arial Narrow"/>
          <w:sz w:val="24"/>
          <w:szCs w:val="24"/>
        </w:rPr>
      </w:pPr>
      <w:r w:rsidRPr="001E6F69">
        <w:rPr>
          <w:rFonts w:ascii="Arial Narrow" w:eastAsia="Arial Narrow" w:hAnsi="Arial Narrow"/>
          <w:sz w:val="24"/>
          <w:szCs w:val="24"/>
        </w:rPr>
        <w:t xml:space="preserve">il rispetto degli orari: RSOD medio 17,37 (vs. 10,72 nei </w:t>
      </w:r>
      <w:proofErr w:type="spellStart"/>
      <w:r w:rsidRPr="001E6F69">
        <w:rPr>
          <w:rFonts w:ascii="Arial Narrow" w:eastAsia="Arial Narrow" w:hAnsi="Arial Narrow"/>
          <w:sz w:val="24"/>
          <w:szCs w:val="24"/>
        </w:rPr>
        <w:t>CdL</w:t>
      </w:r>
      <w:proofErr w:type="spellEnd"/>
      <w:r w:rsidRPr="001E6F69">
        <w:rPr>
          <w:rFonts w:ascii="Arial Narrow" w:eastAsia="Arial Narrow" w:hAnsi="Arial Narrow"/>
          <w:sz w:val="24"/>
          <w:szCs w:val="24"/>
        </w:rPr>
        <w:t xml:space="preserve">; 15,31 nei </w:t>
      </w:r>
      <w:proofErr w:type="spellStart"/>
      <w:r w:rsidRPr="001E6F69">
        <w:rPr>
          <w:rFonts w:ascii="Arial Narrow" w:eastAsia="Arial Narrow" w:hAnsi="Arial Narrow"/>
          <w:sz w:val="24"/>
          <w:szCs w:val="24"/>
        </w:rPr>
        <w:t>CdLM</w:t>
      </w:r>
      <w:proofErr w:type="spellEnd"/>
      <w:r w:rsidRPr="001E6F69">
        <w:rPr>
          <w:rFonts w:ascii="Arial Narrow" w:eastAsia="Arial Narrow" w:hAnsi="Arial Narrow"/>
          <w:sz w:val="24"/>
          <w:szCs w:val="24"/>
        </w:rPr>
        <w:t xml:space="preserve">, e 12,96 nei </w:t>
      </w:r>
      <w:proofErr w:type="spellStart"/>
      <w:r w:rsidRPr="001E6F69">
        <w:rPr>
          <w:rFonts w:ascii="Arial Narrow" w:eastAsia="Arial Narrow" w:hAnsi="Arial Narrow"/>
          <w:sz w:val="24"/>
          <w:szCs w:val="24"/>
        </w:rPr>
        <w:t>CdLMcu</w:t>
      </w:r>
      <w:proofErr w:type="spellEnd"/>
      <w:r w:rsidRPr="001E6F69">
        <w:rPr>
          <w:rFonts w:ascii="Arial Narrow" w:eastAsia="Arial Narrow" w:hAnsi="Arial Narrow"/>
          <w:sz w:val="24"/>
          <w:szCs w:val="24"/>
        </w:rPr>
        <w:t xml:space="preserve"> dell’aa precedente)</w:t>
      </w:r>
    </w:p>
    <w:p w14:paraId="00C2AD6D" w14:textId="77777777" w:rsidR="00451DD6" w:rsidRPr="001E6F69" w:rsidRDefault="00451DD6" w:rsidP="00451DD6">
      <w:pPr>
        <w:pStyle w:val="Paragrafoelenco"/>
        <w:numPr>
          <w:ilvl w:val="0"/>
          <w:numId w:val="44"/>
        </w:numPr>
        <w:jc w:val="both"/>
        <w:rPr>
          <w:rFonts w:ascii="Arial Narrow" w:eastAsia="Arial Narrow" w:hAnsi="Arial Narrow"/>
          <w:sz w:val="24"/>
          <w:szCs w:val="24"/>
        </w:rPr>
      </w:pPr>
      <w:r w:rsidRPr="001E6F69">
        <w:rPr>
          <w:rFonts w:ascii="Arial Narrow" w:eastAsia="Arial Narrow" w:hAnsi="Arial Narrow"/>
          <w:sz w:val="24"/>
          <w:szCs w:val="24"/>
        </w:rPr>
        <w:t>la coerenza dell’insegnamento con quanto dichiarato nel Web: RSOD medio 14,92 (vs. 9,86; 12,12; 8,13 nell’aa precedente)</w:t>
      </w:r>
    </w:p>
    <w:p w14:paraId="4783D017" w14:textId="77777777" w:rsidR="00451DD6" w:rsidRPr="001E6F69" w:rsidRDefault="00451DD6" w:rsidP="00451DD6">
      <w:pPr>
        <w:pStyle w:val="Paragrafoelenco"/>
        <w:numPr>
          <w:ilvl w:val="0"/>
          <w:numId w:val="44"/>
        </w:numPr>
        <w:jc w:val="both"/>
        <w:rPr>
          <w:rFonts w:ascii="Arial Narrow" w:eastAsia="Arial Narrow" w:hAnsi="Arial Narrow"/>
          <w:sz w:val="24"/>
          <w:szCs w:val="24"/>
        </w:rPr>
      </w:pPr>
      <w:r w:rsidRPr="001E6F69">
        <w:rPr>
          <w:rFonts w:ascii="Arial Narrow" w:eastAsia="Arial Narrow" w:hAnsi="Arial Narrow"/>
          <w:sz w:val="24"/>
          <w:szCs w:val="24"/>
        </w:rPr>
        <w:t>la reperibilità del docente: RSOD medio 12,19 (vs. 9,78; 12,12; 10,85 nell’aa precedente)</w:t>
      </w:r>
    </w:p>
    <w:p w14:paraId="26D2E39E" w14:textId="316402B5" w:rsidR="00451DD6" w:rsidRPr="001E6F69" w:rsidRDefault="00451DD6" w:rsidP="00451DD6">
      <w:pPr>
        <w:pStyle w:val="Paragrafoelenco"/>
        <w:numPr>
          <w:ilvl w:val="0"/>
          <w:numId w:val="44"/>
        </w:numPr>
        <w:jc w:val="both"/>
        <w:rPr>
          <w:rFonts w:ascii="Arial Narrow" w:eastAsia="Arial Narrow" w:hAnsi="Arial Narrow"/>
          <w:sz w:val="24"/>
          <w:szCs w:val="24"/>
        </w:rPr>
      </w:pPr>
      <w:r w:rsidRPr="001E6F69">
        <w:rPr>
          <w:rFonts w:ascii="Arial Narrow" w:eastAsia="Times New Roman" w:hAnsi="Arial Narrow" w:cs="Calibri"/>
          <w:sz w:val="24"/>
          <w:szCs w:val="24"/>
        </w:rPr>
        <w:t xml:space="preserve">chiarezza delle modalità d’esame: RSOD medio </w:t>
      </w:r>
      <w:r w:rsidR="00AF38AC">
        <w:rPr>
          <w:rFonts w:ascii="Arial Narrow" w:eastAsia="Times New Roman" w:hAnsi="Arial Narrow" w:cs="Calibri"/>
          <w:sz w:val="24"/>
          <w:szCs w:val="24"/>
        </w:rPr>
        <w:t xml:space="preserve">4,26 </w:t>
      </w:r>
      <w:r w:rsidRPr="001E6F69">
        <w:rPr>
          <w:rFonts w:ascii="Arial Narrow" w:eastAsia="Times New Roman" w:hAnsi="Arial Narrow" w:cs="Calibri"/>
          <w:sz w:val="24"/>
          <w:szCs w:val="24"/>
        </w:rPr>
        <w:t xml:space="preserve">(vs. 3,00; </w:t>
      </w:r>
      <w:r w:rsidRPr="001E6F69">
        <w:rPr>
          <w:rFonts w:ascii="Arial Narrow" w:eastAsia="Arial Narrow" w:hAnsi="Arial Narrow"/>
          <w:sz w:val="24"/>
          <w:szCs w:val="24"/>
        </w:rPr>
        <w:t xml:space="preserve">5,23; 2,69 nell’aa precedente) </w:t>
      </w:r>
    </w:p>
    <w:p w14:paraId="0372DA80" w14:textId="77777777" w:rsidR="00451DD6" w:rsidRPr="001E6F69" w:rsidRDefault="00451DD6" w:rsidP="00451DD6">
      <w:pPr>
        <w:jc w:val="both"/>
        <w:rPr>
          <w:rFonts w:ascii="Arial Narrow" w:eastAsia="Arial Narrow" w:hAnsi="Arial Narrow"/>
          <w:sz w:val="24"/>
          <w:szCs w:val="24"/>
        </w:rPr>
      </w:pPr>
    </w:p>
    <w:p w14:paraId="68351985"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Analoghe osservazioni possono essere espresse per il grado di soddisfazione degli studenti dei </w:t>
      </w:r>
      <w:proofErr w:type="spellStart"/>
      <w:r w:rsidRPr="001E6F69">
        <w:rPr>
          <w:rFonts w:ascii="Arial Narrow" w:eastAsia="Arial Narrow" w:hAnsi="Arial Narrow"/>
          <w:sz w:val="24"/>
          <w:szCs w:val="24"/>
        </w:rPr>
        <w:t>CdL</w:t>
      </w:r>
      <w:proofErr w:type="spellEnd"/>
      <w:r w:rsidRPr="001E6F69">
        <w:rPr>
          <w:rFonts w:ascii="Arial Narrow" w:eastAsia="Arial Narrow" w:hAnsi="Arial Narrow"/>
          <w:sz w:val="24"/>
          <w:szCs w:val="24"/>
        </w:rPr>
        <w:t xml:space="preserve"> delle Professioni Sanitarie, con valori medi leggermente inferiori ma in miglioramento maggiore rispetto a quelli degli altri </w:t>
      </w:r>
      <w:proofErr w:type="spellStart"/>
      <w:r w:rsidRPr="001E6F69">
        <w:rPr>
          <w:rFonts w:ascii="Arial Narrow" w:eastAsia="Arial Narrow" w:hAnsi="Arial Narrow"/>
          <w:sz w:val="24"/>
          <w:szCs w:val="24"/>
        </w:rPr>
        <w:t>CdS</w:t>
      </w:r>
      <w:proofErr w:type="spellEnd"/>
      <w:r w:rsidRPr="001E6F69">
        <w:rPr>
          <w:rFonts w:ascii="Arial Narrow" w:eastAsia="Arial Narrow" w:hAnsi="Arial Narrow"/>
          <w:sz w:val="24"/>
          <w:szCs w:val="24"/>
        </w:rPr>
        <w:t>:</w:t>
      </w:r>
    </w:p>
    <w:p w14:paraId="5820E5EC" w14:textId="0984BE27" w:rsidR="00451DD6" w:rsidRPr="001E6F69" w:rsidRDefault="00451DD6" w:rsidP="00451DD6">
      <w:pPr>
        <w:pStyle w:val="Paragrafoelenco"/>
        <w:numPr>
          <w:ilvl w:val="0"/>
          <w:numId w:val="44"/>
        </w:numPr>
        <w:jc w:val="both"/>
        <w:rPr>
          <w:rFonts w:ascii="Arial Narrow" w:eastAsia="Arial Narrow" w:hAnsi="Arial Narrow"/>
          <w:sz w:val="24"/>
          <w:szCs w:val="24"/>
        </w:rPr>
      </w:pPr>
      <w:r w:rsidRPr="001E6F69">
        <w:rPr>
          <w:rFonts w:ascii="Arial Narrow" w:eastAsia="Arial Narrow" w:hAnsi="Arial Narrow"/>
          <w:sz w:val="24"/>
          <w:szCs w:val="24"/>
        </w:rPr>
        <w:t>il rispetto degli orari: RSOD medio 10,96 (vs. 4,86 e 3,69 nell’aa precedente);</w:t>
      </w:r>
    </w:p>
    <w:p w14:paraId="01216A13" w14:textId="77777777" w:rsidR="00451DD6" w:rsidRPr="001E6F69" w:rsidRDefault="00451DD6" w:rsidP="00451DD6">
      <w:pPr>
        <w:pStyle w:val="Paragrafoelenco"/>
        <w:numPr>
          <w:ilvl w:val="0"/>
          <w:numId w:val="44"/>
        </w:numPr>
        <w:jc w:val="both"/>
        <w:rPr>
          <w:rFonts w:ascii="Arial Narrow" w:eastAsia="Arial Narrow" w:hAnsi="Arial Narrow"/>
          <w:sz w:val="24"/>
          <w:szCs w:val="24"/>
        </w:rPr>
      </w:pPr>
      <w:r w:rsidRPr="001E6F69">
        <w:rPr>
          <w:rFonts w:ascii="Arial Narrow" w:eastAsia="Arial Narrow" w:hAnsi="Arial Narrow"/>
          <w:sz w:val="24"/>
          <w:szCs w:val="24"/>
        </w:rPr>
        <w:t>la reperibilità del docente: RSOD medio 10,54 (vs. 6,45 e 5,27 nell’aa precedente)</w:t>
      </w:r>
    </w:p>
    <w:p w14:paraId="79EF1E7C" w14:textId="77777777" w:rsidR="00451DD6" w:rsidRPr="001E6F69" w:rsidRDefault="00451DD6" w:rsidP="00451DD6">
      <w:pPr>
        <w:pStyle w:val="Paragrafoelenco"/>
        <w:numPr>
          <w:ilvl w:val="0"/>
          <w:numId w:val="44"/>
        </w:numPr>
        <w:jc w:val="both"/>
        <w:rPr>
          <w:rFonts w:ascii="Arial Narrow" w:eastAsia="Arial Narrow" w:hAnsi="Arial Narrow"/>
          <w:sz w:val="24"/>
          <w:szCs w:val="24"/>
        </w:rPr>
      </w:pPr>
      <w:r w:rsidRPr="001E6F69">
        <w:rPr>
          <w:rFonts w:ascii="Arial Narrow" w:eastAsia="Arial Narrow" w:hAnsi="Arial Narrow"/>
          <w:sz w:val="24"/>
          <w:szCs w:val="24"/>
        </w:rPr>
        <w:t>la coerenza dell’insegnamento con quanto dichiarato nel Web: RSOD medio 9,70 (vs. 5,12 e 2,42 nell’aa precedente)</w:t>
      </w:r>
    </w:p>
    <w:p w14:paraId="6571751B" w14:textId="77777777" w:rsidR="00451DD6" w:rsidRPr="001E6F69" w:rsidRDefault="00451DD6" w:rsidP="00451DD6">
      <w:pPr>
        <w:jc w:val="both"/>
        <w:rPr>
          <w:rFonts w:ascii="Arial Narrow" w:eastAsia="Arial Narrow" w:hAnsi="Arial Narrow"/>
          <w:sz w:val="24"/>
          <w:szCs w:val="24"/>
        </w:rPr>
      </w:pPr>
    </w:p>
    <w:p w14:paraId="4CA66E24"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Rispetto alla qualità percepita dell’insegnamento, gli aspetti che presentano una maggiore eterogeneità nei giudizi riguardano la capacità di motivazione allo studio da parte del docente e la chiarezza dell’esposizione. </w:t>
      </w:r>
    </w:p>
    <w:p w14:paraId="27DC330C"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Come nell’aa precedente, la rilevazione nei </w:t>
      </w:r>
      <w:proofErr w:type="spellStart"/>
      <w:r w:rsidRPr="001E6F69">
        <w:rPr>
          <w:rFonts w:ascii="Arial Narrow" w:eastAsia="Arial Narrow" w:hAnsi="Arial Narrow"/>
          <w:sz w:val="24"/>
          <w:szCs w:val="24"/>
        </w:rPr>
        <w:t>CdLM</w:t>
      </w:r>
      <w:proofErr w:type="spellEnd"/>
      <w:r w:rsidRPr="001E6F69">
        <w:rPr>
          <w:rFonts w:ascii="Arial Narrow" w:eastAsia="Arial Narrow" w:hAnsi="Arial Narrow"/>
          <w:sz w:val="24"/>
          <w:szCs w:val="24"/>
        </w:rPr>
        <w:t xml:space="preserve"> presenta valori medi di soddisfazione generalmente più differenziati e comunque con punteggi superiori, sia rispetto ai valori medi rilevati nei </w:t>
      </w:r>
      <w:proofErr w:type="spellStart"/>
      <w:r w:rsidRPr="001E6F69">
        <w:rPr>
          <w:rFonts w:ascii="Arial Narrow" w:eastAsia="Arial Narrow" w:hAnsi="Arial Narrow"/>
          <w:sz w:val="24"/>
          <w:szCs w:val="24"/>
        </w:rPr>
        <w:t>CdL</w:t>
      </w:r>
      <w:proofErr w:type="spellEnd"/>
      <w:r w:rsidRPr="001E6F69">
        <w:rPr>
          <w:rFonts w:ascii="Arial Narrow" w:eastAsia="Arial Narrow" w:hAnsi="Arial Narrow"/>
          <w:sz w:val="24"/>
          <w:szCs w:val="24"/>
        </w:rPr>
        <w:t xml:space="preserve"> che rispetto a quelli dei corsi a ciclo unico. Comunque anche nei </w:t>
      </w:r>
      <w:proofErr w:type="spellStart"/>
      <w:r w:rsidRPr="001E6F69">
        <w:rPr>
          <w:rFonts w:ascii="Arial Narrow" w:eastAsia="Arial Narrow" w:hAnsi="Arial Narrow"/>
          <w:sz w:val="24"/>
          <w:szCs w:val="24"/>
        </w:rPr>
        <w:t>CdLM</w:t>
      </w:r>
      <w:proofErr w:type="spellEnd"/>
      <w:r w:rsidRPr="001E6F69">
        <w:rPr>
          <w:rFonts w:ascii="Arial Narrow" w:eastAsia="Arial Narrow" w:hAnsi="Arial Narrow"/>
          <w:sz w:val="24"/>
          <w:szCs w:val="24"/>
        </w:rPr>
        <w:t xml:space="preserve"> permangono alcune situazioni di diffusa insoddisfazione, che rilevano rapporti di soddisfazione inferiori a 1 per uno o più aspetti dell’attività didattica; mentre tali situazioni sono più rarefatte tra i </w:t>
      </w:r>
      <w:proofErr w:type="spellStart"/>
      <w:r w:rsidRPr="001E6F69">
        <w:rPr>
          <w:rFonts w:ascii="Arial Narrow" w:eastAsia="Arial Narrow" w:hAnsi="Arial Narrow"/>
          <w:sz w:val="24"/>
          <w:szCs w:val="24"/>
        </w:rPr>
        <w:t>CdL</w:t>
      </w:r>
      <w:proofErr w:type="spellEnd"/>
      <w:r w:rsidRPr="001E6F69">
        <w:rPr>
          <w:rFonts w:ascii="Arial Narrow" w:eastAsia="Arial Narrow" w:hAnsi="Arial Narrow"/>
          <w:sz w:val="24"/>
          <w:szCs w:val="24"/>
        </w:rPr>
        <w:t>.</w:t>
      </w:r>
    </w:p>
    <w:p w14:paraId="459F1047"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Infine nei </w:t>
      </w:r>
      <w:proofErr w:type="spellStart"/>
      <w:r w:rsidRPr="001E6F69">
        <w:rPr>
          <w:rFonts w:ascii="Arial Narrow" w:eastAsia="Arial Narrow" w:hAnsi="Arial Narrow"/>
          <w:sz w:val="24"/>
          <w:szCs w:val="24"/>
        </w:rPr>
        <w:t>CdS</w:t>
      </w:r>
      <w:proofErr w:type="spellEnd"/>
      <w:r w:rsidRPr="001E6F69">
        <w:rPr>
          <w:rFonts w:ascii="Arial Narrow" w:eastAsia="Arial Narrow" w:hAnsi="Arial Narrow"/>
          <w:sz w:val="24"/>
          <w:szCs w:val="24"/>
        </w:rPr>
        <w:t xml:space="preserve"> delle Professioni Sanitarie il grado di soddisfazione medio tra i due livelli è più vicino, con un leggero vantaggio per i corsi magistrali per la domanda sulla chiarezza sulle modalità d’esame.</w:t>
      </w:r>
    </w:p>
    <w:p w14:paraId="02404120" w14:textId="77777777" w:rsidR="00451DD6" w:rsidRPr="001E6F69" w:rsidRDefault="00451DD6" w:rsidP="00451DD6">
      <w:pPr>
        <w:jc w:val="both"/>
        <w:rPr>
          <w:rFonts w:ascii="Arial Narrow" w:eastAsia="Arial Narrow" w:hAnsi="Arial Narrow"/>
          <w:sz w:val="24"/>
          <w:szCs w:val="24"/>
        </w:rPr>
      </w:pPr>
    </w:p>
    <w:p w14:paraId="760F071E" w14:textId="77777777" w:rsidR="00451DD6" w:rsidRPr="001E6F69" w:rsidRDefault="00451DD6" w:rsidP="00451DD6">
      <w:pPr>
        <w:jc w:val="both"/>
        <w:rPr>
          <w:rFonts w:ascii="Arial Narrow" w:eastAsia="Arial Narrow" w:hAnsi="Arial Narrow"/>
          <w:i/>
          <w:iCs/>
          <w:sz w:val="24"/>
          <w:szCs w:val="24"/>
        </w:rPr>
      </w:pPr>
      <w:r w:rsidRPr="001E6F69">
        <w:rPr>
          <w:rFonts w:ascii="Arial Narrow" w:eastAsia="Arial Narrow" w:hAnsi="Arial Narrow"/>
          <w:iCs/>
          <w:sz w:val="24"/>
          <w:szCs w:val="24"/>
        </w:rPr>
        <w:t xml:space="preserve">Relativamente al confronto fra le opinioni espresse dagli studenti “frequentanti” e quelle dei “non frequentanti” si ricorderà che questo ha riguardato solo i </w:t>
      </w:r>
      <w:proofErr w:type="spellStart"/>
      <w:r w:rsidRPr="001E6F69">
        <w:rPr>
          <w:rFonts w:ascii="Arial Narrow" w:eastAsia="Arial Narrow" w:hAnsi="Arial Narrow"/>
          <w:iCs/>
          <w:sz w:val="24"/>
          <w:szCs w:val="24"/>
        </w:rPr>
        <w:t>CdS</w:t>
      </w:r>
      <w:proofErr w:type="spellEnd"/>
      <w:r w:rsidRPr="001E6F69">
        <w:rPr>
          <w:rFonts w:ascii="Arial Narrow" w:eastAsia="Arial Narrow" w:hAnsi="Arial Narrow"/>
          <w:iCs/>
          <w:sz w:val="24"/>
          <w:szCs w:val="24"/>
        </w:rPr>
        <w:t xml:space="preserve"> caratterizzati da una presenza di una quantità di questionari compilati da “non frequentanti” maggiore al 30%. A seguito del generale aumento dei questionari dei frequentanti e della diminuzione dei “non frequentanti”, questi </w:t>
      </w:r>
      <w:proofErr w:type="spellStart"/>
      <w:r w:rsidRPr="001E6F69">
        <w:rPr>
          <w:rFonts w:ascii="Arial Narrow" w:eastAsia="Arial Narrow" w:hAnsi="Arial Narrow"/>
          <w:iCs/>
          <w:sz w:val="24"/>
          <w:szCs w:val="24"/>
        </w:rPr>
        <w:t>CdS</w:t>
      </w:r>
      <w:proofErr w:type="spellEnd"/>
      <w:r w:rsidRPr="001E6F69">
        <w:rPr>
          <w:rFonts w:ascii="Arial Narrow" w:eastAsia="Arial Narrow" w:hAnsi="Arial Narrow"/>
          <w:iCs/>
          <w:sz w:val="24"/>
          <w:szCs w:val="24"/>
        </w:rPr>
        <w:t xml:space="preserve"> erano stati 40 nel 2019/20 e sono solo 18 nel 2020/21. Le differenze più notevoli nelle </w:t>
      </w:r>
      <w:proofErr w:type="spellStart"/>
      <w:r w:rsidRPr="001E6F69">
        <w:rPr>
          <w:rFonts w:ascii="Arial Narrow" w:eastAsia="Arial Narrow" w:hAnsi="Arial Narrow"/>
          <w:iCs/>
          <w:sz w:val="24"/>
          <w:szCs w:val="24"/>
        </w:rPr>
        <w:t>OpiS</w:t>
      </w:r>
      <w:proofErr w:type="spellEnd"/>
      <w:r w:rsidRPr="001E6F69">
        <w:rPr>
          <w:rFonts w:ascii="Arial Narrow" w:eastAsia="Arial Narrow" w:hAnsi="Arial Narrow"/>
          <w:iCs/>
          <w:sz w:val="24"/>
          <w:szCs w:val="24"/>
        </w:rPr>
        <w:t xml:space="preserve"> dei “frequentanti” si evidenziano con valori di soddisfazione più che doppi relativamente a:</w:t>
      </w:r>
    </w:p>
    <w:p w14:paraId="39910755" w14:textId="77777777" w:rsidR="00451DD6" w:rsidRPr="001E6F69" w:rsidRDefault="00451DD6" w:rsidP="00451DD6">
      <w:pPr>
        <w:pStyle w:val="Paragrafoelenco"/>
        <w:numPr>
          <w:ilvl w:val="0"/>
          <w:numId w:val="43"/>
        </w:numPr>
        <w:jc w:val="both"/>
        <w:rPr>
          <w:rFonts w:ascii="Arial Narrow" w:eastAsia="Arial Narrow" w:hAnsi="Arial Narrow"/>
          <w:sz w:val="24"/>
          <w:szCs w:val="24"/>
        </w:rPr>
      </w:pPr>
      <w:r w:rsidRPr="001E6F69">
        <w:rPr>
          <w:rFonts w:ascii="Arial Narrow" w:eastAsia="Arial Narrow" w:hAnsi="Arial Narrow"/>
          <w:sz w:val="24"/>
          <w:szCs w:val="24"/>
        </w:rPr>
        <w:t>la percezione dell’adeguatezza della propria preparazione da parte degli studenti, ed in particolare: conoscenze preliminari per la comprensione degli argomenti (</w:t>
      </w:r>
      <w:proofErr w:type="spellStart"/>
      <w:r w:rsidRPr="001E6F69">
        <w:rPr>
          <w:rFonts w:ascii="Arial Narrow" w:eastAsia="Arial Narrow" w:hAnsi="Arial Narrow"/>
          <w:sz w:val="24"/>
          <w:szCs w:val="24"/>
        </w:rPr>
        <w:t>graf</w:t>
      </w:r>
      <w:proofErr w:type="spellEnd"/>
      <w:r w:rsidRPr="001E6F69">
        <w:rPr>
          <w:rFonts w:ascii="Arial Narrow" w:eastAsia="Arial Narrow" w:hAnsi="Arial Narrow"/>
          <w:sz w:val="24"/>
          <w:szCs w:val="24"/>
        </w:rPr>
        <w:t>. 17);</w:t>
      </w:r>
    </w:p>
    <w:p w14:paraId="0BD314FC" w14:textId="77777777" w:rsidR="00451DD6" w:rsidRPr="001E6F69" w:rsidRDefault="00451DD6" w:rsidP="00451DD6">
      <w:pPr>
        <w:pStyle w:val="Paragrafoelenco"/>
        <w:numPr>
          <w:ilvl w:val="0"/>
          <w:numId w:val="43"/>
        </w:numPr>
        <w:jc w:val="both"/>
        <w:rPr>
          <w:rFonts w:ascii="Arial Narrow" w:eastAsia="Arial Narrow" w:hAnsi="Arial Narrow"/>
          <w:sz w:val="24"/>
          <w:szCs w:val="24"/>
        </w:rPr>
      </w:pPr>
      <w:r w:rsidRPr="001E6F69">
        <w:rPr>
          <w:rFonts w:ascii="Arial Narrow" w:eastAsia="Arial Narrow" w:hAnsi="Arial Narrow"/>
          <w:sz w:val="24"/>
          <w:szCs w:val="24"/>
        </w:rPr>
        <w:t>la corrispondenza del carico di studio rispetto ai CFU (</w:t>
      </w:r>
      <w:proofErr w:type="spellStart"/>
      <w:r w:rsidRPr="001E6F69">
        <w:rPr>
          <w:rFonts w:ascii="Arial Narrow" w:eastAsia="Arial Narrow" w:hAnsi="Arial Narrow"/>
          <w:sz w:val="24"/>
          <w:szCs w:val="24"/>
        </w:rPr>
        <w:t>graf</w:t>
      </w:r>
      <w:proofErr w:type="spellEnd"/>
      <w:r w:rsidRPr="001E6F69">
        <w:rPr>
          <w:rFonts w:ascii="Arial Narrow" w:eastAsia="Arial Narrow" w:hAnsi="Arial Narrow"/>
          <w:sz w:val="24"/>
          <w:szCs w:val="24"/>
        </w:rPr>
        <w:t>. 18);</w:t>
      </w:r>
    </w:p>
    <w:p w14:paraId="3BD8B780" w14:textId="77777777" w:rsidR="00451DD6" w:rsidRPr="001E6F69" w:rsidRDefault="00451DD6" w:rsidP="00451DD6">
      <w:pPr>
        <w:pStyle w:val="Paragrafoelenco"/>
        <w:numPr>
          <w:ilvl w:val="0"/>
          <w:numId w:val="43"/>
        </w:numPr>
        <w:jc w:val="both"/>
        <w:rPr>
          <w:rFonts w:ascii="Arial Narrow" w:eastAsia="Arial Narrow" w:hAnsi="Arial Narrow"/>
          <w:sz w:val="24"/>
          <w:szCs w:val="24"/>
        </w:rPr>
      </w:pPr>
      <w:r w:rsidRPr="001E6F69">
        <w:rPr>
          <w:rFonts w:ascii="Arial Narrow" w:eastAsia="Arial Narrow" w:hAnsi="Arial Narrow"/>
          <w:sz w:val="24"/>
          <w:szCs w:val="24"/>
        </w:rPr>
        <w:t>l’adeguatezza del materiale didattico (</w:t>
      </w:r>
      <w:proofErr w:type="spellStart"/>
      <w:r w:rsidRPr="001E6F69">
        <w:rPr>
          <w:rFonts w:ascii="Arial Narrow" w:eastAsia="Arial Narrow" w:hAnsi="Arial Narrow"/>
          <w:sz w:val="24"/>
          <w:szCs w:val="24"/>
        </w:rPr>
        <w:t>graf</w:t>
      </w:r>
      <w:proofErr w:type="spellEnd"/>
      <w:r w:rsidRPr="001E6F69">
        <w:rPr>
          <w:rFonts w:ascii="Arial Narrow" w:eastAsia="Arial Narrow" w:hAnsi="Arial Narrow"/>
          <w:sz w:val="24"/>
          <w:szCs w:val="24"/>
        </w:rPr>
        <w:t>. 19)</w:t>
      </w:r>
    </w:p>
    <w:p w14:paraId="04048CEF" w14:textId="77777777" w:rsidR="00451DD6" w:rsidRPr="001E6F69" w:rsidRDefault="00451DD6" w:rsidP="00451DD6">
      <w:pPr>
        <w:pStyle w:val="Paragrafoelenco"/>
        <w:numPr>
          <w:ilvl w:val="0"/>
          <w:numId w:val="43"/>
        </w:numPr>
        <w:jc w:val="both"/>
        <w:rPr>
          <w:rFonts w:ascii="Arial Narrow" w:eastAsia="Arial Narrow" w:hAnsi="Arial Narrow"/>
          <w:sz w:val="24"/>
          <w:szCs w:val="24"/>
        </w:rPr>
      </w:pPr>
      <w:r w:rsidRPr="001E6F69">
        <w:rPr>
          <w:rFonts w:ascii="Arial Narrow" w:eastAsia="Arial Narrow" w:hAnsi="Arial Narrow"/>
          <w:sz w:val="24"/>
          <w:szCs w:val="24"/>
        </w:rPr>
        <w:t>la chiarezza in merito alle modalità dell’esame (</w:t>
      </w:r>
      <w:proofErr w:type="spellStart"/>
      <w:r w:rsidRPr="001E6F69">
        <w:rPr>
          <w:rFonts w:ascii="Arial Narrow" w:eastAsia="Arial Narrow" w:hAnsi="Arial Narrow"/>
          <w:sz w:val="24"/>
          <w:szCs w:val="24"/>
        </w:rPr>
        <w:t>graf</w:t>
      </w:r>
      <w:proofErr w:type="spellEnd"/>
      <w:r w:rsidRPr="001E6F69">
        <w:rPr>
          <w:rFonts w:ascii="Arial Narrow" w:eastAsia="Arial Narrow" w:hAnsi="Arial Narrow"/>
          <w:sz w:val="24"/>
          <w:szCs w:val="24"/>
        </w:rPr>
        <w:t>. 20)</w:t>
      </w:r>
    </w:p>
    <w:p w14:paraId="3D9F61B9" w14:textId="77777777" w:rsidR="00451DD6" w:rsidRPr="001E6F69" w:rsidRDefault="00451DD6" w:rsidP="00451DD6">
      <w:pPr>
        <w:pStyle w:val="Paragrafoelenco"/>
        <w:numPr>
          <w:ilvl w:val="0"/>
          <w:numId w:val="43"/>
        </w:numPr>
        <w:jc w:val="both"/>
        <w:rPr>
          <w:rFonts w:ascii="Arial Narrow" w:eastAsia="Arial Narrow" w:hAnsi="Arial Narrow"/>
          <w:sz w:val="24"/>
          <w:szCs w:val="24"/>
        </w:rPr>
      </w:pPr>
      <w:r w:rsidRPr="001E6F69">
        <w:rPr>
          <w:rFonts w:ascii="Arial Narrow" w:eastAsia="Arial Narrow" w:hAnsi="Arial Narrow"/>
          <w:sz w:val="24"/>
          <w:szCs w:val="24"/>
        </w:rPr>
        <w:t>la reperibilità /disponibilità del docente per chiarimenti e spiegazioni (</w:t>
      </w:r>
      <w:proofErr w:type="spellStart"/>
      <w:r w:rsidRPr="001E6F69">
        <w:rPr>
          <w:rFonts w:ascii="Arial Narrow" w:eastAsia="Arial Narrow" w:hAnsi="Arial Narrow"/>
          <w:sz w:val="24"/>
          <w:szCs w:val="24"/>
        </w:rPr>
        <w:t>graf</w:t>
      </w:r>
      <w:proofErr w:type="spellEnd"/>
      <w:r w:rsidRPr="001E6F69">
        <w:rPr>
          <w:rFonts w:ascii="Arial Narrow" w:eastAsia="Arial Narrow" w:hAnsi="Arial Narrow"/>
          <w:sz w:val="24"/>
          <w:szCs w:val="24"/>
        </w:rPr>
        <w:t>. 21)</w:t>
      </w:r>
    </w:p>
    <w:p w14:paraId="2674D930" w14:textId="77777777" w:rsidR="00451DD6" w:rsidRPr="00AF38AC" w:rsidRDefault="00451DD6" w:rsidP="00451DD6">
      <w:pPr>
        <w:pStyle w:val="Paragrafoelenco"/>
        <w:numPr>
          <w:ilvl w:val="0"/>
          <w:numId w:val="43"/>
        </w:numPr>
        <w:jc w:val="both"/>
        <w:rPr>
          <w:rFonts w:ascii="Arial Narrow" w:eastAsia="Arial Narrow" w:hAnsi="Arial Narrow"/>
          <w:sz w:val="24"/>
          <w:szCs w:val="24"/>
        </w:rPr>
      </w:pPr>
      <w:r w:rsidRPr="00AF38AC">
        <w:rPr>
          <w:rFonts w:ascii="Arial Narrow" w:eastAsia="Arial Narrow" w:hAnsi="Arial Narrow"/>
          <w:sz w:val="24"/>
          <w:szCs w:val="24"/>
        </w:rPr>
        <w:t>l’interesse dello studente gli argomenti trattati nell’insegnamento (</w:t>
      </w:r>
      <w:proofErr w:type="spellStart"/>
      <w:r w:rsidRPr="00AF38AC">
        <w:rPr>
          <w:rFonts w:ascii="Arial Narrow" w:eastAsia="Arial Narrow" w:hAnsi="Arial Narrow"/>
          <w:sz w:val="24"/>
          <w:szCs w:val="24"/>
        </w:rPr>
        <w:t>graf</w:t>
      </w:r>
      <w:proofErr w:type="spellEnd"/>
      <w:r w:rsidRPr="00AF38AC">
        <w:rPr>
          <w:rFonts w:ascii="Arial Narrow" w:eastAsia="Arial Narrow" w:hAnsi="Arial Narrow"/>
          <w:sz w:val="24"/>
          <w:szCs w:val="24"/>
        </w:rPr>
        <w:t>. 22)</w:t>
      </w:r>
    </w:p>
    <w:p w14:paraId="6BBCDE40" w14:textId="77777777" w:rsidR="00451DD6" w:rsidRPr="001E6F69" w:rsidRDefault="00451DD6" w:rsidP="00451DD6">
      <w:pPr>
        <w:jc w:val="both"/>
        <w:rPr>
          <w:rFonts w:ascii="Arial Narrow" w:eastAsia="Arial Narrow" w:hAnsi="Arial Narrow"/>
          <w:i/>
          <w:iCs/>
          <w:sz w:val="24"/>
          <w:szCs w:val="24"/>
        </w:rPr>
      </w:pPr>
    </w:p>
    <w:p w14:paraId="47A738F5" w14:textId="77777777" w:rsidR="00451DD6" w:rsidRPr="001E6F69" w:rsidRDefault="00451DD6" w:rsidP="00451DD6">
      <w:pPr>
        <w:jc w:val="both"/>
        <w:rPr>
          <w:rFonts w:ascii="Arial Narrow" w:eastAsia="Arial Narrow" w:hAnsi="Arial Narrow"/>
          <w:i/>
          <w:iCs/>
          <w:sz w:val="24"/>
          <w:szCs w:val="24"/>
        </w:rPr>
      </w:pPr>
    </w:p>
    <w:p w14:paraId="7540E4A5" w14:textId="77777777" w:rsidR="00451DD6" w:rsidRPr="001E6F69" w:rsidRDefault="00451DD6" w:rsidP="00451DD6">
      <w:pPr>
        <w:pStyle w:val="Titolo2"/>
        <w:numPr>
          <w:ilvl w:val="1"/>
          <w:numId w:val="7"/>
        </w:numPr>
        <w:rPr>
          <w:rFonts w:eastAsia="Arial Narrow"/>
          <w:sz w:val="24"/>
          <w:szCs w:val="24"/>
        </w:rPr>
      </w:pPr>
      <w:bookmarkStart w:id="191" w:name="_Toc102380795"/>
      <w:r w:rsidRPr="001E6F69">
        <w:rPr>
          <w:rFonts w:eastAsia="Arial Narrow"/>
          <w:sz w:val="24"/>
          <w:szCs w:val="24"/>
        </w:rPr>
        <w:t>I principali suggerimenti degli studenti</w:t>
      </w:r>
      <w:bookmarkEnd w:id="191"/>
      <w:r w:rsidRPr="001E6F69">
        <w:rPr>
          <w:rFonts w:eastAsia="Arial Narrow"/>
          <w:sz w:val="24"/>
          <w:szCs w:val="24"/>
        </w:rPr>
        <w:t xml:space="preserve"> </w:t>
      </w:r>
    </w:p>
    <w:p w14:paraId="55907F62" w14:textId="77777777" w:rsidR="00451DD6" w:rsidRPr="001E6F69" w:rsidRDefault="00451DD6" w:rsidP="00451DD6">
      <w:pPr>
        <w:pStyle w:val="Titolo3"/>
        <w:rPr>
          <w:sz w:val="24"/>
          <w:szCs w:val="24"/>
        </w:rPr>
      </w:pPr>
      <w:bookmarkStart w:id="192" w:name="_Toc102380796"/>
      <w:r w:rsidRPr="001E6F69">
        <w:rPr>
          <w:rFonts w:eastAsia="Arial Narrow"/>
          <w:sz w:val="24"/>
          <w:szCs w:val="24"/>
        </w:rPr>
        <w:t>6.2.1.   I suggerimenti degli studenti frequentanti</w:t>
      </w:r>
      <w:bookmarkEnd w:id="192"/>
    </w:p>
    <w:p w14:paraId="2373ACBE" w14:textId="77777777" w:rsidR="00451DD6" w:rsidRPr="001E6F69" w:rsidRDefault="00451DD6" w:rsidP="00451DD6">
      <w:pPr>
        <w:jc w:val="both"/>
        <w:rPr>
          <w:rFonts w:ascii="Arial Narrow" w:eastAsia="Arial Narrow" w:hAnsi="Arial Narrow"/>
          <w:sz w:val="24"/>
          <w:szCs w:val="24"/>
        </w:rPr>
      </w:pPr>
    </w:p>
    <w:p w14:paraId="27B6BC35"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Per fornire un quadro sintetico e di immediata lettura dei suggerimenti espressi nella rilevazione </w:t>
      </w:r>
      <w:proofErr w:type="spellStart"/>
      <w:r w:rsidRPr="001E6F69">
        <w:rPr>
          <w:rFonts w:ascii="Arial Narrow" w:eastAsia="Arial Narrow" w:hAnsi="Arial Narrow"/>
          <w:sz w:val="24"/>
          <w:szCs w:val="24"/>
        </w:rPr>
        <w:t>Opis</w:t>
      </w:r>
      <w:proofErr w:type="spellEnd"/>
      <w:r w:rsidRPr="001E6F69">
        <w:rPr>
          <w:rFonts w:ascii="Arial Narrow" w:eastAsia="Arial Narrow" w:hAnsi="Arial Narrow"/>
          <w:sz w:val="24"/>
          <w:szCs w:val="24"/>
        </w:rPr>
        <w:t xml:space="preserve"> frequentanti, si riportano di seguito le principali indicazioni fornite dagli studenti, a partire da quelli dei </w:t>
      </w:r>
      <w:proofErr w:type="spellStart"/>
      <w:r w:rsidRPr="001E6F69">
        <w:rPr>
          <w:rFonts w:ascii="Arial Narrow" w:eastAsia="Arial Narrow" w:hAnsi="Arial Narrow"/>
          <w:sz w:val="24"/>
          <w:szCs w:val="24"/>
        </w:rPr>
        <w:t>CdL</w:t>
      </w:r>
      <w:proofErr w:type="spellEnd"/>
      <w:r w:rsidRPr="001E6F69">
        <w:rPr>
          <w:rFonts w:ascii="Arial Narrow" w:eastAsia="Arial Narrow" w:hAnsi="Arial Narrow"/>
          <w:sz w:val="24"/>
          <w:szCs w:val="24"/>
        </w:rPr>
        <w:t>:</w:t>
      </w:r>
    </w:p>
    <w:p w14:paraId="285F0629" w14:textId="77777777" w:rsidR="00451DD6" w:rsidRPr="001E6F69" w:rsidRDefault="00451DD6" w:rsidP="00451DD6">
      <w:pPr>
        <w:pStyle w:val="Paragrafoelenco"/>
        <w:numPr>
          <w:ilvl w:val="0"/>
          <w:numId w:val="45"/>
        </w:numPr>
        <w:jc w:val="both"/>
        <w:rPr>
          <w:rFonts w:ascii="Arial Narrow" w:eastAsia="Arial Narrow" w:hAnsi="Arial Narrow"/>
          <w:sz w:val="24"/>
          <w:szCs w:val="24"/>
        </w:rPr>
      </w:pPr>
      <w:r w:rsidRPr="001E6F69">
        <w:rPr>
          <w:rFonts w:ascii="Arial Narrow" w:eastAsia="Arial Narrow" w:hAnsi="Arial Narrow"/>
          <w:sz w:val="24"/>
          <w:szCs w:val="24"/>
        </w:rPr>
        <w:t>“Alleggerire il carico didattico complessivo” è stato l’item più frequentemente selezionato in ben 9 Facoltà, con oltre il 15% delle preferenze, e con una frequenza massima superiore al 20% nella Facoltà di Lettere e Filosofia e attestata al 20,00% nella Facoltà di Scienze Politiche, Sociologia e Comunicazione.</w:t>
      </w:r>
    </w:p>
    <w:p w14:paraId="607C229E" w14:textId="77777777" w:rsidR="00451DD6" w:rsidRPr="001E6F69" w:rsidRDefault="00451DD6" w:rsidP="00451DD6">
      <w:pPr>
        <w:pStyle w:val="Paragrafoelenco"/>
        <w:numPr>
          <w:ilvl w:val="0"/>
          <w:numId w:val="45"/>
        </w:numPr>
        <w:jc w:val="both"/>
        <w:rPr>
          <w:rFonts w:ascii="Arial Narrow" w:eastAsia="Arial Narrow" w:hAnsi="Arial Narrow"/>
          <w:sz w:val="24"/>
          <w:szCs w:val="24"/>
        </w:rPr>
      </w:pPr>
      <w:r w:rsidRPr="001E6F69">
        <w:rPr>
          <w:rFonts w:ascii="Arial Narrow" w:eastAsia="Arial Narrow" w:hAnsi="Arial Narrow"/>
          <w:sz w:val="24"/>
          <w:szCs w:val="24"/>
        </w:rPr>
        <w:t xml:space="preserve">“Inserire prove d’esame intermedie” è la modalità selezionata in ben 10 Facoltà in oltre il 15% dei questionari e che presenta un picco superiore al 24% nella Facoltà di Economia e nella Facoltà di Ingegneria dell’Informazione, Informatica e Statistica. </w:t>
      </w:r>
    </w:p>
    <w:p w14:paraId="1548EB6E" w14:textId="77777777" w:rsidR="00451DD6" w:rsidRPr="001E6F69" w:rsidRDefault="00451DD6" w:rsidP="00451DD6">
      <w:pPr>
        <w:pStyle w:val="Paragrafoelenco"/>
        <w:numPr>
          <w:ilvl w:val="0"/>
          <w:numId w:val="45"/>
        </w:numPr>
        <w:jc w:val="both"/>
        <w:rPr>
          <w:rFonts w:ascii="Arial Narrow" w:eastAsia="Arial Narrow" w:hAnsi="Arial Narrow"/>
          <w:sz w:val="24"/>
          <w:szCs w:val="24"/>
        </w:rPr>
      </w:pPr>
      <w:r w:rsidRPr="001E6F69">
        <w:rPr>
          <w:rFonts w:ascii="Arial Narrow" w:eastAsia="Arial Narrow" w:hAnsi="Arial Narrow"/>
          <w:sz w:val="24"/>
          <w:szCs w:val="24"/>
        </w:rPr>
        <w:t>“Fornire più conoscenze di base” è stato selezionato da oltre il 19% dei rispondenti nella Facoltà di Architettura (ed è aumentata rispetto all’anno precedente).</w:t>
      </w:r>
    </w:p>
    <w:p w14:paraId="297CA13F" w14:textId="77777777" w:rsidR="00451DD6" w:rsidRPr="001E6F69" w:rsidRDefault="00451DD6" w:rsidP="00451DD6">
      <w:pPr>
        <w:jc w:val="both"/>
        <w:rPr>
          <w:rFonts w:ascii="Arial Narrow" w:eastAsia="Arial Narrow" w:hAnsi="Arial Narrow"/>
          <w:sz w:val="24"/>
          <w:szCs w:val="24"/>
        </w:rPr>
      </w:pPr>
    </w:p>
    <w:p w14:paraId="2D42AFE6"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Per quanto riguarda le risposte degli studenti iscritti a </w:t>
      </w:r>
      <w:proofErr w:type="spellStart"/>
      <w:r w:rsidRPr="001E6F69">
        <w:rPr>
          <w:rFonts w:ascii="Arial Narrow" w:eastAsia="Arial Narrow" w:hAnsi="Arial Narrow"/>
          <w:sz w:val="24"/>
          <w:szCs w:val="24"/>
        </w:rPr>
        <w:t>CdLM</w:t>
      </w:r>
      <w:proofErr w:type="spellEnd"/>
      <w:r w:rsidRPr="001E6F69">
        <w:rPr>
          <w:rFonts w:ascii="Arial Narrow" w:eastAsia="Arial Narrow" w:hAnsi="Arial Narrow"/>
          <w:sz w:val="24"/>
          <w:szCs w:val="24"/>
        </w:rPr>
        <w:t xml:space="preserve"> la distribuzione dei suggerimenti è riassumibile come segue:</w:t>
      </w:r>
    </w:p>
    <w:p w14:paraId="7262E55D" w14:textId="77777777" w:rsidR="00451DD6" w:rsidRPr="001E6F69" w:rsidRDefault="00451DD6" w:rsidP="00451DD6">
      <w:pPr>
        <w:pStyle w:val="Paragrafoelenco"/>
        <w:numPr>
          <w:ilvl w:val="0"/>
          <w:numId w:val="46"/>
        </w:numPr>
        <w:jc w:val="both"/>
        <w:rPr>
          <w:rFonts w:ascii="Arial Narrow" w:eastAsia="Arial Narrow" w:hAnsi="Arial Narrow"/>
          <w:sz w:val="24"/>
          <w:szCs w:val="24"/>
        </w:rPr>
      </w:pPr>
      <w:r w:rsidRPr="001E6F69">
        <w:rPr>
          <w:rFonts w:ascii="Arial Narrow" w:eastAsia="Arial Narrow" w:hAnsi="Arial Narrow"/>
          <w:sz w:val="24"/>
          <w:szCs w:val="24"/>
        </w:rPr>
        <w:t>“Alleggerire il carico didattico complessivo” è stato selezionato con oltre il 15% delle preferenze in ben 10 Facoltà; con le frequenze maggiori a Medicina e Odontoiatria (22,11%) e Scienze Politiche, Sociologia e Comunicazione (20,69%).</w:t>
      </w:r>
    </w:p>
    <w:p w14:paraId="570626AE" w14:textId="77777777" w:rsidR="00451DD6" w:rsidRPr="001E6F69" w:rsidRDefault="00451DD6" w:rsidP="00451DD6">
      <w:pPr>
        <w:pStyle w:val="Paragrafoelenco"/>
        <w:numPr>
          <w:ilvl w:val="0"/>
          <w:numId w:val="46"/>
        </w:numPr>
        <w:jc w:val="both"/>
        <w:rPr>
          <w:rFonts w:ascii="Arial Narrow" w:eastAsia="Arial Narrow" w:hAnsi="Arial Narrow"/>
          <w:sz w:val="24"/>
          <w:szCs w:val="24"/>
        </w:rPr>
      </w:pPr>
      <w:r w:rsidRPr="001E6F69">
        <w:rPr>
          <w:rFonts w:ascii="Arial Narrow" w:eastAsia="Arial Narrow" w:hAnsi="Arial Narrow"/>
          <w:sz w:val="24"/>
          <w:szCs w:val="24"/>
        </w:rPr>
        <w:t>“Fornire più conoscenze di base” è selezionato con frequenze superiori al 15% in 3 Facoltà (ad Architettura 18,39%).</w:t>
      </w:r>
    </w:p>
    <w:p w14:paraId="2206D1D5" w14:textId="77777777" w:rsidR="00451DD6" w:rsidRPr="001E6F69" w:rsidRDefault="00451DD6" w:rsidP="00451DD6">
      <w:pPr>
        <w:pStyle w:val="Paragrafoelenco"/>
        <w:numPr>
          <w:ilvl w:val="0"/>
          <w:numId w:val="46"/>
        </w:numPr>
        <w:jc w:val="both"/>
        <w:rPr>
          <w:rFonts w:ascii="Arial Narrow" w:eastAsia="Arial Narrow" w:hAnsi="Arial Narrow"/>
          <w:sz w:val="24"/>
          <w:szCs w:val="24"/>
        </w:rPr>
      </w:pPr>
      <w:r w:rsidRPr="001E6F69">
        <w:rPr>
          <w:rFonts w:ascii="Arial Narrow" w:eastAsia="Arial Narrow" w:hAnsi="Arial Narrow"/>
          <w:sz w:val="24"/>
          <w:szCs w:val="24"/>
        </w:rPr>
        <w:t>“Migliorare la qualità del materiale didattico” ha frequenze superiori al 15% nella Facoltà di Ingegneria Civile e Industriale, nella Facoltà di Ingegneria dell'Informazione, Informatica e Statistica e nella Facoltà di Scienze Matematiche, Fisiche e Naturali (la percentuale per quest’ultima è stata del 18,34%).</w:t>
      </w:r>
    </w:p>
    <w:p w14:paraId="7AAC8C14" w14:textId="77777777" w:rsidR="00451DD6" w:rsidRPr="001E6F69" w:rsidRDefault="00451DD6" w:rsidP="00451DD6">
      <w:pPr>
        <w:pStyle w:val="Paragrafoelenco"/>
        <w:numPr>
          <w:ilvl w:val="0"/>
          <w:numId w:val="46"/>
        </w:numPr>
        <w:jc w:val="both"/>
        <w:rPr>
          <w:rFonts w:ascii="Arial Narrow" w:eastAsia="Arial Narrow" w:hAnsi="Arial Narrow"/>
          <w:sz w:val="24"/>
          <w:szCs w:val="24"/>
        </w:rPr>
      </w:pPr>
      <w:r w:rsidRPr="001E6F69">
        <w:rPr>
          <w:rFonts w:ascii="Arial Narrow" w:eastAsia="Arial Narrow" w:hAnsi="Arial Narrow"/>
          <w:sz w:val="24"/>
          <w:szCs w:val="24"/>
        </w:rPr>
        <w:t>“Inserire prove d’esame intermedie” ha frequenze superiori al il 15% in quattro Facoltà (la più alta a Economia 21,94%).</w:t>
      </w:r>
    </w:p>
    <w:p w14:paraId="4886C1D8" w14:textId="77777777" w:rsidR="00451DD6" w:rsidRPr="001E6F69" w:rsidRDefault="00451DD6" w:rsidP="00451DD6">
      <w:pPr>
        <w:jc w:val="both"/>
        <w:rPr>
          <w:rFonts w:ascii="Arial Narrow" w:eastAsia="Arial Narrow" w:hAnsi="Arial Narrow"/>
          <w:sz w:val="24"/>
          <w:szCs w:val="24"/>
        </w:rPr>
      </w:pPr>
    </w:p>
    <w:p w14:paraId="74C74891"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Nei </w:t>
      </w:r>
      <w:proofErr w:type="spellStart"/>
      <w:r w:rsidRPr="001E6F69">
        <w:rPr>
          <w:rFonts w:ascii="Arial Narrow" w:eastAsia="Arial Narrow" w:hAnsi="Arial Narrow"/>
          <w:sz w:val="24"/>
          <w:szCs w:val="24"/>
        </w:rPr>
        <w:t>CdLM</w:t>
      </w:r>
      <w:proofErr w:type="spellEnd"/>
      <w:r w:rsidRPr="001E6F69">
        <w:rPr>
          <w:rFonts w:ascii="Arial Narrow" w:eastAsia="Arial Narrow" w:hAnsi="Arial Narrow"/>
          <w:sz w:val="24"/>
          <w:szCs w:val="24"/>
        </w:rPr>
        <w:t xml:space="preserve"> a ciclo unico, risulta presente in tutte e sei le Facoltà che li erogano e con un valore superiore al 15% il suggerimento relativo all’alleggerimento del carico didattico, con la frequenza più alta nella Facoltà di Medicina e Psicologia (20,37%).</w:t>
      </w:r>
    </w:p>
    <w:p w14:paraId="1C37DF5C"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Al secondo posto si conferma anche questo anno la necessità, avvertita in particolare dagli studenti di Architettura, di disporre di maggiori conoscenze di base (17,02%).</w:t>
      </w:r>
    </w:p>
    <w:p w14:paraId="2680897E"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L’indicazione “Migliorare la qualità del materiale didattico” è ancora rappresentata frequentemente dagli studenti della Facoltà di Ingegneria Civile e Industriale (16,53%) ma è in netta diminuzione rispetto all’anno precedente quando superava il 20%.</w:t>
      </w:r>
    </w:p>
    <w:p w14:paraId="2C275BAD" w14:textId="16CCD782"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L’indicazione “Inserire prove d'esame intermedie” supera la soglia del 15% in quattro Facoltà, e supera il 22% tra gli studenti della Facoltà di Giurisprudenza.</w:t>
      </w:r>
    </w:p>
    <w:p w14:paraId="7CF4B876" w14:textId="77777777" w:rsidR="00451DD6" w:rsidRPr="001E6F69" w:rsidRDefault="00451DD6" w:rsidP="00451DD6">
      <w:pPr>
        <w:jc w:val="both"/>
        <w:rPr>
          <w:rFonts w:ascii="Arial Narrow" w:eastAsia="Arial Narrow" w:hAnsi="Arial Narrow"/>
          <w:sz w:val="24"/>
          <w:szCs w:val="24"/>
        </w:rPr>
      </w:pPr>
    </w:p>
    <w:p w14:paraId="5355850C"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Per i </w:t>
      </w:r>
      <w:proofErr w:type="spellStart"/>
      <w:r w:rsidRPr="001E6F69">
        <w:rPr>
          <w:rFonts w:ascii="Arial Narrow" w:eastAsia="Arial Narrow" w:hAnsi="Arial Narrow"/>
          <w:sz w:val="24"/>
          <w:szCs w:val="24"/>
        </w:rPr>
        <w:t>CdS</w:t>
      </w:r>
      <w:proofErr w:type="spellEnd"/>
      <w:r w:rsidRPr="001E6F69">
        <w:rPr>
          <w:rFonts w:ascii="Arial Narrow" w:eastAsia="Arial Narrow" w:hAnsi="Arial Narrow"/>
          <w:sz w:val="24"/>
          <w:szCs w:val="24"/>
        </w:rPr>
        <w:t xml:space="preserve"> telematici di I livello le principali modalità selezionato sono state:</w:t>
      </w:r>
    </w:p>
    <w:p w14:paraId="12DDF2B5" w14:textId="77777777" w:rsidR="00451DD6" w:rsidRPr="001E6F69" w:rsidRDefault="00451DD6" w:rsidP="00451DD6">
      <w:pPr>
        <w:pStyle w:val="Paragrafoelenco"/>
        <w:numPr>
          <w:ilvl w:val="0"/>
          <w:numId w:val="56"/>
        </w:numPr>
        <w:jc w:val="both"/>
        <w:rPr>
          <w:rFonts w:ascii="Arial Narrow" w:eastAsia="Arial Narrow" w:hAnsi="Arial Narrow"/>
          <w:sz w:val="24"/>
          <w:szCs w:val="24"/>
        </w:rPr>
      </w:pPr>
      <w:r w:rsidRPr="001E6F69">
        <w:rPr>
          <w:rFonts w:ascii="Arial Narrow" w:eastAsia="Arial Narrow" w:hAnsi="Arial Narrow"/>
          <w:sz w:val="24"/>
          <w:szCs w:val="24"/>
        </w:rPr>
        <w:t>“Fornire in anticipo il materiale” 23,85%</w:t>
      </w:r>
    </w:p>
    <w:p w14:paraId="67B4B8F5" w14:textId="77777777" w:rsidR="00451DD6" w:rsidRPr="001E6F69" w:rsidRDefault="00451DD6" w:rsidP="00451DD6">
      <w:pPr>
        <w:pStyle w:val="Paragrafoelenco"/>
        <w:numPr>
          <w:ilvl w:val="0"/>
          <w:numId w:val="56"/>
        </w:numPr>
        <w:jc w:val="both"/>
        <w:rPr>
          <w:rFonts w:ascii="Arial Narrow" w:eastAsia="Arial Narrow" w:hAnsi="Arial Narrow"/>
          <w:sz w:val="24"/>
          <w:szCs w:val="24"/>
        </w:rPr>
      </w:pPr>
      <w:r w:rsidRPr="001E6F69">
        <w:rPr>
          <w:rFonts w:ascii="Arial Narrow" w:eastAsia="Arial Narrow" w:hAnsi="Arial Narrow"/>
          <w:sz w:val="24"/>
          <w:szCs w:val="24"/>
        </w:rPr>
        <w:t>“Alleggerire il carico didattico complessivo” 18,81%</w:t>
      </w:r>
    </w:p>
    <w:p w14:paraId="1B28797B" w14:textId="77777777" w:rsidR="00451DD6" w:rsidRPr="001E6F69" w:rsidRDefault="00451DD6" w:rsidP="00451DD6">
      <w:pPr>
        <w:pStyle w:val="Paragrafoelenco"/>
        <w:numPr>
          <w:ilvl w:val="0"/>
          <w:numId w:val="56"/>
        </w:numPr>
        <w:jc w:val="both"/>
        <w:rPr>
          <w:rFonts w:ascii="Arial Narrow" w:eastAsia="Arial Narrow" w:hAnsi="Arial Narrow"/>
          <w:sz w:val="24"/>
          <w:szCs w:val="24"/>
        </w:rPr>
      </w:pPr>
      <w:r w:rsidRPr="001E6F69">
        <w:rPr>
          <w:rFonts w:ascii="Arial Narrow" w:eastAsia="Arial Narrow" w:hAnsi="Arial Narrow"/>
          <w:sz w:val="24"/>
          <w:szCs w:val="24"/>
        </w:rPr>
        <w:t>“Aumentare l’attività di supporto didattico” 15,57%</w:t>
      </w:r>
    </w:p>
    <w:p w14:paraId="102E2A33" w14:textId="77777777" w:rsidR="00451DD6" w:rsidRPr="001E6F69" w:rsidRDefault="00451DD6" w:rsidP="00451DD6">
      <w:pPr>
        <w:jc w:val="both"/>
        <w:rPr>
          <w:rFonts w:ascii="Arial Narrow" w:eastAsia="Arial Narrow" w:hAnsi="Arial Narrow"/>
          <w:sz w:val="24"/>
          <w:szCs w:val="24"/>
          <w:highlight w:val="yellow"/>
        </w:rPr>
      </w:pPr>
    </w:p>
    <w:p w14:paraId="2A97AF74" w14:textId="77777777" w:rsidR="00915633" w:rsidRPr="00915633" w:rsidRDefault="00915633" w:rsidP="00915633">
      <w:pPr>
        <w:pStyle w:val="Paragrafoelenco"/>
        <w:keepNext/>
        <w:keepLines/>
        <w:numPr>
          <w:ilvl w:val="2"/>
          <w:numId w:val="7"/>
        </w:numPr>
        <w:spacing w:before="200"/>
        <w:contextualSpacing w:val="0"/>
        <w:outlineLvl w:val="2"/>
        <w:rPr>
          <w:rFonts w:ascii="Arial Narrow" w:eastAsia="Arial Narrow" w:hAnsi="Arial Narrow" w:cstheme="majorBidi"/>
          <w:bCs/>
          <w:i/>
          <w:vanish/>
          <w:sz w:val="24"/>
          <w:szCs w:val="24"/>
        </w:rPr>
      </w:pPr>
      <w:bookmarkStart w:id="193" w:name="_Toc102218772"/>
      <w:bookmarkStart w:id="194" w:name="_Toc102380757"/>
      <w:bookmarkStart w:id="195" w:name="_Toc102380797"/>
      <w:bookmarkEnd w:id="193"/>
      <w:bookmarkEnd w:id="194"/>
      <w:bookmarkEnd w:id="195"/>
    </w:p>
    <w:p w14:paraId="561594E8" w14:textId="2240CA25" w:rsidR="00451DD6" w:rsidRPr="001E6F69" w:rsidRDefault="00451DD6" w:rsidP="00915633">
      <w:pPr>
        <w:pStyle w:val="Titolo3"/>
        <w:numPr>
          <w:ilvl w:val="2"/>
          <w:numId w:val="7"/>
        </w:numPr>
        <w:rPr>
          <w:rFonts w:eastAsia="Arial Narrow"/>
          <w:sz w:val="24"/>
          <w:szCs w:val="24"/>
        </w:rPr>
      </w:pPr>
      <w:bookmarkStart w:id="196" w:name="_Toc102380798"/>
      <w:r w:rsidRPr="001E6F69">
        <w:rPr>
          <w:rFonts w:eastAsia="Arial Narrow"/>
          <w:sz w:val="24"/>
          <w:szCs w:val="24"/>
        </w:rPr>
        <w:t>I suggerimenti degli studenti non frequentanti</w:t>
      </w:r>
      <w:bookmarkEnd w:id="196"/>
    </w:p>
    <w:p w14:paraId="14FE72D5" w14:textId="77777777" w:rsidR="00451DD6" w:rsidRPr="001E6F69" w:rsidRDefault="00451DD6" w:rsidP="00451DD6">
      <w:pPr>
        <w:pStyle w:val="Paragrafoelenco"/>
        <w:ind w:left="1080"/>
        <w:rPr>
          <w:sz w:val="24"/>
          <w:szCs w:val="24"/>
        </w:rPr>
      </w:pPr>
    </w:p>
    <w:p w14:paraId="00881419"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Come per i frequentanti, anche per i non frequentanti si propone di seguito una restituzione sintetica dei risultati relativi ai suggerimenti.</w:t>
      </w:r>
    </w:p>
    <w:p w14:paraId="7F77B7D4" w14:textId="5C14C331"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Per quanto riguarda i </w:t>
      </w:r>
      <w:proofErr w:type="spellStart"/>
      <w:r w:rsidRPr="001E6F69">
        <w:rPr>
          <w:rFonts w:ascii="Arial Narrow" w:eastAsia="Arial Narrow" w:hAnsi="Arial Narrow"/>
          <w:sz w:val="24"/>
          <w:szCs w:val="24"/>
        </w:rPr>
        <w:t>CdL</w:t>
      </w:r>
      <w:proofErr w:type="spellEnd"/>
      <w:r w:rsidRPr="001E6F69">
        <w:rPr>
          <w:rFonts w:ascii="Arial Narrow" w:eastAsia="Arial Narrow" w:hAnsi="Arial Narrow"/>
          <w:sz w:val="24"/>
          <w:szCs w:val="24"/>
        </w:rPr>
        <w:t>, i suggerimenti più frequenti sono:</w:t>
      </w:r>
    </w:p>
    <w:p w14:paraId="2ED43B6D" w14:textId="77777777" w:rsidR="00451DD6" w:rsidRPr="001E6F69" w:rsidRDefault="00451DD6" w:rsidP="00451DD6">
      <w:pPr>
        <w:pStyle w:val="Paragrafoelenco"/>
        <w:numPr>
          <w:ilvl w:val="0"/>
          <w:numId w:val="52"/>
        </w:numPr>
        <w:jc w:val="both"/>
        <w:rPr>
          <w:rFonts w:ascii="Arial Narrow" w:eastAsia="Arial Narrow" w:hAnsi="Arial Narrow"/>
          <w:sz w:val="24"/>
          <w:szCs w:val="24"/>
        </w:rPr>
      </w:pPr>
      <w:r w:rsidRPr="001E6F69">
        <w:rPr>
          <w:rFonts w:ascii="Arial Narrow" w:eastAsia="Arial Narrow" w:hAnsi="Arial Narrow"/>
          <w:sz w:val="24"/>
          <w:szCs w:val="24"/>
        </w:rPr>
        <w:t>“Alleggerire il carico didattico complessivo” con percentuali superiori al 15% in ben nove Facoltà, con valori superiori al 20% nelle Facoltà di Lettere e Filosofia, Giurisprudenza e Scienze Politiche, Sociologia, Comunicazione (in quest’ultima 22,56%).</w:t>
      </w:r>
    </w:p>
    <w:p w14:paraId="1EF889E9" w14:textId="77777777" w:rsidR="00451DD6" w:rsidRPr="001E6F69" w:rsidRDefault="00451DD6" w:rsidP="00451DD6">
      <w:pPr>
        <w:pStyle w:val="Paragrafoelenco"/>
        <w:numPr>
          <w:ilvl w:val="0"/>
          <w:numId w:val="52"/>
        </w:numPr>
        <w:jc w:val="both"/>
        <w:rPr>
          <w:rFonts w:ascii="Arial Narrow" w:eastAsia="Arial Narrow" w:hAnsi="Arial Narrow"/>
          <w:sz w:val="24"/>
          <w:szCs w:val="24"/>
        </w:rPr>
      </w:pPr>
      <w:r w:rsidRPr="001E6F69">
        <w:rPr>
          <w:rFonts w:ascii="Arial Narrow" w:eastAsia="Arial Narrow" w:hAnsi="Arial Narrow"/>
          <w:sz w:val="24"/>
          <w:szCs w:val="24"/>
        </w:rPr>
        <w:t>“Inserire prove d’esame intermedie”, con percentuali superiori al 15% in ben otto Facoltà e valori massimi del 22,89% a Medicina e Psicologia e 21,26% ad Economia.</w:t>
      </w:r>
    </w:p>
    <w:p w14:paraId="3FCF63CC" w14:textId="77777777" w:rsidR="00451DD6" w:rsidRPr="001E6F69" w:rsidRDefault="00451DD6" w:rsidP="00451DD6">
      <w:pPr>
        <w:pStyle w:val="Paragrafoelenco"/>
        <w:numPr>
          <w:ilvl w:val="0"/>
          <w:numId w:val="52"/>
        </w:numPr>
        <w:jc w:val="both"/>
        <w:rPr>
          <w:rFonts w:ascii="Arial Narrow" w:eastAsia="Arial Narrow" w:hAnsi="Arial Narrow"/>
          <w:sz w:val="24"/>
          <w:szCs w:val="24"/>
        </w:rPr>
      </w:pPr>
      <w:r w:rsidRPr="001E6F69">
        <w:rPr>
          <w:rFonts w:ascii="Arial Narrow" w:eastAsia="Arial Narrow" w:hAnsi="Arial Narrow"/>
          <w:sz w:val="24"/>
          <w:szCs w:val="24"/>
        </w:rPr>
        <w:t>“Migliorare la qualità del materiale didattico” con percentuali superiori al 15% in due Facoltà, Ingegneria dell'Informazione, Informatica e Statistica con il 17,78% e di Scienze Matematiche, Fisiche e Naturali con il 17,16%.</w:t>
      </w:r>
    </w:p>
    <w:p w14:paraId="12344CC6" w14:textId="77777777" w:rsidR="00451DD6" w:rsidRPr="001E6F69" w:rsidRDefault="00451DD6" w:rsidP="00451DD6">
      <w:pPr>
        <w:jc w:val="both"/>
        <w:rPr>
          <w:rFonts w:ascii="Arial Narrow" w:eastAsia="Arial Narrow" w:hAnsi="Arial Narrow"/>
          <w:sz w:val="24"/>
          <w:szCs w:val="24"/>
          <w:highlight w:val="yellow"/>
        </w:rPr>
      </w:pPr>
      <w:r w:rsidRPr="001E6F69">
        <w:rPr>
          <w:rFonts w:ascii="Arial Narrow" w:eastAsia="Arial Narrow" w:hAnsi="Arial Narrow"/>
          <w:sz w:val="24"/>
          <w:szCs w:val="24"/>
          <w:highlight w:val="yellow"/>
        </w:rPr>
        <w:t xml:space="preserve"> </w:t>
      </w:r>
    </w:p>
    <w:p w14:paraId="7B71FC3A"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Nei </w:t>
      </w:r>
      <w:proofErr w:type="spellStart"/>
      <w:r w:rsidRPr="001E6F69">
        <w:rPr>
          <w:rFonts w:ascii="Arial Narrow" w:eastAsia="Arial Narrow" w:hAnsi="Arial Narrow"/>
          <w:sz w:val="24"/>
          <w:szCs w:val="24"/>
        </w:rPr>
        <w:t>CdLM</w:t>
      </w:r>
      <w:proofErr w:type="spellEnd"/>
      <w:r w:rsidRPr="001E6F69">
        <w:rPr>
          <w:rFonts w:ascii="Arial Narrow" w:eastAsia="Arial Narrow" w:hAnsi="Arial Narrow"/>
          <w:sz w:val="24"/>
          <w:szCs w:val="24"/>
        </w:rPr>
        <w:t xml:space="preserve"> si individuano con una maggiore frequenza i suggerimenti riportati di seguito:</w:t>
      </w:r>
    </w:p>
    <w:p w14:paraId="5EE63507" w14:textId="77777777" w:rsidR="00451DD6" w:rsidRPr="001E6F69" w:rsidRDefault="00451DD6" w:rsidP="00451DD6">
      <w:pPr>
        <w:pStyle w:val="Paragrafoelenco"/>
        <w:numPr>
          <w:ilvl w:val="0"/>
          <w:numId w:val="53"/>
        </w:numPr>
        <w:jc w:val="both"/>
        <w:rPr>
          <w:rFonts w:ascii="Arial Narrow" w:eastAsia="Arial Narrow" w:hAnsi="Arial Narrow"/>
          <w:sz w:val="24"/>
          <w:szCs w:val="24"/>
        </w:rPr>
      </w:pPr>
      <w:r w:rsidRPr="001E6F69">
        <w:rPr>
          <w:rFonts w:ascii="Arial Narrow" w:eastAsia="Arial Narrow" w:hAnsi="Arial Narrow"/>
          <w:sz w:val="24"/>
          <w:szCs w:val="24"/>
        </w:rPr>
        <w:t>“Alleggerire il carico didattico complessivo”, con valori massimi del 20,95% nella Facoltà di Economia, del 23,89% nella Facoltà di Lettere e Filosofia, del 24,46% nella Facoltà di Scienze Politiche, Sociologia, Comunicazione e del 21,08% nella Facoltà di Farmacia e Medicina.</w:t>
      </w:r>
    </w:p>
    <w:p w14:paraId="408D4667" w14:textId="77777777" w:rsidR="00451DD6" w:rsidRPr="001E6F69" w:rsidRDefault="00451DD6" w:rsidP="00451DD6">
      <w:pPr>
        <w:pStyle w:val="Paragrafoelenco"/>
        <w:numPr>
          <w:ilvl w:val="0"/>
          <w:numId w:val="53"/>
        </w:numPr>
        <w:jc w:val="both"/>
        <w:rPr>
          <w:rFonts w:ascii="Arial Narrow" w:eastAsia="Arial Narrow" w:hAnsi="Arial Narrow"/>
          <w:sz w:val="24"/>
          <w:szCs w:val="24"/>
        </w:rPr>
      </w:pPr>
      <w:r w:rsidRPr="001E6F69">
        <w:rPr>
          <w:rFonts w:ascii="Arial Narrow" w:eastAsia="Arial Narrow" w:hAnsi="Arial Narrow"/>
          <w:sz w:val="24"/>
          <w:szCs w:val="24"/>
        </w:rPr>
        <w:t>“Migliorare la qualità del materiale didattico”, con valori massimi del 19,82% nella Facoltà di Ingegneria Civile e Industriale, del 21,28% nella Facoltà di Ingegneria dell'Informazione, Informatica e Statistica, del 21,49 nella Facoltà di Scienze Matematiche, Fisiche e Naturali e del 20,83% nella Facoltà di Medicina e Odontoiatria.</w:t>
      </w:r>
    </w:p>
    <w:p w14:paraId="06D2B6BC" w14:textId="77777777" w:rsidR="00451DD6" w:rsidRPr="001E6F69" w:rsidRDefault="00451DD6" w:rsidP="00451DD6">
      <w:pPr>
        <w:pStyle w:val="Paragrafoelenco"/>
        <w:numPr>
          <w:ilvl w:val="0"/>
          <w:numId w:val="53"/>
        </w:numPr>
        <w:jc w:val="both"/>
        <w:rPr>
          <w:rFonts w:ascii="Arial Narrow" w:eastAsia="Arial Narrow" w:hAnsi="Arial Narrow"/>
          <w:sz w:val="24"/>
          <w:szCs w:val="24"/>
        </w:rPr>
      </w:pPr>
      <w:r w:rsidRPr="001E6F69">
        <w:rPr>
          <w:rFonts w:ascii="Arial Narrow" w:eastAsia="Arial Narrow" w:hAnsi="Arial Narrow"/>
          <w:sz w:val="24"/>
          <w:szCs w:val="24"/>
        </w:rPr>
        <w:t>“Inserire prove d’esame intermedie” con valori massimi del 20,89% nella Facoltà di Economia e del 20,08% nella Facoltà di Medicina e Psicologia.</w:t>
      </w:r>
    </w:p>
    <w:p w14:paraId="5CB9118D" w14:textId="77777777" w:rsidR="00451DD6" w:rsidRPr="001E6F69" w:rsidRDefault="00451DD6" w:rsidP="00451DD6">
      <w:pPr>
        <w:jc w:val="both"/>
        <w:rPr>
          <w:rFonts w:ascii="Arial Narrow" w:eastAsia="Arial Narrow" w:hAnsi="Arial Narrow"/>
          <w:sz w:val="24"/>
          <w:szCs w:val="24"/>
          <w:highlight w:val="yellow"/>
        </w:rPr>
      </w:pPr>
    </w:p>
    <w:p w14:paraId="42E34476"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Gli studenti non frequentanti nei </w:t>
      </w:r>
      <w:proofErr w:type="spellStart"/>
      <w:r w:rsidRPr="001E6F69">
        <w:rPr>
          <w:rFonts w:ascii="Arial Narrow" w:eastAsia="Arial Narrow" w:hAnsi="Arial Narrow"/>
          <w:sz w:val="24"/>
          <w:szCs w:val="24"/>
        </w:rPr>
        <w:t>CdLM</w:t>
      </w:r>
      <w:proofErr w:type="spellEnd"/>
      <w:r w:rsidRPr="001E6F69">
        <w:rPr>
          <w:rFonts w:ascii="Arial Narrow" w:eastAsia="Arial Narrow" w:hAnsi="Arial Narrow"/>
          <w:sz w:val="24"/>
          <w:szCs w:val="24"/>
        </w:rPr>
        <w:t xml:space="preserve"> a ciclo unico con maggiore frequenza si evidenziano i suggerimenti seguenti:</w:t>
      </w:r>
    </w:p>
    <w:p w14:paraId="23C62E79" w14:textId="77777777" w:rsidR="00451DD6" w:rsidRPr="001E6F69" w:rsidRDefault="00451DD6" w:rsidP="00451DD6">
      <w:pPr>
        <w:pStyle w:val="Paragrafoelenco"/>
        <w:numPr>
          <w:ilvl w:val="0"/>
          <w:numId w:val="54"/>
        </w:numPr>
        <w:jc w:val="both"/>
        <w:rPr>
          <w:rFonts w:ascii="Arial Narrow" w:eastAsia="Arial Narrow" w:hAnsi="Arial Narrow"/>
          <w:sz w:val="24"/>
          <w:szCs w:val="24"/>
        </w:rPr>
      </w:pPr>
      <w:r w:rsidRPr="001E6F69">
        <w:rPr>
          <w:rFonts w:ascii="Arial Narrow" w:eastAsia="Arial Narrow" w:hAnsi="Arial Narrow"/>
          <w:sz w:val="24"/>
          <w:szCs w:val="24"/>
        </w:rPr>
        <w:t xml:space="preserve">“Alleggerire il carico didattico complessivo”, con valori massimi del 20,27% nella Facoltà di Architettura, del 17,65% nella Facoltà di Farmacia e Medicina, del 22,25% nella Facoltà di Giurisprudenza, del 17,13% nella Facoltà di Ingegneria Civile e Industriale, del 18,83% nella Facoltà di Medicina e Odontoiatria e del 23,03% nella Facoltà di Medicina e Psicologia.   </w:t>
      </w:r>
    </w:p>
    <w:p w14:paraId="04F19600" w14:textId="77777777" w:rsidR="00451DD6" w:rsidRPr="001E6F69" w:rsidRDefault="00451DD6" w:rsidP="00451DD6">
      <w:pPr>
        <w:pStyle w:val="Paragrafoelenco"/>
        <w:numPr>
          <w:ilvl w:val="0"/>
          <w:numId w:val="54"/>
        </w:numPr>
        <w:jc w:val="both"/>
        <w:rPr>
          <w:rFonts w:ascii="Arial Narrow" w:eastAsia="Arial Narrow" w:hAnsi="Arial Narrow"/>
          <w:sz w:val="24"/>
          <w:szCs w:val="24"/>
        </w:rPr>
      </w:pPr>
      <w:r w:rsidRPr="001E6F69">
        <w:rPr>
          <w:rFonts w:ascii="Arial Narrow" w:eastAsia="Arial Narrow" w:hAnsi="Arial Narrow"/>
          <w:sz w:val="24"/>
          <w:szCs w:val="24"/>
        </w:rPr>
        <w:t>“Migliorare la qualità del materiale didattico”, con valori massimi del 17,13% nella Facoltà di Ingegneria Civile e Industriale, del 15,74% nella Facoltà di Medicina e Odontoiatria e del 15,61% nella Facoltà di Medicina e Psicologia.</w:t>
      </w:r>
    </w:p>
    <w:p w14:paraId="431440C3" w14:textId="77777777" w:rsidR="00451DD6" w:rsidRPr="001E6F69" w:rsidRDefault="00451DD6" w:rsidP="00451DD6">
      <w:pPr>
        <w:pStyle w:val="Paragrafoelenco"/>
        <w:numPr>
          <w:ilvl w:val="0"/>
          <w:numId w:val="50"/>
        </w:numPr>
        <w:jc w:val="both"/>
        <w:rPr>
          <w:rFonts w:ascii="Arial Narrow" w:eastAsia="Arial Narrow" w:hAnsi="Arial Narrow"/>
          <w:sz w:val="24"/>
          <w:szCs w:val="24"/>
        </w:rPr>
      </w:pPr>
      <w:r w:rsidRPr="001E6F69">
        <w:rPr>
          <w:rFonts w:ascii="Arial Narrow" w:eastAsia="Arial Narrow" w:hAnsi="Arial Narrow"/>
          <w:sz w:val="24"/>
          <w:szCs w:val="24"/>
        </w:rPr>
        <w:t>“Inserire prove d'esame intermedie”, con valori massimi del 21,45% nella Facoltà di Giurisprudenza, del 17,93% nella Facoltà di Farmacia e Medicina, del 17,01% ad Architettura e del 15,73% ad Ingegneria Civile e Industriale.</w:t>
      </w:r>
    </w:p>
    <w:p w14:paraId="7B054C9B" w14:textId="77777777" w:rsidR="00451DD6" w:rsidRPr="001E6F69" w:rsidRDefault="00451DD6" w:rsidP="00451DD6">
      <w:pPr>
        <w:jc w:val="both"/>
        <w:rPr>
          <w:rFonts w:ascii="Arial Narrow" w:eastAsia="Arial Narrow" w:hAnsi="Arial Narrow"/>
          <w:sz w:val="24"/>
          <w:szCs w:val="24"/>
        </w:rPr>
      </w:pPr>
    </w:p>
    <w:p w14:paraId="1558D95C"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Per quanto riguarda gli studenti non frequentanti di </w:t>
      </w:r>
      <w:proofErr w:type="spellStart"/>
      <w:r w:rsidRPr="001E6F69">
        <w:rPr>
          <w:rFonts w:ascii="Arial Narrow" w:eastAsia="Arial Narrow" w:hAnsi="Arial Narrow"/>
          <w:sz w:val="24"/>
          <w:szCs w:val="24"/>
        </w:rPr>
        <w:t>CdL</w:t>
      </w:r>
      <w:proofErr w:type="spellEnd"/>
      <w:r w:rsidRPr="001E6F69">
        <w:rPr>
          <w:rFonts w:ascii="Arial Narrow" w:eastAsia="Arial Narrow" w:hAnsi="Arial Narrow"/>
          <w:sz w:val="24"/>
          <w:szCs w:val="24"/>
        </w:rPr>
        <w:t xml:space="preserve"> (Telematici) della sola Facoltà di Ingegneria dell'Informazione, Informatica e Statistica, il suggerimento “Fornire in anticipo il materiale didattico” è quello maggiormente indicato e raggiunge un valore massimo del 24,26%. </w:t>
      </w:r>
    </w:p>
    <w:p w14:paraId="0C976C6D"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Il suggerimento “Fornire più conoscenze di base” si attesta ad un valore del 17,65% mentre il suggerimento “Inserire prove di esame intermedie” raggiunge un valore superiore al 19,00%.</w:t>
      </w:r>
    </w:p>
    <w:p w14:paraId="28274872" w14:textId="77777777" w:rsidR="00451DD6" w:rsidRPr="001E6F69" w:rsidRDefault="00451DD6" w:rsidP="00451DD6">
      <w:pPr>
        <w:jc w:val="both"/>
        <w:rPr>
          <w:rFonts w:ascii="Arial Narrow" w:eastAsia="Arial Narrow" w:hAnsi="Arial Narrow"/>
          <w:sz w:val="24"/>
          <w:szCs w:val="24"/>
          <w:highlight w:val="yellow"/>
        </w:rPr>
      </w:pPr>
      <w:r w:rsidRPr="001E6F69">
        <w:rPr>
          <w:rFonts w:ascii="Arial Narrow" w:eastAsia="Arial Narrow" w:hAnsi="Arial Narrow"/>
          <w:sz w:val="24"/>
          <w:szCs w:val="24"/>
          <w:highlight w:val="yellow"/>
        </w:rPr>
        <w:t xml:space="preserve"> </w:t>
      </w:r>
    </w:p>
    <w:p w14:paraId="061315C2" w14:textId="77777777" w:rsidR="00451DD6" w:rsidRPr="001E6F69" w:rsidRDefault="00451DD6" w:rsidP="00451DD6">
      <w:pPr>
        <w:jc w:val="both"/>
        <w:rPr>
          <w:rFonts w:ascii="Arial Narrow" w:eastAsia="Arial Narrow" w:hAnsi="Arial Narrow"/>
          <w:sz w:val="24"/>
          <w:szCs w:val="24"/>
        </w:rPr>
      </w:pPr>
      <w:r w:rsidRPr="001E6F69">
        <w:rPr>
          <w:rFonts w:ascii="Arial Narrow" w:eastAsia="Arial Narrow" w:hAnsi="Arial Narrow"/>
          <w:sz w:val="24"/>
          <w:szCs w:val="24"/>
        </w:rPr>
        <w:t xml:space="preserve">In conclusione, per tutti e tre i tipi di </w:t>
      </w:r>
      <w:proofErr w:type="spellStart"/>
      <w:r w:rsidRPr="001E6F69">
        <w:rPr>
          <w:rFonts w:ascii="Arial Narrow" w:eastAsia="Arial Narrow" w:hAnsi="Arial Narrow"/>
          <w:sz w:val="24"/>
          <w:szCs w:val="24"/>
        </w:rPr>
        <w:t>CdS</w:t>
      </w:r>
      <w:proofErr w:type="spellEnd"/>
      <w:r w:rsidRPr="001E6F69">
        <w:rPr>
          <w:rFonts w:ascii="Arial Narrow" w:eastAsia="Arial Narrow" w:hAnsi="Arial Narrow"/>
          <w:sz w:val="24"/>
          <w:szCs w:val="24"/>
        </w:rPr>
        <w:t>, il suggerimento con quote maggiori di rispondenti è legato all’alleggerimento del carico didattico. Ma paiono da attenzionare anche le indicazioni “Inserire prove d’esame intermedie” e “Migliorare la qualità del materiale didattico” che evidenziano valori più accentuati in alcune Facoltà.</w:t>
      </w:r>
    </w:p>
    <w:p w14:paraId="25366CE0" w14:textId="77777777" w:rsidR="00451DD6" w:rsidRDefault="00451DD6" w:rsidP="00451DD6">
      <w:pPr>
        <w:jc w:val="both"/>
        <w:rPr>
          <w:rFonts w:ascii="Arial Narrow" w:eastAsia="Arial Narrow" w:hAnsi="Arial Narrow"/>
        </w:rPr>
      </w:pPr>
      <w:r>
        <w:rPr>
          <w:rFonts w:ascii="Arial Narrow" w:eastAsia="Arial Narrow" w:hAnsi="Arial Narrow"/>
        </w:rPr>
        <w:br w:type="page"/>
      </w:r>
    </w:p>
    <w:p w14:paraId="33FB8619" w14:textId="77777777" w:rsidR="00451DD6" w:rsidRPr="001405E7" w:rsidRDefault="00451DD6" w:rsidP="00451DD6">
      <w:pPr>
        <w:rPr>
          <w:rFonts w:ascii="Arial Narrow" w:eastAsia="Arial Narrow" w:hAnsi="Arial Narrow"/>
        </w:rPr>
      </w:pPr>
    </w:p>
    <w:p w14:paraId="60549E62" w14:textId="7B46C262" w:rsidR="00451DD6" w:rsidRPr="00C1736A" w:rsidRDefault="00451DD6" w:rsidP="00451DD6">
      <w:pPr>
        <w:pStyle w:val="Titolo1"/>
        <w:numPr>
          <w:ilvl w:val="0"/>
          <w:numId w:val="49"/>
        </w:numPr>
      </w:pPr>
      <w:bookmarkStart w:id="197" w:name="_Toc102380799"/>
      <w:r w:rsidRPr="00C1736A">
        <w:t>Osservazioni e raccomandazioni conclusive</w:t>
      </w:r>
      <w:bookmarkEnd w:id="197"/>
    </w:p>
    <w:p w14:paraId="294CFE0E" w14:textId="29197FB5" w:rsidR="00451DD6" w:rsidRPr="004C630F" w:rsidRDefault="00451DD6" w:rsidP="00451DD6">
      <w:pPr>
        <w:jc w:val="both"/>
        <w:rPr>
          <w:rFonts w:ascii="Arial Narrow" w:hAnsi="Arial Narrow"/>
          <w:sz w:val="24"/>
          <w:szCs w:val="24"/>
        </w:rPr>
      </w:pPr>
      <w:r w:rsidRPr="004C630F">
        <w:rPr>
          <w:rFonts w:ascii="Arial Narrow" w:hAnsi="Arial Narrow"/>
          <w:sz w:val="24"/>
          <w:szCs w:val="24"/>
        </w:rPr>
        <w:t>Complessivamente, a livello di Ateneo, si conferma una situazione positiva e per alcuni aspetti in sostanziale miglioramento, già evidenziata nella precedente relazione relativa al 2019/2020. In</w:t>
      </w:r>
      <w:r w:rsidR="00986099">
        <w:rPr>
          <w:rFonts w:ascii="Arial Narrow" w:hAnsi="Arial Narrow"/>
          <w:sz w:val="24"/>
          <w:szCs w:val="24"/>
        </w:rPr>
        <w:t xml:space="preserve"> </w:t>
      </w:r>
      <w:r w:rsidRPr="004C630F">
        <w:rPr>
          <w:rFonts w:ascii="Arial Narrow" w:hAnsi="Arial Narrow"/>
          <w:sz w:val="24"/>
          <w:szCs w:val="24"/>
        </w:rPr>
        <w:t>particolare</w:t>
      </w:r>
      <w:r w:rsidR="00F72676">
        <w:rPr>
          <w:rFonts w:ascii="Arial Narrow" w:hAnsi="Arial Narrow"/>
          <w:sz w:val="24"/>
          <w:szCs w:val="24"/>
        </w:rPr>
        <w:t>,</w:t>
      </w:r>
      <w:r w:rsidRPr="004C630F">
        <w:rPr>
          <w:rFonts w:ascii="Arial Narrow" w:hAnsi="Arial Narrow"/>
          <w:sz w:val="24"/>
          <w:szCs w:val="24"/>
        </w:rPr>
        <w:t xml:space="preserve"> il sistema organizzato da Sapienza per la rilevazione online e per la restituzione dei risultati ai docenti e responsabili dell’organizzazione e della gestione dei Corsi è ben collaudato, le indicazioni e procedure definite dal TQ e gestite dagli uffici di supporto sono chiare e, potenzialmente, paiono del tutto adeguate a consentire una generalizzata utilizzazione delle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per migliorare la qualità degli insegnamenti e la soddisfazione di studenti e docenti. </w:t>
      </w:r>
    </w:p>
    <w:p w14:paraId="09BB1A82" w14:textId="22E4D77A" w:rsidR="00451DD6" w:rsidRPr="004C630F" w:rsidRDefault="00451DD6" w:rsidP="00451DD6">
      <w:pPr>
        <w:jc w:val="both"/>
        <w:rPr>
          <w:rFonts w:ascii="Arial Narrow" w:hAnsi="Arial Narrow"/>
          <w:sz w:val="24"/>
          <w:szCs w:val="24"/>
        </w:rPr>
      </w:pPr>
      <w:r w:rsidRPr="004C630F">
        <w:rPr>
          <w:rFonts w:ascii="Arial Narrow" w:hAnsi="Arial Narrow"/>
          <w:sz w:val="24"/>
          <w:szCs w:val="24"/>
        </w:rPr>
        <w:t>Il sensibile e generalizzato aumento riscontrato nel numero di questionario compilati, in particolare da studenti che si dichiarano “frequentanti” così come l’aumento del tasso di copertura degli insegnamenti sono verosimilmente attribuibili a progressi non solo nell’organizzazione delle rilevazioni ma di un miglioramento culturale negli atteggiamenti verso la rilevazione della soddisfazione dell’utenza. Probabilmente anche la maggiore utilizzazione degli strumenti telematici e la didattica blended hanno contribuito al forte aumento del numero degli studenti che hanno dichiarato di aver frequentato oltre il 50% delle lezioni. Tuttavia</w:t>
      </w:r>
      <w:r w:rsidR="00C81047">
        <w:rPr>
          <w:rFonts w:ascii="Arial Narrow" w:hAnsi="Arial Narrow"/>
          <w:sz w:val="24"/>
          <w:szCs w:val="24"/>
        </w:rPr>
        <w:t>,</w:t>
      </w:r>
      <w:r w:rsidRPr="004C630F">
        <w:rPr>
          <w:rFonts w:ascii="Arial Narrow" w:hAnsi="Arial Narrow"/>
          <w:sz w:val="24"/>
          <w:szCs w:val="24"/>
        </w:rPr>
        <w:t xml:space="preserve"> i predetti incrementi percentuali non sono avvenuti in modo omogeneo nelle diverse Facoltà e, purtroppo, il numero dei questionari raccolti in aula è ancora nettamente inferiore rispetto a quelli compilati per prenotare l’esame. </w:t>
      </w:r>
    </w:p>
    <w:p w14:paraId="69F4A246" w14:textId="0FD0375B" w:rsidR="00451DD6" w:rsidRPr="004C630F" w:rsidRDefault="00451DD6" w:rsidP="00451DD6">
      <w:pPr>
        <w:jc w:val="both"/>
        <w:rPr>
          <w:rFonts w:ascii="Arial Narrow" w:hAnsi="Arial Narrow"/>
          <w:sz w:val="24"/>
          <w:szCs w:val="24"/>
        </w:rPr>
      </w:pPr>
      <w:r w:rsidRPr="004C630F">
        <w:rPr>
          <w:rFonts w:ascii="Arial Narrow" w:hAnsi="Arial Narrow"/>
          <w:sz w:val="24"/>
          <w:szCs w:val="24"/>
        </w:rPr>
        <w:t xml:space="preserve">Il Nucleo si propone di approfondire, in collaborazione col TQ e con i CM delle Facoltà, i motivi delle eterogeneità dei progressi, verificando, ad esempio, se le Facoltà </w:t>
      </w:r>
      <w:r w:rsidR="00AE2EC9">
        <w:rPr>
          <w:rFonts w:ascii="Arial Narrow" w:hAnsi="Arial Narrow"/>
          <w:sz w:val="24"/>
          <w:szCs w:val="24"/>
        </w:rPr>
        <w:t xml:space="preserve">(o i </w:t>
      </w:r>
      <w:proofErr w:type="spellStart"/>
      <w:r w:rsidR="00AE2EC9">
        <w:rPr>
          <w:rFonts w:ascii="Arial Narrow" w:hAnsi="Arial Narrow"/>
          <w:sz w:val="24"/>
          <w:szCs w:val="24"/>
        </w:rPr>
        <w:t>CdS</w:t>
      </w:r>
      <w:proofErr w:type="spellEnd"/>
      <w:r w:rsidR="00AE2EC9">
        <w:rPr>
          <w:rFonts w:ascii="Arial Narrow" w:hAnsi="Arial Narrow"/>
          <w:sz w:val="24"/>
          <w:szCs w:val="24"/>
        </w:rPr>
        <w:t>) che hanno ottenuto i</w:t>
      </w:r>
      <w:r w:rsidRPr="004C630F">
        <w:rPr>
          <w:rFonts w:ascii="Arial Narrow" w:hAnsi="Arial Narrow"/>
          <w:sz w:val="24"/>
          <w:szCs w:val="24"/>
        </w:rPr>
        <w:t xml:space="preserve"> maggiori incrementi nel numero dei questionari compilati in aula per studente, oppure nei livelli degli indicatori di soddisfazione, abbiano adottato delle “buone pratiche”. Quelle rilevabili comprendono, per esempio, l’invio di ulteriori solleciti al corpo docente affinché ciascuno inviti “in aula” gli studenti a compilare il questionario mediante l’apposito token; l’utilizzazione del feedback continuo -</w:t>
      </w:r>
      <w:r w:rsidR="00AE2EC9">
        <w:rPr>
          <w:rFonts w:ascii="Arial Narrow" w:hAnsi="Arial Narrow"/>
          <w:sz w:val="24"/>
          <w:szCs w:val="24"/>
        </w:rPr>
        <w:t xml:space="preserve"> </w:t>
      </w:r>
      <w:r w:rsidRPr="004C630F">
        <w:rPr>
          <w:rFonts w:ascii="Arial Narrow" w:hAnsi="Arial Narrow"/>
          <w:sz w:val="24"/>
          <w:szCs w:val="24"/>
        </w:rPr>
        <w:t xml:space="preserve">accessibile in tempo reale mediante il sito </w:t>
      </w:r>
      <w:proofErr w:type="spellStart"/>
      <w:r w:rsidRPr="004C630F">
        <w:rPr>
          <w:rFonts w:ascii="Arial Narrow" w:hAnsi="Arial Narrow"/>
          <w:sz w:val="24"/>
          <w:szCs w:val="24"/>
        </w:rPr>
        <w:t>Infostud</w:t>
      </w:r>
      <w:proofErr w:type="spellEnd"/>
      <w:r w:rsidRPr="004C630F">
        <w:rPr>
          <w:rFonts w:ascii="Arial Narrow" w:hAnsi="Arial Narrow"/>
          <w:sz w:val="24"/>
          <w:szCs w:val="24"/>
        </w:rPr>
        <w:t xml:space="preserve"> 2.0, sul numero di questionari compilati, da parte di ogni docente oppure dei responsabili dell’AQ, al fine di sollecitare la compilazione nel caso il numero dei questionari risulti inferiore a quello dei frequentanti; la comunicazioni agli studenti in merito ai cambiamenti introdotti in base ai risultati della rilevazione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l’introduzione di incentivi immateriali per gli insegnamenti che hanno realizzato i miglioramenti più significativi; etc.. Le iniziative che si riveleranno più efficaci, in particolare per assicurare numeri adeguati –e possibilmente prevalenti - di questionari compilati in aula, potranno essere incentivate e diffuse in tutti i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in modo che le variazioni percentuali, nei prossimi anni, siano sostanzialmente le stesse nelle diverse Facoltà. </w:t>
      </w:r>
    </w:p>
    <w:p w14:paraId="69024858" w14:textId="77777777" w:rsidR="00451DD6" w:rsidRPr="004C630F" w:rsidRDefault="00451DD6" w:rsidP="00451DD6">
      <w:pPr>
        <w:jc w:val="both"/>
        <w:rPr>
          <w:rFonts w:ascii="Arial Narrow" w:hAnsi="Arial Narrow"/>
          <w:sz w:val="24"/>
          <w:szCs w:val="24"/>
        </w:rPr>
      </w:pPr>
    </w:p>
    <w:p w14:paraId="179E4DE9" w14:textId="719F831F" w:rsidR="00451DD6" w:rsidRPr="004C630F" w:rsidRDefault="00451DD6" w:rsidP="00451DD6">
      <w:pPr>
        <w:jc w:val="both"/>
        <w:rPr>
          <w:rFonts w:ascii="Arial Narrow" w:hAnsi="Arial Narrow"/>
          <w:sz w:val="24"/>
          <w:szCs w:val="24"/>
        </w:rPr>
      </w:pPr>
      <w:r w:rsidRPr="004C630F">
        <w:rPr>
          <w:rFonts w:ascii="Arial Narrow" w:hAnsi="Arial Narrow"/>
          <w:sz w:val="24"/>
          <w:szCs w:val="24"/>
        </w:rPr>
        <w:t xml:space="preserve">Per quanto riguarda la soddisfazione degli studenti, complessivamente, nel 2020/21 si conferma un quadro positivo, con generalizzati miglioramenti che lasciano comunque margini per ulteriori progressi, soprattutto per gli insegnamenti nei </w:t>
      </w:r>
      <w:proofErr w:type="spellStart"/>
      <w:r w:rsidRPr="004C630F">
        <w:rPr>
          <w:rFonts w:ascii="Arial Narrow" w:hAnsi="Arial Narrow"/>
          <w:sz w:val="24"/>
          <w:szCs w:val="24"/>
        </w:rPr>
        <w:t>CdL</w:t>
      </w:r>
      <w:proofErr w:type="spellEnd"/>
      <w:r w:rsidRPr="004C630F">
        <w:rPr>
          <w:rFonts w:ascii="Arial Narrow" w:hAnsi="Arial Narrow"/>
          <w:sz w:val="24"/>
          <w:szCs w:val="24"/>
        </w:rPr>
        <w:t>. Ci si riferisce all’andamento del “rapporto di soddisfazione totale” (rapporto tra le risposte “decisamente sì” e la somma delle risposte “decisamente no” e</w:t>
      </w:r>
      <w:r w:rsidR="002C1643">
        <w:rPr>
          <w:rFonts w:ascii="Arial Narrow" w:hAnsi="Arial Narrow"/>
          <w:sz w:val="24"/>
          <w:szCs w:val="24"/>
        </w:rPr>
        <w:t xml:space="preserve"> </w:t>
      </w:r>
      <w:r w:rsidRPr="004C630F">
        <w:rPr>
          <w:rFonts w:ascii="Arial Narrow" w:hAnsi="Arial Narrow"/>
          <w:sz w:val="24"/>
          <w:szCs w:val="24"/>
        </w:rPr>
        <w:t>“più no che sì”), che è il principale indicatore sintetico cui il Nucleo ha fatto riferimento nell’analisi dei risultati.</w:t>
      </w:r>
    </w:p>
    <w:p w14:paraId="2F1F9360" w14:textId="77777777" w:rsidR="00451DD6" w:rsidRPr="004C630F" w:rsidRDefault="00451DD6" w:rsidP="00451DD6">
      <w:pPr>
        <w:jc w:val="both"/>
        <w:rPr>
          <w:rFonts w:ascii="Arial Narrow" w:hAnsi="Arial Narrow"/>
          <w:sz w:val="24"/>
          <w:szCs w:val="24"/>
        </w:rPr>
      </w:pPr>
      <w:r w:rsidRPr="004C630F">
        <w:rPr>
          <w:rFonts w:ascii="Arial Narrow" w:hAnsi="Arial Narrow"/>
          <w:sz w:val="24"/>
          <w:szCs w:val="24"/>
        </w:rPr>
        <w:t xml:space="preserve">La maggiore variabilità dei giudizi, sia positivi che negativi, degli studenti frequentanti i </w:t>
      </w:r>
      <w:proofErr w:type="spellStart"/>
      <w:r w:rsidRPr="004C630F">
        <w:rPr>
          <w:rFonts w:ascii="Arial Narrow" w:hAnsi="Arial Narrow"/>
          <w:sz w:val="24"/>
          <w:szCs w:val="24"/>
        </w:rPr>
        <w:t>CdLM</w:t>
      </w:r>
      <w:proofErr w:type="spellEnd"/>
      <w:r w:rsidRPr="004C630F">
        <w:rPr>
          <w:rFonts w:ascii="Arial Narrow" w:hAnsi="Arial Narrow"/>
          <w:sz w:val="24"/>
          <w:szCs w:val="24"/>
        </w:rPr>
        <w:t xml:space="preserve"> rispetto a quelli degli studenti dei </w:t>
      </w:r>
      <w:proofErr w:type="spellStart"/>
      <w:r w:rsidRPr="004C630F">
        <w:rPr>
          <w:rFonts w:ascii="Arial Narrow" w:hAnsi="Arial Narrow"/>
          <w:sz w:val="24"/>
          <w:szCs w:val="24"/>
        </w:rPr>
        <w:t>CdL</w:t>
      </w:r>
      <w:proofErr w:type="spellEnd"/>
      <w:r w:rsidRPr="004C630F">
        <w:rPr>
          <w:rFonts w:ascii="Arial Narrow" w:hAnsi="Arial Narrow"/>
          <w:sz w:val="24"/>
          <w:szCs w:val="24"/>
        </w:rPr>
        <w:t xml:space="preserve">, sia per i corsi delle professioni sanitarie sia per gli altri corsi, conferma l’idea che gli studenti con maggiore esperienza della vita universitaria sono più consapevoli nell’esprimere le proprie valutazioni e che le loro differenziate opinioni possono essere particolarmente utili per individuare specifici aspetti di miglioramento della qualità della didattica. Invece i giudizi più uniformi e relativamente meno soddisfatti degli studenti dei </w:t>
      </w:r>
      <w:proofErr w:type="spellStart"/>
      <w:r w:rsidRPr="004C630F">
        <w:rPr>
          <w:rFonts w:ascii="Arial Narrow" w:hAnsi="Arial Narrow"/>
          <w:sz w:val="24"/>
          <w:szCs w:val="24"/>
        </w:rPr>
        <w:t>CdL</w:t>
      </w:r>
      <w:proofErr w:type="spellEnd"/>
      <w:r w:rsidRPr="004C630F">
        <w:rPr>
          <w:rFonts w:ascii="Arial Narrow" w:hAnsi="Arial Narrow"/>
          <w:sz w:val="24"/>
          <w:szCs w:val="24"/>
        </w:rPr>
        <w:t xml:space="preserve"> potrebbero essere migliorati rafforzando le azioni di informazione e orientamento iniziali, utili a creare aspettative più realistiche e responsabilizzanti che, oltre a ridurre ritardi e abbandoni, potrebbero limitare le quote di insoddisfazione. Relativamente ai </w:t>
      </w:r>
      <w:proofErr w:type="spellStart"/>
      <w:r w:rsidRPr="004C630F">
        <w:rPr>
          <w:rFonts w:ascii="Arial Narrow" w:hAnsi="Arial Narrow"/>
          <w:sz w:val="24"/>
          <w:szCs w:val="24"/>
        </w:rPr>
        <w:t>CdLM</w:t>
      </w:r>
      <w:proofErr w:type="spellEnd"/>
      <w:r w:rsidRPr="004C630F">
        <w:rPr>
          <w:rFonts w:ascii="Arial Narrow" w:hAnsi="Arial Narrow"/>
          <w:sz w:val="24"/>
          <w:szCs w:val="24"/>
        </w:rPr>
        <w:t xml:space="preserve"> delle professioni sanitarie, per quanto essi siano in numero limitato e con un numero di iscritti ben inferiore a quello dei </w:t>
      </w:r>
      <w:proofErr w:type="spellStart"/>
      <w:r w:rsidRPr="004C630F">
        <w:rPr>
          <w:rFonts w:ascii="Arial Narrow" w:hAnsi="Arial Narrow"/>
          <w:sz w:val="24"/>
          <w:szCs w:val="24"/>
        </w:rPr>
        <w:t>CdL</w:t>
      </w:r>
      <w:proofErr w:type="spellEnd"/>
      <w:r w:rsidRPr="004C630F">
        <w:rPr>
          <w:rFonts w:ascii="Arial Narrow" w:hAnsi="Arial Narrow"/>
          <w:sz w:val="24"/>
          <w:szCs w:val="24"/>
        </w:rPr>
        <w:t>, la loro rilevanza professionale richiede particolare attenzione e interventi per innalzarne la qualità percepita.</w:t>
      </w:r>
    </w:p>
    <w:p w14:paraId="69659866" w14:textId="77777777" w:rsidR="00451DD6" w:rsidRPr="004C630F" w:rsidRDefault="00451DD6" w:rsidP="00451DD6">
      <w:pPr>
        <w:jc w:val="both"/>
        <w:rPr>
          <w:rFonts w:ascii="Arial Narrow" w:hAnsi="Arial Narrow"/>
          <w:sz w:val="24"/>
          <w:szCs w:val="24"/>
        </w:rPr>
      </w:pPr>
      <w:r w:rsidRPr="004C630F">
        <w:rPr>
          <w:rFonts w:ascii="Arial Narrow" w:hAnsi="Arial Narrow"/>
          <w:sz w:val="24"/>
          <w:szCs w:val="24"/>
        </w:rPr>
        <w:t xml:space="preserve">Il Nucleo rinnova la raccomandazione a che i valori degli indicatori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opportunamente integrati con gli indicatori ANVUR sulla regolarità delle carriere degli studenti, in aggiunta ad eventuali ulteriori indicatori adottati dagli organi di AQ delle Facoltà, siano attentamente considerati nei diversi organi responsabili degli indirizzi e dell’organizzazione dei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in </w:t>
      </w:r>
      <w:proofErr w:type="spellStart"/>
      <w:r w:rsidRPr="004C630F">
        <w:rPr>
          <w:rFonts w:ascii="Arial Narrow" w:hAnsi="Arial Narrow"/>
          <w:sz w:val="24"/>
          <w:szCs w:val="24"/>
        </w:rPr>
        <w:t>modoi</w:t>
      </w:r>
      <w:proofErr w:type="spellEnd"/>
      <w:r w:rsidRPr="004C630F">
        <w:rPr>
          <w:rFonts w:ascii="Arial Narrow" w:hAnsi="Arial Narrow"/>
          <w:sz w:val="24"/>
          <w:szCs w:val="24"/>
        </w:rPr>
        <w:t xml:space="preserve"> che essi possano svolgere appieno la funzione di semplici ma insostituibili feedback per ottenere i risultati di miglioramento continuo nell’erogazione delle attività didattiche. </w:t>
      </w:r>
    </w:p>
    <w:p w14:paraId="799468AD" w14:textId="77777777" w:rsidR="00451DD6" w:rsidRPr="00C1736A" w:rsidRDefault="00451DD6" w:rsidP="00451DD6">
      <w:pPr>
        <w:jc w:val="both"/>
        <w:rPr>
          <w:rFonts w:ascii="Arial Narrow" w:hAnsi="Arial Narrow"/>
          <w:sz w:val="24"/>
          <w:szCs w:val="24"/>
        </w:rPr>
      </w:pPr>
      <w:r w:rsidRPr="00C1736A">
        <w:rPr>
          <w:rFonts w:ascii="Arial Narrow" w:hAnsi="Arial Narrow"/>
          <w:sz w:val="24"/>
          <w:szCs w:val="24"/>
        </w:rPr>
        <w:t xml:space="preserve">In particolare, si raccomanda di prestare immediatamente una particolare attenzione ai </w:t>
      </w:r>
      <w:proofErr w:type="spellStart"/>
      <w:r w:rsidRPr="00C1736A">
        <w:rPr>
          <w:rFonts w:ascii="Arial Narrow" w:hAnsi="Arial Narrow"/>
          <w:sz w:val="24"/>
          <w:szCs w:val="24"/>
        </w:rPr>
        <w:t>CdS</w:t>
      </w:r>
      <w:proofErr w:type="spellEnd"/>
      <w:r w:rsidRPr="00C1736A">
        <w:rPr>
          <w:rFonts w:ascii="Arial Narrow" w:hAnsi="Arial Narrow"/>
          <w:sz w:val="24"/>
          <w:szCs w:val="24"/>
        </w:rPr>
        <w:t xml:space="preserve">, ed entro i </w:t>
      </w:r>
      <w:proofErr w:type="spellStart"/>
      <w:r w:rsidRPr="00C1736A">
        <w:rPr>
          <w:rFonts w:ascii="Arial Narrow" w:hAnsi="Arial Narrow"/>
          <w:sz w:val="24"/>
          <w:szCs w:val="24"/>
        </w:rPr>
        <w:t>CdS</w:t>
      </w:r>
      <w:proofErr w:type="spellEnd"/>
      <w:r w:rsidRPr="00C1736A">
        <w:rPr>
          <w:rFonts w:ascii="Arial Narrow" w:hAnsi="Arial Narrow"/>
          <w:sz w:val="24"/>
          <w:szCs w:val="24"/>
        </w:rPr>
        <w:t xml:space="preserve"> agli insegnamenti, che presentano una quota di insoddisfazione pari o superiore al 20%, nonché a quelli che presentano valori del rapporto di soddisfazione che si collocano nel quintile inferiore della distribuzione dei valori per corsi o insegnamenti omogenei. In tali casi è opportuno che gli organi responsabili dei </w:t>
      </w:r>
      <w:proofErr w:type="spellStart"/>
      <w:r w:rsidRPr="00C1736A">
        <w:rPr>
          <w:rFonts w:ascii="Arial Narrow" w:hAnsi="Arial Narrow"/>
          <w:sz w:val="24"/>
          <w:szCs w:val="24"/>
        </w:rPr>
        <w:t>CdS</w:t>
      </w:r>
      <w:proofErr w:type="spellEnd"/>
      <w:r w:rsidRPr="00C1736A">
        <w:rPr>
          <w:rFonts w:ascii="Arial Narrow" w:hAnsi="Arial Narrow"/>
          <w:sz w:val="24"/>
          <w:szCs w:val="24"/>
        </w:rPr>
        <w:t xml:space="preserve"> si attivino per identificare le cause del basso valore degli indicatori e per identificare, programmare, esplicitare, realizzare e monitorare appropriate azioni di miglioramento.</w:t>
      </w:r>
    </w:p>
    <w:p w14:paraId="5EE217B4" w14:textId="7DD3D148" w:rsidR="00451DD6" w:rsidRPr="004C630F" w:rsidRDefault="00451DD6" w:rsidP="00C1736A">
      <w:pPr>
        <w:jc w:val="both"/>
        <w:rPr>
          <w:rFonts w:ascii="Arial Narrow" w:hAnsi="Arial Narrow"/>
          <w:sz w:val="24"/>
          <w:szCs w:val="24"/>
        </w:rPr>
      </w:pPr>
      <w:r w:rsidRPr="004C630F">
        <w:rPr>
          <w:rFonts w:ascii="Arial Narrow" w:hAnsi="Arial Narrow"/>
          <w:sz w:val="24"/>
          <w:szCs w:val="24"/>
        </w:rPr>
        <w:t xml:space="preserve">Relativamente alla didattica a distanza, introdotta nell’emergenza della pandemia </w:t>
      </w:r>
      <w:proofErr w:type="spellStart"/>
      <w:r w:rsidRPr="004C630F">
        <w:rPr>
          <w:rFonts w:ascii="Arial Narrow" w:hAnsi="Arial Narrow"/>
          <w:sz w:val="24"/>
          <w:szCs w:val="24"/>
        </w:rPr>
        <w:t>Covid</w:t>
      </w:r>
      <w:proofErr w:type="spellEnd"/>
      <w:r w:rsidRPr="004C630F">
        <w:rPr>
          <w:rFonts w:ascii="Arial Narrow" w:hAnsi="Arial Narrow"/>
          <w:sz w:val="24"/>
          <w:szCs w:val="24"/>
        </w:rPr>
        <w:t xml:space="preserve"> e sviluppata con modalità miste di erogazione delle lezioni adottate in entrambi i semestri del 2020/21, si sono osservati evidenti incrementi nel numero degli studenti che si definiscono frequentanti, i quali anche quest’anno continuano a manifestare opinioni sensibilmente più positive rispetto ai non frequentanti, sia relativamente all’erogazione della didattica, sia per la propria preparazione di ba</w:t>
      </w:r>
      <w:r w:rsidR="00C1736A">
        <w:rPr>
          <w:rFonts w:ascii="Arial Narrow" w:hAnsi="Arial Narrow"/>
          <w:sz w:val="24"/>
          <w:szCs w:val="24"/>
        </w:rPr>
        <w:t xml:space="preserve">se e interesse per le materie. </w:t>
      </w:r>
      <w:r w:rsidRPr="004C630F">
        <w:rPr>
          <w:rFonts w:ascii="Arial Narrow" w:hAnsi="Arial Narrow"/>
          <w:sz w:val="24"/>
          <w:szCs w:val="24"/>
        </w:rPr>
        <w:t>Inoltre</w:t>
      </w:r>
      <w:r w:rsidR="005353A4">
        <w:rPr>
          <w:rFonts w:ascii="Arial Narrow" w:hAnsi="Arial Narrow"/>
          <w:sz w:val="24"/>
          <w:szCs w:val="24"/>
        </w:rPr>
        <w:t>,</w:t>
      </w:r>
      <w:r w:rsidRPr="004C630F">
        <w:rPr>
          <w:rFonts w:ascii="Arial Narrow" w:hAnsi="Arial Narrow"/>
          <w:sz w:val="24"/>
          <w:szCs w:val="24"/>
        </w:rPr>
        <w:t xml:space="preserve"> il confronto rispetto alla teledidattica dell’anno precedente, evidenzia una maggiore soddisfazione complessiva e relativa alla chiarezza nelle modalità dell’esame e per la fruizione della didattica a distanza, mentre paiono migliorabili il materiale didattico e in particolare quello specificamente accessibile online (video, ipertesti, etc.). Queste osservazioni motivano </w:t>
      </w:r>
      <w:r w:rsidRPr="004C630F">
        <w:rPr>
          <w:rFonts w:ascii="Arial Narrow" w:hAnsi="Arial Narrow"/>
          <w:iCs/>
          <w:sz w:val="24"/>
          <w:szCs w:val="24"/>
        </w:rPr>
        <w:t>la reiterazione della raccomandazione a che, anche dopo il ritorno alla didattica erogata completamente in sede, le esperienze maturate con l’erogazione della DAD siano ulteriormente sviluppate e utilizzate in maniera sinergica e complementare rispetto alla didattica in aula. Ci si riferisce, ad esempio, all’opportunità di pubblicare online lezioni “introduttive” agli argomenti del programma, oppure relative a conoscenze di base necessarie per seguire in modo più proficuo le lezioni e facilitare l’apprendimento, come espressamente suggerito dagli studenti che segnalano come insufficienti le proprie conoscenze di base.</w:t>
      </w:r>
    </w:p>
    <w:p w14:paraId="22B44F20" w14:textId="77777777" w:rsidR="00451DD6" w:rsidRPr="004C630F" w:rsidRDefault="00451DD6" w:rsidP="00C1736A">
      <w:pPr>
        <w:jc w:val="both"/>
        <w:rPr>
          <w:rFonts w:ascii="Arial Narrow" w:hAnsi="Arial Narrow"/>
          <w:sz w:val="24"/>
          <w:szCs w:val="24"/>
        </w:rPr>
      </w:pPr>
    </w:p>
    <w:p w14:paraId="7A4C4654" w14:textId="77777777" w:rsidR="00451DD6" w:rsidRPr="004C630F" w:rsidRDefault="00451DD6" w:rsidP="00C1736A">
      <w:pPr>
        <w:jc w:val="both"/>
        <w:rPr>
          <w:rFonts w:ascii="Arial Narrow" w:hAnsi="Arial Narrow"/>
          <w:sz w:val="24"/>
          <w:szCs w:val="24"/>
        </w:rPr>
      </w:pPr>
      <w:r w:rsidRPr="004C630F">
        <w:rPr>
          <w:rFonts w:ascii="Arial Narrow" w:hAnsi="Arial Narrow"/>
          <w:sz w:val="24"/>
          <w:szCs w:val="24"/>
        </w:rPr>
        <w:t xml:space="preserve">Il Nucleo raccomanda agli organi dei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e alle CPDS di prendere in carico, con la dovuta attenzione, anche i suggerimenti selezionati dagli Studenti relativamente all’alleggerire dei carichi didattici, l’inserimento di prove di esame intermedie. Per essi, e rispetto alle altre indicazioni più selezionate anche nelle rilevazioni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degli anni precedenti, il Nucleo ritiene che il persistere dei suggerimenti nel corso degli anni possa indicare che gli organi dei Corsi di Studio non hanno adeguatamente preso in carico i suggerimenti e che le azioni di miglioramento realizzate siano state insufficienti o, comunque, inefficaci. In tali casi il Nucleo raccomanda agli organi dei Corsi di Studio di intensificare il ricorso ad azioni di miglioramento che consentano di rispondere positivamente ai maggiori suggerimenti degli Studenti.</w:t>
      </w:r>
    </w:p>
    <w:p w14:paraId="5B32FE33" w14:textId="77777777" w:rsidR="00451DD6" w:rsidRPr="004C630F" w:rsidRDefault="00451DD6" w:rsidP="00C1736A">
      <w:pPr>
        <w:jc w:val="both"/>
        <w:rPr>
          <w:rFonts w:ascii="Arial Narrow" w:hAnsi="Arial Narrow"/>
          <w:sz w:val="24"/>
          <w:szCs w:val="24"/>
        </w:rPr>
      </w:pPr>
    </w:p>
    <w:p w14:paraId="4E4EC3C4" w14:textId="045ED4DC" w:rsidR="00451DD6" w:rsidRDefault="00451DD6" w:rsidP="00C1736A">
      <w:pPr>
        <w:jc w:val="both"/>
        <w:rPr>
          <w:rFonts w:ascii="Arial Narrow" w:hAnsi="Arial Narrow"/>
          <w:sz w:val="24"/>
          <w:szCs w:val="24"/>
        </w:rPr>
      </w:pPr>
      <w:r w:rsidRPr="004C630F">
        <w:rPr>
          <w:rFonts w:ascii="Arial Narrow" w:hAnsi="Arial Narrow"/>
          <w:sz w:val="24"/>
          <w:szCs w:val="24"/>
        </w:rPr>
        <w:t xml:space="preserve">La principale raccomandazione del Nucleo riguarda la possibilità di riformare complessivamente le rilevazioni nei destinatari principali: gli studenti, i docenti e i responsabili dei corsi.  Gli studenti destinatari principali dovrebbero essere quelli “effettivamente” presenti alle lezioni, che si esprimono mediante il </w:t>
      </w:r>
      <w:r w:rsidRPr="004C630F">
        <w:rPr>
          <w:rFonts w:ascii="Arial Narrow" w:hAnsi="Arial Narrow"/>
          <w:i/>
          <w:sz w:val="24"/>
          <w:szCs w:val="24"/>
        </w:rPr>
        <w:t>token</w:t>
      </w:r>
      <w:r w:rsidRPr="004C630F">
        <w:rPr>
          <w:rFonts w:ascii="Arial Narrow" w:hAnsi="Arial Narrow"/>
          <w:sz w:val="24"/>
          <w:szCs w:val="24"/>
        </w:rPr>
        <w:t xml:space="preserve"> comunicato dal docente in aula non appena completati i 2/3 delle lezioni, anziché gli studenti che rispondono anche dopo vari mesi per potersi prenotare all’esame. I docenti e i responsabili dei </w:t>
      </w:r>
      <w:proofErr w:type="spellStart"/>
      <w:r w:rsidRPr="004C630F">
        <w:rPr>
          <w:rFonts w:ascii="Arial Narrow" w:hAnsi="Arial Narrow"/>
          <w:sz w:val="24"/>
          <w:szCs w:val="24"/>
        </w:rPr>
        <w:t>CdS</w:t>
      </w:r>
      <w:proofErr w:type="spellEnd"/>
      <w:r w:rsidRPr="004C630F">
        <w:rPr>
          <w:rFonts w:ascii="Arial Narrow" w:hAnsi="Arial Narrow"/>
          <w:sz w:val="24"/>
          <w:szCs w:val="24"/>
        </w:rPr>
        <w:t xml:space="preserve"> dovrebbero conoscere le opinioni espresse quasi immediatamente, e comunque in tempo utile per tener conto del feedback fornito dagli studenti nella programmazione della didattica dell’anno successivo, anziché dopo un lasso di molti mesi dalla conclusione dell’insegnamento. Quest’ultimo processo può essere monitorato sia obbiettivamente dai dati sulle consultazioni del cruscotto telematico reso disponibile dall’agosto 2020, sia “soggettivamente” dalle opinioni espresse nel rinnovato questionario </w:t>
      </w:r>
      <w:proofErr w:type="spellStart"/>
      <w:r w:rsidRPr="004C630F">
        <w:rPr>
          <w:rFonts w:ascii="Arial Narrow" w:hAnsi="Arial Narrow"/>
          <w:sz w:val="24"/>
          <w:szCs w:val="24"/>
        </w:rPr>
        <w:t>OpiD</w:t>
      </w:r>
      <w:proofErr w:type="spellEnd"/>
      <w:r w:rsidRPr="004C630F">
        <w:rPr>
          <w:rFonts w:ascii="Arial Narrow" w:hAnsi="Arial Narrow"/>
          <w:sz w:val="24"/>
          <w:szCs w:val="24"/>
        </w:rPr>
        <w:t>.</w:t>
      </w:r>
    </w:p>
    <w:p w14:paraId="4518B9D0" w14:textId="77777777" w:rsidR="00C1736A" w:rsidRPr="004C630F" w:rsidRDefault="00C1736A" w:rsidP="00C1736A">
      <w:pPr>
        <w:jc w:val="both"/>
        <w:rPr>
          <w:rFonts w:ascii="Arial Narrow" w:hAnsi="Arial Narrow"/>
          <w:sz w:val="24"/>
          <w:szCs w:val="24"/>
        </w:rPr>
      </w:pPr>
    </w:p>
    <w:p w14:paraId="3EB91CDB" w14:textId="584B8573" w:rsidR="00451DD6" w:rsidRDefault="00451DD6" w:rsidP="00C1736A">
      <w:pPr>
        <w:jc w:val="both"/>
        <w:rPr>
          <w:rFonts w:ascii="Arial Narrow" w:hAnsi="Arial Narrow"/>
          <w:sz w:val="24"/>
          <w:szCs w:val="24"/>
        </w:rPr>
      </w:pPr>
      <w:r w:rsidRPr="004C630F">
        <w:rPr>
          <w:rFonts w:ascii="Arial Narrow" w:hAnsi="Arial Narrow"/>
          <w:sz w:val="24"/>
          <w:szCs w:val="24"/>
        </w:rPr>
        <w:t xml:space="preserve">Le nuove modalità di rilevazione e di considerazione dei risultati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e </w:t>
      </w:r>
      <w:proofErr w:type="spellStart"/>
      <w:r w:rsidRPr="004C630F">
        <w:rPr>
          <w:rFonts w:ascii="Arial Narrow" w:hAnsi="Arial Narrow"/>
          <w:sz w:val="24"/>
          <w:szCs w:val="24"/>
        </w:rPr>
        <w:t>OpiD</w:t>
      </w:r>
      <w:proofErr w:type="spellEnd"/>
      <w:r w:rsidRPr="004C630F">
        <w:rPr>
          <w:rFonts w:ascii="Arial Narrow" w:hAnsi="Arial Narrow"/>
          <w:sz w:val="24"/>
          <w:szCs w:val="24"/>
        </w:rPr>
        <w:t xml:space="preserve"> sono già state impostate dal TQ e dagli uffici dell’amministrazione preposti (ASSCO e </w:t>
      </w:r>
      <w:proofErr w:type="spellStart"/>
      <w:r w:rsidRPr="004C630F">
        <w:rPr>
          <w:rFonts w:ascii="Arial Narrow" w:hAnsi="Arial Narrow"/>
          <w:sz w:val="24"/>
          <w:szCs w:val="24"/>
        </w:rPr>
        <w:t>InfoSapienza</w:t>
      </w:r>
      <w:proofErr w:type="spellEnd"/>
      <w:r w:rsidRPr="004C630F">
        <w:rPr>
          <w:rFonts w:ascii="Arial Narrow" w:hAnsi="Arial Narrow"/>
          <w:sz w:val="24"/>
          <w:szCs w:val="24"/>
        </w:rPr>
        <w:t>) nel corso dell’aa corrente, 2021/2022, e potrebbero essere applicate in modo generalizzato nel secondo semestre ora in via di conclusione.</w:t>
      </w:r>
    </w:p>
    <w:p w14:paraId="686167A7" w14:textId="7DBFCFCB" w:rsidR="00AF7344" w:rsidRPr="00C1736A" w:rsidRDefault="00451DD6" w:rsidP="00C1736A">
      <w:pPr>
        <w:jc w:val="both"/>
        <w:rPr>
          <w:rFonts w:ascii="Arial Narrow" w:hAnsi="Arial Narrow"/>
          <w:sz w:val="24"/>
          <w:szCs w:val="24"/>
        </w:rPr>
      </w:pPr>
      <w:r w:rsidRPr="004C630F">
        <w:rPr>
          <w:rFonts w:ascii="Arial Narrow" w:hAnsi="Arial Narrow"/>
          <w:sz w:val="24"/>
          <w:szCs w:val="24"/>
        </w:rPr>
        <w:t xml:space="preserve">Stante la portata delle innovazioni introdotte e dati i limitati tassi raggiunti nel 2020/21 dai questionari compilati in aula e della consultazione delle </w:t>
      </w:r>
      <w:proofErr w:type="spellStart"/>
      <w:r w:rsidRPr="004C630F">
        <w:rPr>
          <w:rFonts w:ascii="Arial Narrow" w:hAnsi="Arial Narrow"/>
          <w:sz w:val="24"/>
          <w:szCs w:val="24"/>
        </w:rPr>
        <w:t>OpiS</w:t>
      </w:r>
      <w:proofErr w:type="spellEnd"/>
      <w:r w:rsidRPr="004C630F">
        <w:rPr>
          <w:rFonts w:ascii="Arial Narrow" w:hAnsi="Arial Narrow"/>
          <w:sz w:val="24"/>
          <w:szCs w:val="24"/>
        </w:rPr>
        <w:t xml:space="preserve"> da parte dei docenti, pare infine opportuna e urgente l’attivazione di ampie iniziative di informazione e sensibilizzazione nelle Facoltà e nei Dipartimenti da parte di tutti gli organi di AQ sull’importanza del miglioramento qualitativo dei dati raccolti che con ogni probabilità si rifletterà positivamente sulla qualità degli insegnamenti.</w:t>
      </w:r>
    </w:p>
    <w:sectPr w:rsidR="00AF7344" w:rsidRPr="00C1736A" w:rsidSect="002653B7">
      <w:footerReference w:type="default" r:id="rId54"/>
      <w:pgSz w:w="11900" w:h="16840"/>
      <w:pgMar w:top="1417"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4413" w16cex:dateUtc="2022-04-18T16:26:00Z"/>
  <w16cex:commentExtensible w16cex:durableId="2613E2EA" w16cex:dateUtc="2022-04-27T13: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33D18" w14:textId="77777777" w:rsidR="00A3277E" w:rsidRDefault="00A3277E" w:rsidP="005D7207">
      <w:r>
        <w:separator/>
      </w:r>
    </w:p>
  </w:endnote>
  <w:endnote w:type="continuationSeparator" w:id="0">
    <w:p w14:paraId="369A3A98" w14:textId="77777777" w:rsidR="00A3277E" w:rsidRDefault="00A3277E" w:rsidP="005D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462720"/>
      <w:docPartObj>
        <w:docPartGallery w:val="Page Numbers (Bottom of Page)"/>
        <w:docPartUnique/>
      </w:docPartObj>
    </w:sdtPr>
    <w:sdtEndPr>
      <w:rPr>
        <w:rFonts w:ascii="Arial Narrow" w:hAnsi="Arial Narrow"/>
        <w:sz w:val="16"/>
        <w:szCs w:val="16"/>
      </w:rPr>
    </w:sdtEndPr>
    <w:sdtContent>
      <w:p w14:paraId="367E345B" w14:textId="50D2097B" w:rsidR="00BD5724" w:rsidRPr="005405F6" w:rsidRDefault="00BD5724" w:rsidP="005405F6">
        <w:pPr>
          <w:pStyle w:val="Pidipagina"/>
          <w:jc w:val="right"/>
          <w:rPr>
            <w:rFonts w:ascii="Arial Narrow" w:hAnsi="Arial Narrow"/>
            <w:sz w:val="16"/>
            <w:szCs w:val="16"/>
          </w:rPr>
        </w:pPr>
        <w:r w:rsidRPr="005405F6">
          <w:rPr>
            <w:rFonts w:ascii="Arial Narrow" w:hAnsi="Arial Narrow"/>
            <w:sz w:val="16"/>
            <w:szCs w:val="16"/>
          </w:rPr>
          <w:fldChar w:fldCharType="begin"/>
        </w:r>
        <w:r w:rsidRPr="005405F6">
          <w:rPr>
            <w:rFonts w:ascii="Arial Narrow" w:hAnsi="Arial Narrow"/>
            <w:sz w:val="16"/>
            <w:szCs w:val="16"/>
          </w:rPr>
          <w:instrText>PAGE   \* MERGEFORMAT</w:instrText>
        </w:r>
        <w:r w:rsidRPr="005405F6">
          <w:rPr>
            <w:rFonts w:ascii="Arial Narrow" w:hAnsi="Arial Narrow"/>
            <w:sz w:val="16"/>
            <w:szCs w:val="16"/>
          </w:rPr>
          <w:fldChar w:fldCharType="separate"/>
        </w:r>
        <w:r>
          <w:rPr>
            <w:rFonts w:ascii="Arial Narrow" w:hAnsi="Arial Narrow"/>
            <w:noProof/>
            <w:sz w:val="16"/>
            <w:szCs w:val="16"/>
          </w:rPr>
          <w:t>2</w:t>
        </w:r>
        <w:r w:rsidRPr="005405F6">
          <w:rPr>
            <w:rFonts w:ascii="Arial Narrow" w:hAnsi="Arial Narrow"/>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92"/>
      <w:docPartObj>
        <w:docPartGallery w:val="Page Numbers (Bottom of Page)"/>
        <w:docPartUnique/>
      </w:docPartObj>
    </w:sdtPr>
    <w:sdtEndPr>
      <w:rPr>
        <w:rFonts w:ascii="Arial Narrow" w:hAnsi="Arial Narrow"/>
        <w:sz w:val="16"/>
        <w:szCs w:val="16"/>
      </w:rPr>
    </w:sdtEndPr>
    <w:sdtContent>
      <w:p w14:paraId="15E5626F" w14:textId="18CC9BC8" w:rsidR="00BD5724" w:rsidRPr="005405F6" w:rsidRDefault="00BD5724" w:rsidP="005405F6">
        <w:pPr>
          <w:pStyle w:val="Pidipagina"/>
          <w:jc w:val="right"/>
          <w:rPr>
            <w:rFonts w:ascii="Arial Narrow" w:hAnsi="Arial Narrow"/>
            <w:sz w:val="16"/>
            <w:szCs w:val="16"/>
          </w:rPr>
        </w:pPr>
        <w:r w:rsidRPr="005405F6">
          <w:rPr>
            <w:rFonts w:ascii="Arial Narrow" w:hAnsi="Arial Narrow"/>
            <w:sz w:val="16"/>
            <w:szCs w:val="16"/>
          </w:rPr>
          <w:fldChar w:fldCharType="begin"/>
        </w:r>
        <w:r w:rsidRPr="005405F6">
          <w:rPr>
            <w:rFonts w:ascii="Arial Narrow" w:hAnsi="Arial Narrow"/>
            <w:sz w:val="16"/>
            <w:szCs w:val="16"/>
          </w:rPr>
          <w:instrText>PAGE   \* MERGEFORMAT</w:instrText>
        </w:r>
        <w:r w:rsidRPr="005405F6">
          <w:rPr>
            <w:rFonts w:ascii="Arial Narrow" w:hAnsi="Arial Narrow"/>
            <w:sz w:val="16"/>
            <w:szCs w:val="16"/>
          </w:rPr>
          <w:fldChar w:fldCharType="separate"/>
        </w:r>
        <w:r>
          <w:rPr>
            <w:rFonts w:ascii="Arial Narrow" w:hAnsi="Arial Narrow"/>
            <w:noProof/>
            <w:sz w:val="16"/>
            <w:szCs w:val="16"/>
          </w:rPr>
          <w:t>86</w:t>
        </w:r>
        <w:r w:rsidRPr="005405F6">
          <w:rPr>
            <w:rFonts w:ascii="Arial Narrow" w:hAnsi="Arial Narrow"/>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8A5BF" w14:textId="77777777" w:rsidR="00A3277E" w:rsidRDefault="00A3277E" w:rsidP="005D7207">
      <w:r>
        <w:separator/>
      </w:r>
    </w:p>
  </w:footnote>
  <w:footnote w:type="continuationSeparator" w:id="0">
    <w:p w14:paraId="53C7C16F" w14:textId="77777777" w:rsidR="00A3277E" w:rsidRDefault="00A3277E" w:rsidP="005D7207">
      <w:r>
        <w:continuationSeparator/>
      </w:r>
    </w:p>
  </w:footnote>
  <w:footnote w:id="1">
    <w:p w14:paraId="3D9608EF" w14:textId="539DFEAD" w:rsidR="00BD5724" w:rsidRDefault="00BD5724" w:rsidP="00691D68">
      <w:pPr>
        <w:pStyle w:val="Testonotaapidipagina"/>
        <w:jc w:val="both"/>
      </w:pPr>
      <w:r>
        <w:rPr>
          <w:rStyle w:val="Rimandonotaapidipagina"/>
        </w:rPr>
        <w:footnoteRef/>
      </w:r>
      <w:r>
        <w:t xml:space="preserve"> </w:t>
      </w:r>
      <w:r w:rsidRPr="009B5911">
        <w:rPr>
          <w:rFonts w:ascii="Arial Narrow" w:hAnsi="Arial Narrow"/>
          <w:sz w:val="18"/>
          <w:szCs w:val="18"/>
        </w:rPr>
        <w:t xml:space="preserve">Ci si riferisce a Insegnamenti </w:t>
      </w:r>
      <w:r>
        <w:rPr>
          <w:rFonts w:ascii="Arial Narrow" w:hAnsi="Arial Narrow"/>
          <w:sz w:val="18"/>
          <w:szCs w:val="18"/>
        </w:rPr>
        <w:t xml:space="preserve">con più docenti, </w:t>
      </w:r>
      <w:r w:rsidRPr="009B5911">
        <w:rPr>
          <w:rFonts w:ascii="Arial Narrow" w:hAnsi="Arial Narrow"/>
          <w:sz w:val="18"/>
          <w:szCs w:val="18"/>
        </w:rPr>
        <w:t>non per ragioni interdisciplinarità</w:t>
      </w:r>
      <w:r>
        <w:rPr>
          <w:rFonts w:ascii="Arial Narrow" w:hAnsi="Arial Narrow"/>
          <w:sz w:val="18"/>
          <w:szCs w:val="18"/>
        </w:rPr>
        <w:t>,</w:t>
      </w:r>
      <w:r w:rsidRPr="009B5911">
        <w:rPr>
          <w:rFonts w:ascii="Arial Narrow" w:hAnsi="Arial Narrow"/>
          <w:sz w:val="18"/>
          <w:szCs w:val="18"/>
        </w:rPr>
        <w:t xml:space="preserve"> ma in cui il carico dell</w:t>
      </w:r>
      <w:r>
        <w:rPr>
          <w:rFonts w:ascii="Arial Narrow" w:hAnsi="Arial Narrow"/>
          <w:sz w:val="18"/>
          <w:szCs w:val="18"/>
        </w:rPr>
        <w:t xml:space="preserve">e lezioni è suddiviso con un altro </w:t>
      </w:r>
      <w:r w:rsidRPr="009B5911">
        <w:rPr>
          <w:rFonts w:ascii="Arial Narrow" w:hAnsi="Arial Narrow"/>
          <w:sz w:val="18"/>
          <w:szCs w:val="18"/>
        </w:rPr>
        <w:t xml:space="preserve">docente, spesso un ricercatore. Questa modalità si verifica </w:t>
      </w:r>
      <w:r>
        <w:rPr>
          <w:rFonts w:ascii="Arial Narrow" w:hAnsi="Arial Narrow"/>
          <w:sz w:val="18"/>
          <w:szCs w:val="18"/>
        </w:rPr>
        <w:t>spesso</w:t>
      </w:r>
      <w:r w:rsidRPr="009B5911">
        <w:rPr>
          <w:rFonts w:ascii="Arial Narrow" w:hAnsi="Arial Narrow"/>
          <w:sz w:val="18"/>
          <w:szCs w:val="18"/>
        </w:rPr>
        <w:t xml:space="preserve"> nel caso di attività di laboratorio, di esercitazioni</w:t>
      </w:r>
      <w:r>
        <w:rPr>
          <w:rFonts w:ascii="Arial Narrow" w:hAnsi="Arial Narrow"/>
          <w:sz w:val="18"/>
          <w:szCs w:val="18"/>
        </w:rPr>
        <w:t>,</w:t>
      </w:r>
      <w:r w:rsidRPr="009B5911">
        <w:rPr>
          <w:rFonts w:ascii="Arial Narrow" w:hAnsi="Arial Narrow"/>
          <w:sz w:val="18"/>
          <w:szCs w:val="18"/>
        </w:rPr>
        <w:t xml:space="preserve"> </w:t>
      </w:r>
      <w:r>
        <w:rPr>
          <w:rFonts w:ascii="Arial Narrow" w:hAnsi="Arial Narrow"/>
          <w:sz w:val="18"/>
          <w:szCs w:val="18"/>
        </w:rPr>
        <w:t xml:space="preserve">o </w:t>
      </w:r>
      <w:r w:rsidRPr="009B5911">
        <w:rPr>
          <w:rFonts w:ascii="Arial Narrow" w:hAnsi="Arial Narrow"/>
          <w:sz w:val="18"/>
          <w:szCs w:val="18"/>
        </w:rPr>
        <w:t>di seminari integrati nell’insegnamento</w:t>
      </w:r>
    </w:p>
  </w:footnote>
  <w:footnote w:id="2">
    <w:p w14:paraId="4137EAAC" w14:textId="5852F35A" w:rsidR="00BD5724" w:rsidRPr="00CC0AB6" w:rsidRDefault="00BD5724" w:rsidP="00A61AB0">
      <w:pPr>
        <w:spacing w:line="276" w:lineRule="auto"/>
        <w:jc w:val="both"/>
        <w:rPr>
          <w:highlight w:val="yellow"/>
        </w:rPr>
      </w:pPr>
      <w:r w:rsidRPr="00F8681B">
        <w:rPr>
          <w:rStyle w:val="Rimandonotaapidipagina"/>
        </w:rPr>
        <w:footnoteRef/>
      </w:r>
      <w:r w:rsidRPr="00F8681B">
        <w:t xml:space="preserve"> </w:t>
      </w:r>
      <w:r w:rsidRPr="00A57CEC">
        <w:rPr>
          <w:rFonts w:ascii="Arial Narrow" w:eastAsia="Times New Roman" w:hAnsi="Arial Narrow" w:cs="Calibri"/>
          <w:sz w:val="18"/>
          <w:szCs w:val="18"/>
          <w:shd w:val="clear" w:color="auto" w:fill="FFFFFF"/>
        </w:rPr>
        <w:t>Gli indicatori adottati si basano sull’assunto che un’università che voglia assicurare uno standard elevato della propria offerta formativa nella qualità della formazione e dei servizi didattici valuti attentamente anche manifestazioni relativamente modeste di insoddisfazione espresse dagli studenti, e quindi che quote di insoddisfazione complessiva superiori al 20% siano considerate, di per sé, espressione significativa di aspetti dell’attività didattica insoddisfacenti e che debbono essere compresi e migliorati.</w:t>
      </w:r>
      <w:r w:rsidRPr="00F8681B">
        <w:rPr>
          <w:rFonts w:ascii="Arial Narrow" w:eastAsia="Times New Roman" w:hAnsi="Arial Narrow" w:cs="Calibri"/>
          <w:sz w:val="18"/>
          <w:szCs w:val="18"/>
          <w:shd w:val="clear" w:color="auto" w:fill="FFFFFF"/>
        </w:rPr>
        <w:t xml:space="preserve"> </w:t>
      </w:r>
      <w:r w:rsidRPr="00691D68">
        <w:rPr>
          <w:rFonts w:ascii="Arial Narrow" w:eastAsia="Times New Roman" w:hAnsi="Arial Narrow" w:cs="Calibri"/>
          <w:sz w:val="18"/>
          <w:szCs w:val="18"/>
        </w:rPr>
        <w:t xml:space="preserve">Il rapporto di soddisfazione confronta la percezione di sicura soddisfazione (risposte “decisamente sì”) con </w:t>
      </w:r>
      <w:r>
        <w:rPr>
          <w:rFonts w:ascii="Arial Narrow" w:eastAsia="Times New Roman" w:hAnsi="Arial Narrow" w:cs="Calibri"/>
          <w:sz w:val="18"/>
          <w:szCs w:val="18"/>
        </w:rPr>
        <w:t xml:space="preserve">le risposte di </w:t>
      </w:r>
      <w:r w:rsidRPr="00691D68">
        <w:rPr>
          <w:rFonts w:ascii="Arial Narrow" w:eastAsia="Times New Roman" w:hAnsi="Arial Narrow" w:cs="Calibri"/>
          <w:sz w:val="18"/>
          <w:szCs w:val="18"/>
        </w:rPr>
        <w:t xml:space="preserve">percezione negativa </w:t>
      </w:r>
      <w:r w:rsidRPr="00D17457">
        <w:rPr>
          <w:rFonts w:ascii="Arial Narrow" w:eastAsia="Times New Roman" w:hAnsi="Arial Narrow" w:cs="Calibri"/>
          <w:sz w:val="18"/>
          <w:szCs w:val="18"/>
        </w:rPr>
        <w:t>(“decisamente no” e “più non che sì”);</w:t>
      </w:r>
      <w:r w:rsidRPr="00691D68">
        <w:rPr>
          <w:rFonts w:ascii="Arial Narrow" w:eastAsia="Times New Roman" w:hAnsi="Arial Narrow" w:cs="Calibri"/>
          <w:sz w:val="18"/>
          <w:szCs w:val="18"/>
        </w:rPr>
        <w:t xml:space="preserve"> così, escludendo le posizioni positive incerte (“più sì che no”), è rappresentata con semplicità e immediatezza lo stato della percezione di buona qualità attraverso il valore discrimine di 1, che identifica la parità tra sicura percezione positiva (solo i “decisamente sì”) e percezione negativa complessiva. Evidentemente un valore superiore a 1 rileva la prevalenza di una sicura percezione positiva rispetto a quelle negative e valori maggiori dell’unità graduano la prevalenza della percezione positiva. Un rapporto inferiore a 1 segna, al contrario, livelli crescenti di insoddisfazione non compensati dalla qualità (sicurezza) della risposta positiva. Qualora la quota di insoddisfazione complessiva sia inferiore alla quota di massima, oppure sia solo “compensata” da una soddisfazione massima altrettanto ampia, si configura l’esistenza di una situazione che merita di essere indagata e contrastata attraverso azioni per il miglioramento.</w:t>
      </w:r>
    </w:p>
  </w:footnote>
  <w:footnote w:id="3">
    <w:p w14:paraId="43B2DC8B" w14:textId="77777777" w:rsidR="00BD5724" w:rsidRDefault="00BD5724">
      <w:pPr>
        <w:pStyle w:val="Testonotaapidipagina"/>
      </w:pPr>
      <w:r w:rsidRPr="008E7A28">
        <w:rPr>
          <w:rStyle w:val="Rimandonotaapidipagina"/>
        </w:rPr>
        <w:footnoteRef/>
      </w:r>
      <w:r w:rsidRPr="008E7A28">
        <w:t xml:space="preserve"> </w:t>
      </w:r>
      <w:r w:rsidRPr="008E7A28">
        <w:rPr>
          <w:rFonts w:ascii="Arial Narrow" w:eastAsia="Times New Roman" w:hAnsi="Arial Narrow" w:cs="Calibri"/>
          <w:sz w:val="18"/>
          <w:szCs w:val="18"/>
          <w:shd w:val="clear" w:color="auto" w:fill="FFFFFF"/>
        </w:rPr>
        <w:t>L'istogramma è una rappresentazione grafica di dati statistici, costituita da barre non distanziate, dove ogni barra possiede un'area proporzionale alla frequenza della classe</w:t>
      </w:r>
      <w:r w:rsidRPr="008E7A28">
        <w:rPr>
          <w:rFonts w:ascii="Arial" w:hAnsi="Arial"/>
          <w:color w:val="202124"/>
          <w:sz w:val="14"/>
          <w:szCs w:val="14"/>
          <w:shd w:val="clear" w:color="auto" w:fill="FFFFFF"/>
        </w:rPr>
        <w:t>.</w:t>
      </w:r>
    </w:p>
  </w:footnote>
  <w:footnote w:id="4">
    <w:p w14:paraId="527F3A94" w14:textId="2BDC70AE" w:rsidR="00BD5724" w:rsidRPr="00370D1F" w:rsidRDefault="00BD5724" w:rsidP="00631BA1">
      <w:pPr>
        <w:pStyle w:val="Testonotaapidipagina"/>
        <w:rPr>
          <w:rFonts w:ascii="Arial Narrow" w:hAnsi="Arial Narrow"/>
          <w:sz w:val="18"/>
          <w:szCs w:val="18"/>
        </w:rPr>
      </w:pPr>
      <w:r w:rsidRPr="00370D1F">
        <w:rPr>
          <w:rStyle w:val="Rimandonotaapidipagina"/>
          <w:rFonts w:ascii="Arial Narrow" w:hAnsi="Arial Narrow"/>
          <w:sz w:val="18"/>
          <w:szCs w:val="18"/>
        </w:rPr>
        <w:footnoteRef/>
      </w:r>
      <w:r w:rsidRPr="00370D1F">
        <w:rPr>
          <w:rFonts w:ascii="Arial Narrow" w:hAnsi="Arial Narrow"/>
          <w:sz w:val="18"/>
          <w:szCs w:val="18"/>
        </w:rPr>
        <w:t xml:space="preserve"> I dati sono stati rilevati rispettivamente il</w:t>
      </w:r>
      <w:r w:rsidRPr="00370D1F">
        <w:rPr>
          <w:rFonts w:ascii="Arial Narrow" w:hAnsi="Arial Narrow"/>
          <w:i/>
          <w:sz w:val="18"/>
          <w:szCs w:val="18"/>
        </w:rPr>
        <w:t xml:space="preserve"> 28.02.2021 e il </w:t>
      </w:r>
      <w:r w:rsidRPr="00370D1F">
        <w:rPr>
          <w:rFonts w:ascii="Arial Narrow" w:hAnsi="Arial Narrow"/>
          <w:sz w:val="18"/>
          <w:szCs w:val="18"/>
        </w:rPr>
        <w:t>28 febbraio 2022.</w:t>
      </w:r>
    </w:p>
  </w:footnote>
  <w:footnote w:id="5">
    <w:p w14:paraId="1B456B47" w14:textId="7572F38A" w:rsidR="00BD5724" w:rsidRPr="00EB3E68" w:rsidRDefault="00BD5724" w:rsidP="00A22793">
      <w:pPr>
        <w:pStyle w:val="Testonotaapidipagina"/>
        <w:jc w:val="both"/>
        <w:rPr>
          <w:rFonts w:ascii="Arial Narrow" w:hAnsi="Arial Narrow"/>
          <w:sz w:val="18"/>
          <w:szCs w:val="18"/>
        </w:rPr>
      </w:pPr>
      <w:r w:rsidRPr="00B764E5">
        <w:rPr>
          <w:rStyle w:val="Rimandonotaapidipagina"/>
          <w:rFonts w:ascii="Arial Narrow" w:hAnsi="Arial Narrow"/>
          <w:sz w:val="18"/>
          <w:szCs w:val="18"/>
        </w:rPr>
        <w:footnoteRef/>
      </w:r>
      <w:r w:rsidRPr="00B764E5">
        <w:rPr>
          <w:rFonts w:ascii="Arial Narrow" w:hAnsi="Arial Narrow"/>
          <w:sz w:val="18"/>
          <w:szCs w:val="18"/>
        </w:rPr>
        <w:t xml:space="preserve"> Si è passati da 241mila a 265mila questionati compilati da studenti dei </w:t>
      </w:r>
      <w:proofErr w:type="spellStart"/>
      <w:r w:rsidRPr="00B764E5">
        <w:rPr>
          <w:rFonts w:ascii="Arial Narrow" w:hAnsi="Arial Narrow"/>
          <w:sz w:val="18"/>
          <w:szCs w:val="18"/>
        </w:rPr>
        <w:t>CdL</w:t>
      </w:r>
      <w:proofErr w:type="spellEnd"/>
      <w:r w:rsidRPr="00B764E5">
        <w:rPr>
          <w:rFonts w:ascii="Arial Narrow" w:hAnsi="Arial Narrow"/>
          <w:sz w:val="18"/>
          <w:szCs w:val="18"/>
        </w:rPr>
        <w:t xml:space="preserve">, da 88mila a 100mila questionari relativi ai </w:t>
      </w:r>
      <w:proofErr w:type="spellStart"/>
      <w:r w:rsidRPr="00B764E5">
        <w:rPr>
          <w:rFonts w:ascii="Arial Narrow" w:hAnsi="Arial Narrow"/>
          <w:sz w:val="18"/>
          <w:szCs w:val="18"/>
        </w:rPr>
        <w:t>CdLM</w:t>
      </w:r>
      <w:proofErr w:type="spellEnd"/>
      <w:r w:rsidRPr="00B764E5">
        <w:rPr>
          <w:rFonts w:ascii="Arial Narrow" w:hAnsi="Arial Narrow"/>
          <w:sz w:val="18"/>
          <w:szCs w:val="18"/>
        </w:rPr>
        <w:t xml:space="preserve">, mentre è inalterato a 76mila il valore per i </w:t>
      </w:r>
      <w:proofErr w:type="spellStart"/>
      <w:r w:rsidRPr="00B764E5">
        <w:rPr>
          <w:rFonts w:ascii="Arial Narrow" w:hAnsi="Arial Narrow"/>
          <w:sz w:val="18"/>
          <w:szCs w:val="18"/>
        </w:rPr>
        <w:t>CdLMcu</w:t>
      </w:r>
      <w:proofErr w:type="spellEnd"/>
      <w:r w:rsidRPr="00B764E5">
        <w:rPr>
          <w:rFonts w:ascii="Arial Narrow" w:hAnsi="Arial Narrow"/>
          <w:sz w:val="18"/>
          <w:szCs w:val="18"/>
        </w:rPr>
        <w:t>.</w:t>
      </w:r>
    </w:p>
  </w:footnote>
  <w:footnote w:id="6">
    <w:p w14:paraId="4ED0CAEC" w14:textId="7FEA3799" w:rsidR="00BD5724" w:rsidRDefault="00BD5724">
      <w:pPr>
        <w:pStyle w:val="Testonotaapidipagina"/>
      </w:pPr>
      <w:r>
        <w:rPr>
          <w:rStyle w:val="Rimandonotaapidipagina"/>
        </w:rPr>
        <w:footnoteRef/>
      </w:r>
      <w:r>
        <w:t xml:space="preserve"> </w:t>
      </w:r>
      <w:r w:rsidRPr="00A61AB0">
        <w:rPr>
          <w:rFonts w:ascii="Arial Narrow" w:hAnsi="Arial Narrow"/>
          <w:i/>
          <w:sz w:val="18"/>
          <w:szCs w:val="18"/>
        </w:rPr>
        <w:t xml:space="preserve">Il numero di questionari </w:t>
      </w:r>
      <w:r>
        <w:rPr>
          <w:rFonts w:ascii="Arial Narrow" w:hAnsi="Arial Narrow"/>
          <w:i/>
          <w:sz w:val="18"/>
          <w:szCs w:val="18"/>
        </w:rPr>
        <w:t xml:space="preserve">qui si riferisce agli insegnamenti “univoci”, per i quali il conseguimento dei CFU segue a un’unica prova d’esame, quindi </w:t>
      </w:r>
      <w:r w:rsidRPr="00A61AB0">
        <w:rPr>
          <w:rFonts w:ascii="Arial Narrow" w:hAnsi="Arial Narrow"/>
          <w:i/>
          <w:sz w:val="18"/>
          <w:szCs w:val="18"/>
        </w:rPr>
        <w:t>al netto d</w:t>
      </w:r>
      <w:r>
        <w:rPr>
          <w:rFonts w:ascii="Arial Narrow" w:hAnsi="Arial Narrow"/>
          <w:i/>
          <w:sz w:val="18"/>
          <w:szCs w:val="18"/>
        </w:rPr>
        <w:t xml:space="preserve">i quelli relativi ad </w:t>
      </w:r>
      <w:r w:rsidRPr="00A61AB0">
        <w:rPr>
          <w:rFonts w:ascii="Arial Narrow" w:hAnsi="Arial Narrow"/>
          <w:i/>
          <w:sz w:val="18"/>
          <w:szCs w:val="18"/>
        </w:rPr>
        <w:t>altre attività formative</w:t>
      </w:r>
      <w:r>
        <w:rPr>
          <w:rFonts w:ascii="Arial Narrow" w:hAnsi="Arial Narrow"/>
          <w:i/>
          <w:sz w:val="18"/>
          <w:szCs w:val="18"/>
        </w:rPr>
        <w:t>, ai</w:t>
      </w:r>
      <w:r w:rsidRPr="00A61AB0">
        <w:rPr>
          <w:rFonts w:ascii="Arial Narrow" w:hAnsi="Arial Narrow"/>
          <w:i/>
          <w:sz w:val="18"/>
          <w:szCs w:val="18"/>
        </w:rPr>
        <w:t xml:space="preserve"> moduli</w:t>
      </w:r>
      <w:r>
        <w:rPr>
          <w:rFonts w:ascii="Arial Narrow" w:hAnsi="Arial Narrow"/>
          <w:i/>
          <w:sz w:val="18"/>
          <w:szCs w:val="18"/>
        </w:rPr>
        <w:t xml:space="preserve"> e alle codocenze</w:t>
      </w:r>
      <w:r w:rsidRPr="00A61AB0">
        <w:rPr>
          <w:rFonts w:ascii="Arial Narrow" w:hAnsi="Arial Narrow"/>
          <w:i/>
          <w:sz w:val="18"/>
          <w:szCs w:val="18"/>
        </w:rPr>
        <w:t xml:space="preserve"> in cui possono essere articolati gli insegnamenti</w:t>
      </w:r>
      <w:r>
        <w:rPr>
          <w:rFonts w:ascii="Arial Narrow" w:hAnsi="Arial Narrow"/>
          <w:i/>
          <w:sz w:val="18"/>
          <w:szCs w:val="18"/>
        </w:rPr>
        <w:t xml:space="preserve"> “univoci”</w:t>
      </w:r>
      <w:r w:rsidRPr="00A61AB0">
        <w:rPr>
          <w:rFonts w:ascii="Arial Narrow" w:hAnsi="Arial Narrow"/>
          <w:i/>
          <w:sz w:val="18"/>
          <w:szCs w:val="18"/>
        </w:rPr>
        <w:t xml:space="preserve">. </w:t>
      </w:r>
    </w:p>
  </w:footnote>
  <w:footnote w:id="7">
    <w:p w14:paraId="65E84EDE" w14:textId="77777777" w:rsidR="00BD5724" w:rsidRPr="00FB1597" w:rsidRDefault="00BD5724" w:rsidP="00C779A4">
      <w:pPr>
        <w:pStyle w:val="Testonormale"/>
        <w:jc w:val="both"/>
        <w:rPr>
          <w:rFonts w:ascii="Arial Narrow" w:hAnsi="Arial Narrow" w:cs="Courier New"/>
          <w:sz w:val="18"/>
          <w:szCs w:val="18"/>
        </w:rPr>
      </w:pPr>
      <w:r w:rsidRPr="00FB1597">
        <w:rPr>
          <w:rStyle w:val="Rimandonotaapidipagina"/>
          <w:sz w:val="18"/>
          <w:szCs w:val="18"/>
        </w:rPr>
        <w:footnoteRef/>
      </w:r>
      <w:r w:rsidRPr="00FB1597">
        <w:rPr>
          <w:sz w:val="18"/>
          <w:szCs w:val="18"/>
        </w:rPr>
        <w:t xml:space="preserve"> </w:t>
      </w:r>
      <w:r w:rsidRPr="00FB1597">
        <w:rPr>
          <w:rFonts w:ascii="Arial Narrow" w:hAnsi="Arial Narrow" w:cs="Courier New"/>
          <w:b/>
          <w:bCs/>
          <w:sz w:val="18"/>
          <w:szCs w:val="18"/>
        </w:rPr>
        <w:t xml:space="preserve">Box Plot. </w:t>
      </w:r>
      <w:r w:rsidRPr="00FB1597">
        <w:rPr>
          <w:rFonts w:ascii="Arial Narrow" w:hAnsi="Arial Narrow" w:cs="Courier New"/>
          <w:sz w:val="18"/>
          <w:szCs w:val="18"/>
        </w:rPr>
        <w:t>È una rappresentazione grafica che permette di descrivere la distribuzione di una variabile tramite i principali percentili (i tre quartili). Questa modalità di visualizzazione mette in evidenza:</w:t>
      </w:r>
    </w:p>
    <w:p w14:paraId="1C2699CE" w14:textId="77777777" w:rsidR="00BD5724" w:rsidRPr="00FB1597" w:rsidRDefault="00BD5724" w:rsidP="00C779A4">
      <w:pPr>
        <w:pStyle w:val="Testonormale"/>
        <w:numPr>
          <w:ilvl w:val="0"/>
          <w:numId w:val="12"/>
        </w:numPr>
        <w:ind w:left="567"/>
        <w:jc w:val="both"/>
        <w:rPr>
          <w:rFonts w:ascii="Arial Narrow" w:hAnsi="Arial Narrow" w:cs="Courier New"/>
          <w:sz w:val="18"/>
          <w:szCs w:val="18"/>
        </w:rPr>
      </w:pPr>
      <w:r w:rsidRPr="00FB1597">
        <w:rPr>
          <w:rFonts w:ascii="Arial Narrow" w:hAnsi="Arial Narrow" w:cs="Courier New"/>
          <w:sz w:val="18"/>
          <w:szCs w:val="18"/>
        </w:rPr>
        <w:t>la mediana, o valore centrale, ossia il valore dell’indicatore che ripartisce i corsi di studio in due gruppi con la stessa numerosità;</w:t>
      </w:r>
    </w:p>
    <w:p w14:paraId="0FE730AE" w14:textId="33EAF6A4" w:rsidR="00BD5724" w:rsidRPr="00FB1597" w:rsidRDefault="00BD5724" w:rsidP="00C779A4">
      <w:pPr>
        <w:pStyle w:val="Testonormale"/>
        <w:numPr>
          <w:ilvl w:val="0"/>
          <w:numId w:val="12"/>
        </w:numPr>
        <w:ind w:left="567"/>
        <w:jc w:val="both"/>
        <w:rPr>
          <w:rFonts w:ascii="Arial Narrow" w:hAnsi="Arial Narrow" w:cs="Courier New"/>
          <w:sz w:val="18"/>
          <w:szCs w:val="18"/>
        </w:rPr>
      </w:pPr>
      <w:r w:rsidRPr="00FB1597">
        <w:rPr>
          <w:rFonts w:ascii="Arial Narrow" w:hAnsi="Arial Narrow" w:cs="Courier New"/>
          <w:sz w:val="18"/>
          <w:szCs w:val="18"/>
        </w:rPr>
        <w:t>la differenza interquartile, ossia l'intervallo che contiene il 50% dei dati centrali (l’ampiezza della scatola), che consente di valutare la variabilità del nucleo centrale dei valori dell’indicatore;</w:t>
      </w:r>
    </w:p>
    <w:p w14:paraId="33434992" w14:textId="77777777" w:rsidR="00BD5724" w:rsidRPr="00FB1597" w:rsidRDefault="00BD5724" w:rsidP="00C779A4">
      <w:pPr>
        <w:pStyle w:val="Testonormale"/>
        <w:numPr>
          <w:ilvl w:val="0"/>
          <w:numId w:val="12"/>
        </w:numPr>
        <w:ind w:left="567"/>
        <w:jc w:val="both"/>
        <w:rPr>
          <w:rFonts w:ascii="Arial Narrow" w:hAnsi="Arial Narrow" w:cs="Courier New"/>
          <w:sz w:val="18"/>
          <w:szCs w:val="18"/>
        </w:rPr>
      </w:pPr>
      <w:r w:rsidRPr="00FB1597">
        <w:rPr>
          <w:rFonts w:ascii="Arial Narrow" w:hAnsi="Arial Narrow" w:cs="Courier New"/>
          <w:sz w:val="18"/>
          <w:szCs w:val="18"/>
        </w:rPr>
        <w:t>i due cosiddetti 'baffi' (</w:t>
      </w:r>
      <w:proofErr w:type="spellStart"/>
      <w:r w:rsidRPr="00FB1597">
        <w:rPr>
          <w:rFonts w:ascii="Arial Narrow" w:hAnsi="Arial Narrow" w:cs="Courier New"/>
          <w:i/>
          <w:sz w:val="18"/>
          <w:szCs w:val="18"/>
        </w:rPr>
        <w:t>whiskers</w:t>
      </w:r>
      <w:proofErr w:type="spellEnd"/>
      <w:r w:rsidRPr="00FB1597">
        <w:rPr>
          <w:rFonts w:ascii="Arial Narrow" w:hAnsi="Arial Narrow" w:cs="Courier New"/>
          <w:sz w:val="18"/>
          <w:szCs w:val="18"/>
        </w:rPr>
        <w:t xml:space="preserve">) di lunghezza pari a 1,5 volte la distanza dalla </w:t>
      </w:r>
      <w:r w:rsidRPr="00FB1597">
        <w:rPr>
          <w:rFonts w:ascii="Arial Narrow" w:hAnsi="Arial Narrow" w:cs="Lucida Grande"/>
          <w:sz w:val="18"/>
          <w:szCs w:val="18"/>
        </w:rPr>
        <w:t xml:space="preserve">la </w:t>
      </w:r>
      <w:r w:rsidRPr="00FB1597">
        <w:rPr>
          <w:rFonts w:ascii="Arial Narrow" w:hAnsi="Arial Narrow" w:cs="Courier New"/>
          <w:sz w:val="18"/>
          <w:szCs w:val="18"/>
        </w:rPr>
        <w:t xml:space="preserve">mediana dal limite della scatola; i dati esterni ai baffi, significativamente differenti dalla parte centrale della distribuzione, e per questo motivo considerati </w:t>
      </w:r>
      <w:proofErr w:type="spellStart"/>
      <w:r w:rsidRPr="00FB1597">
        <w:rPr>
          <w:rFonts w:ascii="Arial Narrow" w:hAnsi="Arial Narrow" w:cs="Courier New"/>
          <w:i/>
          <w:iCs/>
          <w:sz w:val="18"/>
          <w:szCs w:val="18"/>
        </w:rPr>
        <w:t>outliers</w:t>
      </w:r>
      <w:proofErr w:type="spellEnd"/>
      <w:r w:rsidRPr="00FB1597">
        <w:rPr>
          <w:rFonts w:ascii="Arial Narrow" w:hAnsi="Arial Narrow" w:cs="Courier New"/>
          <w:sz w:val="18"/>
          <w:szCs w:val="18"/>
        </w:rPr>
        <w:t xml:space="preserve"> (valori estremi) della distribuzione.</w:t>
      </w:r>
    </w:p>
    <w:p w14:paraId="376A2F05" w14:textId="77777777" w:rsidR="00BD5724" w:rsidRDefault="00BD5724" w:rsidP="00C779A4">
      <w:pPr>
        <w:pStyle w:val="Testonotaapidipagina"/>
      </w:pPr>
    </w:p>
  </w:footnote>
  <w:footnote w:id="8">
    <w:p w14:paraId="32B3443D" w14:textId="5FEB1BA1" w:rsidR="00BD5724" w:rsidRPr="00473F0C" w:rsidRDefault="00BD5724" w:rsidP="00473F0C">
      <w:pPr>
        <w:jc w:val="both"/>
        <w:rPr>
          <w:rFonts w:ascii="Arial Narrow" w:hAnsi="Arial Narrow" w:cs="Lucida Grande"/>
          <w:sz w:val="24"/>
          <w:szCs w:val="24"/>
        </w:rPr>
      </w:pPr>
      <w:r w:rsidRPr="00B30880">
        <w:rPr>
          <w:rStyle w:val="Rimandonotaapidipagina"/>
        </w:rPr>
        <w:footnoteRef/>
      </w:r>
      <w:r w:rsidRPr="00B30880">
        <w:t xml:space="preserve"> </w:t>
      </w:r>
      <w:r w:rsidRPr="00B30880">
        <w:rPr>
          <w:rFonts w:ascii="Arial Narrow" w:hAnsi="Arial Narrow" w:cs="Lucida Grande"/>
          <w:sz w:val="18"/>
          <w:szCs w:val="18"/>
        </w:rPr>
        <w:t>Allo scopo di rappresentare in modo più efficace le distribuzioni i Box Plot sono stati calcolati sui logaritmi naturali dei due indicatori (per tale motivo nell’etichetta compare la sigla Log).</w:t>
      </w:r>
    </w:p>
    <w:p w14:paraId="224DAF87" w14:textId="77777777" w:rsidR="00BD5724" w:rsidRDefault="00BD5724">
      <w:pPr>
        <w:pStyle w:val="Testonotaapidipagina"/>
      </w:pPr>
    </w:p>
  </w:footnote>
  <w:footnote w:id="9">
    <w:p w14:paraId="028484C0" w14:textId="71BE8E33" w:rsidR="00BD5724" w:rsidRPr="007214E2" w:rsidRDefault="00BD5724" w:rsidP="007214E2">
      <w:pPr>
        <w:pStyle w:val="Testonotaapidipagina"/>
        <w:jc w:val="both"/>
        <w:rPr>
          <w:sz w:val="16"/>
          <w:szCs w:val="16"/>
        </w:rPr>
      </w:pPr>
      <w:r w:rsidRPr="007214E2">
        <w:rPr>
          <w:rStyle w:val="Rimandonotaapidipagina"/>
          <w:sz w:val="16"/>
          <w:szCs w:val="16"/>
        </w:rPr>
        <w:footnoteRef/>
      </w:r>
      <w:r w:rsidRPr="007214E2">
        <w:rPr>
          <w:sz w:val="16"/>
          <w:szCs w:val="16"/>
        </w:rPr>
        <w:t xml:space="preserve"> Il valore </w:t>
      </w:r>
      <w:r w:rsidRPr="007214E2">
        <w:rPr>
          <w:rFonts w:ascii="Arial Narrow" w:hAnsi="Arial Narrow"/>
          <w:sz w:val="16"/>
          <w:szCs w:val="16"/>
        </w:rPr>
        <w:t>∞</w:t>
      </w:r>
      <w:r>
        <w:rPr>
          <w:sz w:val="16"/>
          <w:szCs w:val="16"/>
        </w:rPr>
        <w:t xml:space="preserve"> </w:t>
      </w:r>
      <w:r w:rsidRPr="007214E2">
        <w:rPr>
          <w:sz w:val="16"/>
          <w:szCs w:val="16"/>
        </w:rPr>
        <w:t xml:space="preserve">(infinito) contrassegna i </w:t>
      </w:r>
      <w:proofErr w:type="spellStart"/>
      <w:r w:rsidRPr="007214E2">
        <w:rPr>
          <w:sz w:val="16"/>
          <w:szCs w:val="16"/>
        </w:rPr>
        <w:t>CdS</w:t>
      </w:r>
      <w:proofErr w:type="spellEnd"/>
      <w:r w:rsidRPr="007214E2">
        <w:rPr>
          <w:sz w:val="16"/>
          <w:szCs w:val="16"/>
        </w:rPr>
        <w:t xml:space="preserve"> in cui sono assenti questionari in cui è riferita totale o parziale insoddisfazione  (valori 1 o 2) così che il denominatore del rapporto di soddisfazione è pari a 0.</w:t>
      </w:r>
    </w:p>
  </w:footnote>
  <w:footnote w:id="10">
    <w:p w14:paraId="0596C1D0" w14:textId="77777777" w:rsidR="00BD5724" w:rsidRPr="00464996" w:rsidRDefault="00BD5724" w:rsidP="00330A3F">
      <w:pPr>
        <w:pStyle w:val="Testonotaapidipagina"/>
        <w:rPr>
          <w:rFonts w:ascii="Arial Narrow" w:hAnsi="Arial Narrow"/>
          <w:sz w:val="18"/>
          <w:szCs w:val="18"/>
        </w:rPr>
      </w:pPr>
      <w:r w:rsidRPr="00464996">
        <w:rPr>
          <w:rStyle w:val="Rimandonotaapidipagina"/>
          <w:rFonts w:ascii="Arial Narrow" w:hAnsi="Arial Narrow"/>
          <w:sz w:val="18"/>
          <w:szCs w:val="18"/>
        </w:rPr>
        <w:footnoteRef/>
      </w:r>
      <w:r w:rsidRPr="00464996">
        <w:rPr>
          <w:rFonts w:ascii="Arial Narrow" w:hAnsi="Arial Narrow"/>
          <w:sz w:val="18"/>
          <w:szCs w:val="18"/>
        </w:rPr>
        <w:t xml:space="preserve"> </w:t>
      </w:r>
      <w:hyperlink r:id="rId1" w:history="1">
        <w:r w:rsidRPr="00464996">
          <w:rPr>
            <w:rStyle w:val="Collegamentoipertestuale"/>
            <w:rFonts w:ascii="Arial Narrow" w:hAnsi="Arial Narrow"/>
            <w:color w:val="auto"/>
            <w:sz w:val="18"/>
            <w:szCs w:val="18"/>
            <w:u w:val="none"/>
          </w:rPr>
          <w:t>Relazioni commissioni paritetiche docenti studenti di Facoltà</w:t>
        </w:r>
      </w:hyperlink>
    </w:p>
  </w:footnote>
  <w:footnote w:id="11">
    <w:p w14:paraId="0396075C" w14:textId="77777777" w:rsidR="00BD5724" w:rsidRDefault="00BD5724" w:rsidP="00330A3F">
      <w:pPr>
        <w:pStyle w:val="Testonotaapidipagina"/>
      </w:pPr>
      <w:r w:rsidRPr="00464996">
        <w:rPr>
          <w:rStyle w:val="Rimandonotaapidipagina"/>
          <w:rFonts w:ascii="Arial Narrow" w:hAnsi="Arial Narrow"/>
          <w:sz w:val="18"/>
          <w:szCs w:val="18"/>
        </w:rPr>
        <w:footnoteRef/>
      </w:r>
      <w:r w:rsidRPr="00464996">
        <w:rPr>
          <w:rFonts w:ascii="Arial Narrow" w:hAnsi="Arial Narrow"/>
          <w:sz w:val="18"/>
          <w:szCs w:val="18"/>
        </w:rPr>
        <w:t xml:space="preserve"> </w:t>
      </w:r>
      <w:hyperlink r:id="rId2" w:history="1">
        <w:r w:rsidRPr="00464996">
          <w:rPr>
            <w:rStyle w:val="Collegamentoipertestuale"/>
            <w:rFonts w:ascii="Arial Narrow" w:hAnsi="Arial Narrow"/>
            <w:color w:val="auto"/>
            <w:sz w:val="18"/>
            <w:szCs w:val="18"/>
            <w:u w:val="none"/>
          </w:rPr>
          <w:t>Applicativo opinioni studenti reportistica i docenti</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7C21"/>
    <w:multiLevelType w:val="hybridMultilevel"/>
    <w:tmpl w:val="761CA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663C02"/>
    <w:multiLevelType w:val="multilevel"/>
    <w:tmpl w:val="C142B1E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2243D8"/>
    <w:multiLevelType w:val="hybridMultilevel"/>
    <w:tmpl w:val="2F4E2444"/>
    <w:lvl w:ilvl="0" w:tplc="466C2E3A">
      <w:numFmt w:val="bullet"/>
      <w:lvlText w:val="-"/>
      <w:lvlJc w:val="left"/>
      <w:pPr>
        <w:ind w:left="720" w:hanging="360"/>
      </w:pPr>
      <w:rPr>
        <w:rFonts w:ascii="Arial Narrow" w:eastAsia="Times New Roman" w:hAnsi="Arial Narrow"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7D6417"/>
    <w:multiLevelType w:val="hybridMultilevel"/>
    <w:tmpl w:val="2E1AE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904DCF"/>
    <w:multiLevelType w:val="multilevel"/>
    <w:tmpl w:val="F0989D3E"/>
    <w:lvl w:ilvl="0">
      <w:start w:val="1"/>
      <w:numFmt w:val="decimal"/>
      <w:lvlText w:val="%1."/>
      <w:lvlJc w:val="left"/>
      <w:pPr>
        <w:ind w:left="360" w:hanging="360"/>
      </w:pPr>
    </w:lvl>
    <w:lvl w:ilvl="1">
      <w:start w:val="1"/>
      <w:numFmt w:val="decimal"/>
      <w:isLgl/>
      <w:lvlText w:val="%1.%2."/>
      <w:lvlJc w:val="left"/>
      <w:pPr>
        <w:ind w:left="540" w:hanging="540"/>
      </w:pPr>
      <w:rPr>
        <w:rFonts w:hint="default"/>
        <w:b w:val="0"/>
      </w:rPr>
    </w:lvl>
    <w:lvl w:ilvl="2">
      <w:start w:val="4"/>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080" w:hanging="108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5" w15:restartNumberingAfterBreak="0">
    <w:nsid w:val="082B0822"/>
    <w:multiLevelType w:val="hybridMultilevel"/>
    <w:tmpl w:val="6BDEAC10"/>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8874C8"/>
    <w:multiLevelType w:val="hybridMultilevel"/>
    <w:tmpl w:val="B19082F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E928AC"/>
    <w:multiLevelType w:val="hybridMultilevel"/>
    <w:tmpl w:val="35903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705E70"/>
    <w:multiLevelType w:val="hybridMultilevel"/>
    <w:tmpl w:val="5AB6630A"/>
    <w:lvl w:ilvl="0" w:tplc="C334428C">
      <w:start w:val="1"/>
      <w:numFmt w:val="bullet"/>
      <w:lvlText w:val="-"/>
      <w:lvlJc w:val="left"/>
      <w:pPr>
        <w:ind w:left="720" w:hanging="360"/>
      </w:pPr>
      <w:rPr>
        <w:rFonts w:ascii="Arial Narrow" w:eastAsia="Times New Roman" w:hAnsi="Arial Narrow" w:cs="Calibri" w:hint="default"/>
        <w:i w:val="0"/>
        <w:color w:val="0000FF"/>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5C2596"/>
    <w:multiLevelType w:val="hybridMultilevel"/>
    <w:tmpl w:val="3E04AA4A"/>
    <w:lvl w:ilvl="0" w:tplc="466C2E3A">
      <w:numFmt w:val="bullet"/>
      <w:lvlText w:val="-"/>
      <w:lvlJc w:val="left"/>
      <w:pPr>
        <w:ind w:left="780" w:hanging="360"/>
      </w:pPr>
      <w:rPr>
        <w:rFonts w:ascii="Arial Narrow" w:eastAsia="Times New Roman" w:hAnsi="Arial Narrow" w:cs="Tahoma"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15:restartNumberingAfterBreak="0">
    <w:nsid w:val="16BD0AA3"/>
    <w:multiLevelType w:val="hybridMultilevel"/>
    <w:tmpl w:val="81A884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C527D1"/>
    <w:multiLevelType w:val="hybridMultilevel"/>
    <w:tmpl w:val="8F1ED8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70D7291"/>
    <w:multiLevelType w:val="hybridMultilevel"/>
    <w:tmpl w:val="D64CB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9FD230E"/>
    <w:multiLevelType w:val="hybridMultilevel"/>
    <w:tmpl w:val="EB8E34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DF85DA9"/>
    <w:multiLevelType w:val="hybridMultilevel"/>
    <w:tmpl w:val="E69A3016"/>
    <w:lvl w:ilvl="0" w:tplc="466C2E3A">
      <w:numFmt w:val="bullet"/>
      <w:lvlText w:val="-"/>
      <w:lvlJc w:val="left"/>
      <w:pPr>
        <w:ind w:left="720" w:hanging="360"/>
      </w:pPr>
      <w:rPr>
        <w:rFonts w:ascii="Arial Narrow" w:eastAsia="Times New Roman" w:hAnsi="Arial Narrow"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6E0B06"/>
    <w:multiLevelType w:val="hybridMultilevel"/>
    <w:tmpl w:val="A09E3EC0"/>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40D43EE"/>
    <w:multiLevelType w:val="hybridMultilevel"/>
    <w:tmpl w:val="AF7CB5C0"/>
    <w:lvl w:ilvl="0" w:tplc="3F7AA1C6">
      <w:start w:val="1"/>
      <w:numFmt w:val="lowerLetter"/>
      <w:lvlText w:val="%1)"/>
      <w:lvlJc w:val="left"/>
      <w:pPr>
        <w:ind w:left="928" w:hanging="360"/>
      </w:pPr>
      <w:rPr>
        <w:rFonts w:ascii="Calibri" w:eastAsia="Calibri" w:hAnsi="Calibri" w:cs="Arial" w:hint="default"/>
        <w:i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7" w15:restartNumberingAfterBreak="0">
    <w:nsid w:val="263B51C0"/>
    <w:multiLevelType w:val="hybridMultilevel"/>
    <w:tmpl w:val="FAB240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A507EA1"/>
    <w:multiLevelType w:val="hybridMultilevel"/>
    <w:tmpl w:val="7592DFB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B0B7F3C"/>
    <w:multiLevelType w:val="hybridMultilevel"/>
    <w:tmpl w:val="0C0209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C591B32"/>
    <w:multiLevelType w:val="hybridMultilevel"/>
    <w:tmpl w:val="00A2C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304C29"/>
    <w:multiLevelType w:val="hybridMultilevel"/>
    <w:tmpl w:val="02CA3B30"/>
    <w:lvl w:ilvl="0" w:tplc="466C2E3A">
      <w:numFmt w:val="bullet"/>
      <w:lvlText w:val="-"/>
      <w:lvlJc w:val="left"/>
      <w:pPr>
        <w:ind w:left="1080" w:hanging="360"/>
      </w:pPr>
      <w:rPr>
        <w:rFonts w:ascii="Arial Narrow" w:eastAsia="Times New Roman" w:hAnsi="Arial Narrow"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35497031"/>
    <w:multiLevelType w:val="hybridMultilevel"/>
    <w:tmpl w:val="C660DCAA"/>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66217B3"/>
    <w:multiLevelType w:val="hybridMultilevel"/>
    <w:tmpl w:val="E424E602"/>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4" w15:restartNumberingAfterBreak="0">
    <w:nsid w:val="38277AB5"/>
    <w:multiLevelType w:val="hybridMultilevel"/>
    <w:tmpl w:val="6BCC0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82B15AF"/>
    <w:multiLevelType w:val="hybridMultilevel"/>
    <w:tmpl w:val="A142101A"/>
    <w:lvl w:ilvl="0" w:tplc="466C2E3A">
      <w:numFmt w:val="bullet"/>
      <w:lvlText w:val="-"/>
      <w:lvlJc w:val="left"/>
      <w:pPr>
        <w:ind w:left="720" w:hanging="360"/>
      </w:pPr>
      <w:rPr>
        <w:rFonts w:ascii="Arial Narrow" w:eastAsia="Times New Roman" w:hAnsi="Arial Narrow"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87D435C"/>
    <w:multiLevelType w:val="hybridMultilevel"/>
    <w:tmpl w:val="C77A1344"/>
    <w:lvl w:ilvl="0" w:tplc="25D24E14">
      <w:start w:val="1"/>
      <w:numFmt w:val="bullet"/>
      <w:lvlText w:val="-"/>
      <w:lvlJc w:val="left"/>
      <w:pPr>
        <w:ind w:left="720" w:hanging="360"/>
      </w:pPr>
      <w:rPr>
        <w:rFonts w:ascii="Arial Narrow" w:eastAsia="Times New Roman" w:hAnsi="Arial Narrow"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B381705"/>
    <w:multiLevelType w:val="hybridMultilevel"/>
    <w:tmpl w:val="A126DC9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BD5AAF"/>
    <w:multiLevelType w:val="hybridMultilevel"/>
    <w:tmpl w:val="5BB6CC24"/>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CCB66DA"/>
    <w:multiLevelType w:val="multilevel"/>
    <w:tmpl w:val="71786322"/>
    <w:lvl w:ilvl="0">
      <w:start w:val="4"/>
      <w:numFmt w:val="decimal"/>
      <w:lvlText w:val="%1."/>
      <w:lvlJc w:val="left"/>
      <w:pPr>
        <w:ind w:left="360" w:hanging="360"/>
      </w:pPr>
      <w:rPr>
        <w:rFonts w:hint="default"/>
      </w:rPr>
    </w:lvl>
    <w:lvl w:ilvl="1">
      <w:start w:val="1"/>
      <w:numFmt w:val="decimal"/>
      <w:isLgl/>
      <w:lvlText w:val="%1.%2"/>
      <w:lvlJc w:val="left"/>
      <w:pPr>
        <w:ind w:left="444" w:hanging="444"/>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3E84135F"/>
    <w:multiLevelType w:val="multilevel"/>
    <w:tmpl w:val="8BC228F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49A01A9"/>
    <w:multiLevelType w:val="hybridMultilevel"/>
    <w:tmpl w:val="D0141792"/>
    <w:lvl w:ilvl="0" w:tplc="F94C9BD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44C56E47"/>
    <w:multiLevelType w:val="hybridMultilevel"/>
    <w:tmpl w:val="D1400E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574333F"/>
    <w:multiLevelType w:val="hybridMultilevel"/>
    <w:tmpl w:val="51F80CD2"/>
    <w:lvl w:ilvl="0" w:tplc="9A0E96DE">
      <w:start w:val="1"/>
      <w:numFmt w:val="bullet"/>
      <w:lvlText w:val="-"/>
      <w:lvlJc w:val="left"/>
      <w:pPr>
        <w:ind w:left="1069" w:hanging="360"/>
      </w:pPr>
      <w:rPr>
        <w:rFonts w:ascii="Calibri" w:hAnsi="Calibri"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4" w15:restartNumberingAfterBreak="0">
    <w:nsid w:val="4642221A"/>
    <w:multiLevelType w:val="hybridMultilevel"/>
    <w:tmpl w:val="04D60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7C339B9"/>
    <w:multiLevelType w:val="hybridMultilevel"/>
    <w:tmpl w:val="E424E60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482C7388"/>
    <w:multiLevelType w:val="multilevel"/>
    <w:tmpl w:val="3FBC79B4"/>
    <w:lvl w:ilvl="0">
      <w:start w:val="1"/>
      <w:numFmt w:val="decimal"/>
      <w:lvlText w:val="%1."/>
      <w:lvlJc w:val="left"/>
      <w:pPr>
        <w:ind w:left="360" w:hanging="360"/>
      </w:pPr>
    </w:lvl>
    <w:lvl w:ilvl="1">
      <w:start w:val="1"/>
      <w:numFmt w:val="decimal"/>
      <w:isLgl/>
      <w:lvlText w:val="%1.%2"/>
      <w:lvlJc w:val="left"/>
      <w:pPr>
        <w:ind w:left="444" w:hanging="44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49562789"/>
    <w:multiLevelType w:val="hybridMultilevel"/>
    <w:tmpl w:val="C03419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B443FB0"/>
    <w:multiLevelType w:val="hybridMultilevel"/>
    <w:tmpl w:val="DAC2FADA"/>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FE4296B"/>
    <w:multiLevelType w:val="hybridMultilevel"/>
    <w:tmpl w:val="9C42F688"/>
    <w:lvl w:ilvl="0" w:tplc="454CF332">
      <w:start w:val="1"/>
      <w:numFmt w:val="bullet"/>
      <w:lvlText w:val="-"/>
      <w:lvlJc w:val="left"/>
      <w:pPr>
        <w:ind w:left="720" w:hanging="360"/>
      </w:pPr>
      <w:rPr>
        <w:rFonts w:ascii="Arial Narrow" w:eastAsia="Times New Roman" w:hAnsi="Arial Narrow"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37B6A2B"/>
    <w:multiLevelType w:val="multilevel"/>
    <w:tmpl w:val="B9D26466"/>
    <w:lvl w:ilvl="0">
      <w:start w:val="1"/>
      <w:numFmt w:val="decimal"/>
      <w:lvlText w:val="%1."/>
      <w:lvlJc w:val="left"/>
      <w:pPr>
        <w:ind w:left="360" w:hanging="360"/>
      </w:pPr>
    </w:lvl>
    <w:lvl w:ilvl="1">
      <w:start w:val="1"/>
      <w:numFmt w:val="decimal"/>
      <w:isLgl/>
      <w:lvlText w:val="%1.%2."/>
      <w:lvlJc w:val="left"/>
      <w:pPr>
        <w:ind w:left="432" w:hanging="432"/>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5C9F7CC8"/>
    <w:multiLevelType w:val="hybridMultilevel"/>
    <w:tmpl w:val="74902E54"/>
    <w:lvl w:ilvl="0" w:tplc="9E6C372E">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CCC563F"/>
    <w:multiLevelType w:val="hybridMultilevel"/>
    <w:tmpl w:val="A09E3EC0"/>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5CD805C0"/>
    <w:multiLevelType w:val="multilevel"/>
    <w:tmpl w:val="3098AAEA"/>
    <w:lvl w:ilvl="0">
      <w:start w:val="6"/>
      <w:numFmt w:val="decimal"/>
      <w:lvlText w:val="%1"/>
      <w:lvlJc w:val="left"/>
      <w:pPr>
        <w:ind w:left="644" w:hanging="360"/>
      </w:pPr>
      <w:rPr>
        <w:rFonts w:hint="default"/>
      </w:rPr>
    </w:lvl>
    <w:lvl w:ilvl="1">
      <w:start w:val="2"/>
      <w:numFmt w:val="decimal"/>
      <w:isLgl/>
      <w:lvlText w:val="%1.%2"/>
      <w:lvlJc w:val="left"/>
      <w:pPr>
        <w:ind w:left="728" w:hanging="444"/>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44" w15:restartNumberingAfterBreak="0">
    <w:nsid w:val="602B296F"/>
    <w:multiLevelType w:val="hybridMultilevel"/>
    <w:tmpl w:val="3C74A2FE"/>
    <w:lvl w:ilvl="0" w:tplc="25D24E14">
      <w:start w:val="1"/>
      <w:numFmt w:val="bullet"/>
      <w:lvlText w:val="-"/>
      <w:lvlJc w:val="left"/>
      <w:pPr>
        <w:ind w:left="218" w:hanging="360"/>
      </w:pPr>
      <w:rPr>
        <w:rFonts w:ascii="Arial Narrow" w:eastAsia="Times New Roman" w:hAnsi="Arial Narrow" w:cs="Calibri"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45" w15:restartNumberingAfterBreak="0">
    <w:nsid w:val="69AA74FD"/>
    <w:multiLevelType w:val="hybridMultilevel"/>
    <w:tmpl w:val="AA3C2DBA"/>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6" w15:restartNumberingAfterBreak="0">
    <w:nsid w:val="6EEA4B31"/>
    <w:multiLevelType w:val="hybridMultilevel"/>
    <w:tmpl w:val="AE1285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1534EDB"/>
    <w:multiLevelType w:val="hybridMultilevel"/>
    <w:tmpl w:val="C8F85032"/>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171599B"/>
    <w:multiLevelType w:val="hybridMultilevel"/>
    <w:tmpl w:val="9112DD6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2A909B0"/>
    <w:multiLevelType w:val="hybridMultilevel"/>
    <w:tmpl w:val="B7FE0AB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3380D6A"/>
    <w:multiLevelType w:val="hybridMultilevel"/>
    <w:tmpl w:val="AECA0CC0"/>
    <w:lvl w:ilvl="0" w:tplc="466C2E3A">
      <w:numFmt w:val="bullet"/>
      <w:lvlText w:val="-"/>
      <w:lvlJc w:val="left"/>
      <w:pPr>
        <w:ind w:left="1080" w:hanging="360"/>
      </w:pPr>
      <w:rPr>
        <w:rFonts w:ascii="Arial Narrow" w:eastAsia="Times New Roman" w:hAnsi="Arial Narrow"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1" w15:restartNumberingAfterBreak="0">
    <w:nsid w:val="75B6178A"/>
    <w:multiLevelType w:val="hybridMultilevel"/>
    <w:tmpl w:val="B19082F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8121F86"/>
    <w:multiLevelType w:val="hybridMultilevel"/>
    <w:tmpl w:val="3C285AE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3" w15:restartNumberingAfterBreak="0">
    <w:nsid w:val="7AC94050"/>
    <w:multiLevelType w:val="hybridMultilevel"/>
    <w:tmpl w:val="F04AE988"/>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B467E7B"/>
    <w:multiLevelType w:val="hybridMultilevel"/>
    <w:tmpl w:val="07C46982"/>
    <w:lvl w:ilvl="0" w:tplc="18D4E37C">
      <w:start w:val="1"/>
      <w:numFmt w:val="decimal"/>
      <w:lvlText w:val="%1."/>
      <w:lvlJc w:val="left"/>
      <w:pPr>
        <w:ind w:left="360" w:hanging="360"/>
      </w:pPr>
      <w:rPr>
        <w:rFonts w:ascii="Arial Narrow" w:eastAsia="Times New Roman" w:hAnsi="Arial Narrow"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B887404"/>
    <w:multiLevelType w:val="hybridMultilevel"/>
    <w:tmpl w:val="BEC297EC"/>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8"/>
  </w:num>
  <w:num w:numId="2">
    <w:abstractNumId w:val="17"/>
  </w:num>
  <w:num w:numId="3">
    <w:abstractNumId w:val="23"/>
  </w:num>
  <w:num w:numId="4">
    <w:abstractNumId w:val="53"/>
  </w:num>
  <w:num w:numId="5">
    <w:abstractNumId w:val="8"/>
  </w:num>
  <w:num w:numId="6">
    <w:abstractNumId w:val="16"/>
  </w:num>
  <w:num w:numId="7">
    <w:abstractNumId w:val="30"/>
  </w:num>
  <w:num w:numId="8">
    <w:abstractNumId w:val="26"/>
  </w:num>
  <w:num w:numId="9">
    <w:abstractNumId w:val="1"/>
  </w:num>
  <w:num w:numId="10">
    <w:abstractNumId w:val="25"/>
  </w:num>
  <w:num w:numId="11">
    <w:abstractNumId w:val="9"/>
  </w:num>
  <w:num w:numId="12">
    <w:abstractNumId w:val="2"/>
  </w:num>
  <w:num w:numId="13">
    <w:abstractNumId w:val="34"/>
  </w:num>
  <w:num w:numId="14">
    <w:abstractNumId w:val="33"/>
  </w:num>
  <w:num w:numId="15">
    <w:abstractNumId w:val="39"/>
  </w:num>
  <w:num w:numId="16">
    <w:abstractNumId w:val="45"/>
  </w:num>
  <w:num w:numId="17">
    <w:abstractNumId w:val="48"/>
  </w:num>
  <w:num w:numId="18">
    <w:abstractNumId w:val="27"/>
  </w:num>
  <w:num w:numId="19">
    <w:abstractNumId w:val="44"/>
  </w:num>
  <w:num w:numId="20">
    <w:abstractNumId w:val="14"/>
  </w:num>
  <w:num w:numId="21">
    <w:abstractNumId w:val="21"/>
  </w:num>
  <w:num w:numId="22">
    <w:abstractNumId w:val="50"/>
  </w:num>
  <w:num w:numId="23">
    <w:abstractNumId w:val="4"/>
  </w:num>
  <w:num w:numId="24">
    <w:abstractNumId w:val="36"/>
  </w:num>
  <w:num w:numId="25">
    <w:abstractNumId w:val="35"/>
  </w:num>
  <w:num w:numId="26">
    <w:abstractNumId w:val="15"/>
  </w:num>
  <w:num w:numId="27">
    <w:abstractNumId w:val="42"/>
  </w:num>
  <w:num w:numId="28">
    <w:abstractNumId w:val="55"/>
  </w:num>
  <w:num w:numId="29">
    <w:abstractNumId w:val="54"/>
  </w:num>
  <w:num w:numId="30">
    <w:abstractNumId w:val="6"/>
  </w:num>
  <w:num w:numId="31">
    <w:abstractNumId w:val="51"/>
  </w:num>
  <w:num w:numId="32">
    <w:abstractNumId w:val="28"/>
  </w:num>
  <w:num w:numId="33">
    <w:abstractNumId w:val="18"/>
  </w:num>
  <w:num w:numId="34">
    <w:abstractNumId w:val="47"/>
  </w:num>
  <w:num w:numId="35">
    <w:abstractNumId w:val="19"/>
  </w:num>
  <w:num w:numId="36">
    <w:abstractNumId w:val="5"/>
  </w:num>
  <w:num w:numId="37">
    <w:abstractNumId w:val="22"/>
  </w:num>
  <w:num w:numId="38">
    <w:abstractNumId w:val="40"/>
  </w:num>
  <w:num w:numId="39">
    <w:abstractNumId w:val="49"/>
  </w:num>
  <w:num w:numId="40">
    <w:abstractNumId w:val="43"/>
  </w:num>
  <w:num w:numId="41">
    <w:abstractNumId w:val="29"/>
  </w:num>
  <w:num w:numId="42">
    <w:abstractNumId w:val="3"/>
  </w:num>
  <w:num w:numId="43">
    <w:abstractNumId w:val="13"/>
  </w:num>
  <w:num w:numId="44">
    <w:abstractNumId w:val="10"/>
  </w:num>
  <w:num w:numId="45">
    <w:abstractNumId w:val="46"/>
  </w:num>
  <w:num w:numId="46">
    <w:abstractNumId w:val="24"/>
  </w:num>
  <w:num w:numId="47">
    <w:abstractNumId w:val="11"/>
  </w:num>
  <w:num w:numId="48">
    <w:abstractNumId w:val="32"/>
  </w:num>
  <w:num w:numId="49">
    <w:abstractNumId w:val="41"/>
  </w:num>
  <w:num w:numId="50">
    <w:abstractNumId w:val="7"/>
  </w:num>
  <w:num w:numId="51">
    <w:abstractNumId w:val="52"/>
  </w:num>
  <w:num w:numId="52">
    <w:abstractNumId w:val="0"/>
  </w:num>
  <w:num w:numId="53">
    <w:abstractNumId w:val="37"/>
  </w:num>
  <w:num w:numId="54">
    <w:abstractNumId w:val="20"/>
  </w:num>
  <w:num w:numId="55">
    <w:abstractNumId w:val="31"/>
  </w:num>
  <w:num w:numId="56">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284"/>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1DA"/>
    <w:rsid w:val="00000418"/>
    <w:rsid w:val="00000CD0"/>
    <w:rsid w:val="00000EE6"/>
    <w:rsid w:val="0000113F"/>
    <w:rsid w:val="00001199"/>
    <w:rsid w:val="000017CA"/>
    <w:rsid w:val="00002204"/>
    <w:rsid w:val="00002888"/>
    <w:rsid w:val="000030E2"/>
    <w:rsid w:val="00004F48"/>
    <w:rsid w:val="00007592"/>
    <w:rsid w:val="0000774F"/>
    <w:rsid w:val="00007CAE"/>
    <w:rsid w:val="00010332"/>
    <w:rsid w:val="00010D89"/>
    <w:rsid w:val="00011962"/>
    <w:rsid w:val="000139C3"/>
    <w:rsid w:val="000139CD"/>
    <w:rsid w:val="00014BE1"/>
    <w:rsid w:val="0001510C"/>
    <w:rsid w:val="00015364"/>
    <w:rsid w:val="000155F0"/>
    <w:rsid w:val="000166F1"/>
    <w:rsid w:val="00016DDC"/>
    <w:rsid w:val="00017418"/>
    <w:rsid w:val="00017C39"/>
    <w:rsid w:val="00020130"/>
    <w:rsid w:val="00021C89"/>
    <w:rsid w:val="000220C2"/>
    <w:rsid w:val="00022197"/>
    <w:rsid w:val="000221A7"/>
    <w:rsid w:val="00022492"/>
    <w:rsid w:val="00022FA8"/>
    <w:rsid w:val="00023014"/>
    <w:rsid w:val="00023194"/>
    <w:rsid w:val="00024599"/>
    <w:rsid w:val="0002469B"/>
    <w:rsid w:val="00024871"/>
    <w:rsid w:val="0002585D"/>
    <w:rsid w:val="00026ADD"/>
    <w:rsid w:val="00026E28"/>
    <w:rsid w:val="00030692"/>
    <w:rsid w:val="00031737"/>
    <w:rsid w:val="000332C5"/>
    <w:rsid w:val="00033E15"/>
    <w:rsid w:val="00034E17"/>
    <w:rsid w:val="00035A2E"/>
    <w:rsid w:val="00035E91"/>
    <w:rsid w:val="00036051"/>
    <w:rsid w:val="00036C2B"/>
    <w:rsid w:val="00036EFB"/>
    <w:rsid w:val="0003789C"/>
    <w:rsid w:val="00040458"/>
    <w:rsid w:val="00040AFF"/>
    <w:rsid w:val="0004248B"/>
    <w:rsid w:val="00042B4C"/>
    <w:rsid w:val="00043E91"/>
    <w:rsid w:val="000445D7"/>
    <w:rsid w:val="00044A1A"/>
    <w:rsid w:val="0004500C"/>
    <w:rsid w:val="000464B1"/>
    <w:rsid w:val="000467D8"/>
    <w:rsid w:val="00047268"/>
    <w:rsid w:val="0004780E"/>
    <w:rsid w:val="00051466"/>
    <w:rsid w:val="00053546"/>
    <w:rsid w:val="00053AD4"/>
    <w:rsid w:val="000548F3"/>
    <w:rsid w:val="000549DE"/>
    <w:rsid w:val="0005511A"/>
    <w:rsid w:val="0005546E"/>
    <w:rsid w:val="00056646"/>
    <w:rsid w:val="00056A83"/>
    <w:rsid w:val="00057749"/>
    <w:rsid w:val="0006101C"/>
    <w:rsid w:val="0006105F"/>
    <w:rsid w:val="00061C47"/>
    <w:rsid w:val="00062265"/>
    <w:rsid w:val="00062DAA"/>
    <w:rsid w:val="00063294"/>
    <w:rsid w:val="00064A1C"/>
    <w:rsid w:val="00064DB8"/>
    <w:rsid w:val="00065170"/>
    <w:rsid w:val="000652D5"/>
    <w:rsid w:val="00065321"/>
    <w:rsid w:val="0007180E"/>
    <w:rsid w:val="00072A5E"/>
    <w:rsid w:val="0007526A"/>
    <w:rsid w:val="00075AC7"/>
    <w:rsid w:val="00075D8B"/>
    <w:rsid w:val="00076022"/>
    <w:rsid w:val="00077286"/>
    <w:rsid w:val="000804C8"/>
    <w:rsid w:val="00082E3D"/>
    <w:rsid w:val="00083887"/>
    <w:rsid w:val="00083CAD"/>
    <w:rsid w:val="0008529D"/>
    <w:rsid w:val="000854E7"/>
    <w:rsid w:val="00085B09"/>
    <w:rsid w:val="00085DA6"/>
    <w:rsid w:val="00085E74"/>
    <w:rsid w:val="00086696"/>
    <w:rsid w:val="00086C66"/>
    <w:rsid w:val="00086E59"/>
    <w:rsid w:val="00087314"/>
    <w:rsid w:val="0008785E"/>
    <w:rsid w:val="000878D7"/>
    <w:rsid w:val="000909FD"/>
    <w:rsid w:val="00091556"/>
    <w:rsid w:val="00091E42"/>
    <w:rsid w:val="00091EAA"/>
    <w:rsid w:val="0009389F"/>
    <w:rsid w:val="00093DDE"/>
    <w:rsid w:val="00094173"/>
    <w:rsid w:val="000957EF"/>
    <w:rsid w:val="00097BCC"/>
    <w:rsid w:val="00097FA9"/>
    <w:rsid w:val="000A1A24"/>
    <w:rsid w:val="000A2052"/>
    <w:rsid w:val="000A2159"/>
    <w:rsid w:val="000A3E70"/>
    <w:rsid w:val="000A3FA4"/>
    <w:rsid w:val="000A51E0"/>
    <w:rsid w:val="000A7B57"/>
    <w:rsid w:val="000B0E5B"/>
    <w:rsid w:val="000B17A4"/>
    <w:rsid w:val="000B2691"/>
    <w:rsid w:val="000B2F0D"/>
    <w:rsid w:val="000B312D"/>
    <w:rsid w:val="000B33EC"/>
    <w:rsid w:val="000B3D28"/>
    <w:rsid w:val="000B56FA"/>
    <w:rsid w:val="000B5B1B"/>
    <w:rsid w:val="000B716D"/>
    <w:rsid w:val="000B760E"/>
    <w:rsid w:val="000B7937"/>
    <w:rsid w:val="000C06A8"/>
    <w:rsid w:val="000C11CD"/>
    <w:rsid w:val="000C4D85"/>
    <w:rsid w:val="000C51EE"/>
    <w:rsid w:val="000C578B"/>
    <w:rsid w:val="000C68F0"/>
    <w:rsid w:val="000C7D9B"/>
    <w:rsid w:val="000D05AE"/>
    <w:rsid w:val="000D19C7"/>
    <w:rsid w:val="000D24FE"/>
    <w:rsid w:val="000D2543"/>
    <w:rsid w:val="000D2819"/>
    <w:rsid w:val="000D3026"/>
    <w:rsid w:val="000D3C8F"/>
    <w:rsid w:val="000D4BBE"/>
    <w:rsid w:val="000D4C68"/>
    <w:rsid w:val="000D4F7D"/>
    <w:rsid w:val="000D57AF"/>
    <w:rsid w:val="000D7231"/>
    <w:rsid w:val="000D75AF"/>
    <w:rsid w:val="000E1375"/>
    <w:rsid w:val="000E26AC"/>
    <w:rsid w:val="000E3E71"/>
    <w:rsid w:val="000E43D6"/>
    <w:rsid w:val="000E44A8"/>
    <w:rsid w:val="000E7093"/>
    <w:rsid w:val="000F162F"/>
    <w:rsid w:val="000F3A01"/>
    <w:rsid w:val="000F3F3A"/>
    <w:rsid w:val="000F3F57"/>
    <w:rsid w:val="000F42F2"/>
    <w:rsid w:val="000F44AF"/>
    <w:rsid w:val="000F494D"/>
    <w:rsid w:val="000F73CD"/>
    <w:rsid w:val="000F750E"/>
    <w:rsid w:val="000F7F02"/>
    <w:rsid w:val="001008A8"/>
    <w:rsid w:val="00100AE7"/>
    <w:rsid w:val="00101F18"/>
    <w:rsid w:val="001032A9"/>
    <w:rsid w:val="0010760D"/>
    <w:rsid w:val="00107AD8"/>
    <w:rsid w:val="00110660"/>
    <w:rsid w:val="00110BCC"/>
    <w:rsid w:val="00110C04"/>
    <w:rsid w:val="001122AC"/>
    <w:rsid w:val="00112CAF"/>
    <w:rsid w:val="001137A0"/>
    <w:rsid w:val="001140A7"/>
    <w:rsid w:val="0011457E"/>
    <w:rsid w:val="00114ABE"/>
    <w:rsid w:val="00115B76"/>
    <w:rsid w:val="00115E9B"/>
    <w:rsid w:val="00115EDF"/>
    <w:rsid w:val="0011708B"/>
    <w:rsid w:val="00120B56"/>
    <w:rsid w:val="00120C6E"/>
    <w:rsid w:val="00123263"/>
    <w:rsid w:val="00127E8C"/>
    <w:rsid w:val="00127EEC"/>
    <w:rsid w:val="001311C3"/>
    <w:rsid w:val="00131F5C"/>
    <w:rsid w:val="0013246E"/>
    <w:rsid w:val="0013284D"/>
    <w:rsid w:val="00134135"/>
    <w:rsid w:val="001341C0"/>
    <w:rsid w:val="001343A8"/>
    <w:rsid w:val="001351AA"/>
    <w:rsid w:val="00135EB8"/>
    <w:rsid w:val="0013633D"/>
    <w:rsid w:val="001363EA"/>
    <w:rsid w:val="00136406"/>
    <w:rsid w:val="00140D7C"/>
    <w:rsid w:val="00140EF5"/>
    <w:rsid w:val="0014180A"/>
    <w:rsid w:val="00141E31"/>
    <w:rsid w:val="00142FF8"/>
    <w:rsid w:val="001433EE"/>
    <w:rsid w:val="001439EB"/>
    <w:rsid w:val="00145670"/>
    <w:rsid w:val="001468C5"/>
    <w:rsid w:val="001505FE"/>
    <w:rsid w:val="00150F85"/>
    <w:rsid w:val="001517B4"/>
    <w:rsid w:val="00152C7D"/>
    <w:rsid w:val="00152ED5"/>
    <w:rsid w:val="00153EBD"/>
    <w:rsid w:val="00154449"/>
    <w:rsid w:val="00154450"/>
    <w:rsid w:val="00155C3F"/>
    <w:rsid w:val="00156D6B"/>
    <w:rsid w:val="001571EE"/>
    <w:rsid w:val="00157398"/>
    <w:rsid w:val="0016048B"/>
    <w:rsid w:val="001608E9"/>
    <w:rsid w:val="00160ED6"/>
    <w:rsid w:val="00160FB7"/>
    <w:rsid w:val="00162154"/>
    <w:rsid w:val="00164D09"/>
    <w:rsid w:val="00165374"/>
    <w:rsid w:val="00165F77"/>
    <w:rsid w:val="00166BD3"/>
    <w:rsid w:val="00167BA7"/>
    <w:rsid w:val="001709BA"/>
    <w:rsid w:val="0017212F"/>
    <w:rsid w:val="001722F8"/>
    <w:rsid w:val="00172EC1"/>
    <w:rsid w:val="001733BA"/>
    <w:rsid w:val="00173D18"/>
    <w:rsid w:val="00174B44"/>
    <w:rsid w:val="00175553"/>
    <w:rsid w:val="0017561D"/>
    <w:rsid w:val="00175AF6"/>
    <w:rsid w:val="0017656F"/>
    <w:rsid w:val="00176AF0"/>
    <w:rsid w:val="00177330"/>
    <w:rsid w:val="00181A29"/>
    <w:rsid w:val="00181ED6"/>
    <w:rsid w:val="00183280"/>
    <w:rsid w:val="001832BB"/>
    <w:rsid w:val="00185514"/>
    <w:rsid w:val="00185E19"/>
    <w:rsid w:val="0018631F"/>
    <w:rsid w:val="00187E8B"/>
    <w:rsid w:val="001902EA"/>
    <w:rsid w:val="001910C7"/>
    <w:rsid w:val="001911B0"/>
    <w:rsid w:val="00191C8C"/>
    <w:rsid w:val="00192165"/>
    <w:rsid w:val="00192276"/>
    <w:rsid w:val="001922C5"/>
    <w:rsid w:val="00193293"/>
    <w:rsid w:val="00194503"/>
    <w:rsid w:val="001945B1"/>
    <w:rsid w:val="0019466D"/>
    <w:rsid w:val="00195079"/>
    <w:rsid w:val="00195F8C"/>
    <w:rsid w:val="001970BC"/>
    <w:rsid w:val="0019746E"/>
    <w:rsid w:val="001979D1"/>
    <w:rsid w:val="001A06A7"/>
    <w:rsid w:val="001A158B"/>
    <w:rsid w:val="001A1DFC"/>
    <w:rsid w:val="001A33DB"/>
    <w:rsid w:val="001A417F"/>
    <w:rsid w:val="001A4670"/>
    <w:rsid w:val="001A5342"/>
    <w:rsid w:val="001A5914"/>
    <w:rsid w:val="001A7DC3"/>
    <w:rsid w:val="001B099C"/>
    <w:rsid w:val="001B147D"/>
    <w:rsid w:val="001B1C7A"/>
    <w:rsid w:val="001B40CE"/>
    <w:rsid w:val="001B4662"/>
    <w:rsid w:val="001B50D5"/>
    <w:rsid w:val="001B532D"/>
    <w:rsid w:val="001B556B"/>
    <w:rsid w:val="001B6402"/>
    <w:rsid w:val="001B6DE9"/>
    <w:rsid w:val="001B70C5"/>
    <w:rsid w:val="001C01A0"/>
    <w:rsid w:val="001C0A3C"/>
    <w:rsid w:val="001C11A2"/>
    <w:rsid w:val="001C1380"/>
    <w:rsid w:val="001C14E7"/>
    <w:rsid w:val="001C20B5"/>
    <w:rsid w:val="001C2833"/>
    <w:rsid w:val="001C2C7D"/>
    <w:rsid w:val="001C2F9C"/>
    <w:rsid w:val="001C3001"/>
    <w:rsid w:val="001C340A"/>
    <w:rsid w:val="001C3F7E"/>
    <w:rsid w:val="001C3F9F"/>
    <w:rsid w:val="001C476E"/>
    <w:rsid w:val="001C494F"/>
    <w:rsid w:val="001D1262"/>
    <w:rsid w:val="001D15BF"/>
    <w:rsid w:val="001D16ED"/>
    <w:rsid w:val="001D459E"/>
    <w:rsid w:val="001D57B2"/>
    <w:rsid w:val="001D5A49"/>
    <w:rsid w:val="001D7333"/>
    <w:rsid w:val="001E07D1"/>
    <w:rsid w:val="001E139B"/>
    <w:rsid w:val="001E1E34"/>
    <w:rsid w:val="001E3814"/>
    <w:rsid w:val="001E3DB8"/>
    <w:rsid w:val="001E4918"/>
    <w:rsid w:val="001E56DB"/>
    <w:rsid w:val="001E63E8"/>
    <w:rsid w:val="001E6507"/>
    <w:rsid w:val="001E6839"/>
    <w:rsid w:val="001E6F69"/>
    <w:rsid w:val="001F072E"/>
    <w:rsid w:val="001F0B0D"/>
    <w:rsid w:val="001F0E3B"/>
    <w:rsid w:val="001F1300"/>
    <w:rsid w:val="001F1F9C"/>
    <w:rsid w:val="001F261D"/>
    <w:rsid w:val="001F51D0"/>
    <w:rsid w:val="001F5C6B"/>
    <w:rsid w:val="001F642B"/>
    <w:rsid w:val="001F7546"/>
    <w:rsid w:val="001F78A6"/>
    <w:rsid w:val="002045F7"/>
    <w:rsid w:val="00204793"/>
    <w:rsid w:val="002051D4"/>
    <w:rsid w:val="002054C6"/>
    <w:rsid w:val="00206038"/>
    <w:rsid w:val="002079B5"/>
    <w:rsid w:val="0021018F"/>
    <w:rsid w:val="00211AAB"/>
    <w:rsid w:val="00212F08"/>
    <w:rsid w:val="0021329C"/>
    <w:rsid w:val="0021380C"/>
    <w:rsid w:val="00220CF4"/>
    <w:rsid w:val="00221B92"/>
    <w:rsid w:val="002220CB"/>
    <w:rsid w:val="00222D94"/>
    <w:rsid w:val="0022391F"/>
    <w:rsid w:val="00223CDC"/>
    <w:rsid w:val="00225638"/>
    <w:rsid w:val="00226288"/>
    <w:rsid w:val="002266DD"/>
    <w:rsid w:val="00226B45"/>
    <w:rsid w:val="002273EC"/>
    <w:rsid w:val="00227D5A"/>
    <w:rsid w:val="00230317"/>
    <w:rsid w:val="00231303"/>
    <w:rsid w:val="002314BA"/>
    <w:rsid w:val="00231CB8"/>
    <w:rsid w:val="00232B3E"/>
    <w:rsid w:val="00233940"/>
    <w:rsid w:val="002343ED"/>
    <w:rsid w:val="002348B5"/>
    <w:rsid w:val="00234C47"/>
    <w:rsid w:val="002351AC"/>
    <w:rsid w:val="002365DC"/>
    <w:rsid w:val="00236834"/>
    <w:rsid w:val="00236C14"/>
    <w:rsid w:val="00237705"/>
    <w:rsid w:val="00241E6D"/>
    <w:rsid w:val="002427FC"/>
    <w:rsid w:val="002429BD"/>
    <w:rsid w:val="00243699"/>
    <w:rsid w:val="002440DD"/>
    <w:rsid w:val="00244813"/>
    <w:rsid w:val="00244B10"/>
    <w:rsid w:val="00244F42"/>
    <w:rsid w:val="002452E1"/>
    <w:rsid w:val="00247036"/>
    <w:rsid w:val="00247114"/>
    <w:rsid w:val="00247866"/>
    <w:rsid w:val="00247A95"/>
    <w:rsid w:val="00251373"/>
    <w:rsid w:val="0025166F"/>
    <w:rsid w:val="00251E88"/>
    <w:rsid w:val="00251ECD"/>
    <w:rsid w:val="00252319"/>
    <w:rsid w:val="0025303B"/>
    <w:rsid w:val="00253238"/>
    <w:rsid w:val="00255259"/>
    <w:rsid w:val="002564A3"/>
    <w:rsid w:val="00257180"/>
    <w:rsid w:val="0026023C"/>
    <w:rsid w:val="00260E7C"/>
    <w:rsid w:val="00262697"/>
    <w:rsid w:val="002630E5"/>
    <w:rsid w:val="00263591"/>
    <w:rsid w:val="002639E0"/>
    <w:rsid w:val="00263F61"/>
    <w:rsid w:val="00265238"/>
    <w:rsid w:val="002653B7"/>
    <w:rsid w:val="00265C2F"/>
    <w:rsid w:val="00266B57"/>
    <w:rsid w:val="00270BD0"/>
    <w:rsid w:val="0027170C"/>
    <w:rsid w:val="00271CC4"/>
    <w:rsid w:val="00272695"/>
    <w:rsid w:val="00272CC5"/>
    <w:rsid w:val="00274070"/>
    <w:rsid w:val="0027554B"/>
    <w:rsid w:val="002759C3"/>
    <w:rsid w:val="0027666A"/>
    <w:rsid w:val="00276A49"/>
    <w:rsid w:val="002771DF"/>
    <w:rsid w:val="00277C25"/>
    <w:rsid w:val="002813CC"/>
    <w:rsid w:val="00282019"/>
    <w:rsid w:val="00282108"/>
    <w:rsid w:val="00282A00"/>
    <w:rsid w:val="00282B95"/>
    <w:rsid w:val="00285137"/>
    <w:rsid w:val="00285C75"/>
    <w:rsid w:val="00285CC5"/>
    <w:rsid w:val="0028741B"/>
    <w:rsid w:val="002900B1"/>
    <w:rsid w:val="0029130A"/>
    <w:rsid w:val="00292D09"/>
    <w:rsid w:val="002937DE"/>
    <w:rsid w:val="002945BD"/>
    <w:rsid w:val="002947F1"/>
    <w:rsid w:val="00295167"/>
    <w:rsid w:val="00295E02"/>
    <w:rsid w:val="002963DC"/>
    <w:rsid w:val="002968D4"/>
    <w:rsid w:val="002975ED"/>
    <w:rsid w:val="002A120E"/>
    <w:rsid w:val="002A1AEE"/>
    <w:rsid w:val="002A1D26"/>
    <w:rsid w:val="002A363E"/>
    <w:rsid w:val="002A4103"/>
    <w:rsid w:val="002A49E1"/>
    <w:rsid w:val="002A4B48"/>
    <w:rsid w:val="002A56DF"/>
    <w:rsid w:val="002A5997"/>
    <w:rsid w:val="002A6641"/>
    <w:rsid w:val="002A6960"/>
    <w:rsid w:val="002A6AAA"/>
    <w:rsid w:val="002B0B4D"/>
    <w:rsid w:val="002B0EFF"/>
    <w:rsid w:val="002B17C7"/>
    <w:rsid w:val="002B2B78"/>
    <w:rsid w:val="002B3E26"/>
    <w:rsid w:val="002B40C9"/>
    <w:rsid w:val="002B535A"/>
    <w:rsid w:val="002B61EA"/>
    <w:rsid w:val="002B6C1B"/>
    <w:rsid w:val="002B778D"/>
    <w:rsid w:val="002B783B"/>
    <w:rsid w:val="002B7924"/>
    <w:rsid w:val="002C0148"/>
    <w:rsid w:val="002C0F13"/>
    <w:rsid w:val="002C13BE"/>
    <w:rsid w:val="002C1643"/>
    <w:rsid w:val="002C3422"/>
    <w:rsid w:val="002C365A"/>
    <w:rsid w:val="002C374E"/>
    <w:rsid w:val="002C3D25"/>
    <w:rsid w:val="002C4BCE"/>
    <w:rsid w:val="002C553D"/>
    <w:rsid w:val="002C580A"/>
    <w:rsid w:val="002C5B32"/>
    <w:rsid w:val="002C5B41"/>
    <w:rsid w:val="002C5F83"/>
    <w:rsid w:val="002C658A"/>
    <w:rsid w:val="002D14E7"/>
    <w:rsid w:val="002D2055"/>
    <w:rsid w:val="002D20B8"/>
    <w:rsid w:val="002D26B2"/>
    <w:rsid w:val="002D2D67"/>
    <w:rsid w:val="002D3186"/>
    <w:rsid w:val="002D5201"/>
    <w:rsid w:val="002D6170"/>
    <w:rsid w:val="002D6B16"/>
    <w:rsid w:val="002D727C"/>
    <w:rsid w:val="002E0E7E"/>
    <w:rsid w:val="002E1636"/>
    <w:rsid w:val="002E6DC7"/>
    <w:rsid w:val="002F0B0B"/>
    <w:rsid w:val="002F1301"/>
    <w:rsid w:val="002F223B"/>
    <w:rsid w:val="002F3CEE"/>
    <w:rsid w:val="002F56E8"/>
    <w:rsid w:val="002F5A65"/>
    <w:rsid w:val="002F6302"/>
    <w:rsid w:val="002F72B0"/>
    <w:rsid w:val="002F7A0E"/>
    <w:rsid w:val="003000A4"/>
    <w:rsid w:val="00300331"/>
    <w:rsid w:val="003011DD"/>
    <w:rsid w:val="00301A35"/>
    <w:rsid w:val="00301A53"/>
    <w:rsid w:val="00303DD4"/>
    <w:rsid w:val="00304741"/>
    <w:rsid w:val="0030494B"/>
    <w:rsid w:val="0030534E"/>
    <w:rsid w:val="00306039"/>
    <w:rsid w:val="0030674A"/>
    <w:rsid w:val="0030767F"/>
    <w:rsid w:val="003079E0"/>
    <w:rsid w:val="003117A7"/>
    <w:rsid w:val="00312BD8"/>
    <w:rsid w:val="00312E59"/>
    <w:rsid w:val="003137B6"/>
    <w:rsid w:val="0031441A"/>
    <w:rsid w:val="00314CEE"/>
    <w:rsid w:val="003151AD"/>
    <w:rsid w:val="00315BF8"/>
    <w:rsid w:val="00317CAF"/>
    <w:rsid w:val="00320805"/>
    <w:rsid w:val="0032328A"/>
    <w:rsid w:val="003233CC"/>
    <w:rsid w:val="003234FC"/>
    <w:rsid w:val="00324627"/>
    <w:rsid w:val="003257A3"/>
    <w:rsid w:val="003265DB"/>
    <w:rsid w:val="00330A3F"/>
    <w:rsid w:val="00331103"/>
    <w:rsid w:val="00332286"/>
    <w:rsid w:val="0033310D"/>
    <w:rsid w:val="003333A7"/>
    <w:rsid w:val="00333F83"/>
    <w:rsid w:val="00334F88"/>
    <w:rsid w:val="0033556C"/>
    <w:rsid w:val="0033575A"/>
    <w:rsid w:val="003371FF"/>
    <w:rsid w:val="003374CE"/>
    <w:rsid w:val="0033792D"/>
    <w:rsid w:val="00337A06"/>
    <w:rsid w:val="003420BF"/>
    <w:rsid w:val="00342854"/>
    <w:rsid w:val="00343308"/>
    <w:rsid w:val="00344C44"/>
    <w:rsid w:val="003457DF"/>
    <w:rsid w:val="00345970"/>
    <w:rsid w:val="00345E97"/>
    <w:rsid w:val="00347DD2"/>
    <w:rsid w:val="00347FE0"/>
    <w:rsid w:val="00350148"/>
    <w:rsid w:val="003501FA"/>
    <w:rsid w:val="0035077A"/>
    <w:rsid w:val="00350D06"/>
    <w:rsid w:val="00350F33"/>
    <w:rsid w:val="003510E2"/>
    <w:rsid w:val="00351963"/>
    <w:rsid w:val="003519EE"/>
    <w:rsid w:val="0035280F"/>
    <w:rsid w:val="003528F3"/>
    <w:rsid w:val="00353335"/>
    <w:rsid w:val="003551AA"/>
    <w:rsid w:val="003556EB"/>
    <w:rsid w:val="00357096"/>
    <w:rsid w:val="00357E8E"/>
    <w:rsid w:val="00360093"/>
    <w:rsid w:val="0036011A"/>
    <w:rsid w:val="0036062A"/>
    <w:rsid w:val="003606E2"/>
    <w:rsid w:val="0036077E"/>
    <w:rsid w:val="00360D36"/>
    <w:rsid w:val="0036100B"/>
    <w:rsid w:val="003611F0"/>
    <w:rsid w:val="003617C2"/>
    <w:rsid w:val="00362044"/>
    <w:rsid w:val="00362AA2"/>
    <w:rsid w:val="00363188"/>
    <w:rsid w:val="00364055"/>
    <w:rsid w:val="003665E8"/>
    <w:rsid w:val="00367B75"/>
    <w:rsid w:val="00370B5F"/>
    <w:rsid w:val="00370C4B"/>
    <w:rsid w:val="00370D1F"/>
    <w:rsid w:val="00372DCF"/>
    <w:rsid w:val="00373830"/>
    <w:rsid w:val="00373D77"/>
    <w:rsid w:val="0037492F"/>
    <w:rsid w:val="00374C9C"/>
    <w:rsid w:val="0037568A"/>
    <w:rsid w:val="00375A9B"/>
    <w:rsid w:val="00375C6F"/>
    <w:rsid w:val="0037601A"/>
    <w:rsid w:val="00377150"/>
    <w:rsid w:val="003771D0"/>
    <w:rsid w:val="00380F98"/>
    <w:rsid w:val="00381A38"/>
    <w:rsid w:val="00381FA3"/>
    <w:rsid w:val="0038234A"/>
    <w:rsid w:val="003839F6"/>
    <w:rsid w:val="003852EC"/>
    <w:rsid w:val="00385582"/>
    <w:rsid w:val="00385B49"/>
    <w:rsid w:val="00386523"/>
    <w:rsid w:val="00387E8F"/>
    <w:rsid w:val="00390291"/>
    <w:rsid w:val="0039143D"/>
    <w:rsid w:val="00392905"/>
    <w:rsid w:val="00392CEB"/>
    <w:rsid w:val="0039456B"/>
    <w:rsid w:val="00396013"/>
    <w:rsid w:val="00397108"/>
    <w:rsid w:val="00397186"/>
    <w:rsid w:val="00397332"/>
    <w:rsid w:val="003A15E0"/>
    <w:rsid w:val="003A3C2E"/>
    <w:rsid w:val="003A3F3B"/>
    <w:rsid w:val="003A430F"/>
    <w:rsid w:val="003A45DD"/>
    <w:rsid w:val="003A6590"/>
    <w:rsid w:val="003A6FA5"/>
    <w:rsid w:val="003B0025"/>
    <w:rsid w:val="003B0AAC"/>
    <w:rsid w:val="003B5C5F"/>
    <w:rsid w:val="003B6654"/>
    <w:rsid w:val="003B6F85"/>
    <w:rsid w:val="003C08B3"/>
    <w:rsid w:val="003C14EE"/>
    <w:rsid w:val="003C1EA4"/>
    <w:rsid w:val="003C2E4E"/>
    <w:rsid w:val="003C3539"/>
    <w:rsid w:val="003C3633"/>
    <w:rsid w:val="003C4195"/>
    <w:rsid w:val="003C4A36"/>
    <w:rsid w:val="003C551B"/>
    <w:rsid w:val="003C5B16"/>
    <w:rsid w:val="003C5F31"/>
    <w:rsid w:val="003C7615"/>
    <w:rsid w:val="003D00B9"/>
    <w:rsid w:val="003D03D0"/>
    <w:rsid w:val="003D1508"/>
    <w:rsid w:val="003D1AB1"/>
    <w:rsid w:val="003D1CA1"/>
    <w:rsid w:val="003D2AB8"/>
    <w:rsid w:val="003D38A3"/>
    <w:rsid w:val="003D58A8"/>
    <w:rsid w:val="003D594A"/>
    <w:rsid w:val="003D6D75"/>
    <w:rsid w:val="003D7573"/>
    <w:rsid w:val="003D77B6"/>
    <w:rsid w:val="003E0548"/>
    <w:rsid w:val="003E10E3"/>
    <w:rsid w:val="003E116A"/>
    <w:rsid w:val="003E1461"/>
    <w:rsid w:val="003E14CB"/>
    <w:rsid w:val="003E2936"/>
    <w:rsid w:val="003E488B"/>
    <w:rsid w:val="003E58DA"/>
    <w:rsid w:val="003E5EDE"/>
    <w:rsid w:val="003E6E46"/>
    <w:rsid w:val="003E7127"/>
    <w:rsid w:val="003E73EF"/>
    <w:rsid w:val="003F09BE"/>
    <w:rsid w:val="003F09FD"/>
    <w:rsid w:val="003F0F79"/>
    <w:rsid w:val="003F37C6"/>
    <w:rsid w:val="003F4CCC"/>
    <w:rsid w:val="003F507E"/>
    <w:rsid w:val="003F6776"/>
    <w:rsid w:val="003F67DD"/>
    <w:rsid w:val="003F7243"/>
    <w:rsid w:val="004019FF"/>
    <w:rsid w:val="00403002"/>
    <w:rsid w:val="00403844"/>
    <w:rsid w:val="00403BA9"/>
    <w:rsid w:val="00404482"/>
    <w:rsid w:val="00404744"/>
    <w:rsid w:val="00406138"/>
    <w:rsid w:val="004068C9"/>
    <w:rsid w:val="004071BC"/>
    <w:rsid w:val="00407805"/>
    <w:rsid w:val="00410595"/>
    <w:rsid w:val="00410A70"/>
    <w:rsid w:val="004117FD"/>
    <w:rsid w:val="004126DD"/>
    <w:rsid w:val="00413151"/>
    <w:rsid w:val="00414D00"/>
    <w:rsid w:val="00416A73"/>
    <w:rsid w:val="00417D98"/>
    <w:rsid w:val="004201FB"/>
    <w:rsid w:val="004222A1"/>
    <w:rsid w:val="004237B5"/>
    <w:rsid w:val="00423A22"/>
    <w:rsid w:val="00423CB8"/>
    <w:rsid w:val="00424AD7"/>
    <w:rsid w:val="00424CA0"/>
    <w:rsid w:val="004257D6"/>
    <w:rsid w:val="00426505"/>
    <w:rsid w:val="0042762F"/>
    <w:rsid w:val="00430012"/>
    <w:rsid w:val="00430471"/>
    <w:rsid w:val="00430E65"/>
    <w:rsid w:val="004314D4"/>
    <w:rsid w:val="0043201E"/>
    <w:rsid w:val="004320A6"/>
    <w:rsid w:val="00432150"/>
    <w:rsid w:val="00433226"/>
    <w:rsid w:val="00433548"/>
    <w:rsid w:val="00433AE9"/>
    <w:rsid w:val="0043476B"/>
    <w:rsid w:val="00434ADA"/>
    <w:rsid w:val="00434FB1"/>
    <w:rsid w:val="00435615"/>
    <w:rsid w:val="00435842"/>
    <w:rsid w:val="00435BB6"/>
    <w:rsid w:val="00436DA8"/>
    <w:rsid w:val="00436F13"/>
    <w:rsid w:val="00437246"/>
    <w:rsid w:val="004408C8"/>
    <w:rsid w:val="00441512"/>
    <w:rsid w:val="00441C59"/>
    <w:rsid w:val="00441DB3"/>
    <w:rsid w:val="00442B76"/>
    <w:rsid w:val="00444858"/>
    <w:rsid w:val="00444D08"/>
    <w:rsid w:val="00444D43"/>
    <w:rsid w:val="00444D58"/>
    <w:rsid w:val="00444E8F"/>
    <w:rsid w:val="00446D8E"/>
    <w:rsid w:val="004472DF"/>
    <w:rsid w:val="00447EF3"/>
    <w:rsid w:val="00450832"/>
    <w:rsid w:val="00451ADE"/>
    <w:rsid w:val="00451D24"/>
    <w:rsid w:val="00451DD6"/>
    <w:rsid w:val="00452C88"/>
    <w:rsid w:val="004532FD"/>
    <w:rsid w:val="004535EA"/>
    <w:rsid w:val="00453760"/>
    <w:rsid w:val="00454218"/>
    <w:rsid w:val="00454667"/>
    <w:rsid w:val="0045499E"/>
    <w:rsid w:val="0045642F"/>
    <w:rsid w:val="00456DC3"/>
    <w:rsid w:val="0045765C"/>
    <w:rsid w:val="00460F23"/>
    <w:rsid w:val="00462C59"/>
    <w:rsid w:val="00462DF0"/>
    <w:rsid w:val="00464996"/>
    <w:rsid w:val="00465823"/>
    <w:rsid w:val="00466774"/>
    <w:rsid w:val="00466D33"/>
    <w:rsid w:val="00467FD6"/>
    <w:rsid w:val="0047033A"/>
    <w:rsid w:val="004706C7"/>
    <w:rsid w:val="00470A28"/>
    <w:rsid w:val="00471438"/>
    <w:rsid w:val="00471830"/>
    <w:rsid w:val="00471C5D"/>
    <w:rsid w:val="00472A68"/>
    <w:rsid w:val="00473F0C"/>
    <w:rsid w:val="004764EB"/>
    <w:rsid w:val="004772D1"/>
    <w:rsid w:val="00482F3A"/>
    <w:rsid w:val="00483045"/>
    <w:rsid w:val="00483FEF"/>
    <w:rsid w:val="00484567"/>
    <w:rsid w:val="0048537E"/>
    <w:rsid w:val="0048552A"/>
    <w:rsid w:val="004857A6"/>
    <w:rsid w:val="00485CA9"/>
    <w:rsid w:val="004865E9"/>
    <w:rsid w:val="00490B46"/>
    <w:rsid w:val="004911C8"/>
    <w:rsid w:val="004916D2"/>
    <w:rsid w:val="00491D29"/>
    <w:rsid w:val="00493692"/>
    <w:rsid w:val="004938EE"/>
    <w:rsid w:val="004943BC"/>
    <w:rsid w:val="004959BD"/>
    <w:rsid w:val="00495CE5"/>
    <w:rsid w:val="00495E80"/>
    <w:rsid w:val="00496023"/>
    <w:rsid w:val="00496C0E"/>
    <w:rsid w:val="004A0C93"/>
    <w:rsid w:val="004A11CA"/>
    <w:rsid w:val="004A11DA"/>
    <w:rsid w:val="004A136F"/>
    <w:rsid w:val="004A2CE6"/>
    <w:rsid w:val="004A3E2E"/>
    <w:rsid w:val="004A6C88"/>
    <w:rsid w:val="004A777A"/>
    <w:rsid w:val="004B1BFA"/>
    <w:rsid w:val="004B1E20"/>
    <w:rsid w:val="004B235A"/>
    <w:rsid w:val="004B24AE"/>
    <w:rsid w:val="004B30D9"/>
    <w:rsid w:val="004B3CAF"/>
    <w:rsid w:val="004B4D95"/>
    <w:rsid w:val="004B548C"/>
    <w:rsid w:val="004B57EE"/>
    <w:rsid w:val="004B678F"/>
    <w:rsid w:val="004B72E4"/>
    <w:rsid w:val="004B7DFD"/>
    <w:rsid w:val="004B7E46"/>
    <w:rsid w:val="004C109E"/>
    <w:rsid w:val="004C261E"/>
    <w:rsid w:val="004C29BB"/>
    <w:rsid w:val="004C385E"/>
    <w:rsid w:val="004C54BF"/>
    <w:rsid w:val="004C6158"/>
    <w:rsid w:val="004C630F"/>
    <w:rsid w:val="004C63E2"/>
    <w:rsid w:val="004C6CF1"/>
    <w:rsid w:val="004C7125"/>
    <w:rsid w:val="004C7153"/>
    <w:rsid w:val="004C733A"/>
    <w:rsid w:val="004C7927"/>
    <w:rsid w:val="004D011C"/>
    <w:rsid w:val="004D0A53"/>
    <w:rsid w:val="004D164B"/>
    <w:rsid w:val="004D1F00"/>
    <w:rsid w:val="004D20C0"/>
    <w:rsid w:val="004D3DC9"/>
    <w:rsid w:val="004D3FA1"/>
    <w:rsid w:val="004D4EF4"/>
    <w:rsid w:val="004D56FF"/>
    <w:rsid w:val="004D571E"/>
    <w:rsid w:val="004D5999"/>
    <w:rsid w:val="004D5ABC"/>
    <w:rsid w:val="004D68D3"/>
    <w:rsid w:val="004D6FCF"/>
    <w:rsid w:val="004E048F"/>
    <w:rsid w:val="004E04E1"/>
    <w:rsid w:val="004E0C35"/>
    <w:rsid w:val="004E0C8C"/>
    <w:rsid w:val="004E1DFD"/>
    <w:rsid w:val="004E27F4"/>
    <w:rsid w:val="004E3CB9"/>
    <w:rsid w:val="004E65C3"/>
    <w:rsid w:val="004E6ACC"/>
    <w:rsid w:val="004E6CC5"/>
    <w:rsid w:val="004E6DF5"/>
    <w:rsid w:val="004E7A3A"/>
    <w:rsid w:val="004E7CFD"/>
    <w:rsid w:val="004E7E71"/>
    <w:rsid w:val="004F2018"/>
    <w:rsid w:val="004F24C7"/>
    <w:rsid w:val="004F2B6B"/>
    <w:rsid w:val="004F405E"/>
    <w:rsid w:val="004F431E"/>
    <w:rsid w:val="004F49B8"/>
    <w:rsid w:val="004F4A10"/>
    <w:rsid w:val="004F4B1E"/>
    <w:rsid w:val="004F514F"/>
    <w:rsid w:val="004F6A55"/>
    <w:rsid w:val="004F72A5"/>
    <w:rsid w:val="004F760E"/>
    <w:rsid w:val="00500ABC"/>
    <w:rsid w:val="005013B2"/>
    <w:rsid w:val="00501496"/>
    <w:rsid w:val="00501B52"/>
    <w:rsid w:val="00502344"/>
    <w:rsid w:val="005032F1"/>
    <w:rsid w:val="00503378"/>
    <w:rsid w:val="005040C4"/>
    <w:rsid w:val="0050487A"/>
    <w:rsid w:val="005049D7"/>
    <w:rsid w:val="00507401"/>
    <w:rsid w:val="00507687"/>
    <w:rsid w:val="0050789C"/>
    <w:rsid w:val="00510CC8"/>
    <w:rsid w:val="00512067"/>
    <w:rsid w:val="005139AF"/>
    <w:rsid w:val="00516A2A"/>
    <w:rsid w:val="005173EB"/>
    <w:rsid w:val="00517D22"/>
    <w:rsid w:val="005223FF"/>
    <w:rsid w:val="0052293F"/>
    <w:rsid w:val="00524128"/>
    <w:rsid w:val="00525725"/>
    <w:rsid w:val="00525A9E"/>
    <w:rsid w:val="00525ABA"/>
    <w:rsid w:val="00525FFA"/>
    <w:rsid w:val="00526381"/>
    <w:rsid w:val="00526C6C"/>
    <w:rsid w:val="00530480"/>
    <w:rsid w:val="00530949"/>
    <w:rsid w:val="00534422"/>
    <w:rsid w:val="005353A4"/>
    <w:rsid w:val="00535AE5"/>
    <w:rsid w:val="005360B8"/>
    <w:rsid w:val="005377B1"/>
    <w:rsid w:val="00537A9A"/>
    <w:rsid w:val="00537DFB"/>
    <w:rsid w:val="005405F6"/>
    <w:rsid w:val="00540D11"/>
    <w:rsid w:val="00541015"/>
    <w:rsid w:val="0054143C"/>
    <w:rsid w:val="00541D02"/>
    <w:rsid w:val="00542C58"/>
    <w:rsid w:val="00544A19"/>
    <w:rsid w:val="00544ED3"/>
    <w:rsid w:val="00545639"/>
    <w:rsid w:val="00545B90"/>
    <w:rsid w:val="00545D96"/>
    <w:rsid w:val="00546FF6"/>
    <w:rsid w:val="00547048"/>
    <w:rsid w:val="00547FA5"/>
    <w:rsid w:val="00550685"/>
    <w:rsid w:val="00550C5F"/>
    <w:rsid w:val="005519B0"/>
    <w:rsid w:val="005529E8"/>
    <w:rsid w:val="00552D2A"/>
    <w:rsid w:val="00554063"/>
    <w:rsid w:val="00554818"/>
    <w:rsid w:val="0055497C"/>
    <w:rsid w:val="00554F79"/>
    <w:rsid w:val="005569CA"/>
    <w:rsid w:val="00556C60"/>
    <w:rsid w:val="00556F68"/>
    <w:rsid w:val="00557088"/>
    <w:rsid w:val="00560BDA"/>
    <w:rsid w:val="005615DE"/>
    <w:rsid w:val="005638D5"/>
    <w:rsid w:val="00563E04"/>
    <w:rsid w:val="0056439F"/>
    <w:rsid w:val="00565B49"/>
    <w:rsid w:val="0056737C"/>
    <w:rsid w:val="00567EAB"/>
    <w:rsid w:val="005703D8"/>
    <w:rsid w:val="00570D6B"/>
    <w:rsid w:val="00571C4E"/>
    <w:rsid w:val="005732B9"/>
    <w:rsid w:val="005742C1"/>
    <w:rsid w:val="0057430E"/>
    <w:rsid w:val="00575927"/>
    <w:rsid w:val="00575B4C"/>
    <w:rsid w:val="00577308"/>
    <w:rsid w:val="00577EEF"/>
    <w:rsid w:val="005800EF"/>
    <w:rsid w:val="005806B6"/>
    <w:rsid w:val="0058089D"/>
    <w:rsid w:val="0058126A"/>
    <w:rsid w:val="00581578"/>
    <w:rsid w:val="00581952"/>
    <w:rsid w:val="00583381"/>
    <w:rsid w:val="00583F5F"/>
    <w:rsid w:val="00585945"/>
    <w:rsid w:val="00586BF9"/>
    <w:rsid w:val="00590279"/>
    <w:rsid w:val="00590FB0"/>
    <w:rsid w:val="00591CBC"/>
    <w:rsid w:val="00592390"/>
    <w:rsid w:val="00592446"/>
    <w:rsid w:val="0059246F"/>
    <w:rsid w:val="00592995"/>
    <w:rsid w:val="00592A8F"/>
    <w:rsid w:val="00593A8A"/>
    <w:rsid w:val="00595EEC"/>
    <w:rsid w:val="00595F30"/>
    <w:rsid w:val="00597FA2"/>
    <w:rsid w:val="005A360B"/>
    <w:rsid w:val="005A51CA"/>
    <w:rsid w:val="005A5396"/>
    <w:rsid w:val="005A545D"/>
    <w:rsid w:val="005A6BBE"/>
    <w:rsid w:val="005A7F45"/>
    <w:rsid w:val="005B069D"/>
    <w:rsid w:val="005B0FCD"/>
    <w:rsid w:val="005B10EC"/>
    <w:rsid w:val="005B18B6"/>
    <w:rsid w:val="005B236F"/>
    <w:rsid w:val="005B2B45"/>
    <w:rsid w:val="005B3805"/>
    <w:rsid w:val="005B4A6B"/>
    <w:rsid w:val="005B504B"/>
    <w:rsid w:val="005B5FFE"/>
    <w:rsid w:val="005B6D44"/>
    <w:rsid w:val="005B71A6"/>
    <w:rsid w:val="005C0435"/>
    <w:rsid w:val="005C0541"/>
    <w:rsid w:val="005C07D4"/>
    <w:rsid w:val="005C0FA1"/>
    <w:rsid w:val="005C1CCC"/>
    <w:rsid w:val="005C22E9"/>
    <w:rsid w:val="005C2BEA"/>
    <w:rsid w:val="005C2E7D"/>
    <w:rsid w:val="005C45C1"/>
    <w:rsid w:val="005C5A18"/>
    <w:rsid w:val="005C7B76"/>
    <w:rsid w:val="005D156F"/>
    <w:rsid w:val="005D188D"/>
    <w:rsid w:val="005D237E"/>
    <w:rsid w:val="005D24A3"/>
    <w:rsid w:val="005D4CC5"/>
    <w:rsid w:val="005D4F66"/>
    <w:rsid w:val="005D5211"/>
    <w:rsid w:val="005D58D6"/>
    <w:rsid w:val="005D7207"/>
    <w:rsid w:val="005E061B"/>
    <w:rsid w:val="005E080F"/>
    <w:rsid w:val="005E16D4"/>
    <w:rsid w:val="005E1C67"/>
    <w:rsid w:val="005E2102"/>
    <w:rsid w:val="005E2263"/>
    <w:rsid w:val="005E25AC"/>
    <w:rsid w:val="005E2E35"/>
    <w:rsid w:val="005E52C6"/>
    <w:rsid w:val="005E5358"/>
    <w:rsid w:val="005E541D"/>
    <w:rsid w:val="005E551E"/>
    <w:rsid w:val="005E58B8"/>
    <w:rsid w:val="005E715E"/>
    <w:rsid w:val="005E752A"/>
    <w:rsid w:val="005E7944"/>
    <w:rsid w:val="005F0231"/>
    <w:rsid w:val="005F085D"/>
    <w:rsid w:val="005F2E22"/>
    <w:rsid w:val="005F329A"/>
    <w:rsid w:val="005F3552"/>
    <w:rsid w:val="005F5994"/>
    <w:rsid w:val="006002B7"/>
    <w:rsid w:val="00600B99"/>
    <w:rsid w:val="00600E55"/>
    <w:rsid w:val="00600E75"/>
    <w:rsid w:val="00601E64"/>
    <w:rsid w:val="006023AD"/>
    <w:rsid w:val="00603213"/>
    <w:rsid w:val="00603379"/>
    <w:rsid w:val="00603578"/>
    <w:rsid w:val="00603E99"/>
    <w:rsid w:val="006050F4"/>
    <w:rsid w:val="00605198"/>
    <w:rsid w:val="0060592D"/>
    <w:rsid w:val="00606CE5"/>
    <w:rsid w:val="006100F8"/>
    <w:rsid w:val="006112B8"/>
    <w:rsid w:val="00611945"/>
    <w:rsid w:val="00612DBA"/>
    <w:rsid w:val="006132DC"/>
    <w:rsid w:val="006135E4"/>
    <w:rsid w:val="00613798"/>
    <w:rsid w:val="00613D5D"/>
    <w:rsid w:val="006207D1"/>
    <w:rsid w:val="00620B64"/>
    <w:rsid w:val="006213BA"/>
    <w:rsid w:val="006214CC"/>
    <w:rsid w:val="00622D37"/>
    <w:rsid w:val="0062348B"/>
    <w:rsid w:val="00624DC3"/>
    <w:rsid w:val="006262A9"/>
    <w:rsid w:val="00630CD7"/>
    <w:rsid w:val="00631A28"/>
    <w:rsid w:val="00631BA1"/>
    <w:rsid w:val="006320A7"/>
    <w:rsid w:val="006320C7"/>
    <w:rsid w:val="00632BBC"/>
    <w:rsid w:val="00632DAD"/>
    <w:rsid w:val="00635D99"/>
    <w:rsid w:val="0064147A"/>
    <w:rsid w:val="00641E86"/>
    <w:rsid w:val="006428F5"/>
    <w:rsid w:val="00642B88"/>
    <w:rsid w:val="00642D45"/>
    <w:rsid w:val="00642E70"/>
    <w:rsid w:val="0064397E"/>
    <w:rsid w:val="00644821"/>
    <w:rsid w:val="00644DAB"/>
    <w:rsid w:val="00645376"/>
    <w:rsid w:val="006453FD"/>
    <w:rsid w:val="006456A4"/>
    <w:rsid w:val="00650EC2"/>
    <w:rsid w:val="0065118F"/>
    <w:rsid w:val="0065179C"/>
    <w:rsid w:val="00652000"/>
    <w:rsid w:val="00652017"/>
    <w:rsid w:val="0065225C"/>
    <w:rsid w:val="00652C61"/>
    <w:rsid w:val="00653434"/>
    <w:rsid w:val="0065358D"/>
    <w:rsid w:val="0065389C"/>
    <w:rsid w:val="00653FA3"/>
    <w:rsid w:val="00656250"/>
    <w:rsid w:val="006566F2"/>
    <w:rsid w:val="00660766"/>
    <w:rsid w:val="00660B9D"/>
    <w:rsid w:val="00661DFF"/>
    <w:rsid w:val="00662DE6"/>
    <w:rsid w:val="00662FF2"/>
    <w:rsid w:val="00664C52"/>
    <w:rsid w:val="00666E13"/>
    <w:rsid w:val="006677B2"/>
    <w:rsid w:val="00670C76"/>
    <w:rsid w:val="0067153B"/>
    <w:rsid w:val="00671AB0"/>
    <w:rsid w:val="00671D74"/>
    <w:rsid w:val="00671EAB"/>
    <w:rsid w:val="006728FF"/>
    <w:rsid w:val="006740B6"/>
    <w:rsid w:val="0067415A"/>
    <w:rsid w:val="006748FB"/>
    <w:rsid w:val="00680885"/>
    <w:rsid w:val="00680CD5"/>
    <w:rsid w:val="00682155"/>
    <w:rsid w:val="0068230F"/>
    <w:rsid w:val="0068306E"/>
    <w:rsid w:val="00683E1B"/>
    <w:rsid w:val="00684170"/>
    <w:rsid w:val="00684608"/>
    <w:rsid w:val="00684921"/>
    <w:rsid w:val="00686136"/>
    <w:rsid w:val="00687021"/>
    <w:rsid w:val="00690EE7"/>
    <w:rsid w:val="00691175"/>
    <w:rsid w:val="0069173C"/>
    <w:rsid w:val="00691D68"/>
    <w:rsid w:val="006924D1"/>
    <w:rsid w:val="0069281C"/>
    <w:rsid w:val="006929F6"/>
    <w:rsid w:val="00693600"/>
    <w:rsid w:val="00694F6D"/>
    <w:rsid w:val="0069655B"/>
    <w:rsid w:val="006A1EE6"/>
    <w:rsid w:val="006A2506"/>
    <w:rsid w:val="006A2657"/>
    <w:rsid w:val="006A31CF"/>
    <w:rsid w:val="006A35B8"/>
    <w:rsid w:val="006A4195"/>
    <w:rsid w:val="006A57C2"/>
    <w:rsid w:val="006A7B96"/>
    <w:rsid w:val="006A7E52"/>
    <w:rsid w:val="006B0286"/>
    <w:rsid w:val="006B0F85"/>
    <w:rsid w:val="006B10E7"/>
    <w:rsid w:val="006B13B2"/>
    <w:rsid w:val="006B1C47"/>
    <w:rsid w:val="006B277D"/>
    <w:rsid w:val="006B35A1"/>
    <w:rsid w:val="006B4022"/>
    <w:rsid w:val="006B4988"/>
    <w:rsid w:val="006B576B"/>
    <w:rsid w:val="006C2B0D"/>
    <w:rsid w:val="006C37FA"/>
    <w:rsid w:val="006C4203"/>
    <w:rsid w:val="006C438F"/>
    <w:rsid w:val="006C4473"/>
    <w:rsid w:val="006C4872"/>
    <w:rsid w:val="006C4ECF"/>
    <w:rsid w:val="006C4EDE"/>
    <w:rsid w:val="006D0B8B"/>
    <w:rsid w:val="006D0C7B"/>
    <w:rsid w:val="006D1010"/>
    <w:rsid w:val="006D129F"/>
    <w:rsid w:val="006D50DB"/>
    <w:rsid w:val="006D574D"/>
    <w:rsid w:val="006D63C3"/>
    <w:rsid w:val="006D67C5"/>
    <w:rsid w:val="006D7441"/>
    <w:rsid w:val="006D7CDE"/>
    <w:rsid w:val="006E190A"/>
    <w:rsid w:val="006E23F2"/>
    <w:rsid w:val="006E2F82"/>
    <w:rsid w:val="006E3852"/>
    <w:rsid w:val="006E43C1"/>
    <w:rsid w:val="006E4812"/>
    <w:rsid w:val="006E4BBD"/>
    <w:rsid w:val="006E4E10"/>
    <w:rsid w:val="006E5777"/>
    <w:rsid w:val="006E57D0"/>
    <w:rsid w:val="006E5C57"/>
    <w:rsid w:val="006E686E"/>
    <w:rsid w:val="006E69A8"/>
    <w:rsid w:val="006E6FA1"/>
    <w:rsid w:val="006E73B7"/>
    <w:rsid w:val="006E7CE2"/>
    <w:rsid w:val="006F0959"/>
    <w:rsid w:val="006F09DE"/>
    <w:rsid w:val="006F09E9"/>
    <w:rsid w:val="006F2131"/>
    <w:rsid w:val="006F4B94"/>
    <w:rsid w:val="006F6AC1"/>
    <w:rsid w:val="006F7CBA"/>
    <w:rsid w:val="006F7D2F"/>
    <w:rsid w:val="00700295"/>
    <w:rsid w:val="0070089B"/>
    <w:rsid w:val="00700C77"/>
    <w:rsid w:val="00700EA3"/>
    <w:rsid w:val="00700FDF"/>
    <w:rsid w:val="00701B94"/>
    <w:rsid w:val="00701C12"/>
    <w:rsid w:val="007031B7"/>
    <w:rsid w:val="00703C6E"/>
    <w:rsid w:val="00704956"/>
    <w:rsid w:val="0070616B"/>
    <w:rsid w:val="0070667D"/>
    <w:rsid w:val="00707950"/>
    <w:rsid w:val="00711440"/>
    <w:rsid w:val="0071199A"/>
    <w:rsid w:val="007120C0"/>
    <w:rsid w:val="00712460"/>
    <w:rsid w:val="00712B43"/>
    <w:rsid w:val="00713570"/>
    <w:rsid w:val="0071464A"/>
    <w:rsid w:val="007155E8"/>
    <w:rsid w:val="00716803"/>
    <w:rsid w:val="00716E0D"/>
    <w:rsid w:val="0072030B"/>
    <w:rsid w:val="007205C4"/>
    <w:rsid w:val="00720C82"/>
    <w:rsid w:val="00720FF5"/>
    <w:rsid w:val="007214E2"/>
    <w:rsid w:val="007228E1"/>
    <w:rsid w:val="00724E01"/>
    <w:rsid w:val="007251FE"/>
    <w:rsid w:val="00725A64"/>
    <w:rsid w:val="00726E46"/>
    <w:rsid w:val="00727434"/>
    <w:rsid w:val="007274CC"/>
    <w:rsid w:val="007275E1"/>
    <w:rsid w:val="00727C33"/>
    <w:rsid w:val="00730905"/>
    <w:rsid w:val="00730AC1"/>
    <w:rsid w:val="00731D61"/>
    <w:rsid w:val="00732D10"/>
    <w:rsid w:val="007344C0"/>
    <w:rsid w:val="00735E8D"/>
    <w:rsid w:val="007363FA"/>
    <w:rsid w:val="00736D0B"/>
    <w:rsid w:val="00737E84"/>
    <w:rsid w:val="00740918"/>
    <w:rsid w:val="00740FA0"/>
    <w:rsid w:val="007410A8"/>
    <w:rsid w:val="0074111F"/>
    <w:rsid w:val="00741FBE"/>
    <w:rsid w:val="0074228A"/>
    <w:rsid w:val="007437C6"/>
    <w:rsid w:val="007439B4"/>
    <w:rsid w:val="00744B2F"/>
    <w:rsid w:val="00744B8E"/>
    <w:rsid w:val="007456C5"/>
    <w:rsid w:val="0074593E"/>
    <w:rsid w:val="00746A59"/>
    <w:rsid w:val="00747767"/>
    <w:rsid w:val="007501D2"/>
    <w:rsid w:val="00750321"/>
    <w:rsid w:val="00752804"/>
    <w:rsid w:val="0075505E"/>
    <w:rsid w:val="00755801"/>
    <w:rsid w:val="00757423"/>
    <w:rsid w:val="007609F0"/>
    <w:rsid w:val="00760BB7"/>
    <w:rsid w:val="00760E49"/>
    <w:rsid w:val="007622AD"/>
    <w:rsid w:val="00762643"/>
    <w:rsid w:val="00762B0B"/>
    <w:rsid w:val="00762FC9"/>
    <w:rsid w:val="00763921"/>
    <w:rsid w:val="0076792C"/>
    <w:rsid w:val="00770C6F"/>
    <w:rsid w:val="0077215F"/>
    <w:rsid w:val="0077297B"/>
    <w:rsid w:val="00772EED"/>
    <w:rsid w:val="00774A88"/>
    <w:rsid w:val="00774ADA"/>
    <w:rsid w:val="00776592"/>
    <w:rsid w:val="00776757"/>
    <w:rsid w:val="00777346"/>
    <w:rsid w:val="00777F52"/>
    <w:rsid w:val="007807A9"/>
    <w:rsid w:val="007809F8"/>
    <w:rsid w:val="007818E9"/>
    <w:rsid w:val="00782018"/>
    <w:rsid w:val="0078223C"/>
    <w:rsid w:val="00783914"/>
    <w:rsid w:val="007839FB"/>
    <w:rsid w:val="00783BF2"/>
    <w:rsid w:val="00783F8F"/>
    <w:rsid w:val="007855C2"/>
    <w:rsid w:val="0078595D"/>
    <w:rsid w:val="00785F14"/>
    <w:rsid w:val="00786EB7"/>
    <w:rsid w:val="00786F12"/>
    <w:rsid w:val="00790397"/>
    <w:rsid w:val="00790846"/>
    <w:rsid w:val="007919A5"/>
    <w:rsid w:val="00791CA9"/>
    <w:rsid w:val="007932EB"/>
    <w:rsid w:val="00793347"/>
    <w:rsid w:val="0079498C"/>
    <w:rsid w:val="007951F3"/>
    <w:rsid w:val="00797DBC"/>
    <w:rsid w:val="007A0BC5"/>
    <w:rsid w:val="007A1397"/>
    <w:rsid w:val="007A2114"/>
    <w:rsid w:val="007A3EC0"/>
    <w:rsid w:val="007A44B1"/>
    <w:rsid w:val="007A562C"/>
    <w:rsid w:val="007A7766"/>
    <w:rsid w:val="007B091D"/>
    <w:rsid w:val="007B1FEC"/>
    <w:rsid w:val="007B2F73"/>
    <w:rsid w:val="007B30FD"/>
    <w:rsid w:val="007B32B9"/>
    <w:rsid w:val="007B591A"/>
    <w:rsid w:val="007B696C"/>
    <w:rsid w:val="007C1909"/>
    <w:rsid w:val="007C2690"/>
    <w:rsid w:val="007C29F6"/>
    <w:rsid w:val="007C35CC"/>
    <w:rsid w:val="007C4ACD"/>
    <w:rsid w:val="007C7DF0"/>
    <w:rsid w:val="007D0C1E"/>
    <w:rsid w:val="007D2160"/>
    <w:rsid w:val="007D3266"/>
    <w:rsid w:val="007D335E"/>
    <w:rsid w:val="007D3472"/>
    <w:rsid w:val="007D3772"/>
    <w:rsid w:val="007D55EC"/>
    <w:rsid w:val="007D5A71"/>
    <w:rsid w:val="007D724B"/>
    <w:rsid w:val="007E01A4"/>
    <w:rsid w:val="007E03A2"/>
    <w:rsid w:val="007E0A37"/>
    <w:rsid w:val="007E166D"/>
    <w:rsid w:val="007E2865"/>
    <w:rsid w:val="007E5412"/>
    <w:rsid w:val="007E55DD"/>
    <w:rsid w:val="007E57CC"/>
    <w:rsid w:val="007E5C00"/>
    <w:rsid w:val="007E5EF1"/>
    <w:rsid w:val="007E6D7C"/>
    <w:rsid w:val="007F34F9"/>
    <w:rsid w:val="007F3F0E"/>
    <w:rsid w:val="007F4EF9"/>
    <w:rsid w:val="007F613D"/>
    <w:rsid w:val="007F7538"/>
    <w:rsid w:val="007F77DD"/>
    <w:rsid w:val="0080042D"/>
    <w:rsid w:val="00800C99"/>
    <w:rsid w:val="008012ED"/>
    <w:rsid w:val="00801441"/>
    <w:rsid w:val="00801B64"/>
    <w:rsid w:val="0080219D"/>
    <w:rsid w:val="0080347B"/>
    <w:rsid w:val="00803A18"/>
    <w:rsid w:val="00803F11"/>
    <w:rsid w:val="00804705"/>
    <w:rsid w:val="00804816"/>
    <w:rsid w:val="008049C9"/>
    <w:rsid w:val="00804DEB"/>
    <w:rsid w:val="00805603"/>
    <w:rsid w:val="00805D82"/>
    <w:rsid w:val="008069C5"/>
    <w:rsid w:val="00806D50"/>
    <w:rsid w:val="00806E44"/>
    <w:rsid w:val="00807270"/>
    <w:rsid w:val="008134E4"/>
    <w:rsid w:val="008161DC"/>
    <w:rsid w:val="008162C7"/>
    <w:rsid w:val="0081758D"/>
    <w:rsid w:val="008179B6"/>
    <w:rsid w:val="00820865"/>
    <w:rsid w:val="00823FE7"/>
    <w:rsid w:val="00824A32"/>
    <w:rsid w:val="00825171"/>
    <w:rsid w:val="0082721C"/>
    <w:rsid w:val="0082742E"/>
    <w:rsid w:val="00827A3A"/>
    <w:rsid w:val="00827BF1"/>
    <w:rsid w:val="00830553"/>
    <w:rsid w:val="00830F7E"/>
    <w:rsid w:val="008311FE"/>
    <w:rsid w:val="00832CF2"/>
    <w:rsid w:val="00832FE4"/>
    <w:rsid w:val="00833419"/>
    <w:rsid w:val="008334F0"/>
    <w:rsid w:val="00833961"/>
    <w:rsid w:val="00835511"/>
    <w:rsid w:val="00835CB4"/>
    <w:rsid w:val="00835E29"/>
    <w:rsid w:val="008364A2"/>
    <w:rsid w:val="008366B3"/>
    <w:rsid w:val="00836952"/>
    <w:rsid w:val="00836AB5"/>
    <w:rsid w:val="00837A29"/>
    <w:rsid w:val="00840CE4"/>
    <w:rsid w:val="008422AC"/>
    <w:rsid w:val="0084232D"/>
    <w:rsid w:val="008425F4"/>
    <w:rsid w:val="00842E3E"/>
    <w:rsid w:val="00842EA7"/>
    <w:rsid w:val="0084368E"/>
    <w:rsid w:val="00844F00"/>
    <w:rsid w:val="00845FCA"/>
    <w:rsid w:val="0084641B"/>
    <w:rsid w:val="008503B5"/>
    <w:rsid w:val="008514A0"/>
    <w:rsid w:val="008527B9"/>
    <w:rsid w:val="00854B64"/>
    <w:rsid w:val="00855CCB"/>
    <w:rsid w:val="00856FE3"/>
    <w:rsid w:val="00857C19"/>
    <w:rsid w:val="00857ED1"/>
    <w:rsid w:val="00861247"/>
    <w:rsid w:val="008612A8"/>
    <w:rsid w:val="0086131E"/>
    <w:rsid w:val="008613E3"/>
    <w:rsid w:val="0086340E"/>
    <w:rsid w:val="00864B11"/>
    <w:rsid w:val="00865B27"/>
    <w:rsid w:val="00867546"/>
    <w:rsid w:val="00867B8A"/>
    <w:rsid w:val="00870519"/>
    <w:rsid w:val="00871574"/>
    <w:rsid w:val="00871BAC"/>
    <w:rsid w:val="008720AB"/>
    <w:rsid w:val="00873606"/>
    <w:rsid w:val="00873B24"/>
    <w:rsid w:val="00874020"/>
    <w:rsid w:val="0087416B"/>
    <w:rsid w:val="00875690"/>
    <w:rsid w:val="00875E40"/>
    <w:rsid w:val="00875FFB"/>
    <w:rsid w:val="00881065"/>
    <w:rsid w:val="00881298"/>
    <w:rsid w:val="00881F3C"/>
    <w:rsid w:val="008825B1"/>
    <w:rsid w:val="00882CCB"/>
    <w:rsid w:val="008839E8"/>
    <w:rsid w:val="00883CED"/>
    <w:rsid w:val="00884548"/>
    <w:rsid w:val="00885292"/>
    <w:rsid w:val="00887108"/>
    <w:rsid w:val="00887363"/>
    <w:rsid w:val="00887E06"/>
    <w:rsid w:val="00891091"/>
    <w:rsid w:val="00892510"/>
    <w:rsid w:val="0089285B"/>
    <w:rsid w:val="00892A3A"/>
    <w:rsid w:val="00892AA2"/>
    <w:rsid w:val="00896B59"/>
    <w:rsid w:val="00896ED4"/>
    <w:rsid w:val="00897294"/>
    <w:rsid w:val="008A02F3"/>
    <w:rsid w:val="008A0668"/>
    <w:rsid w:val="008A08D8"/>
    <w:rsid w:val="008A0936"/>
    <w:rsid w:val="008A1A41"/>
    <w:rsid w:val="008A2B76"/>
    <w:rsid w:val="008A3B40"/>
    <w:rsid w:val="008A4B20"/>
    <w:rsid w:val="008A545F"/>
    <w:rsid w:val="008A5AD0"/>
    <w:rsid w:val="008A61D9"/>
    <w:rsid w:val="008B053E"/>
    <w:rsid w:val="008B0820"/>
    <w:rsid w:val="008B0B08"/>
    <w:rsid w:val="008B0B96"/>
    <w:rsid w:val="008B1214"/>
    <w:rsid w:val="008B26EA"/>
    <w:rsid w:val="008B2707"/>
    <w:rsid w:val="008B4F3B"/>
    <w:rsid w:val="008B4F5A"/>
    <w:rsid w:val="008B5C12"/>
    <w:rsid w:val="008B7DDC"/>
    <w:rsid w:val="008B7DEC"/>
    <w:rsid w:val="008C0070"/>
    <w:rsid w:val="008C0754"/>
    <w:rsid w:val="008C1E4B"/>
    <w:rsid w:val="008C1EF2"/>
    <w:rsid w:val="008C3445"/>
    <w:rsid w:val="008C361D"/>
    <w:rsid w:val="008C379E"/>
    <w:rsid w:val="008C53DC"/>
    <w:rsid w:val="008C57A1"/>
    <w:rsid w:val="008C6DE8"/>
    <w:rsid w:val="008C7BC6"/>
    <w:rsid w:val="008D04ED"/>
    <w:rsid w:val="008D1B17"/>
    <w:rsid w:val="008D2F52"/>
    <w:rsid w:val="008D5E7F"/>
    <w:rsid w:val="008D6056"/>
    <w:rsid w:val="008D61B6"/>
    <w:rsid w:val="008D6455"/>
    <w:rsid w:val="008D7063"/>
    <w:rsid w:val="008E05AA"/>
    <w:rsid w:val="008E06C8"/>
    <w:rsid w:val="008E0F8E"/>
    <w:rsid w:val="008E1ADB"/>
    <w:rsid w:val="008E1EB5"/>
    <w:rsid w:val="008E1F2A"/>
    <w:rsid w:val="008E2A27"/>
    <w:rsid w:val="008E33AC"/>
    <w:rsid w:val="008E3424"/>
    <w:rsid w:val="008E3B28"/>
    <w:rsid w:val="008E577F"/>
    <w:rsid w:val="008E6A77"/>
    <w:rsid w:val="008E7A28"/>
    <w:rsid w:val="008E7AE1"/>
    <w:rsid w:val="008E7D28"/>
    <w:rsid w:val="008F08A1"/>
    <w:rsid w:val="008F1249"/>
    <w:rsid w:val="008F14D9"/>
    <w:rsid w:val="008F14FE"/>
    <w:rsid w:val="008F2E3B"/>
    <w:rsid w:val="008F3016"/>
    <w:rsid w:val="008F33A6"/>
    <w:rsid w:val="008F4D93"/>
    <w:rsid w:val="008F5E34"/>
    <w:rsid w:val="008F5FE4"/>
    <w:rsid w:val="008F6BEA"/>
    <w:rsid w:val="008F7325"/>
    <w:rsid w:val="00900589"/>
    <w:rsid w:val="00901390"/>
    <w:rsid w:val="009013B1"/>
    <w:rsid w:val="00901AC5"/>
    <w:rsid w:val="009021B7"/>
    <w:rsid w:val="00902910"/>
    <w:rsid w:val="00902DEA"/>
    <w:rsid w:val="00903A4C"/>
    <w:rsid w:val="00903B07"/>
    <w:rsid w:val="00904E21"/>
    <w:rsid w:val="009050C0"/>
    <w:rsid w:val="00906B2C"/>
    <w:rsid w:val="0091140C"/>
    <w:rsid w:val="00911F89"/>
    <w:rsid w:val="00912882"/>
    <w:rsid w:val="00912BC2"/>
    <w:rsid w:val="00912C9A"/>
    <w:rsid w:val="0091327F"/>
    <w:rsid w:val="0091329D"/>
    <w:rsid w:val="009134DB"/>
    <w:rsid w:val="00914078"/>
    <w:rsid w:val="0091440E"/>
    <w:rsid w:val="009153A1"/>
    <w:rsid w:val="00915633"/>
    <w:rsid w:val="00916F48"/>
    <w:rsid w:val="0092095E"/>
    <w:rsid w:val="00920CF8"/>
    <w:rsid w:val="0092168A"/>
    <w:rsid w:val="00921711"/>
    <w:rsid w:val="00921F99"/>
    <w:rsid w:val="00922DB7"/>
    <w:rsid w:val="00924857"/>
    <w:rsid w:val="0092691F"/>
    <w:rsid w:val="00927293"/>
    <w:rsid w:val="009273F8"/>
    <w:rsid w:val="0092783D"/>
    <w:rsid w:val="00930E01"/>
    <w:rsid w:val="00931E01"/>
    <w:rsid w:val="00932202"/>
    <w:rsid w:val="00933157"/>
    <w:rsid w:val="0093404B"/>
    <w:rsid w:val="009349B1"/>
    <w:rsid w:val="00934BC1"/>
    <w:rsid w:val="009350C3"/>
    <w:rsid w:val="0093694B"/>
    <w:rsid w:val="009402EC"/>
    <w:rsid w:val="00940B86"/>
    <w:rsid w:val="00941703"/>
    <w:rsid w:val="00942474"/>
    <w:rsid w:val="0094283F"/>
    <w:rsid w:val="00943433"/>
    <w:rsid w:val="009434CD"/>
    <w:rsid w:val="009450D6"/>
    <w:rsid w:val="00945E62"/>
    <w:rsid w:val="00947BF2"/>
    <w:rsid w:val="009502FE"/>
    <w:rsid w:val="00951908"/>
    <w:rsid w:val="009529A6"/>
    <w:rsid w:val="00952CE3"/>
    <w:rsid w:val="00953024"/>
    <w:rsid w:val="009538F4"/>
    <w:rsid w:val="0095435B"/>
    <w:rsid w:val="009550D6"/>
    <w:rsid w:val="009550E6"/>
    <w:rsid w:val="00955138"/>
    <w:rsid w:val="00957C5D"/>
    <w:rsid w:val="00960F4A"/>
    <w:rsid w:val="00961957"/>
    <w:rsid w:val="00963C69"/>
    <w:rsid w:val="00963DE7"/>
    <w:rsid w:val="00963E32"/>
    <w:rsid w:val="009643FE"/>
    <w:rsid w:val="00965410"/>
    <w:rsid w:val="00965462"/>
    <w:rsid w:val="00966195"/>
    <w:rsid w:val="00966CCA"/>
    <w:rsid w:val="00966CFB"/>
    <w:rsid w:val="00966D94"/>
    <w:rsid w:val="00966FE1"/>
    <w:rsid w:val="0096755E"/>
    <w:rsid w:val="009678C3"/>
    <w:rsid w:val="009721FD"/>
    <w:rsid w:val="00972A08"/>
    <w:rsid w:val="00972D7A"/>
    <w:rsid w:val="00975A11"/>
    <w:rsid w:val="00976806"/>
    <w:rsid w:val="00976C67"/>
    <w:rsid w:val="00977E3B"/>
    <w:rsid w:val="009813DC"/>
    <w:rsid w:val="00981A80"/>
    <w:rsid w:val="009829DC"/>
    <w:rsid w:val="00983CFF"/>
    <w:rsid w:val="00984127"/>
    <w:rsid w:val="00984167"/>
    <w:rsid w:val="009855CE"/>
    <w:rsid w:val="00986099"/>
    <w:rsid w:val="009860B4"/>
    <w:rsid w:val="009868B6"/>
    <w:rsid w:val="00986BDF"/>
    <w:rsid w:val="00990B33"/>
    <w:rsid w:val="00990C2A"/>
    <w:rsid w:val="0099263A"/>
    <w:rsid w:val="00992B56"/>
    <w:rsid w:val="00994462"/>
    <w:rsid w:val="00994FEB"/>
    <w:rsid w:val="0099526F"/>
    <w:rsid w:val="00995607"/>
    <w:rsid w:val="00995708"/>
    <w:rsid w:val="00995D8F"/>
    <w:rsid w:val="00996570"/>
    <w:rsid w:val="0099756D"/>
    <w:rsid w:val="00997793"/>
    <w:rsid w:val="009979FB"/>
    <w:rsid w:val="00997A30"/>
    <w:rsid w:val="00997B41"/>
    <w:rsid w:val="00997EA1"/>
    <w:rsid w:val="009A1786"/>
    <w:rsid w:val="009A199E"/>
    <w:rsid w:val="009A1C35"/>
    <w:rsid w:val="009A4100"/>
    <w:rsid w:val="009A4443"/>
    <w:rsid w:val="009A4DA3"/>
    <w:rsid w:val="009A5508"/>
    <w:rsid w:val="009A59C5"/>
    <w:rsid w:val="009A61BA"/>
    <w:rsid w:val="009A7F3E"/>
    <w:rsid w:val="009B0B90"/>
    <w:rsid w:val="009B1E95"/>
    <w:rsid w:val="009B21AB"/>
    <w:rsid w:val="009B3102"/>
    <w:rsid w:val="009B3656"/>
    <w:rsid w:val="009B3F06"/>
    <w:rsid w:val="009B43EF"/>
    <w:rsid w:val="009B43F1"/>
    <w:rsid w:val="009B4BE7"/>
    <w:rsid w:val="009B585B"/>
    <w:rsid w:val="009B5911"/>
    <w:rsid w:val="009B6E70"/>
    <w:rsid w:val="009B7F88"/>
    <w:rsid w:val="009C0B99"/>
    <w:rsid w:val="009C1B3D"/>
    <w:rsid w:val="009C73CB"/>
    <w:rsid w:val="009C7A92"/>
    <w:rsid w:val="009D0DB6"/>
    <w:rsid w:val="009D117E"/>
    <w:rsid w:val="009D1248"/>
    <w:rsid w:val="009D1C63"/>
    <w:rsid w:val="009D2039"/>
    <w:rsid w:val="009D228A"/>
    <w:rsid w:val="009D3033"/>
    <w:rsid w:val="009D4B3C"/>
    <w:rsid w:val="009D4F44"/>
    <w:rsid w:val="009D5EBF"/>
    <w:rsid w:val="009D7A00"/>
    <w:rsid w:val="009D7D04"/>
    <w:rsid w:val="009E078A"/>
    <w:rsid w:val="009E0B8E"/>
    <w:rsid w:val="009E13E9"/>
    <w:rsid w:val="009E1C74"/>
    <w:rsid w:val="009E2381"/>
    <w:rsid w:val="009E2A28"/>
    <w:rsid w:val="009E2F23"/>
    <w:rsid w:val="009E4E3A"/>
    <w:rsid w:val="009E512F"/>
    <w:rsid w:val="009E5C7B"/>
    <w:rsid w:val="009E6113"/>
    <w:rsid w:val="009E65CD"/>
    <w:rsid w:val="009E6B42"/>
    <w:rsid w:val="009E7A5C"/>
    <w:rsid w:val="009F12C6"/>
    <w:rsid w:val="009F2955"/>
    <w:rsid w:val="009F3385"/>
    <w:rsid w:val="009F7AA7"/>
    <w:rsid w:val="00A00264"/>
    <w:rsid w:val="00A0058A"/>
    <w:rsid w:val="00A01A70"/>
    <w:rsid w:val="00A025F2"/>
    <w:rsid w:val="00A037CA"/>
    <w:rsid w:val="00A03D3D"/>
    <w:rsid w:val="00A07705"/>
    <w:rsid w:val="00A07AA9"/>
    <w:rsid w:val="00A100C9"/>
    <w:rsid w:val="00A10360"/>
    <w:rsid w:val="00A10653"/>
    <w:rsid w:val="00A10AFA"/>
    <w:rsid w:val="00A10BF9"/>
    <w:rsid w:val="00A11216"/>
    <w:rsid w:val="00A11610"/>
    <w:rsid w:val="00A118A9"/>
    <w:rsid w:val="00A11D84"/>
    <w:rsid w:val="00A121C5"/>
    <w:rsid w:val="00A125E9"/>
    <w:rsid w:val="00A13914"/>
    <w:rsid w:val="00A13BA5"/>
    <w:rsid w:val="00A148C8"/>
    <w:rsid w:val="00A15D6D"/>
    <w:rsid w:val="00A15DA8"/>
    <w:rsid w:val="00A162AE"/>
    <w:rsid w:val="00A16C81"/>
    <w:rsid w:val="00A16C92"/>
    <w:rsid w:val="00A16E11"/>
    <w:rsid w:val="00A177F7"/>
    <w:rsid w:val="00A178E8"/>
    <w:rsid w:val="00A17C12"/>
    <w:rsid w:val="00A17F23"/>
    <w:rsid w:val="00A203BE"/>
    <w:rsid w:val="00A21159"/>
    <w:rsid w:val="00A213A2"/>
    <w:rsid w:val="00A2194E"/>
    <w:rsid w:val="00A22305"/>
    <w:rsid w:val="00A22793"/>
    <w:rsid w:val="00A22B32"/>
    <w:rsid w:val="00A2388C"/>
    <w:rsid w:val="00A23DE2"/>
    <w:rsid w:val="00A2431D"/>
    <w:rsid w:val="00A303DC"/>
    <w:rsid w:val="00A30EC5"/>
    <w:rsid w:val="00A31D7A"/>
    <w:rsid w:val="00A322F4"/>
    <w:rsid w:val="00A324EE"/>
    <w:rsid w:val="00A3277E"/>
    <w:rsid w:val="00A3470F"/>
    <w:rsid w:val="00A354E5"/>
    <w:rsid w:val="00A3649F"/>
    <w:rsid w:val="00A36A94"/>
    <w:rsid w:val="00A373DE"/>
    <w:rsid w:val="00A37415"/>
    <w:rsid w:val="00A37460"/>
    <w:rsid w:val="00A403D4"/>
    <w:rsid w:val="00A40A1A"/>
    <w:rsid w:val="00A41823"/>
    <w:rsid w:val="00A42514"/>
    <w:rsid w:val="00A43041"/>
    <w:rsid w:val="00A43683"/>
    <w:rsid w:val="00A43FA1"/>
    <w:rsid w:val="00A44219"/>
    <w:rsid w:val="00A45941"/>
    <w:rsid w:val="00A462EB"/>
    <w:rsid w:val="00A46883"/>
    <w:rsid w:val="00A47B5B"/>
    <w:rsid w:val="00A51AB9"/>
    <w:rsid w:val="00A52131"/>
    <w:rsid w:val="00A536BA"/>
    <w:rsid w:val="00A53DA4"/>
    <w:rsid w:val="00A54542"/>
    <w:rsid w:val="00A55F42"/>
    <w:rsid w:val="00A572C2"/>
    <w:rsid w:val="00A57791"/>
    <w:rsid w:val="00A57CEC"/>
    <w:rsid w:val="00A60EE4"/>
    <w:rsid w:val="00A61AB0"/>
    <w:rsid w:val="00A61DFD"/>
    <w:rsid w:val="00A62A68"/>
    <w:rsid w:val="00A637D9"/>
    <w:rsid w:val="00A64DD6"/>
    <w:rsid w:val="00A674B1"/>
    <w:rsid w:val="00A70039"/>
    <w:rsid w:val="00A71373"/>
    <w:rsid w:val="00A717E1"/>
    <w:rsid w:val="00A7283A"/>
    <w:rsid w:val="00A74E70"/>
    <w:rsid w:val="00A77547"/>
    <w:rsid w:val="00A8042A"/>
    <w:rsid w:val="00A8047B"/>
    <w:rsid w:val="00A816D6"/>
    <w:rsid w:val="00A82833"/>
    <w:rsid w:val="00A8389F"/>
    <w:rsid w:val="00A83C7E"/>
    <w:rsid w:val="00A8474E"/>
    <w:rsid w:val="00A84C0C"/>
    <w:rsid w:val="00A85651"/>
    <w:rsid w:val="00A856B4"/>
    <w:rsid w:val="00A903E0"/>
    <w:rsid w:val="00A907B8"/>
    <w:rsid w:val="00A90A22"/>
    <w:rsid w:val="00A90B4A"/>
    <w:rsid w:val="00A916BF"/>
    <w:rsid w:val="00A91922"/>
    <w:rsid w:val="00A92066"/>
    <w:rsid w:val="00A92087"/>
    <w:rsid w:val="00A937B3"/>
    <w:rsid w:val="00A93B74"/>
    <w:rsid w:val="00A949B1"/>
    <w:rsid w:val="00A956C5"/>
    <w:rsid w:val="00A96DED"/>
    <w:rsid w:val="00A97467"/>
    <w:rsid w:val="00A97985"/>
    <w:rsid w:val="00A97A0B"/>
    <w:rsid w:val="00AA0066"/>
    <w:rsid w:val="00AA090B"/>
    <w:rsid w:val="00AA0F74"/>
    <w:rsid w:val="00AA2642"/>
    <w:rsid w:val="00AA2719"/>
    <w:rsid w:val="00AA3302"/>
    <w:rsid w:val="00AA4C19"/>
    <w:rsid w:val="00AA5572"/>
    <w:rsid w:val="00AA569C"/>
    <w:rsid w:val="00AA57C3"/>
    <w:rsid w:val="00AA73B4"/>
    <w:rsid w:val="00AA7FED"/>
    <w:rsid w:val="00AB0F61"/>
    <w:rsid w:val="00AB0FAF"/>
    <w:rsid w:val="00AB1DD4"/>
    <w:rsid w:val="00AB27C0"/>
    <w:rsid w:val="00AB2931"/>
    <w:rsid w:val="00AB3E9E"/>
    <w:rsid w:val="00AB560F"/>
    <w:rsid w:val="00AB681A"/>
    <w:rsid w:val="00AC0FE3"/>
    <w:rsid w:val="00AC2364"/>
    <w:rsid w:val="00AC4993"/>
    <w:rsid w:val="00AC4BA0"/>
    <w:rsid w:val="00AC4BED"/>
    <w:rsid w:val="00AC57DC"/>
    <w:rsid w:val="00AC5E08"/>
    <w:rsid w:val="00AD229D"/>
    <w:rsid w:val="00AD2470"/>
    <w:rsid w:val="00AD250F"/>
    <w:rsid w:val="00AD3236"/>
    <w:rsid w:val="00AD3963"/>
    <w:rsid w:val="00AD4CD0"/>
    <w:rsid w:val="00AD7C43"/>
    <w:rsid w:val="00AE1DA6"/>
    <w:rsid w:val="00AE2391"/>
    <w:rsid w:val="00AE285D"/>
    <w:rsid w:val="00AE2EC9"/>
    <w:rsid w:val="00AE3436"/>
    <w:rsid w:val="00AE39D4"/>
    <w:rsid w:val="00AE44EE"/>
    <w:rsid w:val="00AE5B4D"/>
    <w:rsid w:val="00AE66F5"/>
    <w:rsid w:val="00AE6C6C"/>
    <w:rsid w:val="00AE6F25"/>
    <w:rsid w:val="00AE76D7"/>
    <w:rsid w:val="00AF03DD"/>
    <w:rsid w:val="00AF0DA8"/>
    <w:rsid w:val="00AF1AC2"/>
    <w:rsid w:val="00AF1D9F"/>
    <w:rsid w:val="00AF38AC"/>
    <w:rsid w:val="00AF3B94"/>
    <w:rsid w:val="00AF6A6E"/>
    <w:rsid w:val="00AF6ACC"/>
    <w:rsid w:val="00AF7344"/>
    <w:rsid w:val="00B0026F"/>
    <w:rsid w:val="00B0029A"/>
    <w:rsid w:val="00B012E1"/>
    <w:rsid w:val="00B018CF"/>
    <w:rsid w:val="00B01EAD"/>
    <w:rsid w:val="00B025F0"/>
    <w:rsid w:val="00B0286E"/>
    <w:rsid w:val="00B02ED7"/>
    <w:rsid w:val="00B04174"/>
    <w:rsid w:val="00B0486D"/>
    <w:rsid w:val="00B06500"/>
    <w:rsid w:val="00B11B78"/>
    <w:rsid w:val="00B12C2F"/>
    <w:rsid w:val="00B12E68"/>
    <w:rsid w:val="00B140DD"/>
    <w:rsid w:val="00B1429C"/>
    <w:rsid w:val="00B150B0"/>
    <w:rsid w:val="00B15D67"/>
    <w:rsid w:val="00B165A3"/>
    <w:rsid w:val="00B16634"/>
    <w:rsid w:val="00B1667E"/>
    <w:rsid w:val="00B17770"/>
    <w:rsid w:val="00B2096F"/>
    <w:rsid w:val="00B20A96"/>
    <w:rsid w:val="00B20ABA"/>
    <w:rsid w:val="00B218EC"/>
    <w:rsid w:val="00B22C9D"/>
    <w:rsid w:val="00B230DC"/>
    <w:rsid w:val="00B233B6"/>
    <w:rsid w:val="00B23A8A"/>
    <w:rsid w:val="00B2555F"/>
    <w:rsid w:val="00B25A8C"/>
    <w:rsid w:val="00B26E19"/>
    <w:rsid w:val="00B27F9B"/>
    <w:rsid w:val="00B30880"/>
    <w:rsid w:val="00B311A6"/>
    <w:rsid w:val="00B3136A"/>
    <w:rsid w:val="00B3144C"/>
    <w:rsid w:val="00B31A89"/>
    <w:rsid w:val="00B33073"/>
    <w:rsid w:val="00B33A0C"/>
    <w:rsid w:val="00B33F34"/>
    <w:rsid w:val="00B345D2"/>
    <w:rsid w:val="00B34611"/>
    <w:rsid w:val="00B351D4"/>
    <w:rsid w:val="00B356FA"/>
    <w:rsid w:val="00B35C9D"/>
    <w:rsid w:val="00B36085"/>
    <w:rsid w:val="00B3610C"/>
    <w:rsid w:val="00B361FE"/>
    <w:rsid w:val="00B36B68"/>
    <w:rsid w:val="00B37CDF"/>
    <w:rsid w:val="00B406EF"/>
    <w:rsid w:val="00B40AE3"/>
    <w:rsid w:val="00B4164F"/>
    <w:rsid w:val="00B41960"/>
    <w:rsid w:val="00B41EEA"/>
    <w:rsid w:val="00B42908"/>
    <w:rsid w:val="00B43360"/>
    <w:rsid w:val="00B4495B"/>
    <w:rsid w:val="00B450E8"/>
    <w:rsid w:val="00B45B2B"/>
    <w:rsid w:val="00B4680C"/>
    <w:rsid w:val="00B46982"/>
    <w:rsid w:val="00B47ABF"/>
    <w:rsid w:val="00B47D3C"/>
    <w:rsid w:val="00B47D8B"/>
    <w:rsid w:val="00B50805"/>
    <w:rsid w:val="00B51937"/>
    <w:rsid w:val="00B51DD3"/>
    <w:rsid w:val="00B521BC"/>
    <w:rsid w:val="00B53B08"/>
    <w:rsid w:val="00B57679"/>
    <w:rsid w:val="00B60D55"/>
    <w:rsid w:val="00B60DA1"/>
    <w:rsid w:val="00B60F11"/>
    <w:rsid w:val="00B61116"/>
    <w:rsid w:val="00B62BEB"/>
    <w:rsid w:val="00B63EDB"/>
    <w:rsid w:val="00B64977"/>
    <w:rsid w:val="00B64F0D"/>
    <w:rsid w:val="00B65BDD"/>
    <w:rsid w:val="00B663DC"/>
    <w:rsid w:val="00B7003A"/>
    <w:rsid w:val="00B70508"/>
    <w:rsid w:val="00B70623"/>
    <w:rsid w:val="00B73455"/>
    <w:rsid w:val="00B74843"/>
    <w:rsid w:val="00B748EB"/>
    <w:rsid w:val="00B75FC7"/>
    <w:rsid w:val="00B764E5"/>
    <w:rsid w:val="00B80235"/>
    <w:rsid w:val="00B80581"/>
    <w:rsid w:val="00B811F9"/>
    <w:rsid w:val="00B819B8"/>
    <w:rsid w:val="00B82E4F"/>
    <w:rsid w:val="00B83262"/>
    <w:rsid w:val="00B838BA"/>
    <w:rsid w:val="00B84C5D"/>
    <w:rsid w:val="00B8523F"/>
    <w:rsid w:val="00B8657D"/>
    <w:rsid w:val="00B86D3B"/>
    <w:rsid w:val="00B86DCD"/>
    <w:rsid w:val="00B87187"/>
    <w:rsid w:val="00B873BC"/>
    <w:rsid w:val="00B91DEE"/>
    <w:rsid w:val="00B927BA"/>
    <w:rsid w:val="00B92842"/>
    <w:rsid w:val="00B9337F"/>
    <w:rsid w:val="00B93BD0"/>
    <w:rsid w:val="00B943E6"/>
    <w:rsid w:val="00B94B13"/>
    <w:rsid w:val="00B9549E"/>
    <w:rsid w:val="00B966D2"/>
    <w:rsid w:val="00B97C7B"/>
    <w:rsid w:val="00B97E4F"/>
    <w:rsid w:val="00BA0337"/>
    <w:rsid w:val="00BA05CF"/>
    <w:rsid w:val="00BA08C2"/>
    <w:rsid w:val="00BA0A74"/>
    <w:rsid w:val="00BA0C83"/>
    <w:rsid w:val="00BA0D9D"/>
    <w:rsid w:val="00BA15B4"/>
    <w:rsid w:val="00BA1BCC"/>
    <w:rsid w:val="00BA2AA8"/>
    <w:rsid w:val="00BA42F2"/>
    <w:rsid w:val="00BA6755"/>
    <w:rsid w:val="00BB081D"/>
    <w:rsid w:val="00BB082E"/>
    <w:rsid w:val="00BB10F8"/>
    <w:rsid w:val="00BB141F"/>
    <w:rsid w:val="00BB18E7"/>
    <w:rsid w:val="00BB1A65"/>
    <w:rsid w:val="00BB1CC6"/>
    <w:rsid w:val="00BB2512"/>
    <w:rsid w:val="00BB3426"/>
    <w:rsid w:val="00BB3F1A"/>
    <w:rsid w:val="00BB3F1E"/>
    <w:rsid w:val="00BB589E"/>
    <w:rsid w:val="00BC0909"/>
    <w:rsid w:val="00BC113E"/>
    <w:rsid w:val="00BC2405"/>
    <w:rsid w:val="00BC25E4"/>
    <w:rsid w:val="00BC35F2"/>
    <w:rsid w:val="00BC42DA"/>
    <w:rsid w:val="00BC5AC0"/>
    <w:rsid w:val="00BC6272"/>
    <w:rsid w:val="00BD0528"/>
    <w:rsid w:val="00BD076D"/>
    <w:rsid w:val="00BD12EE"/>
    <w:rsid w:val="00BD1396"/>
    <w:rsid w:val="00BD1EF4"/>
    <w:rsid w:val="00BD389E"/>
    <w:rsid w:val="00BD4540"/>
    <w:rsid w:val="00BD492B"/>
    <w:rsid w:val="00BD5724"/>
    <w:rsid w:val="00BD592C"/>
    <w:rsid w:val="00BE0A7A"/>
    <w:rsid w:val="00BE2E15"/>
    <w:rsid w:val="00BE3ED7"/>
    <w:rsid w:val="00BE50A8"/>
    <w:rsid w:val="00BE513E"/>
    <w:rsid w:val="00BE5C81"/>
    <w:rsid w:val="00BE6BA0"/>
    <w:rsid w:val="00BE717E"/>
    <w:rsid w:val="00BE71B9"/>
    <w:rsid w:val="00BF0308"/>
    <w:rsid w:val="00BF0E08"/>
    <w:rsid w:val="00BF0E1D"/>
    <w:rsid w:val="00BF17CE"/>
    <w:rsid w:val="00BF20E7"/>
    <w:rsid w:val="00BF28BB"/>
    <w:rsid w:val="00BF3B2D"/>
    <w:rsid w:val="00BF5FDD"/>
    <w:rsid w:val="00BF61F7"/>
    <w:rsid w:val="00BF6611"/>
    <w:rsid w:val="00BF74B4"/>
    <w:rsid w:val="00BF7BB6"/>
    <w:rsid w:val="00C01457"/>
    <w:rsid w:val="00C0459B"/>
    <w:rsid w:val="00C04DCF"/>
    <w:rsid w:val="00C04DF4"/>
    <w:rsid w:val="00C0587D"/>
    <w:rsid w:val="00C061C3"/>
    <w:rsid w:val="00C07086"/>
    <w:rsid w:val="00C07F09"/>
    <w:rsid w:val="00C111FD"/>
    <w:rsid w:val="00C11394"/>
    <w:rsid w:val="00C11528"/>
    <w:rsid w:val="00C119E4"/>
    <w:rsid w:val="00C12091"/>
    <w:rsid w:val="00C12827"/>
    <w:rsid w:val="00C12BC4"/>
    <w:rsid w:val="00C133C0"/>
    <w:rsid w:val="00C13BB0"/>
    <w:rsid w:val="00C14885"/>
    <w:rsid w:val="00C151E2"/>
    <w:rsid w:val="00C15AAD"/>
    <w:rsid w:val="00C15AC5"/>
    <w:rsid w:val="00C15DE4"/>
    <w:rsid w:val="00C15E66"/>
    <w:rsid w:val="00C15FC0"/>
    <w:rsid w:val="00C16A30"/>
    <w:rsid w:val="00C16AE2"/>
    <w:rsid w:val="00C16D7F"/>
    <w:rsid w:val="00C1736A"/>
    <w:rsid w:val="00C17768"/>
    <w:rsid w:val="00C17B48"/>
    <w:rsid w:val="00C2237A"/>
    <w:rsid w:val="00C2273F"/>
    <w:rsid w:val="00C23245"/>
    <w:rsid w:val="00C241F9"/>
    <w:rsid w:val="00C24969"/>
    <w:rsid w:val="00C25BD8"/>
    <w:rsid w:val="00C26B54"/>
    <w:rsid w:val="00C301B4"/>
    <w:rsid w:val="00C301F3"/>
    <w:rsid w:val="00C30E65"/>
    <w:rsid w:val="00C30F8D"/>
    <w:rsid w:val="00C3143F"/>
    <w:rsid w:val="00C32746"/>
    <w:rsid w:val="00C33C81"/>
    <w:rsid w:val="00C340FE"/>
    <w:rsid w:val="00C35FE0"/>
    <w:rsid w:val="00C3669A"/>
    <w:rsid w:val="00C36B79"/>
    <w:rsid w:val="00C374C8"/>
    <w:rsid w:val="00C378FD"/>
    <w:rsid w:val="00C37F0F"/>
    <w:rsid w:val="00C414EA"/>
    <w:rsid w:val="00C416E0"/>
    <w:rsid w:val="00C4195B"/>
    <w:rsid w:val="00C41E09"/>
    <w:rsid w:val="00C42887"/>
    <w:rsid w:val="00C430A0"/>
    <w:rsid w:val="00C4318B"/>
    <w:rsid w:val="00C43914"/>
    <w:rsid w:val="00C43D82"/>
    <w:rsid w:val="00C44242"/>
    <w:rsid w:val="00C44A83"/>
    <w:rsid w:val="00C45476"/>
    <w:rsid w:val="00C479AF"/>
    <w:rsid w:val="00C479B7"/>
    <w:rsid w:val="00C50763"/>
    <w:rsid w:val="00C508C7"/>
    <w:rsid w:val="00C50BDC"/>
    <w:rsid w:val="00C510F2"/>
    <w:rsid w:val="00C51730"/>
    <w:rsid w:val="00C51746"/>
    <w:rsid w:val="00C5232A"/>
    <w:rsid w:val="00C5414A"/>
    <w:rsid w:val="00C56279"/>
    <w:rsid w:val="00C56AB1"/>
    <w:rsid w:val="00C56D43"/>
    <w:rsid w:val="00C6255F"/>
    <w:rsid w:val="00C6296B"/>
    <w:rsid w:val="00C62A17"/>
    <w:rsid w:val="00C65322"/>
    <w:rsid w:val="00C65ECD"/>
    <w:rsid w:val="00C66692"/>
    <w:rsid w:val="00C66DCA"/>
    <w:rsid w:val="00C6753E"/>
    <w:rsid w:val="00C72DFA"/>
    <w:rsid w:val="00C76CB5"/>
    <w:rsid w:val="00C776FD"/>
    <w:rsid w:val="00C779A4"/>
    <w:rsid w:val="00C80912"/>
    <w:rsid w:val="00C81047"/>
    <w:rsid w:val="00C812D8"/>
    <w:rsid w:val="00C81B95"/>
    <w:rsid w:val="00C8234F"/>
    <w:rsid w:val="00C82FC2"/>
    <w:rsid w:val="00C8350D"/>
    <w:rsid w:val="00C844D7"/>
    <w:rsid w:val="00C846AB"/>
    <w:rsid w:val="00C86001"/>
    <w:rsid w:val="00C877E8"/>
    <w:rsid w:val="00C901D4"/>
    <w:rsid w:val="00C904E1"/>
    <w:rsid w:val="00C91271"/>
    <w:rsid w:val="00C9251B"/>
    <w:rsid w:val="00C93126"/>
    <w:rsid w:val="00C96603"/>
    <w:rsid w:val="00C96DD7"/>
    <w:rsid w:val="00C97FFD"/>
    <w:rsid w:val="00CA0422"/>
    <w:rsid w:val="00CA0CDD"/>
    <w:rsid w:val="00CA134B"/>
    <w:rsid w:val="00CA1B94"/>
    <w:rsid w:val="00CA2DCD"/>
    <w:rsid w:val="00CA3ECA"/>
    <w:rsid w:val="00CA3F1B"/>
    <w:rsid w:val="00CA4239"/>
    <w:rsid w:val="00CA5607"/>
    <w:rsid w:val="00CA61B6"/>
    <w:rsid w:val="00CA677E"/>
    <w:rsid w:val="00CA6C09"/>
    <w:rsid w:val="00CA6ECA"/>
    <w:rsid w:val="00CB0B7C"/>
    <w:rsid w:val="00CB1D33"/>
    <w:rsid w:val="00CB4229"/>
    <w:rsid w:val="00CB4335"/>
    <w:rsid w:val="00CB488C"/>
    <w:rsid w:val="00CB4D7F"/>
    <w:rsid w:val="00CB51EC"/>
    <w:rsid w:val="00CB6B3B"/>
    <w:rsid w:val="00CB6DB7"/>
    <w:rsid w:val="00CB7B59"/>
    <w:rsid w:val="00CB7D14"/>
    <w:rsid w:val="00CC0196"/>
    <w:rsid w:val="00CC0850"/>
    <w:rsid w:val="00CC0890"/>
    <w:rsid w:val="00CC0AB6"/>
    <w:rsid w:val="00CC4100"/>
    <w:rsid w:val="00CC50A1"/>
    <w:rsid w:val="00CC5E85"/>
    <w:rsid w:val="00CD0DB1"/>
    <w:rsid w:val="00CD1322"/>
    <w:rsid w:val="00CD16D3"/>
    <w:rsid w:val="00CD26AB"/>
    <w:rsid w:val="00CD3568"/>
    <w:rsid w:val="00CD38A8"/>
    <w:rsid w:val="00CD3CBE"/>
    <w:rsid w:val="00CD4465"/>
    <w:rsid w:val="00CD4B83"/>
    <w:rsid w:val="00CD4BAF"/>
    <w:rsid w:val="00CD5EFA"/>
    <w:rsid w:val="00CD6077"/>
    <w:rsid w:val="00CD6726"/>
    <w:rsid w:val="00CD6F93"/>
    <w:rsid w:val="00CD7295"/>
    <w:rsid w:val="00CD7CCF"/>
    <w:rsid w:val="00CE0C7D"/>
    <w:rsid w:val="00CE0D04"/>
    <w:rsid w:val="00CE0EC5"/>
    <w:rsid w:val="00CE21A6"/>
    <w:rsid w:val="00CE26B8"/>
    <w:rsid w:val="00CE26CC"/>
    <w:rsid w:val="00CE2BC5"/>
    <w:rsid w:val="00CE2EEA"/>
    <w:rsid w:val="00CE507B"/>
    <w:rsid w:val="00CE59C5"/>
    <w:rsid w:val="00CE5C15"/>
    <w:rsid w:val="00CE76D7"/>
    <w:rsid w:val="00CF1052"/>
    <w:rsid w:val="00CF175F"/>
    <w:rsid w:val="00CF182E"/>
    <w:rsid w:val="00CF4380"/>
    <w:rsid w:val="00CF5746"/>
    <w:rsid w:val="00CF5C15"/>
    <w:rsid w:val="00CF70FA"/>
    <w:rsid w:val="00CF7238"/>
    <w:rsid w:val="00D0015F"/>
    <w:rsid w:val="00D00BD9"/>
    <w:rsid w:val="00D01159"/>
    <w:rsid w:val="00D0180A"/>
    <w:rsid w:val="00D01E4C"/>
    <w:rsid w:val="00D03220"/>
    <w:rsid w:val="00D035C5"/>
    <w:rsid w:val="00D0628B"/>
    <w:rsid w:val="00D068C5"/>
    <w:rsid w:val="00D072DE"/>
    <w:rsid w:val="00D073E9"/>
    <w:rsid w:val="00D07E6A"/>
    <w:rsid w:val="00D1014A"/>
    <w:rsid w:val="00D109E3"/>
    <w:rsid w:val="00D11C95"/>
    <w:rsid w:val="00D12038"/>
    <w:rsid w:val="00D129F6"/>
    <w:rsid w:val="00D13CA0"/>
    <w:rsid w:val="00D14C05"/>
    <w:rsid w:val="00D15B39"/>
    <w:rsid w:val="00D16C60"/>
    <w:rsid w:val="00D16CE9"/>
    <w:rsid w:val="00D1716B"/>
    <w:rsid w:val="00D171C3"/>
    <w:rsid w:val="00D17457"/>
    <w:rsid w:val="00D178A9"/>
    <w:rsid w:val="00D17CA0"/>
    <w:rsid w:val="00D20437"/>
    <w:rsid w:val="00D222C8"/>
    <w:rsid w:val="00D22949"/>
    <w:rsid w:val="00D22950"/>
    <w:rsid w:val="00D22986"/>
    <w:rsid w:val="00D22C59"/>
    <w:rsid w:val="00D24506"/>
    <w:rsid w:val="00D2500E"/>
    <w:rsid w:val="00D254C1"/>
    <w:rsid w:val="00D26695"/>
    <w:rsid w:val="00D26EB8"/>
    <w:rsid w:val="00D27581"/>
    <w:rsid w:val="00D315C6"/>
    <w:rsid w:val="00D32E0E"/>
    <w:rsid w:val="00D34B25"/>
    <w:rsid w:val="00D362BF"/>
    <w:rsid w:val="00D36361"/>
    <w:rsid w:val="00D36561"/>
    <w:rsid w:val="00D37B48"/>
    <w:rsid w:val="00D402E5"/>
    <w:rsid w:val="00D41908"/>
    <w:rsid w:val="00D42288"/>
    <w:rsid w:val="00D428BA"/>
    <w:rsid w:val="00D430AC"/>
    <w:rsid w:val="00D43764"/>
    <w:rsid w:val="00D44147"/>
    <w:rsid w:val="00D44BDE"/>
    <w:rsid w:val="00D45129"/>
    <w:rsid w:val="00D4553A"/>
    <w:rsid w:val="00D50BED"/>
    <w:rsid w:val="00D51D90"/>
    <w:rsid w:val="00D51FA4"/>
    <w:rsid w:val="00D5296E"/>
    <w:rsid w:val="00D52C27"/>
    <w:rsid w:val="00D52CE6"/>
    <w:rsid w:val="00D53140"/>
    <w:rsid w:val="00D531CC"/>
    <w:rsid w:val="00D53881"/>
    <w:rsid w:val="00D5509E"/>
    <w:rsid w:val="00D5652A"/>
    <w:rsid w:val="00D578F3"/>
    <w:rsid w:val="00D60072"/>
    <w:rsid w:val="00D60141"/>
    <w:rsid w:val="00D61AF8"/>
    <w:rsid w:val="00D6303C"/>
    <w:rsid w:val="00D6477A"/>
    <w:rsid w:val="00D659F4"/>
    <w:rsid w:val="00D65E7C"/>
    <w:rsid w:val="00D70AEF"/>
    <w:rsid w:val="00D70B96"/>
    <w:rsid w:val="00D719B0"/>
    <w:rsid w:val="00D72ABF"/>
    <w:rsid w:val="00D7319F"/>
    <w:rsid w:val="00D74C53"/>
    <w:rsid w:val="00D750FD"/>
    <w:rsid w:val="00D7512E"/>
    <w:rsid w:val="00D7651C"/>
    <w:rsid w:val="00D77B66"/>
    <w:rsid w:val="00D77CC5"/>
    <w:rsid w:val="00D8084C"/>
    <w:rsid w:val="00D816B6"/>
    <w:rsid w:val="00D81C81"/>
    <w:rsid w:val="00D827E3"/>
    <w:rsid w:val="00D84B43"/>
    <w:rsid w:val="00D90D90"/>
    <w:rsid w:val="00D9248E"/>
    <w:rsid w:val="00D92912"/>
    <w:rsid w:val="00D930B1"/>
    <w:rsid w:val="00D939DC"/>
    <w:rsid w:val="00D9456C"/>
    <w:rsid w:val="00D95CE4"/>
    <w:rsid w:val="00D95DE8"/>
    <w:rsid w:val="00D9626C"/>
    <w:rsid w:val="00D964A7"/>
    <w:rsid w:val="00D96D62"/>
    <w:rsid w:val="00D97E84"/>
    <w:rsid w:val="00DA0D26"/>
    <w:rsid w:val="00DA0E2F"/>
    <w:rsid w:val="00DA2837"/>
    <w:rsid w:val="00DA3AC0"/>
    <w:rsid w:val="00DA3FA3"/>
    <w:rsid w:val="00DA4AE4"/>
    <w:rsid w:val="00DA5112"/>
    <w:rsid w:val="00DA5BA5"/>
    <w:rsid w:val="00DA5E0F"/>
    <w:rsid w:val="00DA5F30"/>
    <w:rsid w:val="00DA7356"/>
    <w:rsid w:val="00DB0A4A"/>
    <w:rsid w:val="00DB0AC5"/>
    <w:rsid w:val="00DB0C7B"/>
    <w:rsid w:val="00DB0ECC"/>
    <w:rsid w:val="00DB10D5"/>
    <w:rsid w:val="00DB17F5"/>
    <w:rsid w:val="00DB1982"/>
    <w:rsid w:val="00DB21E7"/>
    <w:rsid w:val="00DB24F6"/>
    <w:rsid w:val="00DB3564"/>
    <w:rsid w:val="00DB3A34"/>
    <w:rsid w:val="00DB45E9"/>
    <w:rsid w:val="00DB46DB"/>
    <w:rsid w:val="00DB4CBC"/>
    <w:rsid w:val="00DB4D4E"/>
    <w:rsid w:val="00DB5C8E"/>
    <w:rsid w:val="00DB6121"/>
    <w:rsid w:val="00DB61A0"/>
    <w:rsid w:val="00DB7608"/>
    <w:rsid w:val="00DB77D4"/>
    <w:rsid w:val="00DB7E84"/>
    <w:rsid w:val="00DC05EF"/>
    <w:rsid w:val="00DC07D2"/>
    <w:rsid w:val="00DC0841"/>
    <w:rsid w:val="00DC1044"/>
    <w:rsid w:val="00DC1865"/>
    <w:rsid w:val="00DC2302"/>
    <w:rsid w:val="00DC308C"/>
    <w:rsid w:val="00DC5215"/>
    <w:rsid w:val="00DC5677"/>
    <w:rsid w:val="00DC5E2E"/>
    <w:rsid w:val="00DC6817"/>
    <w:rsid w:val="00DC6AC5"/>
    <w:rsid w:val="00DC71AE"/>
    <w:rsid w:val="00DC7447"/>
    <w:rsid w:val="00DD1B6A"/>
    <w:rsid w:val="00DD26AC"/>
    <w:rsid w:val="00DD4746"/>
    <w:rsid w:val="00DD609C"/>
    <w:rsid w:val="00DD6967"/>
    <w:rsid w:val="00DD6B7D"/>
    <w:rsid w:val="00DD6BC2"/>
    <w:rsid w:val="00DD6C69"/>
    <w:rsid w:val="00DD74F6"/>
    <w:rsid w:val="00DD79E6"/>
    <w:rsid w:val="00DE0079"/>
    <w:rsid w:val="00DE06D2"/>
    <w:rsid w:val="00DE0DB4"/>
    <w:rsid w:val="00DE0EBE"/>
    <w:rsid w:val="00DE0F5C"/>
    <w:rsid w:val="00DE12BF"/>
    <w:rsid w:val="00DE1806"/>
    <w:rsid w:val="00DE2227"/>
    <w:rsid w:val="00DE22BF"/>
    <w:rsid w:val="00DE2985"/>
    <w:rsid w:val="00DE2C79"/>
    <w:rsid w:val="00DE3AA5"/>
    <w:rsid w:val="00DE3FD0"/>
    <w:rsid w:val="00DF05A1"/>
    <w:rsid w:val="00DF278A"/>
    <w:rsid w:val="00DF3065"/>
    <w:rsid w:val="00DF4DC3"/>
    <w:rsid w:val="00DF51CF"/>
    <w:rsid w:val="00DF7067"/>
    <w:rsid w:val="00DF78E7"/>
    <w:rsid w:val="00DF7C47"/>
    <w:rsid w:val="00E00009"/>
    <w:rsid w:val="00E00424"/>
    <w:rsid w:val="00E00996"/>
    <w:rsid w:val="00E00E5B"/>
    <w:rsid w:val="00E0243E"/>
    <w:rsid w:val="00E02866"/>
    <w:rsid w:val="00E02FA1"/>
    <w:rsid w:val="00E02FD7"/>
    <w:rsid w:val="00E0357E"/>
    <w:rsid w:val="00E04ACE"/>
    <w:rsid w:val="00E04E8E"/>
    <w:rsid w:val="00E05502"/>
    <w:rsid w:val="00E072DC"/>
    <w:rsid w:val="00E072E9"/>
    <w:rsid w:val="00E10B40"/>
    <w:rsid w:val="00E12330"/>
    <w:rsid w:val="00E139EC"/>
    <w:rsid w:val="00E14325"/>
    <w:rsid w:val="00E1456B"/>
    <w:rsid w:val="00E223E5"/>
    <w:rsid w:val="00E22828"/>
    <w:rsid w:val="00E229A0"/>
    <w:rsid w:val="00E22D81"/>
    <w:rsid w:val="00E2425D"/>
    <w:rsid w:val="00E2510A"/>
    <w:rsid w:val="00E254FA"/>
    <w:rsid w:val="00E26271"/>
    <w:rsid w:val="00E26647"/>
    <w:rsid w:val="00E273D8"/>
    <w:rsid w:val="00E312C6"/>
    <w:rsid w:val="00E32505"/>
    <w:rsid w:val="00E32A9B"/>
    <w:rsid w:val="00E33125"/>
    <w:rsid w:val="00E33191"/>
    <w:rsid w:val="00E357CA"/>
    <w:rsid w:val="00E35A9C"/>
    <w:rsid w:val="00E365FB"/>
    <w:rsid w:val="00E36A5F"/>
    <w:rsid w:val="00E36D7A"/>
    <w:rsid w:val="00E40F73"/>
    <w:rsid w:val="00E41678"/>
    <w:rsid w:val="00E42617"/>
    <w:rsid w:val="00E42A98"/>
    <w:rsid w:val="00E43D20"/>
    <w:rsid w:val="00E44048"/>
    <w:rsid w:val="00E44361"/>
    <w:rsid w:val="00E443C7"/>
    <w:rsid w:val="00E44419"/>
    <w:rsid w:val="00E44906"/>
    <w:rsid w:val="00E473A6"/>
    <w:rsid w:val="00E479E2"/>
    <w:rsid w:val="00E500A9"/>
    <w:rsid w:val="00E50286"/>
    <w:rsid w:val="00E503A9"/>
    <w:rsid w:val="00E50E5D"/>
    <w:rsid w:val="00E5249F"/>
    <w:rsid w:val="00E525FA"/>
    <w:rsid w:val="00E52796"/>
    <w:rsid w:val="00E527BA"/>
    <w:rsid w:val="00E53478"/>
    <w:rsid w:val="00E5379C"/>
    <w:rsid w:val="00E54CBB"/>
    <w:rsid w:val="00E55096"/>
    <w:rsid w:val="00E550D6"/>
    <w:rsid w:val="00E5514A"/>
    <w:rsid w:val="00E5568F"/>
    <w:rsid w:val="00E562AF"/>
    <w:rsid w:val="00E575EA"/>
    <w:rsid w:val="00E576EB"/>
    <w:rsid w:val="00E6232C"/>
    <w:rsid w:val="00E628AB"/>
    <w:rsid w:val="00E636F0"/>
    <w:rsid w:val="00E63E13"/>
    <w:rsid w:val="00E65EBE"/>
    <w:rsid w:val="00E673C1"/>
    <w:rsid w:val="00E67B46"/>
    <w:rsid w:val="00E67DEC"/>
    <w:rsid w:val="00E7099F"/>
    <w:rsid w:val="00E70ACB"/>
    <w:rsid w:val="00E70F8A"/>
    <w:rsid w:val="00E71241"/>
    <w:rsid w:val="00E7157E"/>
    <w:rsid w:val="00E74568"/>
    <w:rsid w:val="00E74FFC"/>
    <w:rsid w:val="00E75094"/>
    <w:rsid w:val="00E75AE9"/>
    <w:rsid w:val="00E76279"/>
    <w:rsid w:val="00E76F81"/>
    <w:rsid w:val="00E801DB"/>
    <w:rsid w:val="00E804C8"/>
    <w:rsid w:val="00E80A0B"/>
    <w:rsid w:val="00E80CBE"/>
    <w:rsid w:val="00E815EE"/>
    <w:rsid w:val="00E81AC5"/>
    <w:rsid w:val="00E81BD8"/>
    <w:rsid w:val="00E81CAB"/>
    <w:rsid w:val="00E824ED"/>
    <w:rsid w:val="00E82EEA"/>
    <w:rsid w:val="00E8319F"/>
    <w:rsid w:val="00E84F00"/>
    <w:rsid w:val="00E85B7E"/>
    <w:rsid w:val="00E85E45"/>
    <w:rsid w:val="00E92699"/>
    <w:rsid w:val="00E937AC"/>
    <w:rsid w:val="00E9448C"/>
    <w:rsid w:val="00E95262"/>
    <w:rsid w:val="00E9545F"/>
    <w:rsid w:val="00E95A26"/>
    <w:rsid w:val="00E95E56"/>
    <w:rsid w:val="00E96B28"/>
    <w:rsid w:val="00E97299"/>
    <w:rsid w:val="00EA07B8"/>
    <w:rsid w:val="00EA0965"/>
    <w:rsid w:val="00EA0A87"/>
    <w:rsid w:val="00EA2853"/>
    <w:rsid w:val="00EA2E8A"/>
    <w:rsid w:val="00EA4968"/>
    <w:rsid w:val="00EA6BD2"/>
    <w:rsid w:val="00EA6E54"/>
    <w:rsid w:val="00EA6F33"/>
    <w:rsid w:val="00EB00D9"/>
    <w:rsid w:val="00EB0694"/>
    <w:rsid w:val="00EB29E0"/>
    <w:rsid w:val="00EB3668"/>
    <w:rsid w:val="00EB3C52"/>
    <w:rsid w:val="00EB3E68"/>
    <w:rsid w:val="00EB4CF1"/>
    <w:rsid w:val="00EB65DC"/>
    <w:rsid w:val="00EB796C"/>
    <w:rsid w:val="00EB7DD0"/>
    <w:rsid w:val="00EC020D"/>
    <w:rsid w:val="00EC1881"/>
    <w:rsid w:val="00EC232A"/>
    <w:rsid w:val="00EC256E"/>
    <w:rsid w:val="00EC2F78"/>
    <w:rsid w:val="00EC337F"/>
    <w:rsid w:val="00EC3578"/>
    <w:rsid w:val="00EC376E"/>
    <w:rsid w:val="00EC4B6A"/>
    <w:rsid w:val="00EC52B4"/>
    <w:rsid w:val="00EC59EF"/>
    <w:rsid w:val="00EC5B3C"/>
    <w:rsid w:val="00EC6AB6"/>
    <w:rsid w:val="00EC7766"/>
    <w:rsid w:val="00ED0876"/>
    <w:rsid w:val="00ED10BF"/>
    <w:rsid w:val="00ED36B8"/>
    <w:rsid w:val="00ED43E7"/>
    <w:rsid w:val="00ED4DE2"/>
    <w:rsid w:val="00ED50FA"/>
    <w:rsid w:val="00ED51A1"/>
    <w:rsid w:val="00ED6740"/>
    <w:rsid w:val="00ED6E0D"/>
    <w:rsid w:val="00ED6E8E"/>
    <w:rsid w:val="00ED6FA0"/>
    <w:rsid w:val="00ED7E86"/>
    <w:rsid w:val="00EE1B02"/>
    <w:rsid w:val="00EE1F2A"/>
    <w:rsid w:val="00EE2731"/>
    <w:rsid w:val="00EE4164"/>
    <w:rsid w:val="00EE4548"/>
    <w:rsid w:val="00EE46AF"/>
    <w:rsid w:val="00EE4DCE"/>
    <w:rsid w:val="00EE558F"/>
    <w:rsid w:val="00EE6D2F"/>
    <w:rsid w:val="00EE6FCA"/>
    <w:rsid w:val="00EE7962"/>
    <w:rsid w:val="00EF0B35"/>
    <w:rsid w:val="00EF2B37"/>
    <w:rsid w:val="00EF505D"/>
    <w:rsid w:val="00EF5D4B"/>
    <w:rsid w:val="00EF5D5D"/>
    <w:rsid w:val="00EF640F"/>
    <w:rsid w:val="00EF6734"/>
    <w:rsid w:val="00EF7223"/>
    <w:rsid w:val="00F033DA"/>
    <w:rsid w:val="00F0479B"/>
    <w:rsid w:val="00F054A9"/>
    <w:rsid w:val="00F06B41"/>
    <w:rsid w:val="00F07B3A"/>
    <w:rsid w:val="00F07E3A"/>
    <w:rsid w:val="00F104AB"/>
    <w:rsid w:val="00F116E3"/>
    <w:rsid w:val="00F12A08"/>
    <w:rsid w:val="00F134FA"/>
    <w:rsid w:val="00F1397E"/>
    <w:rsid w:val="00F13DCE"/>
    <w:rsid w:val="00F15754"/>
    <w:rsid w:val="00F15F3D"/>
    <w:rsid w:val="00F161BE"/>
    <w:rsid w:val="00F201EE"/>
    <w:rsid w:val="00F21440"/>
    <w:rsid w:val="00F21519"/>
    <w:rsid w:val="00F23C32"/>
    <w:rsid w:val="00F24C4A"/>
    <w:rsid w:val="00F24D56"/>
    <w:rsid w:val="00F26F48"/>
    <w:rsid w:val="00F27831"/>
    <w:rsid w:val="00F30E9B"/>
    <w:rsid w:val="00F31D9C"/>
    <w:rsid w:val="00F32A48"/>
    <w:rsid w:val="00F32B54"/>
    <w:rsid w:val="00F337A7"/>
    <w:rsid w:val="00F342F7"/>
    <w:rsid w:val="00F34AC5"/>
    <w:rsid w:val="00F355A6"/>
    <w:rsid w:val="00F357A2"/>
    <w:rsid w:val="00F357B5"/>
    <w:rsid w:val="00F3587D"/>
    <w:rsid w:val="00F36A13"/>
    <w:rsid w:val="00F40548"/>
    <w:rsid w:val="00F40782"/>
    <w:rsid w:val="00F413C2"/>
    <w:rsid w:val="00F42E7A"/>
    <w:rsid w:val="00F434BE"/>
    <w:rsid w:val="00F43AD4"/>
    <w:rsid w:val="00F4419B"/>
    <w:rsid w:val="00F451A1"/>
    <w:rsid w:val="00F459B6"/>
    <w:rsid w:val="00F46076"/>
    <w:rsid w:val="00F46C90"/>
    <w:rsid w:val="00F46F77"/>
    <w:rsid w:val="00F4774C"/>
    <w:rsid w:val="00F47C66"/>
    <w:rsid w:val="00F5018C"/>
    <w:rsid w:val="00F5070A"/>
    <w:rsid w:val="00F50DB1"/>
    <w:rsid w:val="00F50DDA"/>
    <w:rsid w:val="00F5156D"/>
    <w:rsid w:val="00F515A6"/>
    <w:rsid w:val="00F51816"/>
    <w:rsid w:val="00F523AA"/>
    <w:rsid w:val="00F53A05"/>
    <w:rsid w:val="00F5411A"/>
    <w:rsid w:val="00F54D07"/>
    <w:rsid w:val="00F55D0D"/>
    <w:rsid w:val="00F56E2D"/>
    <w:rsid w:val="00F57119"/>
    <w:rsid w:val="00F61E19"/>
    <w:rsid w:val="00F6228A"/>
    <w:rsid w:val="00F64C22"/>
    <w:rsid w:val="00F65036"/>
    <w:rsid w:val="00F650B9"/>
    <w:rsid w:val="00F6768B"/>
    <w:rsid w:val="00F678ED"/>
    <w:rsid w:val="00F67F33"/>
    <w:rsid w:val="00F70838"/>
    <w:rsid w:val="00F708AD"/>
    <w:rsid w:val="00F71475"/>
    <w:rsid w:val="00F71906"/>
    <w:rsid w:val="00F720DF"/>
    <w:rsid w:val="00F72676"/>
    <w:rsid w:val="00F72E5A"/>
    <w:rsid w:val="00F74059"/>
    <w:rsid w:val="00F7430F"/>
    <w:rsid w:val="00F7443D"/>
    <w:rsid w:val="00F74A00"/>
    <w:rsid w:val="00F762DB"/>
    <w:rsid w:val="00F77CB4"/>
    <w:rsid w:val="00F82CD2"/>
    <w:rsid w:val="00F830AB"/>
    <w:rsid w:val="00F85546"/>
    <w:rsid w:val="00F85832"/>
    <w:rsid w:val="00F85BCB"/>
    <w:rsid w:val="00F8681B"/>
    <w:rsid w:val="00F878CC"/>
    <w:rsid w:val="00F9003B"/>
    <w:rsid w:val="00F90EEF"/>
    <w:rsid w:val="00F91E9C"/>
    <w:rsid w:val="00F92DAC"/>
    <w:rsid w:val="00F93EF6"/>
    <w:rsid w:val="00F941FC"/>
    <w:rsid w:val="00F942CD"/>
    <w:rsid w:val="00F944A0"/>
    <w:rsid w:val="00F94682"/>
    <w:rsid w:val="00F94917"/>
    <w:rsid w:val="00F96C03"/>
    <w:rsid w:val="00F97B7E"/>
    <w:rsid w:val="00FA0D76"/>
    <w:rsid w:val="00FA0E2C"/>
    <w:rsid w:val="00FA4ACC"/>
    <w:rsid w:val="00FA6188"/>
    <w:rsid w:val="00FA6C76"/>
    <w:rsid w:val="00FA716E"/>
    <w:rsid w:val="00FB001F"/>
    <w:rsid w:val="00FB0E92"/>
    <w:rsid w:val="00FB1597"/>
    <w:rsid w:val="00FB3DB5"/>
    <w:rsid w:val="00FB46B7"/>
    <w:rsid w:val="00FB6DCF"/>
    <w:rsid w:val="00FB7D4F"/>
    <w:rsid w:val="00FB7ECB"/>
    <w:rsid w:val="00FC146D"/>
    <w:rsid w:val="00FC1C06"/>
    <w:rsid w:val="00FC2659"/>
    <w:rsid w:val="00FC295A"/>
    <w:rsid w:val="00FC2B0F"/>
    <w:rsid w:val="00FC37C0"/>
    <w:rsid w:val="00FC3B35"/>
    <w:rsid w:val="00FC567C"/>
    <w:rsid w:val="00FC5B7B"/>
    <w:rsid w:val="00FC5D1F"/>
    <w:rsid w:val="00FC7741"/>
    <w:rsid w:val="00FD06D1"/>
    <w:rsid w:val="00FD0D93"/>
    <w:rsid w:val="00FD18E5"/>
    <w:rsid w:val="00FD1E49"/>
    <w:rsid w:val="00FD246E"/>
    <w:rsid w:val="00FD2887"/>
    <w:rsid w:val="00FD2893"/>
    <w:rsid w:val="00FD2C5D"/>
    <w:rsid w:val="00FD3E39"/>
    <w:rsid w:val="00FD46AC"/>
    <w:rsid w:val="00FD51BA"/>
    <w:rsid w:val="00FD533A"/>
    <w:rsid w:val="00FD53FB"/>
    <w:rsid w:val="00FD583D"/>
    <w:rsid w:val="00FD655C"/>
    <w:rsid w:val="00FD6881"/>
    <w:rsid w:val="00FD7448"/>
    <w:rsid w:val="00FE00C3"/>
    <w:rsid w:val="00FE0CAD"/>
    <w:rsid w:val="00FE14E3"/>
    <w:rsid w:val="00FE213B"/>
    <w:rsid w:val="00FE64F3"/>
    <w:rsid w:val="00FE6BEF"/>
    <w:rsid w:val="00FE7610"/>
    <w:rsid w:val="00FF01C1"/>
    <w:rsid w:val="00FF0791"/>
    <w:rsid w:val="00FF0C0D"/>
    <w:rsid w:val="00FF21C9"/>
    <w:rsid w:val="00FF30BB"/>
    <w:rsid w:val="00FF41A8"/>
    <w:rsid w:val="00FF53D6"/>
    <w:rsid w:val="00FF5481"/>
    <w:rsid w:val="00FF72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B4D911"/>
  <w15:docId w15:val="{97E83A37-EB29-4EC5-A640-D4CD1E682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229A0"/>
    <w:rPr>
      <w:rFonts w:ascii="Calibri" w:eastAsia="Calibri" w:hAnsi="Calibri" w:cs="Arial"/>
      <w:sz w:val="20"/>
      <w:szCs w:val="20"/>
    </w:rPr>
  </w:style>
  <w:style w:type="paragraph" w:styleId="Titolo1">
    <w:name w:val="heading 1"/>
    <w:basedOn w:val="Normale"/>
    <w:next w:val="Normale"/>
    <w:link w:val="Titolo1Carattere"/>
    <w:uiPriority w:val="9"/>
    <w:qFormat/>
    <w:rsid w:val="00800C99"/>
    <w:pPr>
      <w:keepNext/>
      <w:keepLines/>
      <w:tabs>
        <w:tab w:val="left" w:pos="284"/>
      </w:tabs>
      <w:spacing w:before="240" w:after="240"/>
      <w:outlineLvl w:val="0"/>
    </w:pPr>
    <w:rPr>
      <w:rFonts w:ascii="Arial Narrow" w:eastAsiaTheme="majorEastAsia" w:hAnsi="Arial Narrow" w:cstheme="majorBidi"/>
      <w:b/>
      <w:bCs/>
      <w:sz w:val="24"/>
      <w:szCs w:val="28"/>
    </w:rPr>
  </w:style>
  <w:style w:type="paragraph" w:styleId="Titolo2">
    <w:name w:val="heading 2"/>
    <w:basedOn w:val="Normale"/>
    <w:next w:val="Normale"/>
    <w:link w:val="Titolo2Carattere"/>
    <w:uiPriority w:val="9"/>
    <w:unhideWhenUsed/>
    <w:qFormat/>
    <w:rsid w:val="00FB46B7"/>
    <w:pPr>
      <w:keepNext/>
      <w:keepLines/>
      <w:tabs>
        <w:tab w:val="left" w:pos="425"/>
      </w:tabs>
      <w:spacing w:before="200" w:after="240"/>
      <w:outlineLvl w:val="1"/>
    </w:pPr>
    <w:rPr>
      <w:rFonts w:ascii="Arial Narrow" w:eastAsiaTheme="majorEastAsia" w:hAnsi="Arial Narrow" w:cstheme="majorBidi"/>
      <w:b/>
      <w:bCs/>
      <w:sz w:val="22"/>
      <w:szCs w:val="26"/>
    </w:rPr>
  </w:style>
  <w:style w:type="paragraph" w:styleId="Titolo3">
    <w:name w:val="heading 3"/>
    <w:basedOn w:val="Normale"/>
    <w:next w:val="Normale"/>
    <w:link w:val="Titolo3Carattere"/>
    <w:uiPriority w:val="9"/>
    <w:unhideWhenUsed/>
    <w:qFormat/>
    <w:rsid w:val="004B1BFA"/>
    <w:pPr>
      <w:keepNext/>
      <w:keepLines/>
      <w:spacing w:before="200"/>
      <w:outlineLvl w:val="2"/>
    </w:pPr>
    <w:rPr>
      <w:rFonts w:ascii="Arial Narrow" w:eastAsiaTheme="majorEastAsia" w:hAnsi="Arial Narrow" w:cstheme="majorBidi"/>
      <w:bCs/>
      <w:i/>
      <w:sz w:val="22"/>
    </w:rPr>
  </w:style>
  <w:style w:type="paragraph" w:styleId="Titolo4">
    <w:name w:val="heading 4"/>
    <w:basedOn w:val="Normale"/>
    <w:next w:val="Normale"/>
    <w:link w:val="Titolo4Carattere"/>
    <w:uiPriority w:val="9"/>
    <w:unhideWhenUsed/>
    <w:qFormat/>
    <w:rsid w:val="001E3DB8"/>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1E3DB8"/>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1E3DB8"/>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1E3DB8"/>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1E3DB8"/>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1E3DB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uiPriority w:val="99"/>
    <w:semiHidden/>
    <w:unhideWhenUsed/>
    <w:rsid w:val="005D7207"/>
    <w:rPr>
      <w:vertAlign w:val="superscript"/>
    </w:rPr>
  </w:style>
  <w:style w:type="paragraph" w:styleId="Testofumetto">
    <w:name w:val="Balloon Text"/>
    <w:basedOn w:val="Normale"/>
    <w:link w:val="TestofumettoCarattere"/>
    <w:uiPriority w:val="99"/>
    <w:semiHidden/>
    <w:unhideWhenUsed/>
    <w:rsid w:val="00367B75"/>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67B75"/>
    <w:rPr>
      <w:rFonts w:ascii="Lucida Grande" w:eastAsia="Calibri" w:hAnsi="Lucida Grande" w:cs="Lucida Grande"/>
      <w:sz w:val="18"/>
      <w:szCs w:val="18"/>
    </w:rPr>
  </w:style>
  <w:style w:type="character" w:styleId="Rimandocommento">
    <w:name w:val="annotation reference"/>
    <w:basedOn w:val="Carpredefinitoparagrafo"/>
    <w:uiPriority w:val="99"/>
    <w:semiHidden/>
    <w:unhideWhenUsed/>
    <w:rsid w:val="00367B75"/>
    <w:rPr>
      <w:sz w:val="18"/>
      <w:szCs w:val="18"/>
    </w:rPr>
  </w:style>
  <w:style w:type="paragraph" w:styleId="Testocommento">
    <w:name w:val="annotation text"/>
    <w:basedOn w:val="Normale"/>
    <w:link w:val="TestocommentoCarattere"/>
    <w:uiPriority w:val="99"/>
    <w:unhideWhenUsed/>
    <w:rsid w:val="00367B75"/>
    <w:rPr>
      <w:rFonts w:asciiTheme="minorHAnsi" w:eastAsiaTheme="minorEastAsia" w:hAnsiTheme="minorHAnsi" w:cstheme="minorBidi"/>
      <w:sz w:val="24"/>
      <w:szCs w:val="24"/>
    </w:rPr>
  </w:style>
  <w:style w:type="character" w:customStyle="1" w:styleId="TestocommentoCarattere">
    <w:name w:val="Testo commento Carattere"/>
    <w:basedOn w:val="Carpredefinitoparagrafo"/>
    <w:link w:val="Testocommento"/>
    <w:uiPriority w:val="99"/>
    <w:rsid w:val="00367B75"/>
  </w:style>
  <w:style w:type="paragraph" w:styleId="Soggettocommento">
    <w:name w:val="annotation subject"/>
    <w:basedOn w:val="Testocommento"/>
    <w:next w:val="Testocommento"/>
    <w:link w:val="SoggettocommentoCarattere"/>
    <w:uiPriority w:val="99"/>
    <w:semiHidden/>
    <w:unhideWhenUsed/>
    <w:rsid w:val="00554063"/>
    <w:rPr>
      <w:rFonts w:ascii="Calibri" w:eastAsia="Calibri" w:hAnsi="Calibri" w:cs="Arial"/>
      <w:b/>
      <w:bCs/>
      <w:sz w:val="20"/>
      <w:szCs w:val="20"/>
    </w:rPr>
  </w:style>
  <w:style w:type="character" w:customStyle="1" w:styleId="SoggettocommentoCarattere">
    <w:name w:val="Soggetto commento Carattere"/>
    <w:basedOn w:val="TestocommentoCarattere"/>
    <w:link w:val="Soggettocommento"/>
    <w:uiPriority w:val="99"/>
    <w:semiHidden/>
    <w:rsid w:val="00554063"/>
    <w:rPr>
      <w:rFonts w:ascii="Calibri" w:eastAsia="Calibri" w:hAnsi="Calibri" w:cs="Arial"/>
      <w:b/>
      <w:bCs/>
      <w:sz w:val="20"/>
      <w:szCs w:val="20"/>
    </w:rPr>
  </w:style>
  <w:style w:type="paragraph" w:styleId="Paragrafoelenco">
    <w:name w:val="List Paragraph"/>
    <w:basedOn w:val="Normale"/>
    <w:uiPriority w:val="34"/>
    <w:qFormat/>
    <w:rsid w:val="00442B76"/>
    <w:pPr>
      <w:ind w:left="720"/>
      <w:contextualSpacing/>
    </w:pPr>
  </w:style>
  <w:style w:type="paragraph" w:styleId="Corpotesto">
    <w:name w:val="Body Text"/>
    <w:basedOn w:val="Normale"/>
    <w:link w:val="CorpotestoCarattere"/>
    <w:uiPriority w:val="1"/>
    <w:qFormat/>
    <w:rsid w:val="00530949"/>
    <w:pPr>
      <w:widowControl w:val="0"/>
      <w:autoSpaceDE w:val="0"/>
      <w:autoSpaceDN w:val="0"/>
    </w:pPr>
    <w:rPr>
      <w:rFonts w:ascii="Arial Narrow" w:eastAsia="Arial Narrow" w:hAnsi="Arial Narrow" w:cs="Arial Narrow"/>
      <w:sz w:val="24"/>
      <w:szCs w:val="24"/>
      <w:lang w:bidi="it-IT"/>
    </w:rPr>
  </w:style>
  <w:style w:type="character" w:customStyle="1" w:styleId="CorpotestoCarattere">
    <w:name w:val="Corpo testo Carattere"/>
    <w:basedOn w:val="Carpredefinitoparagrafo"/>
    <w:link w:val="Corpotesto"/>
    <w:uiPriority w:val="1"/>
    <w:rsid w:val="00530949"/>
    <w:rPr>
      <w:rFonts w:ascii="Arial Narrow" w:eastAsia="Arial Narrow" w:hAnsi="Arial Narrow" w:cs="Arial Narrow"/>
      <w:lang w:bidi="it-IT"/>
    </w:rPr>
  </w:style>
  <w:style w:type="paragraph" w:styleId="Intestazione">
    <w:name w:val="header"/>
    <w:basedOn w:val="Normale"/>
    <w:link w:val="IntestazioneCarattere"/>
    <w:uiPriority w:val="99"/>
    <w:unhideWhenUsed/>
    <w:rsid w:val="005405F6"/>
    <w:pPr>
      <w:tabs>
        <w:tab w:val="center" w:pos="4819"/>
        <w:tab w:val="right" w:pos="9638"/>
      </w:tabs>
    </w:pPr>
  </w:style>
  <w:style w:type="character" w:customStyle="1" w:styleId="IntestazioneCarattere">
    <w:name w:val="Intestazione Carattere"/>
    <w:basedOn w:val="Carpredefinitoparagrafo"/>
    <w:link w:val="Intestazione"/>
    <w:uiPriority w:val="99"/>
    <w:rsid w:val="005405F6"/>
    <w:rPr>
      <w:rFonts w:ascii="Calibri" w:eastAsia="Calibri" w:hAnsi="Calibri" w:cs="Arial"/>
      <w:sz w:val="20"/>
      <w:szCs w:val="20"/>
    </w:rPr>
  </w:style>
  <w:style w:type="paragraph" w:styleId="Pidipagina">
    <w:name w:val="footer"/>
    <w:basedOn w:val="Normale"/>
    <w:link w:val="PidipaginaCarattere"/>
    <w:uiPriority w:val="99"/>
    <w:unhideWhenUsed/>
    <w:rsid w:val="005405F6"/>
    <w:pPr>
      <w:tabs>
        <w:tab w:val="center" w:pos="4819"/>
        <w:tab w:val="right" w:pos="9638"/>
      </w:tabs>
    </w:pPr>
  </w:style>
  <w:style w:type="character" w:customStyle="1" w:styleId="PidipaginaCarattere">
    <w:name w:val="Piè di pagina Carattere"/>
    <w:basedOn w:val="Carpredefinitoparagrafo"/>
    <w:link w:val="Pidipagina"/>
    <w:uiPriority w:val="99"/>
    <w:rsid w:val="005405F6"/>
    <w:rPr>
      <w:rFonts w:ascii="Calibri" w:eastAsia="Calibri" w:hAnsi="Calibri" w:cs="Arial"/>
      <w:sz w:val="20"/>
      <w:szCs w:val="20"/>
    </w:rPr>
  </w:style>
  <w:style w:type="character" w:customStyle="1" w:styleId="Titolo1Carattere">
    <w:name w:val="Titolo 1 Carattere"/>
    <w:basedOn w:val="Carpredefinitoparagrafo"/>
    <w:link w:val="Titolo1"/>
    <w:uiPriority w:val="9"/>
    <w:rsid w:val="00800C99"/>
    <w:rPr>
      <w:rFonts w:ascii="Arial Narrow" w:eastAsiaTheme="majorEastAsia" w:hAnsi="Arial Narrow" w:cstheme="majorBidi"/>
      <w:b/>
      <w:bCs/>
      <w:szCs w:val="28"/>
    </w:rPr>
  </w:style>
  <w:style w:type="character" w:customStyle="1" w:styleId="Titolo2Carattere">
    <w:name w:val="Titolo 2 Carattere"/>
    <w:basedOn w:val="Carpredefinitoparagrafo"/>
    <w:link w:val="Titolo2"/>
    <w:uiPriority w:val="9"/>
    <w:rsid w:val="00FB46B7"/>
    <w:rPr>
      <w:rFonts w:ascii="Arial Narrow" w:eastAsiaTheme="majorEastAsia" w:hAnsi="Arial Narrow" w:cstheme="majorBidi"/>
      <w:b/>
      <w:bCs/>
      <w:sz w:val="22"/>
      <w:szCs w:val="26"/>
    </w:rPr>
  </w:style>
  <w:style w:type="character" w:customStyle="1" w:styleId="Titolo3Carattere">
    <w:name w:val="Titolo 3 Carattere"/>
    <w:basedOn w:val="Carpredefinitoparagrafo"/>
    <w:link w:val="Titolo3"/>
    <w:uiPriority w:val="9"/>
    <w:rsid w:val="004B1BFA"/>
    <w:rPr>
      <w:rFonts w:ascii="Arial Narrow" w:eastAsiaTheme="majorEastAsia" w:hAnsi="Arial Narrow" w:cstheme="majorBidi"/>
      <w:bCs/>
      <w:i/>
      <w:sz w:val="22"/>
      <w:szCs w:val="20"/>
    </w:rPr>
  </w:style>
  <w:style w:type="character" w:customStyle="1" w:styleId="Titolo4Carattere">
    <w:name w:val="Titolo 4 Carattere"/>
    <w:basedOn w:val="Carpredefinitoparagrafo"/>
    <w:link w:val="Titolo4"/>
    <w:uiPriority w:val="9"/>
    <w:rsid w:val="001E3DB8"/>
    <w:rPr>
      <w:rFonts w:asciiTheme="majorHAnsi" w:eastAsiaTheme="majorEastAsia" w:hAnsiTheme="majorHAnsi" w:cstheme="majorBidi"/>
      <w:b/>
      <w:bCs/>
      <w:i/>
      <w:iCs/>
      <w:color w:val="4F81BD" w:themeColor="accent1"/>
      <w:sz w:val="20"/>
      <w:szCs w:val="20"/>
    </w:rPr>
  </w:style>
  <w:style w:type="character" w:customStyle="1" w:styleId="Titolo5Carattere">
    <w:name w:val="Titolo 5 Carattere"/>
    <w:basedOn w:val="Carpredefinitoparagrafo"/>
    <w:link w:val="Titolo5"/>
    <w:uiPriority w:val="9"/>
    <w:semiHidden/>
    <w:rsid w:val="001E3DB8"/>
    <w:rPr>
      <w:rFonts w:asciiTheme="majorHAnsi" w:eastAsiaTheme="majorEastAsia" w:hAnsiTheme="majorHAnsi" w:cstheme="majorBidi"/>
      <w:color w:val="243F60" w:themeColor="accent1" w:themeShade="7F"/>
      <w:sz w:val="20"/>
      <w:szCs w:val="20"/>
    </w:rPr>
  </w:style>
  <w:style w:type="character" w:customStyle="1" w:styleId="Titolo6Carattere">
    <w:name w:val="Titolo 6 Carattere"/>
    <w:basedOn w:val="Carpredefinitoparagrafo"/>
    <w:link w:val="Titolo6"/>
    <w:uiPriority w:val="9"/>
    <w:semiHidden/>
    <w:rsid w:val="001E3DB8"/>
    <w:rPr>
      <w:rFonts w:asciiTheme="majorHAnsi" w:eastAsiaTheme="majorEastAsia" w:hAnsiTheme="majorHAnsi" w:cstheme="majorBidi"/>
      <w:i/>
      <w:iCs/>
      <w:color w:val="243F60" w:themeColor="accent1" w:themeShade="7F"/>
      <w:sz w:val="20"/>
      <w:szCs w:val="20"/>
    </w:rPr>
  </w:style>
  <w:style w:type="character" w:customStyle="1" w:styleId="Titolo7Carattere">
    <w:name w:val="Titolo 7 Carattere"/>
    <w:basedOn w:val="Carpredefinitoparagrafo"/>
    <w:link w:val="Titolo7"/>
    <w:uiPriority w:val="9"/>
    <w:semiHidden/>
    <w:rsid w:val="001E3DB8"/>
    <w:rPr>
      <w:rFonts w:asciiTheme="majorHAnsi" w:eastAsiaTheme="majorEastAsia" w:hAnsiTheme="majorHAnsi" w:cstheme="majorBidi"/>
      <w:i/>
      <w:iCs/>
      <w:color w:val="404040" w:themeColor="text1" w:themeTint="BF"/>
      <w:sz w:val="20"/>
      <w:szCs w:val="20"/>
    </w:rPr>
  </w:style>
  <w:style w:type="character" w:customStyle="1" w:styleId="Titolo8Carattere">
    <w:name w:val="Titolo 8 Carattere"/>
    <w:basedOn w:val="Carpredefinitoparagrafo"/>
    <w:link w:val="Titolo8"/>
    <w:uiPriority w:val="9"/>
    <w:semiHidden/>
    <w:rsid w:val="001E3DB8"/>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1E3DB8"/>
    <w:rPr>
      <w:rFonts w:asciiTheme="majorHAnsi" w:eastAsiaTheme="majorEastAsia" w:hAnsiTheme="majorHAnsi" w:cstheme="majorBidi"/>
      <w:i/>
      <w:iCs/>
      <w:color w:val="404040" w:themeColor="text1" w:themeTint="BF"/>
      <w:sz w:val="20"/>
      <w:szCs w:val="20"/>
    </w:rPr>
  </w:style>
  <w:style w:type="paragraph" w:styleId="Titolosommario">
    <w:name w:val="TOC Heading"/>
    <w:basedOn w:val="Titolo1"/>
    <w:next w:val="Normale"/>
    <w:uiPriority w:val="39"/>
    <w:unhideWhenUsed/>
    <w:qFormat/>
    <w:rsid w:val="001C340A"/>
    <w:pPr>
      <w:tabs>
        <w:tab w:val="clear" w:pos="284"/>
      </w:tabs>
      <w:spacing w:after="0" w:line="276" w:lineRule="auto"/>
      <w:outlineLvl w:val="9"/>
    </w:pPr>
    <w:rPr>
      <w:rFonts w:asciiTheme="majorHAnsi" w:hAnsiTheme="majorHAnsi"/>
      <w:color w:val="365F91" w:themeColor="accent1" w:themeShade="BF"/>
      <w:sz w:val="28"/>
      <w:lang w:eastAsia="en-US"/>
    </w:rPr>
  </w:style>
  <w:style w:type="paragraph" w:styleId="Sommario1">
    <w:name w:val="toc 1"/>
    <w:basedOn w:val="Normale"/>
    <w:next w:val="Normale"/>
    <w:autoRedefine/>
    <w:uiPriority w:val="39"/>
    <w:unhideWhenUsed/>
    <w:rsid w:val="001C340A"/>
    <w:pPr>
      <w:spacing w:after="100"/>
    </w:pPr>
    <w:rPr>
      <w:rFonts w:ascii="Arial Narrow" w:hAnsi="Arial Narrow"/>
      <w:b/>
    </w:rPr>
  </w:style>
  <w:style w:type="paragraph" w:styleId="Sommario2">
    <w:name w:val="toc 2"/>
    <w:basedOn w:val="Normale"/>
    <w:next w:val="Normale"/>
    <w:autoRedefine/>
    <w:uiPriority w:val="39"/>
    <w:unhideWhenUsed/>
    <w:rsid w:val="001C340A"/>
    <w:pPr>
      <w:spacing w:after="100"/>
      <w:ind w:left="200"/>
    </w:pPr>
    <w:rPr>
      <w:rFonts w:ascii="Arial Narrow" w:hAnsi="Arial Narrow"/>
    </w:rPr>
  </w:style>
  <w:style w:type="paragraph" w:styleId="Sommario3">
    <w:name w:val="toc 3"/>
    <w:basedOn w:val="Normale"/>
    <w:next w:val="Normale"/>
    <w:autoRedefine/>
    <w:uiPriority w:val="39"/>
    <w:unhideWhenUsed/>
    <w:rsid w:val="001C340A"/>
    <w:pPr>
      <w:spacing w:after="100"/>
      <w:ind w:left="400"/>
    </w:pPr>
    <w:rPr>
      <w:rFonts w:ascii="Arial Narrow" w:hAnsi="Arial Narrow"/>
    </w:rPr>
  </w:style>
  <w:style w:type="character" w:styleId="Collegamentoipertestuale">
    <w:name w:val="Hyperlink"/>
    <w:basedOn w:val="Carpredefinitoparagrafo"/>
    <w:uiPriority w:val="99"/>
    <w:unhideWhenUsed/>
    <w:rsid w:val="001C340A"/>
    <w:rPr>
      <w:color w:val="0000FF" w:themeColor="hyperlink"/>
      <w:u w:val="single"/>
    </w:rPr>
  </w:style>
  <w:style w:type="paragraph" w:styleId="NormaleWeb">
    <w:name w:val="Normal (Web)"/>
    <w:basedOn w:val="Normale"/>
    <w:uiPriority w:val="99"/>
    <w:semiHidden/>
    <w:unhideWhenUsed/>
    <w:rsid w:val="00B873BC"/>
    <w:pPr>
      <w:spacing w:before="100" w:beforeAutospacing="1" w:after="100" w:afterAutospacing="1"/>
    </w:pPr>
    <w:rPr>
      <w:rFonts w:ascii="Times New Roman" w:eastAsia="Times New Roman" w:hAnsi="Times New Roman" w:cs="Times New Roman"/>
      <w:sz w:val="24"/>
      <w:szCs w:val="24"/>
    </w:rPr>
  </w:style>
  <w:style w:type="paragraph" w:customStyle="1" w:styleId="Titolotabella">
    <w:name w:val="Titolo tabella"/>
    <w:basedOn w:val="Normale"/>
    <w:qFormat/>
    <w:rsid w:val="0092691F"/>
    <w:pPr>
      <w:spacing w:after="40"/>
      <w:jc w:val="both"/>
    </w:pPr>
    <w:rPr>
      <w:rFonts w:ascii="Arial Narrow" w:eastAsia="Arial Narrow" w:hAnsi="Arial Narrow"/>
      <w:b/>
      <w:color w:val="000000" w:themeColor="text1"/>
    </w:rPr>
  </w:style>
  <w:style w:type="paragraph" w:styleId="Indicedellefigure">
    <w:name w:val="table of figures"/>
    <w:basedOn w:val="Normale"/>
    <w:next w:val="Normale"/>
    <w:uiPriority w:val="99"/>
    <w:unhideWhenUsed/>
    <w:rsid w:val="000B3D28"/>
    <w:rPr>
      <w:rFonts w:ascii="Arial Narrow" w:hAnsi="Arial Narrow"/>
    </w:rPr>
  </w:style>
  <w:style w:type="paragraph" w:customStyle="1" w:styleId="Titolografico">
    <w:name w:val="Titolo grafico"/>
    <w:basedOn w:val="Normale"/>
    <w:qFormat/>
    <w:rsid w:val="006112B8"/>
    <w:pPr>
      <w:keepNext/>
      <w:keepLines/>
      <w:ind w:left="142"/>
      <w:jc w:val="both"/>
    </w:pPr>
    <w:rPr>
      <w:rFonts w:ascii="Arial Narrow" w:hAnsi="Arial Narrow"/>
      <w:b/>
      <w:sz w:val="22"/>
      <w:szCs w:val="22"/>
    </w:rPr>
  </w:style>
  <w:style w:type="paragraph" w:styleId="Indice1">
    <w:name w:val="index 1"/>
    <w:basedOn w:val="Normale"/>
    <w:next w:val="Normale"/>
    <w:autoRedefine/>
    <w:uiPriority w:val="99"/>
    <w:semiHidden/>
    <w:unhideWhenUsed/>
    <w:rsid w:val="00AA7FED"/>
    <w:pPr>
      <w:ind w:left="200" w:hanging="200"/>
    </w:pPr>
  </w:style>
  <w:style w:type="paragraph" w:styleId="Testonotaapidipagina">
    <w:name w:val="footnote text"/>
    <w:basedOn w:val="Normale"/>
    <w:link w:val="TestonotaapidipaginaCarattere"/>
    <w:uiPriority w:val="99"/>
    <w:semiHidden/>
    <w:unhideWhenUsed/>
    <w:rsid w:val="008179B6"/>
  </w:style>
  <w:style w:type="character" w:customStyle="1" w:styleId="TestonotaapidipaginaCarattere">
    <w:name w:val="Testo nota a piè di pagina Carattere"/>
    <w:basedOn w:val="Carpredefinitoparagrafo"/>
    <w:link w:val="Testonotaapidipagina"/>
    <w:uiPriority w:val="99"/>
    <w:semiHidden/>
    <w:rsid w:val="008179B6"/>
    <w:rPr>
      <w:rFonts w:ascii="Calibri" w:eastAsia="Calibri" w:hAnsi="Calibri" w:cs="Arial"/>
      <w:sz w:val="20"/>
      <w:szCs w:val="20"/>
    </w:rPr>
  </w:style>
  <w:style w:type="paragraph" w:styleId="Testonotadichiusura">
    <w:name w:val="endnote text"/>
    <w:basedOn w:val="Normale"/>
    <w:link w:val="TestonotadichiusuraCarattere"/>
    <w:uiPriority w:val="99"/>
    <w:semiHidden/>
    <w:unhideWhenUsed/>
    <w:rsid w:val="00E5249F"/>
  </w:style>
  <w:style w:type="character" w:customStyle="1" w:styleId="TestonotadichiusuraCarattere">
    <w:name w:val="Testo nota di chiusura Carattere"/>
    <w:basedOn w:val="Carpredefinitoparagrafo"/>
    <w:link w:val="Testonotadichiusura"/>
    <w:uiPriority w:val="99"/>
    <w:semiHidden/>
    <w:rsid w:val="00E5249F"/>
    <w:rPr>
      <w:rFonts w:ascii="Calibri" w:eastAsia="Calibri" w:hAnsi="Calibri" w:cs="Arial"/>
      <w:sz w:val="20"/>
      <w:szCs w:val="20"/>
    </w:rPr>
  </w:style>
  <w:style w:type="character" w:styleId="Rimandonotadichiusura">
    <w:name w:val="endnote reference"/>
    <w:basedOn w:val="Carpredefinitoparagrafo"/>
    <w:uiPriority w:val="99"/>
    <w:semiHidden/>
    <w:unhideWhenUsed/>
    <w:rsid w:val="00E5249F"/>
    <w:rPr>
      <w:vertAlign w:val="superscript"/>
    </w:rPr>
  </w:style>
  <w:style w:type="character" w:styleId="Collegamentovisitato">
    <w:name w:val="FollowedHyperlink"/>
    <w:basedOn w:val="Carpredefinitoparagrafo"/>
    <w:uiPriority w:val="99"/>
    <w:semiHidden/>
    <w:unhideWhenUsed/>
    <w:rsid w:val="002A1AEE"/>
    <w:rPr>
      <w:color w:val="800080" w:themeColor="followedHyperlink"/>
      <w:u w:val="single"/>
    </w:rPr>
  </w:style>
  <w:style w:type="paragraph" w:styleId="Nessunaspaziatura">
    <w:name w:val="No Spacing"/>
    <w:uiPriority w:val="1"/>
    <w:qFormat/>
    <w:rsid w:val="00EB7DD0"/>
    <w:rPr>
      <w:rFonts w:ascii="Calibri" w:eastAsia="Calibri" w:hAnsi="Calibri" w:cs="Arial"/>
      <w:sz w:val="20"/>
      <w:szCs w:val="20"/>
    </w:rPr>
  </w:style>
  <w:style w:type="table" w:styleId="Grigliatabella">
    <w:name w:val="Table Grid"/>
    <w:basedOn w:val="Tabellanormale"/>
    <w:uiPriority w:val="59"/>
    <w:rsid w:val="00F33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955138"/>
    <w:rPr>
      <w:rFonts w:ascii="Calibri" w:eastAsia="Calibri" w:hAnsi="Calibri" w:cs="Arial"/>
      <w:sz w:val="20"/>
      <w:szCs w:val="20"/>
    </w:rPr>
  </w:style>
  <w:style w:type="paragraph" w:styleId="Testonormale">
    <w:name w:val="Plain Text"/>
    <w:basedOn w:val="Normale"/>
    <w:link w:val="TestonormaleCarattere"/>
    <w:uiPriority w:val="99"/>
    <w:unhideWhenUsed/>
    <w:rsid w:val="007D3472"/>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7D3472"/>
    <w:rPr>
      <w:rFonts w:ascii="Consolas" w:eastAsiaTheme="minorHAnsi" w:hAnsi="Consolas"/>
      <w:sz w:val="21"/>
      <w:szCs w:val="21"/>
      <w:lang w:eastAsia="en-US"/>
    </w:rPr>
  </w:style>
  <w:style w:type="paragraph" w:customStyle="1" w:styleId="figura">
    <w:name w:val="figura"/>
    <w:basedOn w:val="Normale"/>
    <w:link w:val="figuraCarattere"/>
    <w:qFormat/>
    <w:rsid w:val="001C20B5"/>
    <w:pPr>
      <w:ind w:left="420"/>
      <w:jc w:val="both"/>
    </w:pPr>
    <w:rPr>
      <w:rFonts w:ascii="Arial Narrow" w:hAnsi="Arial Narrow"/>
      <w:sz w:val="24"/>
      <w:szCs w:val="24"/>
    </w:rPr>
  </w:style>
  <w:style w:type="character" w:customStyle="1" w:styleId="figuraCarattere">
    <w:name w:val="figura Carattere"/>
    <w:basedOn w:val="Carpredefinitoparagrafo"/>
    <w:link w:val="figura"/>
    <w:rsid w:val="001C20B5"/>
    <w:rPr>
      <w:rFonts w:ascii="Arial Narrow" w:eastAsia="Calibri" w:hAnsi="Arial Narrow" w:cs="Arial"/>
    </w:rPr>
  </w:style>
  <w:style w:type="paragraph" w:styleId="Didascalia">
    <w:name w:val="caption"/>
    <w:basedOn w:val="Normale"/>
    <w:next w:val="Normale"/>
    <w:uiPriority w:val="35"/>
    <w:semiHidden/>
    <w:unhideWhenUsed/>
    <w:qFormat/>
    <w:rsid w:val="005B18B6"/>
    <w:pPr>
      <w:spacing w:after="200"/>
    </w:pPr>
    <w:rPr>
      <w:b/>
      <w:bCs/>
      <w:color w:val="4F81BD" w:themeColor="accent1"/>
      <w:sz w:val="18"/>
      <w:szCs w:val="18"/>
    </w:rPr>
  </w:style>
  <w:style w:type="paragraph" w:customStyle="1" w:styleId="Default">
    <w:name w:val="Default"/>
    <w:rsid w:val="00ED0876"/>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071">
      <w:bodyDiv w:val="1"/>
      <w:marLeft w:val="0"/>
      <w:marRight w:val="0"/>
      <w:marTop w:val="0"/>
      <w:marBottom w:val="0"/>
      <w:divBdr>
        <w:top w:val="none" w:sz="0" w:space="0" w:color="auto"/>
        <w:left w:val="none" w:sz="0" w:space="0" w:color="auto"/>
        <w:bottom w:val="none" w:sz="0" w:space="0" w:color="auto"/>
        <w:right w:val="none" w:sz="0" w:space="0" w:color="auto"/>
      </w:divBdr>
    </w:div>
    <w:div w:id="4986804">
      <w:bodyDiv w:val="1"/>
      <w:marLeft w:val="0"/>
      <w:marRight w:val="0"/>
      <w:marTop w:val="0"/>
      <w:marBottom w:val="0"/>
      <w:divBdr>
        <w:top w:val="none" w:sz="0" w:space="0" w:color="auto"/>
        <w:left w:val="none" w:sz="0" w:space="0" w:color="auto"/>
        <w:bottom w:val="none" w:sz="0" w:space="0" w:color="auto"/>
        <w:right w:val="none" w:sz="0" w:space="0" w:color="auto"/>
      </w:divBdr>
    </w:div>
    <w:div w:id="11761577">
      <w:bodyDiv w:val="1"/>
      <w:marLeft w:val="0"/>
      <w:marRight w:val="0"/>
      <w:marTop w:val="0"/>
      <w:marBottom w:val="0"/>
      <w:divBdr>
        <w:top w:val="none" w:sz="0" w:space="0" w:color="auto"/>
        <w:left w:val="none" w:sz="0" w:space="0" w:color="auto"/>
        <w:bottom w:val="none" w:sz="0" w:space="0" w:color="auto"/>
        <w:right w:val="none" w:sz="0" w:space="0" w:color="auto"/>
      </w:divBdr>
    </w:div>
    <w:div w:id="29695491">
      <w:bodyDiv w:val="1"/>
      <w:marLeft w:val="0"/>
      <w:marRight w:val="0"/>
      <w:marTop w:val="0"/>
      <w:marBottom w:val="0"/>
      <w:divBdr>
        <w:top w:val="none" w:sz="0" w:space="0" w:color="auto"/>
        <w:left w:val="none" w:sz="0" w:space="0" w:color="auto"/>
        <w:bottom w:val="none" w:sz="0" w:space="0" w:color="auto"/>
        <w:right w:val="none" w:sz="0" w:space="0" w:color="auto"/>
      </w:divBdr>
    </w:div>
    <w:div w:id="31619858">
      <w:bodyDiv w:val="1"/>
      <w:marLeft w:val="0"/>
      <w:marRight w:val="0"/>
      <w:marTop w:val="0"/>
      <w:marBottom w:val="0"/>
      <w:divBdr>
        <w:top w:val="none" w:sz="0" w:space="0" w:color="auto"/>
        <w:left w:val="none" w:sz="0" w:space="0" w:color="auto"/>
        <w:bottom w:val="none" w:sz="0" w:space="0" w:color="auto"/>
        <w:right w:val="none" w:sz="0" w:space="0" w:color="auto"/>
      </w:divBdr>
    </w:div>
    <w:div w:id="45682814">
      <w:bodyDiv w:val="1"/>
      <w:marLeft w:val="0"/>
      <w:marRight w:val="0"/>
      <w:marTop w:val="0"/>
      <w:marBottom w:val="0"/>
      <w:divBdr>
        <w:top w:val="none" w:sz="0" w:space="0" w:color="auto"/>
        <w:left w:val="none" w:sz="0" w:space="0" w:color="auto"/>
        <w:bottom w:val="none" w:sz="0" w:space="0" w:color="auto"/>
        <w:right w:val="none" w:sz="0" w:space="0" w:color="auto"/>
      </w:divBdr>
    </w:div>
    <w:div w:id="51462241">
      <w:bodyDiv w:val="1"/>
      <w:marLeft w:val="0"/>
      <w:marRight w:val="0"/>
      <w:marTop w:val="0"/>
      <w:marBottom w:val="0"/>
      <w:divBdr>
        <w:top w:val="none" w:sz="0" w:space="0" w:color="auto"/>
        <w:left w:val="none" w:sz="0" w:space="0" w:color="auto"/>
        <w:bottom w:val="none" w:sz="0" w:space="0" w:color="auto"/>
        <w:right w:val="none" w:sz="0" w:space="0" w:color="auto"/>
      </w:divBdr>
    </w:div>
    <w:div w:id="56249066">
      <w:bodyDiv w:val="1"/>
      <w:marLeft w:val="0"/>
      <w:marRight w:val="0"/>
      <w:marTop w:val="0"/>
      <w:marBottom w:val="0"/>
      <w:divBdr>
        <w:top w:val="none" w:sz="0" w:space="0" w:color="auto"/>
        <w:left w:val="none" w:sz="0" w:space="0" w:color="auto"/>
        <w:bottom w:val="none" w:sz="0" w:space="0" w:color="auto"/>
        <w:right w:val="none" w:sz="0" w:space="0" w:color="auto"/>
      </w:divBdr>
    </w:div>
    <w:div w:id="67383166">
      <w:bodyDiv w:val="1"/>
      <w:marLeft w:val="0"/>
      <w:marRight w:val="0"/>
      <w:marTop w:val="0"/>
      <w:marBottom w:val="0"/>
      <w:divBdr>
        <w:top w:val="none" w:sz="0" w:space="0" w:color="auto"/>
        <w:left w:val="none" w:sz="0" w:space="0" w:color="auto"/>
        <w:bottom w:val="none" w:sz="0" w:space="0" w:color="auto"/>
        <w:right w:val="none" w:sz="0" w:space="0" w:color="auto"/>
      </w:divBdr>
    </w:div>
    <w:div w:id="70856565">
      <w:bodyDiv w:val="1"/>
      <w:marLeft w:val="0"/>
      <w:marRight w:val="0"/>
      <w:marTop w:val="0"/>
      <w:marBottom w:val="0"/>
      <w:divBdr>
        <w:top w:val="none" w:sz="0" w:space="0" w:color="auto"/>
        <w:left w:val="none" w:sz="0" w:space="0" w:color="auto"/>
        <w:bottom w:val="none" w:sz="0" w:space="0" w:color="auto"/>
        <w:right w:val="none" w:sz="0" w:space="0" w:color="auto"/>
      </w:divBdr>
    </w:div>
    <w:div w:id="71510414">
      <w:bodyDiv w:val="1"/>
      <w:marLeft w:val="0"/>
      <w:marRight w:val="0"/>
      <w:marTop w:val="0"/>
      <w:marBottom w:val="0"/>
      <w:divBdr>
        <w:top w:val="none" w:sz="0" w:space="0" w:color="auto"/>
        <w:left w:val="none" w:sz="0" w:space="0" w:color="auto"/>
        <w:bottom w:val="none" w:sz="0" w:space="0" w:color="auto"/>
        <w:right w:val="none" w:sz="0" w:space="0" w:color="auto"/>
      </w:divBdr>
    </w:div>
    <w:div w:id="88821269">
      <w:bodyDiv w:val="1"/>
      <w:marLeft w:val="0"/>
      <w:marRight w:val="0"/>
      <w:marTop w:val="0"/>
      <w:marBottom w:val="0"/>
      <w:divBdr>
        <w:top w:val="none" w:sz="0" w:space="0" w:color="auto"/>
        <w:left w:val="none" w:sz="0" w:space="0" w:color="auto"/>
        <w:bottom w:val="none" w:sz="0" w:space="0" w:color="auto"/>
        <w:right w:val="none" w:sz="0" w:space="0" w:color="auto"/>
      </w:divBdr>
    </w:div>
    <w:div w:id="89739713">
      <w:bodyDiv w:val="1"/>
      <w:marLeft w:val="0"/>
      <w:marRight w:val="0"/>
      <w:marTop w:val="0"/>
      <w:marBottom w:val="0"/>
      <w:divBdr>
        <w:top w:val="none" w:sz="0" w:space="0" w:color="auto"/>
        <w:left w:val="none" w:sz="0" w:space="0" w:color="auto"/>
        <w:bottom w:val="none" w:sz="0" w:space="0" w:color="auto"/>
        <w:right w:val="none" w:sz="0" w:space="0" w:color="auto"/>
      </w:divBdr>
    </w:div>
    <w:div w:id="99421728">
      <w:bodyDiv w:val="1"/>
      <w:marLeft w:val="0"/>
      <w:marRight w:val="0"/>
      <w:marTop w:val="0"/>
      <w:marBottom w:val="0"/>
      <w:divBdr>
        <w:top w:val="none" w:sz="0" w:space="0" w:color="auto"/>
        <w:left w:val="none" w:sz="0" w:space="0" w:color="auto"/>
        <w:bottom w:val="none" w:sz="0" w:space="0" w:color="auto"/>
        <w:right w:val="none" w:sz="0" w:space="0" w:color="auto"/>
      </w:divBdr>
    </w:div>
    <w:div w:id="100346466">
      <w:bodyDiv w:val="1"/>
      <w:marLeft w:val="0"/>
      <w:marRight w:val="0"/>
      <w:marTop w:val="0"/>
      <w:marBottom w:val="0"/>
      <w:divBdr>
        <w:top w:val="none" w:sz="0" w:space="0" w:color="auto"/>
        <w:left w:val="none" w:sz="0" w:space="0" w:color="auto"/>
        <w:bottom w:val="none" w:sz="0" w:space="0" w:color="auto"/>
        <w:right w:val="none" w:sz="0" w:space="0" w:color="auto"/>
      </w:divBdr>
    </w:div>
    <w:div w:id="104543761">
      <w:bodyDiv w:val="1"/>
      <w:marLeft w:val="0"/>
      <w:marRight w:val="0"/>
      <w:marTop w:val="0"/>
      <w:marBottom w:val="0"/>
      <w:divBdr>
        <w:top w:val="none" w:sz="0" w:space="0" w:color="auto"/>
        <w:left w:val="none" w:sz="0" w:space="0" w:color="auto"/>
        <w:bottom w:val="none" w:sz="0" w:space="0" w:color="auto"/>
        <w:right w:val="none" w:sz="0" w:space="0" w:color="auto"/>
      </w:divBdr>
    </w:div>
    <w:div w:id="109782618">
      <w:bodyDiv w:val="1"/>
      <w:marLeft w:val="0"/>
      <w:marRight w:val="0"/>
      <w:marTop w:val="0"/>
      <w:marBottom w:val="0"/>
      <w:divBdr>
        <w:top w:val="none" w:sz="0" w:space="0" w:color="auto"/>
        <w:left w:val="none" w:sz="0" w:space="0" w:color="auto"/>
        <w:bottom w:val="none" w:sz="0" w:space="0" w:color="auto"/>
        <w:right w:val="none" w:sz="0" w:space="0" w:color="auto"/>
      </w:divBdr>
    </w:div>
    <w:div w:id="125125375">
      <w:bodyDiv w:val="1"/>
      <w:marLeft w:val="0"/>
      <w:marRight w:val="0"/>
      <w:marTop w:val="0"/>
      <w:marBottom w:val="0"/>
      <w:divBdr>
        <w:top w:val="none" w:sz="0" w:space="0" w:color="auto"/>
        <w:left w:val="none" w:sz="0" w:space="0" w:color="auto"/>
        <w:bottom w:val="none" w:sz="0" w:space="0" w:color="auto"/>
        <w:right w:val="none" w:sz="0" w:space="0" w:color="auto"/>
      </w:divBdr>
    </w:div>
    <w:div w:id="127480142">
      <w:bodyDiv w:val="1"/>
      <w:marLeft w:val="0"/>
      <w:marRight w:val="0"/>
      <w:marTop w:val="0"/>
      <w:marBottom w:val="0"/>
      <w:divBdr>
        <w:top w:val="none" w:sz="0" w:space="0" w:color="auto"/>
        <w:left w:val="none" w:sz="0" w:space="0" w:color="auto"/>
        <w:bottom w:val="none" w:sz="0" w:space="0" w:color="auto"/>
        <w:right w:val="none" w:sz="0" w:space="0" w:color="auto"/>
      </w:divBdr>
    </w:div>
    <w:div w:id="130560395">
      <w:bodyDiv w:val="1"/>
      <w:marLeft w:val="0"/>
      <w:marRight w:val="0"/>
      <w:marTop w:val="0"/>
      <w:marBottom w:val="0"/>
      <w:divBdr>
        <w:top w:val="none" w:sz="0" w:space="0" w:color="auto"/>
        <w:left w:val="none" w:sz="0" w:space="0" w:color="auto"/>
        <w:bottom w:val="none" w:sz="0" w:space="0" w:color="auto"/>
        <w:right w:val="none" w:sz="0" w:space="0" w:color="auto"/>
      </w:divBdr>
    </w:div>
    <w:div w:id="133452420">
      <w:bodyDiv w:val="1"/>
      <w:marLeft w:val="0"/>
      <w:marRight w:val="0"/>
      <w:marTop w:val="0"/>
      <w:marBottom w:val="0"/>
      <w:divBdr>
        <w:top w:val="none" w:sz="0" w:space="0" w:color="auto"/>
        <w:left w:val="none" w:sz="0" w:space="0" w:color="auto"/>
        <w:bottom w:val="none" w:sz="0" w:space="0" w:color="auto"/>
        <w:right w:val="none" w:sz="0" w:space="0" w:color="auto"/>
      </w:divBdr>
    </w:div>
    <w:div w:id="143015973">
      <w:bodyDiv w:val="1"/>
      <w:marLeft w:val="0"/>
      <w:marRight w:val="0"/>
      <w:marTop w:val="0"/>
      <w:marBottom w:val="0"/>
      <w:divBdr>
        <w:top w:val="none" w:sz="0" w:space="0" w:color="auto"/>
        <w:left w:val="none" w:sz="0" w:space="0" w:color="auto"/>
        <w:bottom w:val="none" w:sz="0" w:space="0" w:color="auto"/>
        <w:right w:val="none" w:sz="0" w:space="0" w:color="auto"/>
      </w:divBdr>
    </w:div>
    <w:div w:id="148638333">
      <w:bodyDiv w:val="1"/>
      <w:marLeft w:val="0"/>
      <w:marRight w:val="0"/>
      <w:marTop w:val="0"/>
      <w:marBottom w:val="0"/>
      <w:divBdr>
        <w:top w:val="none" w:sz="0" w:space="0" w:color="auto"/>
        <w:left w:val="none" w:sz="0" w:space="0" w:color="auto"/>
        <w:bottom w:val="none" w:sz="0" w:space="0" w:color="auto"/>
        <w:right w:val="none" w:sz="0" w:space="0" w:color="auto"/>
      </w:divBdr>
    </w:div>
    <w:div w:id="151528437">
      <w:bodyDiv w:val="1"/>
      <w:marLeft w:val="0"/>
      <w:marRight w:val="0"/>
      <w:marTop w:val="0"/>
      <w:marBottom w:val="0"/>
      <w:divBdr>
        <w:top w:val="none" w:sz="0" w:space="0" w:color="auto"/>
        <w:left w:val="none" w:sz="0" w:space="0" w:color="auto"/>
        <w:bottom w:val="none" w:sz="0" w:space="0" w:color="auto"/>
        <w:right w:val="none" w:sz="0" w:space="0" w:color="auto"/>
      </w:divBdr>
    </w:div>
    <w:div w:id="155852556">
      <w:bodyDiv w:val="1"/>
      <w:marLeft w:val="0"/>
      <w:marRight w:val="0"/>
      <w:marTop w:val="0"/>
      <w:marBottom w:val="0"/>
      <w:divBdr>
        <w:top w:val="none" w:sz="0" w:space="0" w:color="auto"/>
        <w:left w:val="none" w:sz="0" w:space="0" w:color="auto"/>
        <w:bottom w:val="none" w:sz="0" w:space="0" w:color="auto"/>
        <w:right w:val="none" w:sz="0" w:space="0" w:color="auto"/>
      </w:divBdr>
    </w:div>
    <w:div w:id="159464391">
      <w:bodyDiv w:val="1"/>
      <w:marLeft w:val="0"/>
      <w:marRight w:val="0"/>
      <w:marTop w:val="0"/>
      <w:marBottom w:val="0"/>
      <w:divBdr>
        <w:top w:val="none" w:sz="0" w:space="0" w:color="auto"/>
        <w:left w:val="none" w:sz="0" w:space="0" w:color="auto"/>
        <w:bottom w:val="none" w:sz="0" w:space="0" w:color="auto"/>
        <w:right w:val="none" w:sz="0" w:space="0" w:color="auto"/>
      </w:divBdr>
    </w:div>
    <w:div w:id="165441947">
      <w:bodyDiv w:val="1"/>
      <w:marLeft w:val="0"/>
      <w:marRight w:val="0"/>
      <w:marTop w:val="0"/>
      <w:marBottom w:val="0"/>
      <w:divBdr>
        <w:top w:val="none" w:sz="0" w:space="0" w:color="auto"/>
        <w:left w:val="none" w:sz="0" w:space="0" w:color="auto"/>
        <w:bottom w:val="none" w:sz="0" w:space="0" w:color="auto"/>
        <w:right w:val="none" w:sz="0" w:space="0" w:color="auto"/>
      </w:divBdr>
    </w:div>
    <w:div w:id="165902796">
      <w:bodyDiv w:val="1"/>
      <w:marLeft w:val="0"/>
      <w:marRight w:val="0"/>
      <w:marTop w:val="0"/>
      <w:marBottom w:val="0"/>
      <w:divBdr>
        <w:top w:val="none" w:sz="0" w:space="0" w:color="auto"/>
        <w:left w:val="none" w:sz="0" w:space="0" w:color="auto"/>
        <w:bottom w:val="none" w:sz="0" w:space="0" w:color="auto"/>
        <w:right w:val="none" w:sz="0" w:space="0" w:color="auto"/>
      </w:divBdr>
    </w:div>
    <w:div w:id="173498568">
      <w:bodyDiv w:val="1"/>
      <w:marLeft w:val="0"/>
      <w:marRight w:val="0"/>
      <w:marTop w:val="0"/>
      <w:marBottom w:val="0"/>
      <w:divBdr>
        <w:top w:val="none" w:sz="0" w:space="0" w:color="auto"/>
        <w:left w:val="none" w:sz="0" w:space="0" w:color="auto"/>
        <w:bottom w:val="none" w:sz="0" w:space="0" w:color="auto"/>
        <w:right w:val="none" w:sz="0" w:space="0" w:color="auto"/>
      </w:divBdr>
    </w:div>
    <w:div w:id="177739824">
      <w:bodyDiv w:val="1"/>
      <w:marLeft w:val="0"/>
      <w:marRight w:val="0"/>
      <w:marTop w:val="0"/>
      <w:marBottom w:val="0"/>
      <w:divBdr>
        <w:top w:val="none" w:sz="0" w:space="0" w:color="auto"/>
        <w:left w:val="none" w:sz="0" w:space="0" w:color="auto"/>
        <w:bottom w:val="none" w:sz="0" w:space="0" w:color="auto"/>
        <w:right w:val="none" w:sz="0" w:space="0" w:color="auto"/>
      </w:divBdr>
    </w:div>
    <w:div w:id="177887587">
      <w:bodyDiv w:val="1"/>
      <w:marLeft w:val="0"/>
      <w:marRight w:val="0"/>
      <w:marTop w:val="0"/>
      <w:marBottom w:val="0"/>
      <w:divBdr>
        <w:top w:val="none" w:sz="0" w:space="0" w:color="auto"/>
        <w:left w:val="none" w:sz="0" w:space="0" w:color="auto"/>
        <w:bottom w:val="none" w:sz="0" w:space="0" w:color="auto"/>
        <w:right w:val="none" w:sz="0" w:space="0" w:color="auto"/>
      </w:divBdr>
    </w:div>
    <w:div w:id="183594797">
      <w:bodyDiv w:val="1"/>
      <w:marLeft w:val="0"/>
      <w:marRight w:val="0"/>
      <w:marTop w:val="0"/>
      <w:marBottom w:val="0"/>
      <w:divBdr>
        <w:top w:val="none" w:sz="0" w:space="0" w:color="auto"/>
        <w:left w:val="none" w:sz="0" w:space="0" w:color="auto"/>
        <w:bottom w:val="none" w:sz="0" w:space="0" w:color="auto"/>
        <w:right w:val="none" w:sz="0" w:space="0" w:color="auto"/>
      </w:divBdr>
    </w:div>
    <w:div w:id="184564241">
      <w:bodyDiv w:val="1"/>
      <w:marLeft w:val="0"/>
      <w:marRight w:val="0"/>
      <w:marTop w:val="0"/>
      <w:marBottom w:val="0"/>
      <w:divBdr>
        <w:top w:val="none" w:sz="0" w:space="0" w:color="auto"/>
        <w:left w:val="none" w:sz="0" w:space="0" w:color="auto"/>
        <w:bottom w:val="none" w:sz="0" w:space="0" w:color="auto"/>
        <w:right w:val="none" w:sz="0" w:space="0" w:color="auto"/>
      </w:divBdr>
    </w:div>
    <w:div w:id="188956641">
      <w:bodyDiv w:val="1"/>
      <w:marLeft w:val="0"/>
      <w:marRight w:val="0"/>
      <w:marTop w:val="0"/>
      <w:marBottom w:val="0"/>
      <w:divBdr>
        <w:top w:val="none" w:sz="0" w:space="0" w:color="auto"/>
        <w:left w:val="none" w:sz="0" w:space="0" w:color="auto"/>
        <w:bottom w:val="none" w:sz="0" w:space="0" w:color="auto"/>
        <w:right w:val="none" w:sz="0" w:space="0" w:color="auto"/>
      </w:divBdr>
    </w:div>
    <w:div w:id="194849654">
      <w:bodyDiv w:val="1"/>
      <w:marLeft w:val="0"/>
      <w:marRight w:val="0"/>
      <w:marTop w:val="0"/>
      <w:marBottom w:val="0"/>
      <w:divBdr>
        <w:top w:val="none" w:sz="0" w:space="0" w:color="auto"/>
        <w:left w:val="none" w:sz="0" w:space="0" w:color="auto"/>
        <w:bottom w:val="none" w:sz="0" w:space="0" w:color="auto"/>
        <w:right w:val="none" w:sz="0" w:space="0" w:color="auto"/>
      </w:divBdr>
    </w:div>
    <w:div w:id="203635280">
      <w:bodyDiv w:val="1"/>
      <w:marLeft w:val="0"/>
      <w:marRight w:val="0"/>
      <w:marTop w:val="0"/>
      <w:marBottom w:val="0"/>
      <w:divBdr>
        <w:top w:val="none" w:sz="0" w:space="0" w:color="auto"/>
        <w:left w:val="none" w:sz="0" w:space="0" w:color="auto"/>
        <w:bottom w:val="none" w:sz="0" w:space="0" w:color="auto"/>
        <w:right w:val="none" w:sz="0" w:space="0" w:color="auto"/>
      </w:divBdr>
    </w:div>
    <w:div w:id="211772574">
      <w:bodyDiv w:val="1"/>
      <w:marLeft w:val="0"/>
      <w:marRight w:val="0"/>
      <w:marTop w:val="0"/>
      <w:marBottom w:val="0"/>
      <w:divBdr>
        <w:top w:val="none" w:sz="0" w:space="0" w:color="auto"/>
        <w:left w:val="none" w:sz="0" w:space="0" w:color="auto"/>
        <w:bottom w:val="none" w:sz="0" w:space="0" w:color="auto"/>
        <w:right w:val="none" w:sz="0" w:space="0" w:color="auto"/>
      </w:divBdr>
    </w:div>
    <w:div w:id="217085321">
      <w:bodyDiv w:val="1"/>
      <w:marLeft w:val="0"/>
      <w:marRight w:val="0"/>
      <w:marTop w:val="0"/>
      <w:marBottom w:val="0"/>
      <w:divBdr>
        <w:top w:val="none" w:sz="0" w:space="0" w:color="auto"/>
        <w:left w:val="none" w:sz="0" w:space="0" w:color="auto"/>
        <w:bottom w:val="none" w:sz="0" w:space="0" w:color="auto"/>
        <w:right w:val="none" w:sz="0" w:space="0" w:color="auto"/>
      </w:divBdr>
    </w:div>
    <w:div w:id="232089107">
      <w:bodyDiv w:val="1"/>
      <w:marLeft w:val="0"/>
      <w:marRight w:val="0"/>
      <w:marTop w:val="0"/>
      <w:marBottom w:val="0"/>
      <w:divBdr>
        <w:top w:val="none" w:sz="0" w:space="0" w:color="auto"/>
        <w:left w:val="none" w:sz="0" w:space="0" w:color="auto"/>
        <w:bottom w:val="none" w:sz="0" w:space="0" w:color="auto"/>
        <w:right w:val="none" w:sz="0" w:space="0" w:color="auto"/>
      </w:divBdr>
    </w:div>
    <w:div w:id="253050175">
      <w:bodyDiv w:val="1"/>
      <w:marLeft w:val="0"/>
      <w:marRight w:val="0"/>
      <w:marTop w:val="0"/>
      <w:marBottom w:val="0"/>
      <w:divBdr>
        <w:top w:val="none" w:sz="0" w:space="0" w:color="auto"/>
        <w:left w:val="none" w:sz="0" w:space="0" w:color="auto"/>
        <w:bottom w:val="none" w:sz="0" w:space="0" w:color="auto"/>
        <w:right w:val="none" w:sz="0" w:space="0" w:color="auto"/>
      </w:divBdr>
    </w:div>
    <w:div w:id="263803940">
      <w:bodyDiv w:val="1"/>
      <w:marLeft w:val="0"/>
      <w:marRight w:val="0"/>
      <w:marTop w:val="0"/>
      <w:marBottom w:val="0"/>
      <w:divBdr>
        <w:top w:val="none" w:sz="0" w:space="0" w:color="auto"/>
        <w:left w:val="none" w:sz="0" w:space="0" w:color="auto"/>
        <w:bottom w:val="none" w:sz="0" w:space="0" w:color="auto"/>
        <w:right w:val="none" w:sz="0" w:space="0" w:color="auto"/>
      </w:divBdr>
    </w:div>
    <w:div w:id="265118962">
      <w:bodyDiv w:val="1"/>
      <w:marLeft w:val="0"/>
      <w:marRight w:val="0"/>
      <w:marTop w:val="0"/>
      <w:marBottom w:val="0"/>
      <w:divBdr>
        <w:top w:val="none" w:sz="0" w:space="0" w:color="auto"/>
        <w:left w:val="none" w:sz="0" w:space="0" w:color="auto"/>
        <w:bottom w:val="none" w:sz="0" w:space="0" w:color="auto"/>
        <w:right w:val="none" w:sz="0" w:space="0" w:color="auto"/>
      </w:divBdr>
    </w:div>
    <w:div w:id="265578299">
      <w:bodyDiv w:val="1"/>
      <w:marLeft w:val="0"/>
      <w:marRight w:val="0"/>
      <w:marTop w:val="0"/>
      <w:marBottom w:val="0"/>
      <w:divBdr>
        <w:top w:val="none" w:sz="0" w:space="0" w:color="auto"/>
        <w:left w:val="none" w:sz="0" w:space="0" w:color="auto"/>
        <w:bottom w:val="none" w:sz="0" w:space="0" w:color="auto"/>
        <w:right w:val="none" w:sz="0" w:space="0" w:color="auto"/>
      </w:divBdr>
    </w:div>
    <w:div w:id="271980534">
      <w:bodyDiv w:val="1"/>
      <w:marLeft w:val="0"/>
      <w:marRight w:val="0"/>
      <w:marTop w:val="0"/>
      <w:marBottom w:val="0"/>
      <w:divBdr>
        <w:top w:val="none" w:sz="0" w:space="0" w:color="auto"/>
        <w:left w:val="none" w:sz="0" w:space="0" w:color="auto"/>
        <w:bottom w:val="none" w:sz="0" w:space="0" w:color="auto"/>
        <w:right w:val="none" w:sz="0" w:space="0" w:color="auto"/>
      </w:divBdr>
    </w:div>
    <w:div w:id="277956964">
      <w:bodyDiv w:val="1"/>
      <w:marLeft w:val="0"/>
      <w:marRight w:val="0"/>
      <w:marTop w:val="0"/>
      <w:marBottom w:val="0"/>
      <w:divBdr>
        <w:top w:val="none" w:sz="0" w:space="0" w:color="auto"/>
        <w:left w:val="none" w:sz="0" w:space="0" w:color="auto"/>
        <w:bottom w:val="none" w:sz="0" w:space="0" w:color="auto"/>
        <w:right w:val="none" w:sz="0" w:space="0" w:color="auto"/>
      </w:divBdr>
    </w:div>
    <w:div w:id="280648490">
      <w:bodyDiv w:val="1"/>
      <w:marLeft w:val="0"/>
      <w:marRight w:val="0"/>
      <w:marTop w:val="0"/>
      <w:marBottom w:val="0"/>
      <w:divBdr>
        <w:top w:val="none" w:sz="0" w:space="0" w:color="auto"/>
        <w:left w:val="none" w:sz="0" w:space="0" w:color="auto"/>
        <w:bottom w:val="none" w:sz="0" w:space="0" w:color="auto"/>
        <w:right w:val="none" w:sz="0" w:space="0" w:color="auto"/>
      </w:divBdr>
    </w:div>
    <w:div w:id="282007328">
      <w:bodyDiv w:val="1"/>
      <w:marLeft w:val="0"/>
      <w:marRight w:val="0"/>
      <w:marTop w:val="0"/>
      <w:marBottom w:val="0"/>
      <w:divBdr>
        <w:top w:val="none" w:sz="0" w:space="0" w:color="auto"/>
        <w:left w:val="none" w:sz="0" w:space="0" w:color="auto"/>
        <w:bottom w:val="none" w:sz="0" w:space="0" w:color="auto"/>
        <w:right w:val="none" w:sz="0" w:space="0" w:color="auto"/>
      </w:divBdr>
    </w:div>
    <w:div w:id="283274355">
      <w:bodyDiv w:val="1"/>
      <w:marLeft w:val="0"/>
      <w:marRight w:val="0"/>
      <w:marTop w:val="0"/>
      <w:marBottom w:val="0"/>
      <w:divBdr>
        <w:top w:val="none" w:sz="0" w:space="0" w:color="auto"/>
        <w:left w:val="none" w:sz="0" w:space="0" w:color="auto"/>
        <w:bottom w:val="none" w:sz="0" w:space="0" w:color="auto"/>
        <w:right w:val="none" w:sz="0" w:space="0" w:color="auto"/>
      </w:divBdr>
    </w:div>
    <w:div w:id="284822259">
      <w:bodyDiv w:val="1"/>
      <w:marLeft w:val="0"/>
      <w:marRight w:val="0"/>
      <w:marTop w:val="0"/>
      <w:marBottom w:val="0"/>
      <w:divBdr>
        <w:top w:val="none" w:sz="0" w:space="0" w:color="auto"/>
        <w:left w:val="none" w:sz="0" w:space="0" w:color="auto"/>
        <w:bottom w:val="none" w:sz="0" w:space="0" w:color="auto"/>
        <w:right w:val="none" w:sz="0" w:space="0" w:color="auto"/>
      </w:divBdr>
    </w:div>
    <w:div w:id="289361355">
      <w:bodyDiv w:val="1"/>
      <w:marLeft w:val="0"/>
      <w:marRight w:val="0"/>
      <w:marTop w:val="0"/>
      <w:marBottom w:val="0"/>
      <w:divBdr>
        <w:top w:val="none" w:sz="0" w:space="0" w:color="auto"/>
        <w:left w:val="none" w:sz="0" w:space="0" w:color="auto"/>
        <w:bottom w:val="none" w:sz="0" w:space="0" w:color="auto"/>
        <w:right w:val="none" w:sz="0" w:space="0" w:color="auto"/>
      </w:divBdr>
    </w:div>
    <w:div w:id="301354576">
      <w:bodyDiv w:val="1"/>
      <w:marLeft w:val="0"/>
      <w:marRight w:val="0"/>
      <w:marTop w:val="0"/>
      <w:marBottom w:val="0"/>
      <w:divBdr>
        <w:top w:val="none" w:sz="0" w:space="0" w:color="auto"/>
        <w:left w:val="none" w:sz="0" w:space="0" w:color="auto"/>
        <w:bottom w:val="none" w:sz="0" w:space="0" w:color="auto"/>
        <w:right w:val="none" w:sz="0" w:space="0" w:color="auto"/>
      </w:divBdr>
    </w:div>
    <w:div w:id="301741646">
      <w:bodyDiv w:val="1"/>
      <w:marLeft w:val="0"/>
      <w:marRight w:val="0"/>
      <w:marTop w:val="0"/>
      <w:marBottom w:val="0"/>
      <w:divBdr>
        <w:top w:val="none" w:sz="0" w:space="0" w:color="auto"/>
        <w:left w:val="none" w:sz="0" w:space="0" w:color="auto"/>
        <w:bottom w:val="none" w:sz="0" w:space="0" w:color="auto"/>
        <w:right w:val="none" w:sz="0" w:space="0" w:color="auto"/>
      </w:divBdr>
    </w:div>
    <w:div w:id="310983233">
      <w:bodyDiv w:val="1"/>
      <w:marLeft w:val="0"/>
      <w:marRight w:val="0"/>
      <w:marTop w:val="0"/>
      <w:marBottom w:val="0"/>
      <w:divBdr>
        <w:top w:val="none" w:sz="0" w:space="0" w:color="auto"/>
        <w:left w:val="none" w:sz="0" w:space="0" w:color="auto"/>
        <w:bottom w:val="none" w:sz="0" w:space="0" w:color="auto"/>
        <w:right w:val="none" w:sz="0" w:space="0" w:color="auto"/>
      </w:divBdr>
    </w:div>
    <w:div w:id="320087613">
      <w:bodyDiv w:val="1"/>
      <w:marLeft w:val="0"/>
      <w:marRight w:val="0"/>
      <w:marTop w:val="0"/>
      <w:marBottom w:val="0"/>
      <w:divBdr>
        <w:top w:val="none" w:sz="0" w:space="0" w:color="auto"/>
        <w:left w:val="none" w:sz="0" w:space="0" w:color="auto"/>
        <w:bottom w:val="none" w:sz="0" w:space="0" w:color="auto"/>
        <w:right w:val="none" w:sz="0" w:space="0" w:color="auto"/>
      </w:divBdr>
    </w:div>
    <w:div w:id="330988922">
      <w:bodyDiv w:val="1"/>
      <w:marLeft w:val="0"/>
      <w:marRight w:val="0"/>
      <w:marTop w:val="0"/>
      <w:marBottom w:val="0"/>
      <w:divBdr>
        <w:top w:val="none" w:sz="0" w:space="0" w:color="auto"/>
        <w:left w:val="none" w:sz="0" w:space="0" w:color="auto"/>
        <w:bottom w:val="none" w:sz="0" w:space="0" w:color="auto"/>
        <w:right w:val="none" w:sz="0" w:space="0" w:color="auto"/>
      </w:divBdr>
    </w:div>
    <w:div w:id="339624890">
      <w:bodyDiv w:val="1"/>
      <w:marLeft w:val="0"/>
      <w:marRight w:val="0"/>
      <w:marTop w:val="0"/>
      <w:marBottom w:val="0"/>
      <w:divBdr>
        <w:top w:val="none" w:sz="0" w:space="0" w:color="auto"/>
        <w:left w:val="none" w:sz="0" w:space="0" w:color="auto"/>
        <w:bottom w:val="none" w:sz="0" w:space="0" w:color="auto"/>
        <w:right w:val="none" w:sz="0" w:space="0" w:color="auto"/>
      </w:divBdr>
    </w:div>
    <w:div w:id="345376117">
      <w:bodyDiv w:val="1"/>
      <w:marLeft w:val="0"/>
      <w:marRight w:val="0"/>
      <w:marTop w:val="0"/>
      <w:marBottom w:val="0"/>
      <w:divBdr>
        <w:top w:val="none" w:sz="0" w:space="0" w:color="auto"/>
        <w:left w:val="none" w:sz="0" w:space="0" w:color="auto"/>
        <w:bottom w:val="none" w:sz="0" w:space="0" w:color="auto"/>
        <w:right w:val="none" w:sz="0" w:space="0" w:color="auto"/>
      </w:divBdr>
    </w:div>
    <w:div w:id="355546165">
      <w:bodyDiv w:val="1"/>
      <w:marLeft w:val="0"/>
      <w:marRight w:val="0"/>
      <w:marTop w:val="0"/>
      <w:marBottom w:val="0"/>
      <w:divBdr>
        <w:top w:val="none" w:sz="0" w:space="0" w:color="auto"/>
        <w:left w:val="none" w:sz="0" w:space="0" w:color="auto"/>
        <w:bottom w:val="none" w:sz="0" w:space="0" w:color="auto"/>
        <w:right w:val="none" w:sz="0" w:space="0" w:color="auto"/>
      </w:divBdr>
    </w:div>
    <w:div w:id="380641918">
      <w:bodyDiv w:val="1"/>
      <w:marLeft w:val="0"/>
      <w:marRight w:val="0"/>
      <w:marTop w:val="0"/>
      <w:marBottom w:val="0"/>
      <w:divBdr>
        <w:top w:val="none" w:sz="0" w:space="0" w:color="auto"/>
        <w:left w:val="none" w:sz="0" w:space="0" w:color="auto"/>
        <w:bottom w:val="none" w:sz="0" w:space="0" w:color="auto"/>
        <w:right w:val="none" w:sz="0" w:space="0" w:color="auto"/>
      </w:divBdr>
    </w:div>
    <w:div w:id="390881553">
      <w:bodyDiv w:val="1"/>
      <w:marLeft w:val="0"/>
      <w:marRight w:val="0"/>
      <w:marTop w:val="0"/>
      <w:marBottom w:val="0"/>
      <w:divBdr>
        <w:top w:val="none" w:sz="0" w:space="0" w:color="auto"/>
        <w:left w:val="none" w:sz="0" w:space="0" w:color="auto"/>
        <w:bottom w:val="none" w:sz="0" w:space="0" w:color="auto"/>
        <w:right w:val="none" w:sz="0" w:space="0" w:color="auto"/>
      </w:divBdr>
    </w:div>
    <w:div w:id="399865141">
      <w:bodyDiv w:val="1"/>
      <w:marLeft w:val="0"/>
      <w:marRight w:val="0"/>
      <w:marTop w:val="0"/>
      <w:marBottom w:val="0"/>
      <w:divBdr>
        <w:top w:val="none" w:sz="0" w:space="0" w:color="auto"/>
        <w:left w:val="none" w:sz="0" w:space="0" w:color="auto"/>
        <w:bottom w:val="none" w:sz="0" w:space="0" w:color="auto"/>
        <w:right w:val="none" w:sz="0" w:space="0" w:color="auto"/>
      </w:divBdr>
    </w:div>
    <w:div w:id="419914200">
      <w:bodyDiv w:val="1"/>
      <w:marLeft w:val="0"/>
      <w:marRight w:val="0"/>
      <w:marTop w:val="0"/>
      <w:marBottom w:val="0"/>
      <w:divBdr>
        <w:top w:val="none" w:sz="0" w:space="0" w:color="auto"/>
        <w:left w:val="none" w:sz="0" w:space="0" w:color="auto"/>
        <w:bottom w:val="none" w:sz="0" w:space="0" w:color="auto"/>
        <w:right w:val="none" w:sz="0" w:space="0" w:color="auto"/>
      </w:divBdr>
    </w:div>
    <w:div w:id="421991295">
      <w:bodyDiv w:val="1"/>
      <w:marLeft w:val="0"/>
      <w:marRight w:val="0"/>
      <w:marTop w:val="0"/>
      <w:marBottom w:val="0"/>
      <w:divBdr>
        <w:top w:val="none" w:sz="0" w:space="0" w:color="auto"/>
        <w:left w:val="none" w:sz="0" w:space="0" w:color="auto"/>
        <w:bottom w:val="none" w:sz="0" w:space="0" w:color="auto"/>
        <w:right w:val="none" w:sz="0" w:space="0" w:color="auto"/>
      </w:divBdr>
    </w:div>
    <w:div w:id="431515434">
      <w:bodyDiv w:val="1"/>
      <w:marLeft w:val="0"/>
      <w:marRight w:val="0"/>
      <w:marTop w:val="0"/>
      <w:marBottom w:val="0"/>
      <w:divBdr>
        <w:top w:val="none" w:sz="0" w:space="0" w:color="auto"/>
        <w:left w:val="none" w:sz="0" w:space="0" w:color="auto"/>
        <w:bottom w:val="none" w:sz="0" w:space="0" w:color="auto"/>
        <w:right w:val="none" w:sz="0" w:space="0" w:color="auto"/>
      </w:divBdr>
    </w:div>
    <w:div w:id="443580375">
      <w:bodyDiv w:val="1"/>
      <w:marLeft w:val="0"/>
      <w:marRight w:val="0"/>
      <w:marTop w:val="0"/>
      <w:marBottom w:val="0"/>
      <w:divBdr>
        <w:top w:val="none" w:sz="0" w:space="0" w:color="auto"/>
        <w:left w:val="none" w:sz="0" w:space="0" w:color="auto"/>
        <w:bottom w:val="none" w:sz="0" w:space="0" w:color="auto"/>
        <w:right w:val="none" w:sz="0" w:space="0" w:color="auto"/>
      </w:divBdr>
    </w:div>
    <w:div w:id="446505236">
      <w:bodyDiv w:val="1"/>
      <w:marLeft w:val="0"/>
      <w:marRight w:val="0"/>
      <w:marTop w:val="0"/>
      <w:marBottom w:val="0"/>
      <w:divBdr>
        <w:top w:val="none" w:sz="0" w:space="0" w:color="auto"/>
        <w:left w:val="none" w:sz="0" w:space="0" w:color="auto"/>
        <w:bottom w:val="none" w:sz="0" w:space="0" w:color="auto"/>
        <w:right w:val="none" w:sz="0" w:space="0" w:color="auto"/>
      </w:divBdr>
    </w:div>
    <w:div w:id="448667130">
      <w:bodyDiv w:val="1"/>
      <w:marLeft w:val="0"/>
      <w:marRight w:val="0"/>
      <w:marTop w:val="0"/>
      <w:marBottom w:val="0"/>
      <w:divBdr>
        <w:top w:val="none" w:sz="0" w:space="0" w:color="auto"/>
        <w:left w:val="none" w:sz="0" w:space="0" w:color="auto"/>
        <w:bottom w:val="none" w:sz="0" w:space="0" w:color="auto"/>
        <w:right w:val="none" w:sz="0" w:space="0" w:color="auto"/>
      </w:divBdr>
    </w:div>
    <w:div w:id="450519009">
      <w:bodyDiv w:val="1"/>
      <w:marLeft w:val="0"/>
      <w:marRight w:val="0"/>
      <w:marTop w:val="0"/>
      <w:marBottom w:val="0"/>
      <w:divBdr>
        <w:top w:val="none" w:sz="0" w:space="0" w:color="auto"/>
        <w:left w:val="none" w:sz="0" w:space="0" w:color="auto"/>
        <w:bottom w:val="none" w:sz="0" w:space="0" w:color="auto"/>
        <w:right w:val="none" w:sz="0" w:space="0" w:color="auto"/>
      </w:divBdr>
    </w:div>
    <w:div w:id="457914662">
      <w:bodyDiv w:val="1"/>
      <w:marLeft w:val="0"/>
      <w:marRight w:val="0"/>
      <w:marTop w:val="0"/>
      <w:marBottom w:val="0"/>
      <w:divBdr>
        <w:top w:val="none" w:sz="0" w:space="0" w:color="auto"/>
        <w:left w:val="none" w:sz="0" w:space="0" w:color="auto"/>
        <w:bottom w:val="none" w:sz="0" w:space="0" w:color="auto"/>
        <w:right w:val="none" w:sz="0" w:space="0" w:color="auto"/>
      </w:divBdr>
    </w:div>
    <w:div w:id="464665980">
      <w:bodyDiv w:val="1"/>
      <w:marLeft w:val="0"/>
      <w:marRight w:val="0"/>
      <w:marTop w:val="0"/>
      <w:marBottom w:val="0"/>
      <w:divBdr>
        <w:top w:val="none" w:sz="0" w:space="0" w:color="auto"/>
        <w:left w:val="none" w:sz="0" w:space="0" w:color="auto"/>
        <w:bottom w:val="none" w:sz="0" w:space="0" w:color="auto"/>
        <w:right w:val="none" w:sz="0" w:space="0" w:color="auto"/>
      </w:divBdr>
    </w:div>
    <w:div w:id="465397980">
      <w:bodyDiv w:val="1"/>
      <w:marLeft w:val="0"/>
      <w:marRight w:val="0"/>
      <w:marTop w:val="0"/>
      <w:marBottom w:val="0"/>
      <w:divBdr>
        <w:top w:val="none" w:sz="0" w:space="0" w:color="auto"/>
        <w:left w:val="none" w:sz="0" w:space="0" w:color="auto"/>
        <w:bottom w:val="none" w:sz="0" w:space="0" w:color="auto"/>
        <w:right w:val="none" w:sz="0" w:space="0" w:color="auto"/>
      </w:divBdr>
    </w:div>
    <w:div w:id="473638935">
      <w:bodyDiv w:val="1"/>
      <w:marLeft w:val="0"/>
      <w:marRight w:val="0"/>
      <w:marTop w:val="0"/>
      <w:marBottom w:val="0"/>
      <w:divBdr>
        <w:top w:val="none" w:sz="0" w:space="0" w:color="auto"/>
        <w:left w:val="none" w:sz="0" w:space="0" w:color="auto"/>
        <w:bottom w:val="none" w:sz="0" w:space="0" w:color="auto"/>
        <w:right w:val="none" w:sz="0" w:space="0" w:color="auto"/>
      </w:divBdr>
    </w:div>
    <w:div w:id="480342987">
      <w:bodyDiv w:val="1"/>
      <w:marLeft w:val="0"/>
      <w:marRight w:val="0"/>
      <w:marTop w:val="0"/>
      <w:marBottom w:val="0"/>
      <w:divBdr>
        <w:top w:val="none" w:sz="0" w:space="0" w:color="auto"/>
        <w:left w:val="none" w:sz="0" w:space="0" w:color="auto"/>
        <w:bottom w:val="none" w:sz="0" w:space="0" w:color="auto"/>
        <w:right w:val="none" w:sz="0" w:space="0" w:color="auto"/>
      </w:divBdr>
    </w:div>
    <w:div w:id="497770200">
      <w:bodyDiv w:val="1"/>
      <w:marLeft w:val="0"/>
      <w:marRight w:val="0"/>
      <w:marTop w:val="0"/>
      <w:marBottom w:val="0"/>
      <w:divBdr>
        <w:top w:val="none" w:sz="0" w:space="0" w:color="auto"/>
        <w:left w:val="none" w:sz="0" w:space="0" w:color="auto"/>
        <w:bottom w:val="none" w:sz="0" w:space="0" w:color="auto"/>
        <w:right w:val="none" w:sz="0" w:space="0" w:color="auto"/>
      </w:divBdr>
    </w:div>
    <w:div w:id="500900639">
      <w:bodyDiv w:val="1"/>
      <w:marLeft w:val="0"/>
      <w:marRight w:val="0"/>
      <w:marTop w:val="0"/>
      <w:marBottom w:val="0"/>
      <w:divBdr>
        <w:top w:val="none" w:sz="0" w:space="0" w:color="auto"/>
        <w:left w:val="none" w:sz="0" w:space="0" w:color="auto"/>
        <w:bottom w:val="none" w:sz="0" w:space="0" w:color="auto"/>
        <w:right w:val="none" w:sz="0" w:space="0" w:color="auto"/>
      </w:divBdr>
    </w:div>
    <w:div w:id="502401730">
      <w:bodyDiv w:val="1"/>
      <w:marLeft w:val="0"/>
      <w:marRight w:val="0"/>
      <w:marTop w:val="0"/>
      <w:marBottom w:val="0"/>
      <w:divBdr>
        <w:top w:val="none" w:sz="0" w:space="0" w:color="auto"/>
        <w:left w:val="none" w:sz="0" w:space="0" w:color="auto"/>
        <w:bottom w:val="none" w:sz="0" w:space="0" w:color="auto"/>
        <w:right w:val="none" w:sz="0" w:space="0" w:color="auto"/>
      </w:divBdr>
    </w:div>
    <w:div w:id="505219197">
      <w:bodyDiv w:val="1"/>
      <w:marLeft w:val="0"/>
      <w:marRight w:val="0"/>
      <w:marTop w:val="0"/>
      <w:marBottom w:val="0"/>
      <w:divBdr>
        <w:top w:val="none" w:sz="0" w:space="0" w:color="auto"/>
        <w:left w:val="none" w:sz="0" w:space="0" w:color="auto"/>
        <w:bottom w:val="none" w:sz="0" w:space="0" w:color="auto"/>
        <w:right w:val="none" w:sz="0" w:space="0" w:color="auto"/>
      </w:divBdr>
    </w:div>
    <w:div w:id="522019706">
      <w:bodyDiv w:val="1"/>
      <w:marLeft w:val="0"/>
      <w:marRight w:val="0"/>
      <w:marTop w:val="0"/>
      <w:marBottom w:val="0"/>
      <w:divBdr>
        <w:top w:val="none" w:sz="0" w:space="0" w:color="auto"/>
        <w:left w:val="none" w:sz="0" w:space="0" w:color="auto"/>
        <w:bottom w:val="none" w:sz="0" w:space="0" w:color="auto"/>
        <w:right w:val="none" w:sz="0" w:space="0" w:color="auto"/>
      </w:divBdr>
    </w:div>
    <w:div w:id="544831838">
      <w:bodyDiv w:val="1"/>
      <w:marLeft w:val="0"/>
      <w:marRight w:val="0"/>
      <w:marTop w:val="0"/>
      <w:marBottom w:val="0"/>
      <w:divBdr>
        <w:top w:val="none" w:sz="0" w:space="0" w:color="auto"/>
        <w:left w:val="none" w:sz="0" w:space="0" w:color="auto"/>
        <w:bottom w:val="none" w:sz="0" w:space="0" w:color="auto"/>
        <w:right w:val="none" w:sz="0" w:space="0" w:color="auto"/>
      </w:divBdr>
    </w:div>
    <w:div w:id="545526724">
      <w:bodyDiv w:val="1"/>
      <w:marLeft w:val="0"/>
      <w:marRight w:val="0"/>
      <w:marTop w:val="0"/>
      <w:marBottom w:val="0"/>
      <w:divBdr>
        <w:top w:val="none" w:sz="0" w:space="0" w:color="auto"/>
        <w:left w:val="none" w:sz="0" w:space="0" w:color="auto"/>
        <w:bottom w:val="none" w:sz="0" w:space="0" w:color="auto"/>
        <w:right w:val="none" w:sz="0" w:space="0" w:color="auto"/>
      </w:divBdr>
    </w:div>
    <w:div w:id="564682262">
      <w:bodyDiv w:val="1"/>
      <w:marLeft w:val="0"/>
      <w:marRight w:val="0"/>
      <w:marTop w:val="0"/>
      <w:marBottom w:val="0"/>
      <w:divBdr>
        <w:top w:val="none" w:sz="0" w:space="0" w:color="auto"/>
        <w:left w:val="none" w:sz="0" w:space="0" w:color="auto"/>
        <w:bottom w:val="none" w:sz="0" w:space="0" w:color="auto"/>
        <w:right w:val="none" w:sz="0" w:space="0" w:color="auto"/>
      </w:divBdr>
    </w:div>
    <w:div w:id="566453837">
      <w:bodyDiv w:val="1"/>
      <w:marLeft w:val="0"/>
      <w:marRight w:val="0"/>
      <w:marTop w:val="0"/>
      <w:marBottom w:val="0"/>
      <w:divBdr>
        <w:top w:val="none" w:sz="0" w:space="0" w:color="auto"/>
        <w:left w:val="none" w:sz="0" w:space="0" w:color="auto"/>
        <w:bottom w:val="none" w:sz="0" w:space="0" w:color="auto"/>
        <w:right w:val="none" w:sz="0" w:space="0" w:color="auto"/>
      </w:divBdr>
    </w:div>
    <w:div w:id="571548490">
      <w:bodyDiv w:val="1"/>
      <w:marLeft w:val="0"/>
      <w:marRight w:val="0"/>
      <w:marTop w:val="0"/>
      <w:marBottom w:val="0"/>
      <w:divBdr>
        <w:top w:val="none" w:sz="0" w:space="0" w:color="auto"/>
        <w:left w:val="none" w:sz="0" w:space="0" w:color="auto"/>
        <w:bottom w:val="none" w:sz="0" w:space="0" w:color="auto"/>
        <w:right w:val="none" w:sz="0" w:space="0" w:color="auto"/>
      </w:divBdr>
    </w:div>
    <w:div w:id="572351163">
      <w:bodyDiv w:val="1"/>
      <w:marLeft w:val="0"/>
      <w:marRight w:val="0"/>
      <w:marTop w:val="0"/>
      <w:marBottom w:val="0"/>
      <w:divBdr>
        <w:top w:val="none" w:sz="0" w:space="0" w:color="auto"/>
        <w:left w:val="none" w:sz="0" w:space="0" w:color="auto"/>
        <w:bottom w:val="none" w:sz="0" w:space="0" w:color="auto"/>
        <w:right w:val="none" w:sz="0" w:space="0" w:color="auto"/>
      </w:divBdr>
    </w:div>
    <w:div w:id="577441368">
      <w:bodyDiv w:val="1"/>
      <w:marLeft w:val="0"/>
      <w:marRight w:val="0"/>
      <w:marTop w:val="0"/>
      <w:marBottom w:val="0"/>
      <w:divBdr>
        <w:top w:val="none" w:sz="0" w:space="0" w:color="auto"/>
        <w:left w:val="none" w:sz="0" w:space="0" w:color="auto"/>
        <w:bottom w:val="none" w:sz="0" w:space="0" w:color="auto"/>
        <w:right w:val="none" w:sz="0" w:space="0" w:color="auto"/>
      </w:divBdr>
    </w:div>
    <w:div w:id="582492694">
      <w:bodyDiv w:val="1"/>
      <w:marLeft w:val="0"/>
      <w:marRight w:val="0"/>
      <w:marTop w:val="0"/>
      <w:marBottom w:val="0"/>
      <w:divBdr>
        <w:top w:val="none" w:sz="0" w:space="0" w:color="auto"/>
        <w:left w:val="none" w:sz="0" w:space="0" w:color="auto"/>
        <w:bottom w:val="none" w:sz="0" w:space="0" w:color="auto"/>
        <w:right w:val="none" w:sz="0" w:space="0" w:color="auto"/>
      </w:divBdr>
    </w:div>
    <w:div w:id="586118501">
      <w:bodyDiv w:val="1"/>
      <w:marLeft w:val="0"/>
      <w:marRight w:val="0"/>
      <w:marTop w:val="0"/>
      <w:marBottom w:val="0"/>
      <w:divBdr>
        <w:top w:val="none" w:sz="0" w:space="0" w:color="auto"/>
        <w:left w:val="none" w:sz="0" w:space="0" w:color="auto"/>
        <w:bottom w:val="none" w:sz="0" w:space="0" w:color="auto"/>
        <w:right w:val="none" w:sz="0" w:space="0" w:color="auto"/>
      </w:divBdr>
    </w:div>
    <w:div w:id="598609353">
      <w:bodyDiv w:val="1"/>
      <w:marLeft w:val="0"/>
      <w:marRight w:val="0"/>
      <w:marTop w:val="0"/>
      <w:marBottom w:val="0"/>
      <w:divBdr>
        <w:top w:val="none" w:sz="0" w:space="0" w:color="auto"/>
        <w:left w:val="none" w:sz="0" w:space="0" w:color="auto"/>
        <w:bottom w:val="none" w:sz="0" w:space="0" w:color="auto"/>
        <w:right w:val="none" w:sz="0" w:space="0" w:color="auto"/>
      </w:divBdr>
    </w:div>
    <w:div w:id="611327670">
      <w:bodyDiv w:val="1"/>
      <w:marLeft w:val="0"/>
      <w:marRight w:val="0"/>
      <w:marTop w:val="0"/>
      <w:marBottom w:val="0"/>
      <w:divBdr>
        <w:top w:val="none" w:sz="0" w:space="0" w:color="auto"/>
        <w:left w:val="none" w:sz="0" w:space="0" w:color="auto"/>
        <w:bottom w:val="none" w:sz="0" w:space="0" w:color="auto"/>
        <w:right w:val="none" w:sz="0" w:space="0" w:color="auto"/>
      </w:divBdr>
    </w:div>
    <w:div w:id="617569732">
      <w:bodyDiv w:val="1"/>
      <w:marLeft w:val="0"/>
      <w:marRight w:val="0"/>
      <w:marTop w:val="0"/>
      <w:marBottom w:val="0"/>
      <w:divBdr>
        <w:top w:val="none" w:sz="0" w:space="0" w:color="auto"/>
        <w:left w:val="none" w:sz="0" w:space="0" w:color="auto"/>
        <w:bottom w:val="none" w:sz="0" w:space="0" w:color="auto"/>
        <w:right w:val="none" w:sz="0" w:space="0" w:color="auto"/>
      </w:divBdr>
    </w:div>
    <w:div w:id="621692804">
      <w:bodyDiv w:val="1"/>
      <w:marLeft w:val="0"/>
      <w:marRight w:val="0"/>
      <w:marTop w:val="0"/>
      <w:marBottom w:val="0"/>
      <w:divBdr>
        <w:top w:val="none" w:sz="0" w:space="0" w:color="auto"/>
        <w:left w:val="none" w:sz="0" w:space="0" w:color="auto"/>
        <w:bottom w:val="none" w:sz="0" w:space="0" w:color="auto"/>
        <w:right w:val="none" w:sz="0" w:space="0" w:color="auto"/>
      </w:divBdr>
    </w:div>
    <w:div w:id="627667929">
      <w:bodyDiv w:val="1"/>
      <w:marLeft w:val="0"/>
      <w:marRight w:val="0"/>
      <w:marTop w:val="0"/>
      <w:marBottom w:val="0"/>
      <w:divBdr>
        <w:top w:val="none" w:sz="0" w:space="0" w:color="auto"/>
        <w:left w:val="none" w:sz="0" w:space="0" w:color="auto"/>
        <w:bottom w:val="none" w:sz="0" w:space="0" w:color="auto"/>
        <w:right w:val="none" w:sz="0" w:space="0" w:color="auto"/>
      </w:divBdr>
    </w:div>
    <w:div w:id="636033713">
      <w:bodyDiv w:val="1"/>
      <w:marLeft w:val="0"/>
      <w:marRight w:val="0"/>
      <w:marTop w:val="0"/>
      <w:marBottom w:val="0"/>
      <w:divBdr>
        <w:top w:val="none" w:sz="0" w:space="0" w:color="auto"/>
        <w:left w:val="none" w:sz="0" w:space="0" w:color="auto"/>
        <w:bottom w:val="none" w:sz="0" w:space="0" w:color="auto"/>
        <w:right w:val="none" w:sz="0" w:space="0" w:color="auto"/>
      </w:divBdr>
    </w:div>
    <w:div w:id="656304611">
      <w:bodyDiv w:val="1"/>
      <w:marLeft w:val="0"/>
      <w:marRight w:val="0"/>
      <w:marTop w:val="0"/>
      <w:marBottom w:val="0"/>
      <w:divBdr>
        <w:top w:val="none" w:sz="0" w:space="0" w:color="auto"/>
        <w:left w:val="none" w:sz="0" w:space="0" w:color="auto"/>
        <w:bottom w:val="none" w:sz="0" w:space="0" w:color="auto"/>
        <w:right w:val="none" w:sz="0" w:space="0" w:color="auto"/>
      </w:divBdr>
    </w:div>
    <w:div w:id="657030692">
      <w:bodyDiv w:val="1"/>
      <w:marLeft w:val="0"/>
      <w:marRight w:val="0"/>
      <w:marTop w:val="0"/>
      <w:marBottom w:val="0"/>
      <w:divBdr>
        <w:top w:val="none" w:sz="0" w:space="0" w:color="auto"/>
        <w:left w:val="none" w:sz="0" w:space="0" w:color="auto"/>
        <w:bottom w:val="none" w:sz="0" w:space="0" w:color="auto"/>
        <w:right w:val="none" w:sz="0" w:space="0" w:color="auto"/>
      </w:divBdr>
    </w:div>
    <w:div w:id="657539910">
      <w:bodyDiv w:val="1"/>
      <w:marLeft w:val="0"/>
      <w:marRight w:val="0"/>
      <w:marTop w:val="0"/>
      <w:marBottom w:val="0"/>
      <w:divBdr>
        <w:top w:val="none" w:sz="0" w:space="0" w:color="auto"/>
        <w:left w:val="none" w:sz="0" w:space="0" w:color="auto"/>
        <w:bottom w:val="none" w:sz="0" w:space="0" w:color="auto"/>
        <w:right w:val="none" w:sz="0" w:space="0" w:color="auto"/>
      </w:divBdr>
    </w:div>
    <w:div w:id="662585748">
      <w:bodyDiv w:val="1"/>
      <w:marLeft w:val="0"/>
      <w:marRight w:val="0"/>
      <w:marTop w:val="0"/>
      <w:marBottom w:val="0"/>
      <w:divBdr>
        <w:top w:val="none" w:sz="0" w:space="0" w:color="auto"/>
        <w:left w:val="none" w:sz="0" w:space="0" w:color="auto"/>
        <w:bottom w:val="none" w:sz="0" w:space="0" w:color="auto"/>
        <w:right w:val="none" w:sz="0" w:space="0" w:color="auto"/>
      </w:divBdr>
    </w:div>
    <w:div w:id="679352554">
      <w:bodyDiv w:val="1"/>
      <w:marLeft w:val="0"/>
      <w:marRight w:val="0"/>
      <w:marTop w:val="0"/>
      <w:marBottom w:val="0"/>
      <w:divBdr>
        <w:top w:val="none" w:sz="0" w:space="0" w:color="auto"/>
        <w:left w:val="none" w:sz="0" w:space="0" w:color="auto"/>
        <w:bottom w:val="none" w:sz="0" w:space="0" w:color="auto"/>
        <w:right w:val="none" w:sz="0" w:space="0" w:color="auto"/>
      </w:divBdr>
    </w:div>
    <w:div w:id="681202739">
      <w:bodyDiv w:val="1"/>
      <w:marLeft w:val="0"/>
      <w:marRight w:val="0"/>
      <w:marTop w:val="0"/>
      <w:marBottom w:val="0"/>
      <w:divBdr>
        <w:top w:val="none" w:sz="0" w:space="0" w:color="auto"/>
        <w:left w:val="none" w:sz="0" w:space="0" w:color="auto"/>
        <w:bottom w:val="none" w:sz="0" w:space="0" w:color="auto"/>
        <w:right w:val="none" w:sz="0" w:space="0" w:color="auto"/>
      </w:divBdr>
    </w:div>
    <w:div w:id="682055655">
      <w:bodyDiv w:val="1"/>
      <w:marLeft w:val="0"/>
      <w:marRight w:val="0"/>
      <w:marTop w:val="0"/>
      <w:marBottom w:val="0"/>
      <w:divBdr>
        <w:top w:val="none" w:sz="0" w:space="0" w:color="auto"/>
        <w:left w:val="none" w:sz="0" w:space="0" w:color="auto"/>
        <w:bottom w:val="none" w:sz="0" w:space="0" w:color="auto"/>
        <w:right w:val="none" w:sz="0" w:space="0" w:color="auto"/>
      </w:divBdr>
    </w:div>
    <w:div w:id="683900858">
      <w:bodyDiv w:val="1"/>
      <w:marLeft w:val="0"/>
      <w:marRight w:val="0"/>
      <w:marTop w:val="0"/>
      <w:marBottom w:val="0"/>
      <w:divBdr>
        <w:top w:val="none" w:sz="0" w:space="0" w:color="auto"/>
        <w:left w:val="none" w:sz="0" w:space="0" w:color="auto"/>
        <w:bottom w:val="none" w:sz="0" w:space="0" w:color="auto"/>
        <w:right w:val="none" w:sz="0" w:space="0" w:color="auto"/>
      </w:divBdr>
    </w:div>
    <w:div w:id="687492093">
      <w:bodyDiv w:val="1"/>
      <w:marLeft w:val="0"/>
      <w:marRight w:val="0"/>
      <w:marTop w:val="0"/>
      <w:marBottom w:val="0"/>
      <w:divBdr>
        <w:top w:val="none" w:sz="0" w:space="0" w:color="auto"/>
        <w:left w:val="none" w:sz="0" w:space="0" w:color="auto"/>
        <w:bottom w:val="none" w:sz="0" w:space="0" w:color="auto"/>
        <w:right w:val="none" w:sz="0" w:space="0" w:color="auto"/>
      </w:divBdr>
    </w:div>
    <w:div w:id="693578158">
      <w:bodyDiv w:val="1"/>
      <w:marLeft w:val="0"/>
      <w:marRight w:val="0"/>
      <w:marTop w:val="0"/>
      <w:marBottom w:val="0"/>
      <w:divBdr>
        <w:top w:val="none" w:sz="0" w:space="0" w:color="auto"/>
        <w:left w:val="none" w:sz="0" w:space="0" w:color="auto"/>
        <w:bottom w:val="none" w:sz="0" w:space="0" w:color="auto"/>
        <w:right w:val="none" w:sz="0" w:space="0" w:color="auto"/>
      </w:divBdr>
    </w:div>
    <w:div w:id="700711232">
      <w:bodyDiv w:val="1"/>
      <w:marLeft w:val="0"/>
      <w:marRight w:val="0"/>
      <w:marTop w:val="0"/>
      <w:marBottom w:val="0"/>
      <w:divBdr>
        <w:top w:val="none" w:sz="0" w:space="0" w:color="auto"/>
        <w:left w:val="none" w:sz="0" w:space="0" w:color="auto"/>
        <w:bottom w:val="none" w:sz="0" w:space="0" w:color="auto"/>
        <w:right w:val="none" w:sz="0" w:space="0" w:color="auto"/>
      </w:divBdr>
    </w:div>
    <w:div w:id="700931815">
      <w:bodyDiv w:val="1"/>
      <w:marLeft w:val="0"/>
      <w:marRight w:val="0"/>
      <w:marTop w:val="0"/>
      <w:marBottom w:val="0"/>
      <w:divBdr>
        <w:top w:val="none" w:sz="0" w:space="0" w:color="auto"/>
        <w:left w:val="none" w:sz="0" w:space="0" w:color="auto"/>
        <w:bottom w:val="none" w:sz="0" w:space="0" w:color="auto"/>
        <w:right w:val="none" w:sz="0" w:space="0" w:color="auto"/>
      </w:divBdr>
    </w:div>
    <w:div w:id="719088920">
      <w:bodyDiv w:val="1"/>
      <w:marLeft w:val="0"/>
      <w:marRight w:val="0"/>
      <w:marTop w:val="0"/>
      <w:marBottom w:val="0"/>
      <w:divBdr>
        <w:top w:val="none" w:sz="0" w:space="0" w:color="auto"/>
        <w:left w:val="none" w:sz="0" w:space="0" w:color="auto"/>
        <w:bottom w:val="none" w:sz="0" w:space="0" w:color="auto"/>
        <w:right w:val="none" w:sz="0" w:space="0" w:color="auto"/>
      </w:divBdr>
    </w:div>
    <w:div w:id="721713497">
      <w:bodyDiv w:val="1"/>
      <w:marLeft w:val="0"/>
      <w:marRight w:val="0"/>
      <w:marTop w:val="0"/>
      <w:marBottom w:val="0"/>
      <w:divBdr>
        <w:top w:val="none" w:sz="0" w:space="0" w:color="auto"/>
        <w:left w:val="none" w:sz="0" w:space="0" w:color="auto"/>
        <w:bottom w:val="none" w:sz="0" w:space="0" w:color="auto"/>
        <w:right w:val="none" w:sz="0" w:space="0" w:color="auto"/>
      </w:divBdr>
    </w:div>
    <w:div w:id="732703364">
      <w:bodyDiv w:val="1"/>
      <w:marLeft w:val="0"/>
      <w:marRight w:val="0"/>
      <w:marTop w:val="0"/>
      <w:marBottom w:val="0"/>
      <w:divBdr>
        <w:top w:val="none" w:sz="0" w:space="0" w:color="auto"/>
        <w:left w:val="none" w:sz="0" w:space="0" w:color="auto"/>
        <w:bottom w:val="none" w:sz="0" w:space="0" w:color="auto"/>
        <w:right w:val="none" w:sz="0" w:space="0" w:color="auto"/>
      </w:divBdr>
    </w:div>
    <w:div w:id="739330993">
      <w:bodyDiv w:val="1"/>
      <w:marLeft w:val="0"/>
      <w:marRight w:val="0"/>
      <w:marTop w:val="0"/>
      <w:marBottom w:val="0"/>
      <w:divBdr>
        <w:top w:val="none" w:sz="0" w:space="0" w:color="auto"/>
        <w:left w:val="none" w:sz="0" w:space="0" w:color="auto"/>
        <w:bottom w:val="none" w:sz="0" w:space="0" w:color="auto"/>
        <w:right w:val="none" w:sz="0" w:space="0" w:color="auto"/>
      </w:divBdr>
    </w:div>
    <w:div w:id="741949162">
      <w:bodyDiv w:val="1"/>
      <w:marLeft w:val="0"/>
      <w:marRight w:val="0"/>
      <w:marTop w:val="0"/>
      <w:marBottom w:val="0"/>
      <w:divBdr>
        <w:top w:val="none" w:sz="0" w:space="0" w:color="auto"/>
        <w:left w:val="none" w:sz="0" w:space="0" w:color="auto"/>
        <w:bottom w:val="none" w:sz="0" w:space="0" w:color="auto"/>
        <w:right w:val="none" w:sz="0" w:space="0" w:color="auto"/>
      </w:divBdr>
    </w:div>
    <w:div w:id="742410020">
      <w:bodyDiv w:val="1"/>
      <w:marLeft w:val="0"/>
      <w:marRight w:val="0"/>
      <w:marTop w:val="0"/>
      <w:marBottom w:val="0"/>
      <w:divBdr>
        <w:top w:val="none" w:sz="0" w:space="0" w:color="auto"/>
        <w:left w:val="none" w:sz="0" w:space="0" w:color="auto"/>
        <w:bottom w:val="none" w:sz="0" w:space="0" w:color="auto"/>
        <w:right w:val="none" w:sz="0" w:space="0" w:color="auto"/>
      </w:divBdr>
    </w:div>
    <w:div w:id="742921303">
      <w:bodyDiv w:val="1"/>
      <w:marLeft w:val="0"/>
      <w:marRight w:val="0"/>
      <w:marTop w:val="0"/>
      <w:marBottom w:val="0"/>
      <w:divBdr>
        <w:top w:val="none" w:sz="0" w:space="0" w:color="auto"/>
        <w:left w:val="none" w:sz="0" w:space="0" w:color="auto"/>
        <w:bottom w:val="none" w:sz="0" w:space="0" w:color="auto"/>
        <w:right w:val="none" w:sz="0" w:space="0" w:color="auto"/>
      </w:divBdr>
    </w:div>
    <w:div w:id="755590480">
      <w:bodyDiv w:val="1"/>
      <w:marLeft w:val="0"/>
      <w:marRight w:val="0"/>
      <w:marTop w:val="0"/>
      <w:marBottom w:val="0"/>
      <w:divBdr>
        <w:top w:val="none" w:sz="0" w:space="0" w:color="auto"/>
        <w:left w:val="none" w:sz="0" w:space="0" w:color="auto"/>
        <w:bottom w:val="none" w:sz="0" w:space="0" w:color="auto"/>
        <w:right w:val="none" w:sz="0" w:space="0" w:color="auto"/>
      </w:divBdr>
    </w:div>
    <w:div w:id="757794070">
      <w:bodyDiv w:val="1"/>
      <w:marLeft w:val="0"/>
      <w:marRight w:val="0"/>
      <w:marTop w:val="0"/>
      <w:marBottom w:val="0"/>
      <w:divBdr>
        <w:top w:val="none" w:sz="0" w:space="0" w:color="auto"/>
        <w:left w:val="none" w:sz="0" w:space="0" w:color="auto"/>
        <w:bottom w:val="none" w:sz="0" w:space="0" w:color="auto"/>
        <w:right w:val="none" w:sz="0" w:space="0" w:color="auto"/>
      </w:divBdr>
    </w:div>
    <w:div w:id="769744490">
      <w:bodyDiv w:val="1"/>
      <w:marLeft w:val="0"/>
      <w:marRight w:val="0"/>
      <w:marTop w:val="0"/>
      <w:marBottom w:val="0"/>
      <w:divBdr>
        <w:top w:val="none" w:sz="0" w:space="0" w:color="auto"/>
        <w:left w:val="none" w:sz="0" w:space="0" w:color="auto"/>
        <w:bottom w:val="none" w:sz="0" w:space="0" w:color="auto"/>
        <w:right w:val="none" w:sz="0" w:space="0" w:color="auto"/>
      </w:divBdr>
    </w:div>
    <w:div w:id="776293548">
      <w:bodyDiv w:val="1"/>
      <w:marLeft w:val="0"/>
      <w:marRight w:val="0"/>
      <w:marTop w:val="0"/>
      <w:marBottom w:val="0"/>
      <w:divBdr>
        <w:top w:val="none" w:sz="0" w:space="0" w:color="auto"/>
        <w:left w:val="none" w:sz="0" w:space="0" w:color="auto"/>
        <w:bottom w:val="none" w:sz="0" w:space="0" w:color="auto"/>
        <w:right w:val="none" w:sz="0" w:space="0" w:color="auto"/>
      </w:divBdr>
    </w:div>
    <w:div w:id="780490500">
      <w:bodyDiv w:val="1"/>
      <w:marLeft w:val="0"/>
      <w:marRight w:val="0"/>
      <w:marTop w:val="0"/>
      <w:marBottom w:val="0"/>
      <w:divBdr>
        <w:top w:val="none" w:sz="0" w:space="0" w:color="auto"/>
        <w:left w:val="none" w:sz="0" w:space="0" w:color="auto"/>
        <w:bottom w:val="none" w:sz="0" w:space="0" w:color="auto"/>
        <w:right w:val="none" w:sz="0" w:space="0" w:color="auto"/>
      </w:divBdr>
      <w:divsChild>
        <w:div w:id="1051199171">
          <w:marLeft w:val="0"/>
          <w:marRight w:val="0"/>
          <w:marTop w:val="0"/>
          <w:marBottom w:val="0"/>
          <w:divBdr>
            <w:top w:val="none" w:sz="0" w:space="0" w:color="auto"/>
            <w:left w:val="none" w:sz="0" w:space="0" w:color="auto"/>
            <w:bottom w:val="none" w:sz="0" w:space="0" w:color="auto"/>
            <w:right w:val="none" w:sz="0" w:space="0" w:color="auto"/>
          </w:divBdr>
        </w:div>
        <w:div w:id="1980911649">
          <w:marLeft w:val="0"/>
          <w:marRight w:val="0"/>
          <w:marTop w:val="0"/>
          <w:marBottom w:val="0"/>
          <w:divBdr>
            <w:top w:val="none" w:sz="0" w:space="0" w:color="auto"/>
            <w:left w:val="none" w:sz="0" w:space="0" w:color="auto"/>
            <w:bottom w:val="none" w:sz="0" w:space="0" w:color="auto"/>
            <w:right w:val="none" w:sz="0" w:space="0" w:color="auto"/>
          </w:divBdr>
        </w:div>
      </w:divsChild>
    </w:div>
    <w:div w:id="781919141">
      <w:bodyDiv w:val="1"/>
      <w:marLeft w:val="0"/>
      <w:marRight w:val="0"/>
      <w:marTop w:val="0"/>
      <w:marBottom w:val="0"/>
      <w:divBdr>
        <w:top w:val="none" w:sz="0" w:space="0" w:color="auto"/>
        <w:left w:val="none" w:sz="0" w:space="0" w:color="auto"/>
        <w:bottom w:val="none" w:sz="0" w:space="0" w:color="auto"/>
        <w:right w:val="none" w:sz="0" w:space="0" w:color="auto"/>
      </w:divBdr>
    </w:div>
    <w:div w:id="789014580">
      <w:bodyDiv w:val="1"/>
      <w:marLeft w:val="0"/>
      <w:marRight w:val="0"/>
      <w:marTop w:val="0"/>
      <w:marBottom w:val="0"/>
      <w:divBdr>
        <w:top w:val="none" w:sz="0" w:space="0" w:color="auto"/>
        <w:left w:val="none" w:sz="0" w:space="0" w:color="auto"/>
        <w:bottom w:val="none" w:sz="0" w:space="0" w:color="auto"/>
        <w:right w:val="none" w:sz="0" w:space="0" w:color="auto"/>
      </w:divBdr>
    </w:div>
    <w:div w:id="801654099">
      <w:bodyDiv w:val="1"/>
      <w:marLeft w:val="0"/>
      <w:marRight w:val="0"/>
      <w:marTop w:val="0"/>
      <w:marBottom w:val="0"/>
      <w:divBdr>
        <w:top w:val="none" w:sz="0" w:space="0" w:color="auto"/>
        <w:left w:val="none" w:sz="0" w:space="0" w:color="auto"/>
        <w:bottom w:val="none" w:sz="0" w:space="0" w:color="auto"/>
        <w:right w:val="none" w:sz="0" w:space="0" w:color="auto"/>
      </w:divBdr>
    </w:div>
    <w:div w:id="808859183">
      <w:bodyDiv w:val="1"/>
      <w:marLeft w:val="0"/>
      <w:marRight w:val="0"/>
      <w:marTop w:val="0"/>
      <w:marBottom w:val="0"/>
      <w:divBdr>
        <w:top w:val="none" w:sz="0" w:space="0" w:color="auto"/>
        <w:left w:val="none" w:sz="0" w:space="0" w:color="auto"/>
        <w:bottom w:val="none" w:sz="0" w:space="0" w:color="auto"/>
        <w:right w:val="none" w:sz="0" w:space="0" w:color="auto"/>
      </w:divBdr>
    </w:div>
    <w:div w:id="814024969">
      <w:bodyDiv w:val="1"/>
      <w:marLeft w:val="0"/>
      <w:marRight w:val="0"/>
      <w:marTop w:val="0"/>
      <w:marBottom w:val="0"/>
      <w:divBdr>
        <w:top w:val="none" w:sz="0" w:space="0" w:color="auto"/>
        <w:left w:val="none" w:sz="0" w:space="0" w:color="auto"/>
        <w:bottom w:val="none" w:sz="0" w:space="0" w:color="auto"/>
        <w:right w:val="none" w:sz="0" w:space="0" w:color="auto"/>
      </w:divBdr>
    </w:div>
    <w:div w:id="816461251">
      <w:bodyDiv w:val="1"/>
      <w:marLeft w:val="0"/>
      <w:marRight w:val="0"/>
      <w:marTop w:val="0"/>
      <w:marBottom w:val="0"/>
      <w:divBdr>
        <w:top w:val="none" w:sz="0" w:space="0" w:color="auto"/>
        <w:left w:val="none" w:sz="0" w:space="0" w:color="auto"/>
        <w:bottom w:val="none" w:sz="0" w:space="0" w:color="auto"/>
        <w:right w:val="none" w:sz="0" w:space="0" w:color="auto"/>
      </w:divBdr>
    </w:div>
    <w:div w:id="817497040">
      <w:bodyDiv w:val="1"/>
      <w:marLeft w:val="0"/>
      <w:marRight w:val="0"/>
      <w:marTop w:val="0"/>
      <w:marBottom w:val="0"/>
      <w:divBdr>
        <w:top w:val="none" w:sz="0" w:space="0" w:color="auto"/>
        <w:left w:val="none" w:sz="0" w:space="0" w:color="auto"/>
        <w:bottom w:val="none" w:sz="0" w:space="0" w:color="auto"/>
        <w:right w:val="none" w:sz="0" w:space="0" w:color="auto"/>
      </w:divBdr>
    </w:div>
    <w:div w:id="826898050">
      <w:bodyDiv w:val="1"/>
      <w:marLeft w:val="0"/>
      <w:marRight w:val="0"/>
      <w:marTop w:val="0"/>
      <w:marBottom w:val="0"/>
      <w:divBdr>
        <w:top w:val="none" w:sz="0" w:space="0" w:color="auto"/>
        <w:left w:val="none" w:sz="0" w:space="0" w:color="auto"/>
        <w:bottom w:val="none" w:sz="0" w:space="0" w:color="auto"/>
        <w:right w:val="none" w:sz="0" w:space="0" w:color="auto"/>
      </w:divBdr>
    </w:div>
    <w:div w:id="830487737">
      <w:bodyDiv w:val="1"/>
      <w:marLeft w:val="0"/>
      <w:marRight w:val="0"/>
      <w:marTop w:val="0"/>
      <w:marBottom w:val="0"/>
      <w:divBdr>
        <w:top w:val="none" w:sz="0" w:space="0" w:color="auto"/>
        <w:left w:val="none" w:sz="0" w:space="0" w:color="auto"/>
        <w:bottom w:val="none" w:sz="0" w:space="0" w:color="auto"/>
        <w:right w:val="none" w:sz="0" w:space="0" w:color="auto"/>
      </w:divBdr>
    </w:div>
    <w:div w:id="830491333">
      <w:bodyDiv w:val="1"/>
      <w:marLeft w:val="0"/>
      <w:marRight w:val="0"/>
      <w:marTop w:val="0"/>
      <w:marBottom w:val="0"/>
      <w:divBdr>
        <w:top w:val="none" w:sz="0" w:space="0" w:color="auto"/>
        <w:left w:val="none" w:sz="0" w:space="0" w:color="auto"/>
        <w:bottom w:val="none" w:sz="0" w:space="0" w:color="auto"/>
        <w:right w:val="none" w:sz="0" w:space="0" w:color="auto"/>
      </w:divBdr>
    </w:div>
    <w:div w:id="831528040">
      <w:bodyDiv w:val="1"/>
      <w:marLeft w:val="0"/>
      <w:marRight w:val="0"/>
      <w:marTop w:val="0"/>
      <w:marBottom w:val="0"/>
      <w:divBdr>
        <w:top w:val="none" w:sz="0" w:space="0" w:color="auto"/>
        <w:left w:val="none" w:sz="0" w:space="0" w:color="auto"/>
        <w:bottom w:val="none" w:sz="0" w:space="0" w:color="auto"/>
        <w:right w:val="none" w:sz="0" w:space="0" w:color="auto"/>
      </w:divBdr>
    </w:div>
    <w:div w:id="833951977">
      <w:bodyDiv w:val="1"/>
      <w:marLeft w:val="0"/>
      <w:marRight w:val="0"/>
      <w:marTop w:val="0"/>
      <w:marBottom w:val="0"/>
      <w:divBdr>
        <w:top w:val="none" w:sz="0" w:space="0" w:color="auto"/>
        <w:left w:val="none" w:sz="0" w:space="0" w:color="auto"/>
        <w:bottom w:val="none" w:sz="0" w:space="0" w:color="auto"/>
        <w:right w:val="none" w:sz="0" w:space="0" w:color="auto"/>
      </w:divBdr>
    </w:div>
    <w:div w:id="835223217">
      <w:bodyDiv w:val="1"/>
      <w:marLeft w:val="0"/>
      <w:marRight w:val="0"/>
      <w:marTop w:val="0"/>
      <w:marBottom w:val="0"/>
      <w:divBdr>
        <w:top w:val="none" w:sz="0" w:space="0" w:color="auto"/>
        <w:left w:val="none" w:sz="0" w:space="0" w:color="auto"/>
        <w:bottom w:val="none" w:sz="0" w:space="0" w:color="auto"/>
        <w:right w:val="none" w:sz="0" w:space="0" w:color="auto"/>
      </w:divBdr>
    </w:div>
    <w:div w:id="845242966">
      <w:bodyDiv w:val="1"/>
      <w:marLeft w:val="0"/>
      <w:marRight w:val="0"/>
      <w:marTop w:val="0"/>
      <w:marBottom w:val="0"/>
      <w:divBdr>
        <w:top w:val="none" w:sz="0" w:space="0" w:color="auto"/>
        <w:left w:val="none" w:sz="0" w:space="0" w:color="auto"/>
        <w:bottom w:val="none" w:sz="0" w:space="0" w:color="auto"/>
        <w:right w:val="none" w:sz="0" w:space="0" w:color="auto"/>
      </w:divBdr>
    </w:div>
    <w:div w:id="846407017">
      <w:bodyDiv w:val="1"/>
      <w:marLeft w:val="0"/>
      <w:marRight w:val="0"/>
      <w:marTop w:val="0"/>
      <w:marBottom w:val="0"/>
      <w:divBdr>
        <w:top w:val="none" w:sz="0" w:space="0" w:color="auto"/>
        <w:left w:val="none" w:sz="0" w:space="0" w:color="auto"/>
        <w:bottom w:val="none" w:sz="0" w:space="0" w:color="auto"/>
        <w:right w:val="none" w:sz="0" w:space="0" w:color="auto"/>
      </w:divBdr>
    </w:div>
    <w:div w:id="851650076">
      <w:bodyDiv w:val="1"/>
      <w:marLeft w:val="0"/>
      <w:marRight w:val="0"/>
      <w:marTop w:val="0"/>
      <w:marBottom w:val="0"/>
      <w:divBdr>
        <w:top w:val="none" w:sz="0" w:space="0" w:color="auto"/>
        <w:left w:val="none" w:sz="0" w:space="0" w:color="auto"/>
        <w:bottom w:val="none" w:sz="0" w:space="0" w:color="auto"/>
        <w:right w:val="none" w:sz="0" w:space="0" w:color="auto"/>
      </w:divBdr>
    </w:div>
    <w:div w:id="861746309">
      <w:bodyDiv w:val="1"/>
      <w:marLeft w:val="0"/>
      <w:marRight w:val="0"/>
      <w:marTop w:val="0"/>
      <w:marBottom w:val="0"/>
      <w:divBdr>
        <w:top w:val="none" w:sz="0" w:space="0" w:color="auto"/>
        <w:left w:val="none" w:sz="0" w:space="0" w:color="auto"/>
        <w:bottom w:val="none" w:sz="0" w:space="0" w:color="auto"/>
        <w:right w:val="none" w:sz="0" w:space="0" w:color="auto"/>
      </w:divBdr>
    </w:div>
    <w:div w:id="864555970">
      <w:bodyDiv w:val="1"/>
      <w:marLeft w:val="0"/>
      <w:marRight w:val="0"/>
      <w:marTop w:val="0"/>
      <w:marBottom w:val="0"/>
      <w:divBdr>
        <w:top w:val="none" w:sz="0" w:space="0" w:color="auto"/>
        <w:left w:val="none" w:sz="0" w:space="0" w:color="auto"/>
        <w:bottom w:val="none" w:sz="0" w:space="0" w:color="auto"/>
        <w:right w:val="none" w:sz="0" w:space="0" w:color="auto"/>
      </w:divBdr>
    </w:div>
    <w:div w:id="875772610">
      <w:bodyDiv w:val="1"/>
      <w:marLeft w:val="0"/>
      <w:marRight w:val="0"/>
      <w:marTop w:val="0"/>
      <w:marBottom w:val="0"/>
      <w:divBdr>
        <w:top w:val="none" w:sz="0" w:space="0" w:color="auto"/>
        <w:left w:val="none" w:sz="0" w:space="0" w:color="auto"/>
        <w:bottom w:val="none" w:sz="0" w:space="0" w:color="auto"/>
        <w:right w:val="none" w:sz="0" w:space="0" w:color="auto"/>
      </w:divBdr>
    </w:div>
    <w:div w:id="879441799">
      <w:bodyDiv w:val="1"/>
      <w:marLeft w:val="0"/>
      <w:marRight w:val="0"/>
      <w:marTop w:val="0"/>
      <w:marBottom w:val="0"/>
      <w:divBdr>
        <w:top w:val="none" w:sz="0" w:space="0" w:color="auto"/>
        <w:left w:val="none" w:sz="0" w:space="0" w:color="auto"/>
        <w:bottom w:val="none" w:sz="0" w:space="0" w:color="auto"/>
        <w:right w:val="none" w:sz="0" w:space="0" w:color="auto"/>
      </w:divBdr>
    </w:div>
    <w:div w:id="881553432">
      <w:bodyDiv w:val="1"/>
      <w:marLeft w:val="0"/>
      <w:marRight w:val="0"/>
      <w:marTop w:val="0"/>
      <w:marBottom w:val="0"/>
      <w:divBdr>
        <w:top w:val="none" w:sz="0" w:space="0" w:color="auto"/>
        <w:left w:val="none" w:sz="0" w:space="0" w:color="auto"/>
        <w:bottom w:val="none" w:sz="0" w:space="0" w:color="auto"/>
        <w:right w:val="none" w:sz="0" w:space="0" w:color="auto"/>
      </w:divBdr>
    </w:div>
    <w:div w:id="897862295">
      <w:bodyDiv w:val="1"/>
      <w:marLeft w:val="0"/>
      <w:marRight w:val="0"/>
      <w:marTop w:val="0"/>
      <w:marBottom w:val="0"/>
      <w:divBdr>
        <w:top w:val="none" w:sz="0" w:space="0" w:color="auto"/>
        <w:left w:val="none" w:sz="0" w:space="0" w:color="auto"/>
        <w:bottom w:val="none" w:sz="0" w:space="0" w:color="auto"/>
        <w:right w:val="none" w:sz="0" w:space="0" w:color="auto"/>
      </w:divBdr>
    </w:div>
    <w:div w:id="905991274">
      <w:bodyDiv w:val="1"/>
      <w:marLeft w:val="0"/>
      <w:marRight w:val="0"/>
      <w:marTop w:val="0"/>
      <w:marBottom w:val="0"/>
      <w:divBdr>
        <w:top w:val="none" w:sz="0" w:space="0" w:color="auto"/>
        <w:left w:val="none" w:sz="0" w:space="0" w:color="auto"/>
        <w:bottom w:val="none" w:sz="0" w:space="0" w:color="auto"/>
        <w:right w:val="none" w:sz="0" w:space="0" w:color="auto"/>
      </w:divBdr>
    </w:div>
    <w:div w:id="913441900">
      <w:bodyDiv w:val="1"/>
      <w:marLeft w:val="0"/>
      <w:marRight w:val="0"/>
      <w:marTop w:val="0"/>
      <w:marBottom w:val="0"/>
      <w:divBdr>
        <w:top w:val="none" w:sz="0" w:space="0" w:color="auto"/>
        <w:left w:val="none" w:sz="0" w:space="0" w:color="auto"/>
        <w:bottom w:val="none" w:sz="0" w:space="0" w:color="auto"/>
        <w:right w:val="none" w:sz="0" w:space="0" w:color="auto"/>
      </w:divBdr>
    </w:div>
    <w:div w:id="917248673">
      <w:bodyDiv w:val="1"/>
      <w:marLeft w:val="0"/>
      <w:marRight w:val="0"/>
      <w:marTop w:val="0"/>
      <w:marBottom w:val="0"/>
      <w:divBdr>
        <w:top w:val="none" w:sz="0" w:space="0" w:color="auto"/>
        <w:left w:val="none" w:sz="0" w:space="0" w:color="auto"/>
        <w:bottom w:val="none" w:sz="0" w:space="0" w:color="auto"/>
        <w:right w:val="none" w:sz="0" w:space="0" w:color="auto"/>
      </w:divBdr>
    </w:div>
    <w:div w:id="925646544">
      <w:bodyDiv w:val="1"/>
      <w:marLeft w:val="0"/>
      <w:marRight w:val="0"/>
      <w:marTop w:val="0"/>
      <w:marBottom w:val="0"/>
      <w:divBdr>
        <w:top w:val="none" w:sz="0" w:space="0" w:color="auto"/>
        <w:left w:val="none" w:sz="0" w:space="0" w:color="auto"/>
        <w:bottom w:val="none" w:sz="0" w:space="0" w:color="auto"/>
        <w:right w:val="none" w:sz="0" w:space="0" w:color="auto"/>
      </w:divBdr>
    </w:div>
    <w:div w:id="928781885">
      <w:bodyDiv w:val="1"/>
      <w:marLeft w:val="0"/>
      <w:marRight w:val="0"/>
      <w:marTop w:val="0"/>
      <w:marBottom w:val="0"/>
      <w:divBdr>
        <w:top w:val="none" w:sz="0" w:space="0" w:color="auto"/>
        <w:left w:val="none" w:sz="0" w:space="0" w:color="auto"/>
        <w:bottom w:val="none" w:sz="0" w:space="0" w:color="auto"/>
        <w:right w:val="none" w:sz="0" w:space="0" w:color="auto"/>
      </w:divBdr>
    </w:div>
    <w:div w:id="933561677">
      <w:bodyDiv w:val="1"/>
      <w:marLeft w:val="0"/>
      <w:marRight w:val="0"/>
      <w:marTop w:val="0"/>
      <w:marBottom w:val="0"/>
      <w:divBdr>
        <w:top w:val="none" w:sz="0" w:space="0" w:color="auto"/>
        <w:left w:val="none" w:sz="0" w:space="0" w:color="auto"/>
        <w:bottom w:val="none" w:sz="0" w:space="0" w:color="auto"/>
        <w:right w:val="none" w:sz="0" w:space="0" w:color="auto"/>
      </w:divBdr>
    </w:div>
    <w:div w:id="933900733">
      <w:bodyDiv w:val="1"/>
      <w:marLeft w:val="0"/>
      <w:marRight w:val="0"/>
      <w:marTop w:val="0"/>
      <w:marBottom w:val="0"/>
      <w:divBdr>
        <w:top w:val="none" w:sz="0" w:space="0" w:color="auto"/>
        <w:left w:val="none" w:sz="0" w:space="0" w:color="auto"/>
        <w:bottom w:val="none" w:sz="0" w:space="0" w:color="auto"/>
        <w:right w:val="none" w:sz="0" w:space="0" w:color="auto"/>
      </w:divBdr>
    </w:div>
    <w:div w:id="936209803">
      <w:bodyDiv w:val="1"/>
      <w:marLeft w:val="0"/>
      <w:marRight w:val="0"/>
      <w:marTop w:val="0"/>
      <w:marBottom w:val="0"/>
      <w:divBdr>
        <w:top w:val="none" w:sz="0" w:space="0" w:color="auto"/>
        <w:left w:val="none" w:sz="0" w:space="0" w:color="auto"/>
        <w:bottom w:val="none" w:sz="0" w:space="0" w:color="auto"/>
        <w:right w:val="none" w:sz="0" w:space="0" w:color="auto"/>
      </w:divBdr>
    </w:div>
    <w:div w:id="977959798">
      <w:bodyDiv w:val="1"/>
      <w:marLeft w:val="0"/>
      <w:marRight w:val="0"/>
      <w:marTop w:val="0"/>
      <w:marBottom w:val="0"/>
      <w:divBdr>
        <w:top w:val="none" w:sz="0" w:space="0" w:color="auto"/>
        <w:left w:val="none" w:sz="0" w:space="0" w:color="auto"/>
        <w:bottom w:val="none" w:sz="0" w:space="0" w:color="auto"/>
        <w:right w:val="none" w:sz="0" w:space="0" w:color="auto"/>
      </w:divBdr>
    </w:div>
    <w:div w:id="986275606">
      <w:bodyDiv w:val="1"/>
      <w:marLeft w:val="0"/>
      <w:marRight w:val="0"/>
      <w:marTop w:val="0"/>
      <w:marBottom w:val="0"/>
      <w:divBdr>
        <w:top w:val="none" w:sz="0" w:space="0" w:color="auto"/>
        <w:left w:val="none" w:sz="0" w:space="0" w:color="auto"/>
        <w:bottom w:val="none" w:sz="0" w:space="0" w:color="auto"/>
        <w:right w:val="none" w:sz="0" w:space="0" w:color="auto"/>
      </w:divBdr>
    </w:div>
    <w:div w:id="1004935570">
      <w:bodyDiv w:val="1"/>
      <w:marLeft w:val="0"/>
      <w:marRight w:val="0"/>
      <w:marTop w:val="0"/>
      <w:marBottom w:val="0"/>
      <w:divBdr>
        <w:top w:val="none" w:sz="0" w:space="0" w:color="auto"/>
        <w:left w:val="none" w:sz="0" w:space="0" w:color="auto"/>
        <w:bottom w:val="none" w:sz="0" w:space="0" w:color="auto"/>
        <w:right w:val="none" w:sz="0" w:space="0" w:color="auto"/>
      </w:divBdr>
    </w:div>
    <w:div w:id="1009258766">
      <w:bodyDiv w:val="1"/>
      <w:marLeft w:val="0"/>
      <w:marRight w:val="0"/>
      <w:marTop w:val="0"/>
      <w:marBottom w:val="0"/>
      <w:divBdr>
        <w:top w:val="none" w:sz="0" w:space="0" w:color="auto"/>
        <w:left w:val="none" w:sz="0" w:space="0" w:color="auto"/>
        <w:bottom w:val="none" w:sz="0" w:space="0" w:color="auto"/>
        <w:right w:val="none" w:sz="0" w:space="0" w:color="auto"/>
      </w:divBdr>
    </w:div>
    <w:div w:id="1014457766">
      <w:bodyDiv w:val="1"/>
      <w:marLeft w:val="0"/>
      <w:marRight w:val="0"/>
      <w:marTop w:val="0"/>
      <w:marBottom w:val="0"/>
      <w:divBdr>
        <w:top w:val="none" w:sz="0" w:space="0" w:color="auto"/>
        <w:left w:val="none" w:sz="0" w:space="0" w:color="auto"/>
        <w:bottom w:val="none" w:sz="0" w:space="0" w:color="auto"/>
        <w:right w:val="none" w:sz="0" w:space="0" w:color="auto"/>
      </w:divBdr>
    </w:div>
    <w:div w:id="1025717446">
      <w:bodyDiv w:val="1"/>
      <w:marLeft w:val="0"/>
      <w:marRight w:val="0"/>
      <w:marTop w:val="0"/>
      <w:marBottom w:val="0"/>
      <w:divBdr>
        <w:top w:val="none" w:sz="0" w:space="0" w:color="auto"/>
        <w:left w:val="none" w:sz="0" w:space="0" w:color="auto"/>
        <w:bottom w:val="none" w:sz="0" w:space="0" w:color="auto"/>
        <w:right w:val="none" w:sz="0" w:space="0" w:color="auto"/>
      </w:divBdr>
    </w:div>
    <w:div w:id="1026559465">
      <w:bodyDiv w:val="1"/>
      <w:marLeft w:val="0"/>
      <w:marRight w:val="0"/>
      <w:marTop w:val="0"/>
      <w:marBottom w:val="0"/>
      <w:divBdr>
        <w:top w:val="none" w:sz="0" w:space="0" w:color="auto"/>
        <w:left w:val="none" w:sz="0" w:space="0" w:color="auto"/>
        <w:bottom w:val="none" w:sz="0" w:space="0" w:color="auto"/>
        <w:right w:val="none" w:sz="0" w:space="0" w:color="auto"/>
      </w:divBdr>
    </w:div>
    <w:div w:id="1028215449">
      <w:bodyDiv w:val="1"/>
      <w:marLeft w:val="0"/>
      <w:marRight w:val="0"/>
      <w:marTop w:val="0"/>
      <w:marBottom w:val="0"/>
      <w:divBdr>
        <w:top w:val="none" w:sz="0" w:space="0" w:color="auto"/>
        <w:left w:val="none" w:sz="0" w:space="0" w:color="auto"/>
        <w:bottom w:val="none" w:sz="0" w:space="0" w:color="auto"/>
        <w:right w:val="none" w:sz="0" w:space="0" w:color="auto"/>
      </w:divBdr>
    </w:div>
    <w:div w:id="1049648692">
      <w:bodyDiv w:val="1"/>
      <w:marLeft w:val="0"/>
      <w:marRight w:val="0"/>
      <w:marTop w:val="0"/>
      <w:marBottom w:val="0"/>
      <w:divBdr>
        <w:top w:val="none" w:sz="0" w:space="0" w:color="auto"/>
        <w:left w:val="none" w:sz="0" w:space="0" w:color="auto"/>
        <w:bottom w:val="none" w:sz="0" w:space="0" w:color="auto"/>
        <w:right w:val="none" w:sz="0" w:space="0" w:color="auto"/>
      </w:divBdr>
    </w:div>
    <w:div w:id="1062289510">
      <w:bodyDiv w:val="1"/>
      <w:marLeft w:val="0"/>
      <w:marRight w:val="0"/>
      <w:marTop w:val="0"/>
      <w:marBottom w:val="0"/>
      <w:divBdr>
        <w:top w:val="none" w:sz="0" w:space="0" w:color="auto"/>
        <w:left w:val="none" w:sz="0" w:space="0" w:color="auto"/>
        <w:bottom w:val="none" w:sz="0" w:space="0" w:color="auto"/>
        <w:right w:val="none" w:sz="0" w:space="0" w:color="auto"/>
      </w:divBdr>
    </w:div>
    <w:div w:id="1064179445">
      <w:bodyDiv w:val="1"/>
      <w:marLeft w:val="0"/>
      <w:marRight w:val="0"/>
      <w:marTop w:val="0"/>
      <w:marBottom w:val="0"/>
      <w:divBdr>
        <w:top w:val="none" w:sz="0" w:space="0" w:color="auto"/>
        <w:left w:val="none" w:sz="0" w:space="0" w:color="auto"/>
        <w:bottom w:val="none" w:sz="0" w:space="0" w:color="auto"/>
        <w:right w:val="none" w:sz="0" w:space="0" w:color="auto"/>
      </w:divBdr>
    </w:div>
    <w:div w:id="1108769448">
      <w:bodyDiv w:val="1"/>
      <w:marLeft w:val="0"/>
      <w:marRight w:val="0"/>
      <w:marTop w:val="0"/>
      <w:marBottom w:val="0"/>
      <w:divBdr>
        <w:top w:val="none" w:sz="0" w:space="0" w:color="auto"/>
        <w:left w:val="none" w:sz="0" w:space="0" w:color="auto"/>
        <w:bottom w:val="none" w:sz="0" w:space="0" w:color="auto"/>
        <w:right w:val="none" w:sz="0" w:space="0" w:color="auto"/>
      </w:divBdr>
    </w:div>
    <w:div w:id="1112823805">
      <w:bodyDiv w:val="1"/>
      <w:marLeft w:val="0"/>
      <w:marRight w:val="0"/>
      <w:marTop w:val="0"/>
      <w:marBottom w:val="0"/>
      <w:divBdr>
        <w:top w:val="none" w:sz="0" w:space="0" w:color="auto"/>
        <w:left w:val="none" w:sz="0" w:space="0" w:color="auto"/>
        <w:bottom w:val="none" w:sz="0" w:space="0" w:color="auto"/>
        <w:right w:val="none" w:sz="0" w:space="0" w:color="auto"/>
      </w:divBdr>
    </w:div>
    <w:div w:id="1121650598">
      <w:bodyDiv w:val="1"/>
      <w:marLeft w:val="0"/>
      <w:marRight w:val="0"/>
      <w:marTop w:val="0"/>
      <w:marBottom w:val="0"/>
      <w:divBdr>
        <w:top w:val="none" w:sz="0" w:space="0" w:color="auto"/>
        <w:left w:val="none" w:sz="0" w:space="0" w:color="auto"/>
        <w:bottom w:val="none" w:sz="0" w:space="0" w:color="auto"/>
        <w:right w:val="none" w:sz="0" w:space="0" w:color="auto"/>
      </w:divBdr>
    </w:div>
    <w:div w:id="1132404826">
      <w:bodyDiv w:val="1"/>
      <w:marLeft w:val="0"/>
      <w:marRight w:val="0"/>
      <w:marTop w:val="0"/>
      <w:marBottom w:val="0"/>
      <w:divBdr>
        <w:top w:val="none" w:sz="0" w:space="0" w:color="auto"/>
        <w:left w:val="none" w:sz="0" w:space="0" w:color="auto"/>
        <w:bottom w:val="none" w:sz="0" w:space="0" w:color="auto"/>
        <w:right w:val="none" w:sz="0" w:space="0" w:color="auto"/>
      </w:divBdr>
    </w:div>
    <w:div w:id="1136214052">
      <w:bodyDiv w:val="1"/>
      <w:marLeft w:val="0"/>
      <w:marRight w:val="0"/>
      <w:marTop w:val="0"/>
      <w:marBottom w:val="0"/>
      <w:divBdr>
        <w:top w:val="none" w:sz="0" w:space="0" w:color="auto"/>
        <w:left w:val="none" w:sz="0" w:space="0" w:color="auto"/>
        <w:bottom w:val="none" w:sz="0" w:space="0" w:color="auto"/>
        <w:right w:val="none" w:sz="0" w:space="0" w:color="auto"/>
      </w:divBdr>
    </w:div>
    <w:div w:id="1143619150">
      <w:bodyDiv w:val="1"/>
      <w:marLeft w:val="0"/>
      <w:marRight w:val="0"/>
      <w:marTop w:val="0"/>
      <w:marBottom w:val="0"/>
      <w:divBdr>
        <w:top w:val="none" w:sz="0" w:space="0" w:color="auto"/>
        <w:left w:val="none" w:sz="0" w:space="0" w:color="auto"/>
        <w:bottom w:val="none" w:sz="0" w:space="0" w:color="auto"/>
        <w:right w:val="none" w:sz="0" w:space="0" w:color="auto"/>
      </w:divBdr>
    </w:div>
    <w:div w:id="1145929675">
      <w:bodyDiv w:val="1"/>
      <w:marLeft w:val="0"/>
      <w:marRight w:val="0"/>
      <w:marTop w:val="0"/>
      <w:marBottom w:val="0"/>
      <w:divBdr>
        <w:top w:val="none" w:sz="0" w:space="0" w:color="auto"/>
        <w:left w:val="none" w:sz="0" w:space="0" w:color="auto"/>
        <w:bottom w:val="none" w:sz="0" w:space="0" w:color="auto"/>
        <w:right w:val="none" w:sz="0" w:space="0" w:color="auto"/>
      </w:divBdr>
    </w:div>
    <w:div w:id="1146702697">
      <w:bodyDiv w:val="1"/>
      <w:marLeft w:val="0"/>
      <w:marRight w:val="0"/>
      <w:marTop w:val="0"/>
      <w:marBottom w:val="0"/>
      <w:divBdr>
        <w:top w:val="none" w:sz="0" w:space="0" w:color="auto"/>
        <w:left w:val="none" w:sz="0" w:space="0" w:color="auto"/>
        <w:bottom w:val="none" w:sz="0" w:space="0" w:color="auto"/>
        <w:right w:val="none" w:sz="0" w:space="0" w:color="auto"/>
      </w:divBdr>
    </w:div>
    <w:div w:id="1148329440">
      <w:bodyDiv w:val="1"/>
      <w:marLeft w:val="0"/>
      <w:marRight w:val="0"/>
      <w:marTop w:val="0"/>
      <w:marBottom w:val="0"/>
      <w:divBdr>
        <w:top w:val="none" w:sz="0" w:space="0" w:color="auto"/>
        <w:left w:val="none" w:sz="0" w:space="0" w:color="auto"/>
        <w:bottom w:val="none" w:sz="0" w:space="0" w:color="auto"/>
        <w:right w:val="none" w:sz="0" w:space="0" w:color="auto"/>
      </w:divBdr>
    </w:div>
    <w:div w:id="1164122526">
      <w:bodyDiv w:val="1"/>
      <w:marLeft w:val="0"/>
      <w:marRight w:val="0"/>
      <w:marTop w:val="0"/>
      <w:marBottom w:val="0"/>
      <w:divBdr>
        <w:top w:val="none" w:sz="0" w:space="0" w:color="auto"/>
        <w:left w:val="none" w:sz="0" w:space="0" w:color="auto"/>
        <w:bottom w:val="none" w:sz="0" w:space="0" w:color="auto"/>
        <w:right w:val="none" w:sz="0" w:space="0" w:color="auto"/>
      </w:divBdr>
    </w:div>
    <w:div w:id="1167598701">
      <w:bodyDiv w:val="1"/>
      <w:marLeft w:val="0"/>
      <w:marRight w:val="0"/>
      <w:marTop w:val="0"/>
      <w:marBottom w:val="0"/>
      <w:divBdr>
        <w:top w:val="none" w:sz="0" w:space="0" w:color="auto"/>
        <w:left w:val="none" w:sz="0" w:space="0" w:color="auto"/>
        <w:bottom w:val="none" w:sz="0" w:space="0" w:color="auto"/>
        <w:right w:val="none" w:sz="0" w:space="0" w:color="auto"/>
      </w:divBdr>
    </w:div>
    <w:div w:id="1169978685">
      <w:bodyDiv w:val="1"/>
      <w:marLeft w:val="0"/>
      <w:marRight w:val="0"/>
      <w:marTop w:val="0"/>
      <w:marBottom w:val="0"/>
      <w:divBdr>
        <w:top w:val="none" w:sz="0" w:space="0" w:color="auto"/>
        <w:left w:val="none" w:sz="0" w:space="0" w:color="auto"/>
        <w:bottom w:val="none" w:sz="0" w:space="0" w:color="auto"/>
        <w:right w:val="none" w:sz="0" w:space="0" w:color="auto"/>
      </w:divBdr>
    </w:div>
    <w:div w:id="1188251724">
      <w:bodyDiv w:val="1"/>
      <w:marLeft w:val="0"/>
      <w:marRight w:val="0"/>
      <w:marTop w:val="0"/>
      <w:marBottom w:val="0"/>
      <w:divBdr>
        <w:top w:val="none" w:sz="0" w:space="0" w:color="auto"/>
        <w:left w:val="none" w:sz="0" w:space="0" w:color="auto"/>
        <w:bottom w:val="none" w:sz="0" w:space="0" w:color="auto"/>
        <w:right w:val="none" w:sz="0" w:space="0" w:color="auto"/>
      </w:divBdr>
    </w:div>
    <w:div w:id="1189562786">
      <w:bodyDiv w:val="1"/>
      <w:marLeft w:val="0"/>
      <w:marRight w:val="0"/>
      <w:marTop w:val="0"/>
      <w:marBottom w:val="0"/>
      <w:divBdr>
        <w:top w:val="none" w:sz="0" w:space="0" w:color="auto"/>
        <w:left w:val="none" w:sz="0" w:space="0" w:color="auto"/>
        <w:bottom w:val="none" w:sz="0" w:space="0" w:color="auto"/>
        <w:right w:val="none" w:sz="0" w:space="0" w:color="auto"/>
      </w:divBdr>
    </w:div>
    <w:div w:id="1190873186">
      <w:bodyDiv w:val="1"/>
      <w:marLeft w:val="0"/>
      <w:marRight w:val="0"/>
      <w:marTop w:val="0"/>
      <w:marBottom w:val="0"/>
      <w:divBdr>
        <w:top w:val="none" w:sz="0" w:space="0" w:color="auto"/>
        <w:left w:val="none" w:sz="0" w:space="0" w:color="auto"/>
        <w:bottom w:val="none" w:sz="0" w:space="0" w:color="auto"/>
        <w:right w:val="none" w:sz="0" w:space="0" w:color="auto"/>
      </w:divBdr>
    </w:div>
    <w:div w:id="1198667514">
      <w:bodyDiv w:val="1"/>
      <w:marLeft w:val="0"/>
      <w:marRight w:val="0"/>
      <w:marTop w:val="0"/>
      <w:marBottom w:val="0"/>
      <w:divBdr>
        <w:top w:val="none" w:sz="0" w:space="0" w:color="auto"/>
        <w:left w:val="none" w:sz="0" w:space="0" w:color="auto"/>
        <w:bottom w:val="none" w:sz="0" w:space="0" w:color="auto"/>
        <w:right w:val="none" w:sz="0" w:space="0" w:color="auto"/>
      </w:divBdr>
    </w:div>
    <w:div w:id="1201629607">
      <w:bodyDiv w:val="1"/>
      <w:marLeft w:val="0"/>
      <w:marRight w:val="0"/>
      <w:marTop w:val="0"/>
      <w:marBottom w:val="0"/>
      <w:divBdr>
        <w:top w:val="none" w:sz="0" w:space="0" w:color="auto"/>
        <w:left w:val="none" w:sz="0" w:space="0" w:color="auto"/>
        <w:bottom w:val="none" w:sz="0" w:space="0" w:color="auto"/>
        <w:right w:val="none" w:sz="0" w:space="0" w:color="auto"/>
      </w:divBdr>
    </w:div>
    <w:div w:id="1215193416">
      <w:bodyDiv w:val="1"/>
      <w:marLeft w:val="0"/>
      <w:marRight w:val="0"/>
      <w:marTop w:val="0"/>
      <w:marBottom w:val="0"/>
      <w:divBdr>
        <w:top w:val="none" w:sz="0" w:space="0" w:color="auto"/>
        <w:left w:val="none" w:sz="0" w:space="0" w:color="auto"/>
        <w:bottom w:val="none" w:sz="0" w:space="0" w:color="auto"/>
        <w:right w:val="none" w:sz="0" w:space="0" w:color="auto"/>
      </w:divBdr>
    </w:div>
    <w:div w:id="1218783122">
      <w:bodyDiv w:val="1"/>
      <w:marLeft w:val="0"/>
      <w:marRight w:val="0"/>
      <w:marTop w:val="0"/>
      <w:marBottom w:val="0"/>
      <w:divBdr>
        <w:top w:val="none" w:sz="0" w:space="0" w:color="auto"/>
        <w:left w:val="none" w:sz="0" w:space="0" w:color="auto"/>
        <w:bottom w:val="none" w:sz="0" w:space="0" w:color="auto"/>
        <w:right w:val="none" w:sz="0" w:space="0" w:color="auto"/>
      </w:divBdr>
    </w:div>
    <w:div w:id="1219782860">
      <w:bodyDiv w:val="1"/>
      <w:marLeft w:val="0"/>
      <w:marRight w:val="0"/>
      <w:marTop w:val="0"/>
      <w:marBottom w:val="0"/>
      <w:divBdr>
        <w:top w:val="none" w:sz="0" w:space="0" w:color="auto"/>
        <w:left w:val="none" w:sz="0" w:space="0" w:color="auto"/>
        <w:bottom w:val="none" w:sz="0" w:space="0" w:color="auto"/>
        <w:right w:val="none" w:sz="0" w:space="0" w:color="auto"/>
      </w:divBdr>
    </w:div>
    <w:div w:id="1232892132">
      <w:bodyDiv w:val="1"/>
      <w:marLeft w:val="0"/>
      <w:marRight w:val="0"/>
      <w:marTop w:val="0"/>
      <w:marBottom w:val="0"/>
      <w:divBdr>
        <w:top w:val="none" w:sz="0" w:space="0" w:color="auto"/>
        <w:left w:val="none" w:sz="0" w:space="0" w:color="auto"/>
        <w:bottom w:val="none" w:sz="0" w:space="0" w:color="auto"/>
        <w:right w:val="none" w:sz="0" w:space="0" w:color="auto"/>
      </w:divBdr>
    </w:div>
    <w:div w:id="1233731492">
      <w:bodyDiv w:val="1"/>
      <w:marLeft w:val="0"/>
      <w:marRight w:val="0"/>
      <w:marTop w:val="0"/>
      <w:marBottom w:val="0"/>
      <w:divBdr>
        <w:top w:val="none" w:sz="0" w:space="0" w:color="auto"/>
        <w:left w:val="none" w:sz="0" w:space="0" w:color="auto"/>
        <w:bottom w:val="none" w:sz="0" w:space="0" w:color="auto"/>
        <w:right w:val="none" w:sz="0" w:space="0" w:color="auto"/>
      </w:divBdr>
    </w:div>
    <w:div w:id="1239245132">
      <w:bodyDiv w:val="1"/>
      <w:marLeft w:val="0"/>
      <w:marRight w:val="0"/>
      <w:marTop w:val="0"/>
      <w:marBottom w:val="0"/>
      <w:divBdr>
        <w:top w:val="none" w:sz="0" w:space="0" w:color="auto"/>
        <w:left w:val="none" w:sz="0" w:space="0" w:color="auto"/>
        <w:bottom w:val="none" w:sz="0" w:space="0" w:color="auto"/>
        <w:right w:val="none" w:sz="0" w:space="0" w:color="auto"/>
      </w:divBdr>
    </w:div>
    <w:div w:id="1240670828">
      <w:bodyDiv w:val="1"/>
      <w:marLeft w:val="0"/>
      <w:marRight w:val="0"/>
      <w:marTop w:val="0"/>
      <w:marBottom w:val="0"/>
      <w:divBdr>
        <w:top w:val="none" w:sz="0" w:space="0" w:color="auto"/>
        <w:left w:val="none" w:sz="0" w:space="0" w:color="auto"/>
        <w:bottom w:val="none" w:sz="0" w:space="0" w:color="auto"/>
        <w:right w:val="none" w:sz="0" w:space="0" w:color="auto"/>
      </w:divBdr>
    </w:div>
    <w:div w:id="1242526658">
      <w:bodyDiv w:val="1"/>
      <w:marLeft w:val="0"/>
      <w:marRight w:val="0"/>
      <w:marTop w:val="0"/>
      <w:marBottom w:val="0"/>
      <w:divBdr>
        <w:top w:val="none" w:sz="0" w:space="0" w:color="auto"/>
        <w:left w:val="none" w:sz="0" w:space="0" w:color="auto"/>
        <w:bottom w:val="none" w:sz="0" w:space="0" w:color="auto"/>
        <w:right w:val="none" w:sz="0" w:space="0" w:color="auto"/>
      </w:divBdr>
    </w:div>
    <w:div w:id="1244484680">
      <w:bodyDiv w:val="1"/>
      <w:marLeft w:val="0"/>
      <w:marRight w:val="0"/>
      <w:marTop w:val="0"/>
      <w:marBottom w:val="0"/>
      <w:divBdr>
        <w:top w:val="none" w:sz="0" w:space="0" w:color="auto"/>
        <w:left w:val="none" w:sz="0" w:space="0" w:color="auto"/>
        <w:bottom w:val="none" w:sz="0" w:space="0" w:color="auto"/>
        <w:right w:val="none" w:sz="0" w:space="0" w:color="auto"/>
      </w:divBdr>
    </w:div>
    <w:div w:id="1254507229">
      <w:bodyDiv w:val="1"/>
      <w:marLeft w:val="0"/>
      <w:marRight w:val="0"/>
      <w:marTop w:val="0"/>
      <w:marBottom w:val="0"/>
      <w:divBdr>
        <w:top w:val="none" w:sz="0" w:space="0" w:color="auto"/>
        <w:left w:val="none" w:sz="0" w:space="0" w:color="auto"/>
        <w:bottom w:val="none" w:sz="0" w:space="0" w:color="auto"/>
        <w:right w:val="none" w:sz="0" w:space="0" w:color="auto"/>
      </w:divBdr>
    </w:div>
    <w:div w:id="1257254695">
      <w:bodyDiv w:val="1"/>
      <w:marLeft w:val="0"/>
      <w:marRight w:val="0"/>
      <w:marTop w:val="0"/>
      <w:marBottom w:val="0"/>
      <w:divBdr>
        <w:top w:val="none" w:sz="0" w:space="0" w:color="auto"/>
        <w:left w:val="none" w:sz="0" w:space="0" w:color="auto"/>
        <w:bottom w:val="none" w:sz="0" w:space="0" w:color="auto"/>
        <w:right w:val="none" w:sz="0" w:space="0" w:color="auto"/>
      </w:divBdr>
    </w:div>
    <w:div w:id="1278415700">
      <w:bodyDiv w:val="1"/>
      <w:marLeft w:val="0"/>
      <w:marRight w:val="0"/>
      <w:marTop w:val="0"/>
      <w:marBottom w:val="0"/>
      <w:divBdr>
        <w:top w:val="none" w:sz="0" w:space="0" w:color="auto"/>
        <w:left w:val="none" w:sz="0" w:space="0" w:color="auto"/>
        <w:bottom w:val="none" w:sz="0" w:space="0" w:color="auto"/>
        <w:right w:val="none" w:sz="0" w:space="0" w:color="auto"/>
      </w:divBdr>
    </w:div>
    <w:div w:id="1280529911">
      <w:bodyDiv w:val="1"/>
      <w:marLeft w:val="0"/>
      <w:marRight w:val="0"/>
      <w:marTop w:val="0"/>
      <w:marBottom w:val="0"/>
      <w:divBdr>
        <w:top w:val="none" w:sz="0" w:space="0" w:color="auto"/>
        <w:left w:val="none" w:sz="0" w:space="0" w:color="auto"/>
        <w:bottom w:val="none" w:sz="0" w:space="0" w:color="auto"/>
        <w:right w:val="none" w:sz="0" w:space="0" w:color="auto"/>
      </w:divBdr>
    </w:div>
    <w:div w:id="1295871181">
      <w:bodyDiv w:val="1"/>
      <w:marLeft w:val="0"/>
      <w:marRight w:val="0"/>
      <w:marTop w:val="0"/>
      <w:marBottom w:val="0"/>
      <w:divBdr>
        <w:top w:val="none" w:sz="0" w:space="0" w:color="auto"/>
        <w:left w:val="none" w:sz="0" w:space="0" w:color="auto"/>
        <w:bottom w:val="none" w:sz="0" w:space="0" w:color="auto"/>
        <w:right w:val="none" w:sz="0" w:space="0" w:color="auto"/>
      </w:divBdr>
    </w:div>
    <w:div w:id="1301499985">
      <w:bodyDiv w:val="1"/>
      <w:marLeft w:val="0"/>
      <w:marRight w:val="0"/>
      <w:marTop w:val="0"/>
      <w:marBottom w:val="0"/>
      <w:divBdr>
        <w:top w:val="none" w:sz="0" w:space="0" w:color="auto"/>
        <w:left w:val="none" w:sz="0" w:space="0" w:color="auto"/>
        <w:bottom w:val="none" w:sz="0" w:space="0" w:color="auto"/>
        <w:right w:val="none" w:sz="0" w:space="0" w:color="auto"/>
      </w:divBdr>
    </w:div>
    <w:div w:id="1305892398">
      <w:bodyDiv w:val="1"/>
      <w:marLeft w:val="0"/>
      <w:marRight w:val="0"/>
      <w:marTop w:val="0"/>
      <w:marBottom w:val="0"/>
      <w:divBdr>
        <w:top w:val="none" w:sz="0" w:space="0" w:color="auto"/>
        <w:left w:val="none" w:sz="0" w:space="0" w:color="auto"/>
        <w:bottom w:val="none" w:sz="0" w:space="0" w:color="auto"/>
        <w:right w:val="none" w:sz="0" w:space="0" w:color="auto"/>
      </w:divBdr>
    </w:div>
    <w:div w:id="1330447935">
      <w:bodyDiv w:val="1"/>
      <w:marLeft w:val="0"/>
      <w:marRight w:val="0"/>
      <w:marTop w:val="0"/>
      <w:marBottom w:val="0"/>
      <w:divBdr>
        <w:top w:val="none" w:sz="0" w:space="0" w:color="auto"/>
        <w:left w:val="none" w:sz="0" w:space="0" w:color="auto"/>
        <w:bottom w:val="none" w:sz="0" w:space="0" w:color="auto"/>
        <w:right w:val="none" w:sz="0" w:space="0" w:color="auto"/>
      </w:divBdr>
    </w:div>
    <w:div w:id="1336420067">
      <w:bodyDiv w:val="1"/>
      <w:marLeft w:val="0"/>
      <w:marRight w:val="0"/>
      <w:marTop w:val="0"/>
      <w:marBottom w:val="0"/>
      <w:divBdr>
        <w:top w:val="none" w:sz="0" w:space="0" w:color="auto"/>
        <w:left w:val="none" w:sz="0" w:space="0" w:color="auto"/>
        <w:bottom w:val="none" w:sz="0" w:space="0" w:color="auto"/>
        <w:right w:val="none" w:sz="0" w:space="0" w:color="auto"/>
      </w:divBdr>
    </w:div>
    <w:div w:id="1346059072">
      <w:bodyDiv w:val="1"/>
      <w:marLeft w:val="0"/>
      <w:marRight w:val="0"/>
      <w:marTop w:val="0"/>
      <w:marBottom w:val="0"/>
      <w:divBdr>
        <w:top w:val="none" w:sz="0" w:space="0" w:color="auto"/>
        <w:left w:val="none" w:sz="0" w:space="0" w:color="auto"/>
        <w:bottom w:val="none" w:sz="0" w:space="0" w:color="auto"/>
        <w:right w:val="none" w:sz="0" w:space="0" w:color="auto"/>
      </w:divBdr>
    </w:div>
    <w:div w:id="1346205294">
      <w:bodyDiv w:val="1"/>
      <w:marLeft w:val="0"/>
      <w:marRight w:val="0"/>
      <w:marTop w:val="0"/>
      <w:marBottom w:val="0"/>
      <w:divBdr>
        <w:top w:val="none" w:sz="0" w:space="0" w:color="auto"/>
        <w:left w:val="none" w:sz="0" w:space="0" w:color="auto"/>
        <w:bottom w:val="none" w:sz="0" w:space="0" w:color="auto"/>
        <w:right w:val="none" w:sz="0" w:space="0" w:color="auto"/>
      </w:divBdr>
    </w:div>
    <w:div w:id="1347905098">
      <w:bodyDiv w:val="1"/>
      <w:marLeft w:val="0"/>
      <w:marRight w:val="0"/>
      <w:marTop w:val="0"/>
      <w:marBottom w:val="0"/>
      <w:divBdr>
        <w:top w:val="none" w:sz="0" w:space="0" w:color="auto"/>
        <w:left w:val="none" w:sz="0" w:space="0" w:color="auto"/>
        <w:bottom w:val="none" w:sz="0" w:space="0" w:color="auto"/>
        <w:right w:val="none" w:sz="0" w:space="0" w:color="auto"/>
      </w:divBdr>
    </w:div>
    <w:div w:id="1358850241">
      <w:bodyDiv w:val="1"/>
      <w:marLeft w:val="0"/>
      <w:marRight w:val="0"/>
      <w:marTop w:val="0"/>
      <w:marBottom w:val="0"/>
      <w:divBdr>
        <w:top w:val="none" w:sz="0" w:space="0" w:color="auto"/>
        <w:left w:val="none" w:sz="0" w:space="0" w:color="auto"/>
        <w:bottom w:val="none" w:sz="0" w:space="0" w:color="auto"/>
        <w:right w:val="none" w:sz="0" w:space="0" w:color="auto"/>
      </w:divBdr>
    </w:div>
    <w:div w:id="1362362892">
      <w:bodyDiv w:val="1"/>
      <w:marLeft w:val="0"/>
      <w:marRight w:val="0"/>
      <w:marTop w:val="0"/>
      <w:marBottom w:val="0"/>
      <w:divBdr>
        <w:top w:val="none" w:sz="0" w:space="0" w:color="auto"/>
        <w:left w:val="none" w:sz="0" w:space="0" w:color="auto"/>
        <w:bottom w:val="none" w:sz="0" w:space="0" w:color="auto"/>
        <w:right w:val="none" w:sz="0" w:space="0" w:color="auto"/>
      </w:divBdr>
    </w:div>
    <w:div w:id="1385759928">
      <w:bodyDiv w:val="1"/>
      <w:marLeft w:val="0"/>
      <w:marRight w:val="0"/>
      <w:marTop w:val="0"/>
      <w:marBottom w:val="0"/>
      <w:divBdr>
        <w:top w:val="none" w:sz="0" w:space="0" w:color="auto"/>
        <w:left w:val="none" w:sz="0" w:space="0" w:color="auto"/>
        <w:bottom w:val="none" w:sz="0" w:space="0" w:color="auto"/>
        <w:right w:val="none" w:sz="0" w:space="0" w:color="auto"/>
      </w:divBdr>
    </w:div>
    <w:div w:id="1391927910">
      <w:bodyDiv w:val="1"/>
      <w:marLeft w:val="0"/>
      <w:marRight w:val="0"/>
      <w:marTop w:val="0"/>
      <w:marBottom w:val="0"/>
      <w:divBdr>
        <w:top w:val="none" w:sz="0" w:space="0" w:color="auto"/>
        <w:left w:val="none" w:sz="0" w:space="0" w:color="auto"/>
        <w:bottom w:val="none" w:sz="0" w:space="0" w:color="auto"/>
        <w:right w:val="none" w:sz="0" w:space="0" w:color="auto"/>
      </w:divBdr>
    </w:div>
    <w:div w:id="1392532934">
      <w:bodyDiv w:val="1"/>
      <w:marLeft w:val="0"/>
      <w:marRight w:val="0"/>
      <w:marTop w:val="0"/>
      <w:marBottom w:val="0"/>
      <w:divBdr>
        <w:top w:val="none" w:sz="0" w:space="0" w:color="auto"/>
        <w:left w:val="none" w:sz="0" w:space="0" w:color="auto"/>
        <w:bottom w:val="none" w:sz="0" w:space="0" w:color="auto"/>
        <w:right w:val="none" w:sz="0" w:space="0" w:color="auto"/>
      </w:divBdr>
    </w:div>
    <w:div w:id="1401174240">
      <w:bodyDiv w:val="1"/>
      <w:marLeft w:val="0"/>
      <w:marRight w:val="0"/>
      <w:marTop w:val="0"/>
      <w:marBottom w:val="0"/>
      <w:divBdr>
        <w:top w:val="none" w:sz="0" w:space="0" w:color="auto"/>
        <w:left w:val="none" w:sz="0" w:space="0" w:color="auto"/>
        <w:bottom w:val="none" w:sz="0" w:space="0" w:color="auto"/>
        <w:right w:val="none" w:sz="0" w:space="0" w:color="auto"/>
      </w:divBdr>
    </w:div>
    <w:div w:id="1401367133">
      <w:bodyDiv w:val="1"/>
      <w:marLeft w:val="0"/>
      <w:marRight w:val="0"/>
      <w:marTop w:val="0"/>
      <w:marBottom w:val="0"/>
      <w:divBdr>
        <w:top w:val="none" w:sz="0" w:space="0" w:color="auto"/>
        <w:left w:val="none" w:sz="0" w:space="0" w:color="auto"/>
        <w:bottom w:val="none" w:sz="0" w:space="0" w:color="auto"/>
        <w:right w:val="none" w:sz="0" w:space="0" w:color="auto"/>
      </w:divBdr>
    </w:div>
    <w:div w:id="1402211021">
      <w:bodyDiv w:val="1"/>
      <w:marLeft w:val="0"/>
      <w:marRight w:val="0"/>
      <w:marTop w:val="0"/>
      <w:marBottom w:val="0"/>
      <w:divBdr>
        <w:top w:val="none" w:sz="0" w:space="0" w:color="auto"/>
        <w:left w:val="none" w:sz="0" w:space="0" w:color="auto"/>
        <w:bottom w:val="none" w:sz="0" w:space="0" w:color="auto"/>
        <w:right w:val="none" w:sz="0" w:space="0" w:color="auto"/>
      </w:divBdr>
    </w:div>
    <w:div w:id="1402942987">
      <w:bodyDiv w:val="1"/>
      <w:marLeft w:val="0"/>
      <w:marRight w:val="0"/>
      <w:marTop w:val="0"/>
      <w:marBottom w:val="0"/>
      <w:divBdr>
        <w:top w:val="none" w:sz="0" w:space="0" w:color="auto"/>
        <w:left w:val="none" w:sz="0" w:space="0" w:color="auto"/>
        <w:bottom w:val="none" w:sz="0" w:space="0" w:color="auto"/>
        <w:right w:val="none" w:sz="0" w:space="0" w:color="auto"/>
      </w:divBdr>
    </w:div>
    <w:div w:id="1417630807">
      <w:bodyDiv w:val="1"/>
      <w:marLeft w:val="0"/>
      <w:marRight w:val="0"/>
      <w:marTop w:val="0"/>
      <w:marBottom w:val="0"/>
      <w:divBdr>
        <w:top w:val="none" w:sz="0" w:space="0" w:color="auto"/>
        <w:left w:val="none" w:sz="0" w:space="0" w:color="auto"/>
        <w:bottom w:val="none" w:sz="0" w:space="0" w:color="auto"/>
        <w:right w:val="none" w:sz="0" w:space="0" w:color="auto"/>
      </w:divBdr>
    </w:div>
    <w:div w:id="1417744327">
      <w:bodyDiv w:val="1"/>
      <w:marLeft w:val="0"/>
      <w:marRight w:val="0"/>
      <w:marTop w:val="0"/>
      <w:marBottom w:val="0"/>
      <w:divBdr>
        <w:top w:val="none" w:sz="0" w:space="0" w:color="auto"/>
        <w:left w:val="none" w:sz="0" w:space="0" w:color="auto"/>
        <w:bottom w:val="none" w:sz="0" w:space="0" w:color="auto"/>
        <w:right w:val="none" w:sz="0" w:space="0" w:color="auto"/>
      </w:divBdr>
    </w:div>
    <w:div w:id="1435127211">
      <w:bodyDiv w:val="1"/>
      <w:marLeft w:val="0"/>
      <w:marRight w:val="0"/>
      <w:marTop w:val="0"/>
      <w:marBottom w:val="0"/>
      <w:divBdr>
        <w:top w:val="none" w:sz="0" w:space="0" w:color="auto"/>
        <w:left w:val="none" w:sz="0" w:space="0" w:color="auto"/>
        <w:bottom w:val="none" w:sz="0" w:space="0" w:color="auto"/>
        <w:right w:val="none" w:sz="0" w:space="0" w:color="auto"/>
      </w:divBdr>
    </w:div>
    <w:div w:id="1440680921">
      <w:bodyDiv w:val="1"/>
      <w:marLeft w:val="0"/>
      <w:marRight w:val="0"/>
      <w:marTop w:val="0"/>
      <w:marBottom w:val="0"/>
      <w:divBdr>
        <w:top w:val="none" w:sz="0" w:space="0" w:color="auto"/>
        <w:left w:val="none" w:sz="0" w:space="0" w:color="auto"/>
        <w:bottom w:val="none" w:sz="0" w:space="0" w:color="auto"/>
        <w:right w:val="none" w:sz="0" w:space="0" w:color="auto"/>
      </w:divBdr>
    </w:div>
    <w:div w:id="1446803642">
      <w:bodyDiv w:val="1"/>
      <w:marLeft w:val="0"/>
      <w:marRight w:val="0"/>
      <w:marTop w:val="0"/>
      <w:marBottom w:val="0"/>
      <w:divBdr>
        <w:top w:val="none" w:sz="0" w:space="0" w:color="auto"/>
        <w:left w:val="none" w:sz="0" w:space="0" w:color="auto"/>
        <w:bottom w:val="none" w:sz="0" w:space="0" w:color="auto"/>
        <w:right w:val="none" w:sz="0" w:space="0" w:color="auto"/>
      </w:divBdr>
    </w:div>
    <w:div w:id="1451587663">
      <w:bodyDiv w:val="1"/>
      <w:marLeft w:val="0"/>
      <w:marRight w:val="0"/>
      <w:marTop w:val="0"/>
      <w:marBottom w:val="0"/>
      <w:divBdr>
        <w:top w:val="none" w:sz="0" w:space="0" w:color="auto"/>
        <w:left w:val="none" w:sz="0" w:space="0" w:color="auto"/>
        <w:bottom w:val="none" w:sz="0" w:space="0" w:color="auto"/>
        <w:right w:val="none" w:sz="0" w:space="0" w:color="auto"/>
      </w:divBdr>
    </w:div>
    <w:div w:id="1467317431">
      <w:bodyDiv w:val="1"/>
      <w:marLeft w:val="0"/>
      <w:marRight w:val="0"/>
      <w:marTop w:val="0"/>
      <w:marBottom w:val="0"/>
      <w:divBdr>
        <w:top w:val="none" w:sz="0" w:space="0" w:color="auto"/>
        <w:left w:val="none" w:sz="0" w:space="0" w:color="auto"/>
        <w:bottom w:val="none" w:sz="0" w:space="0" w:color="auto"/>
        <w:right w:val="none" w:sz="0" w:space="0" w:color="auto"/>
      </w:divBdr>
    </w:div>
    <w:div w:id="1478496027">
      <w:bodyDiv w:val="1"/>
      <w:marLeft w:val="0"/>
      <w:marRight w:val="0"/>
      <w:marTop w:val="0"/>
      <w:marBottom w:val="0"/>
      <w:divBdr>
        <w:top w:val="none" w:sz="0" w:space="0" w:color="auto"/>
        <w:left w:val="none" w:sz="0" w:space="0" w:color="auto"/>
        <w:bottom w:val="none" w:sz="0" w:space="0" w:color="auto"/>
        <w:right w:val="none" w:sz="0" w:space="0" w:color="auto"/>
      </w:divBdr>
    </w:div>
    <w:div w:id="1480225682">
      <w:bodyDiv w:val="1"/>
      <w:marLeft w:val="0"/>
      <w:marRight w:val="0"/>
      <w:marTop w:val="0"/>
      <w:marBottom w:val="0"/>
      <w:divBdr>
        <w:top w:val="none" w:sz="0" w:space="0" w:color="auto"/>
        <w:left w:val="none" w:sz="0" w:space="0" w:color="auto"/>
        <w:bottom w:val="none" w:sz="0" w:space="0" w:color="auto"/>
        <w:right w:val="none" w:sz="0" w:space="0" w:color="auto"/>
      </w:divBdr>
    </w:div>
    <w:div w:id="1500732341">
      <w:bodyDiv w:val="1"/>
      <w:marLeft w:val="0"/>
      <w:marRight w:val="0"/>
      <w:marTop w:val="0"/>
      <w:marBottom w:val="0"/>
      <w:divBdr>
        <w:top w:val="none" w:sz="0" w:space="0" w:color="auto"/>
        <w:left w:val="none" w:sz="0" w:space="0" w:color="auto"/>
        <w:bottom w:val="none" w:sz="0" w:space="0" w:color="auto"/>
        <w:right w:val="none" w:sz="0" w:space="0" w:color="auto"/>
      </w:divBdr>
    </w:div>
    <w:div w:id="1501852161">
      <w:bodyDiv w:val="1"/>
      <w:marLeft w:val="0"/>
      <w:marRight w:val="0"/>
      <w:marTop w:val="0"/>
      <w:marBottom w:val="0"/>
      <w:divBdr>
        <w:top w:val="none" w:sz="0" w:space="0" w:color="auto"/>
        <w:left w:val="none" w:sz="0" w:space="0" w:color="auto"/>
        <w:bottom w:val="none" w:sz="0" w:space="0" w:color="auto"/>
        <w:right w:val="none" w:sz="0" w:space="0" w:color="auto"/>
      </w:divBdr>
    </w:div>
    <w:div w:id="1510606476">
      <w:bodyDiv w:val="1"/>
      <w:marLeft w:val="0"/>
      <w:marRight w:val="0"/>
      <w:marTop w:val="0"/>
      <w:marBottom w:val="0"/>
      <w:divBdr>
        <w:top w:val="none" w:sz="0" w:space="0" w:color="auto"/>
        <w:left w:val="none" w:sz="0" w:space="0" w:color="auto"/>
        <w:bottom w:val="none" w:sz="0" w:space="0" w:color="auto"/>
        <w:right w:val="none" w:sz="0" w:space="0" w:color="auto"/>
      </w:divBdr>
    </w:div>
    <w:div w:id="1516311564">
      <w:bodyDiv w:val="1"/>
      <w:marLeft w:val="0"/>
      <w:marRight w:val="0"/>
      <w:marTop w:val="0"/>
      <w:marBottom w:val="0"/>
      <w:divBdr>
        <w:top w:val="none" w:sz="0" w:space="0" w:color="auto"/>
        <w:left w:val="none" w:sz="0" w:space="0" w:color="auto"/>
        <w:bottom w:val="none" w:sz="0" w:space="0" w:color="auto"/>
        <w:right w:val="none" w:sz="0" w:space="0" w:color="auto"/>
      </w:divBdr>
    </w:div>
    <w:div w:id="1529445569">
      <w:bodyDiv w:val="1"/>
      <w:marLeft w:val="0"/>
      <w:marRight w:val="0"/>
      <w:marTop w:val="0"/>
      <w:marBottom w:val="0"/>
      <w:divBdr>
        <w:top w:val="none" w:sz="0" w:space="0" w:color="auto"/>
        <w:left w:val="none" w:sz="0" w:space="0" w:color="auto"/>
        <w:bottom w:val="none" w:sz="0" w:space="0" w:color="auto"/>
        <w:right w:val="none" w:sz="0" w:space="0" w:color="auto"/>
      </w:divBdr>
    </w:div>
    <w:div w:id="1530797368">
      <w:bodyDiv w:val="1"/>
      <w:marLeft w:val="0"/>
      <w:marRight w:val="0"/>
      <w:marTop w:val="0"/>
      <w:marBottom w:val="0"/>
      <w:divBdr>
        <w:top w:val="none" w:sz="0" w:space="0" w:color="auto"/>
        <w:left w:val="none" w:sz="0" w:space="0" w:color="auto"/>
        <w:bottom w:val="none" w:sz="0" w:space="0" w:color="auto"/>
        <w:right w:val="none" w:sz="0" w:space="0" w:color="auto"/>
      </w:divBdr>
    </w:div>
    <w:div w:id="1531527450">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8081689">
      <w:bodyDiv w:val="1"/>
      <w:marLeft w:val="0"/>
      <w:marRight w:val="0"/>
      <w:marTop w:val="0"/>
      <w:marBottom w:val="0"/>
      <w:divBdr>
        <w:top w:val="none" w:sz="0" w:space="0" w:color="auto"/>
        <w:left w:val="none" w:sz="0" w:space="0" w:color="auto"/>
        <w:bottom w:val="none" w:sz="0" w:space="0" w:color="auto"/>
        <w:right w:val="none" w:sz="0" w:space="0" w:color="auto"/>
      </w:divBdr>
    </w:div>
    <w:div w:id="1544056098">
      <w:bodyDiv w:val="1"/>
      <w:marLeft w:val="0"/>
      <w:marRight w:val="0"/>
      <w:marTop w:val="0"/>
      <w:marBottom w:val="0"/>
      <w:divBdr>
        <w:top w:val="none" w:sz="0" w:space="0" w:color="auto"/>
        <w:left w:val="none" w:sz="0" w:space="0" w:color="auto"/>
        <w:bottom w:val="none" w:sz="0" w:space="0" w:color="auto"/>
        <w:right w:val="none" w:sz="0" w:space="0" w:color="auto"/>
      </w:divBdr>
    </w:div>
    <w:div w:id="1549411527">
      <w:bodyDiv w:val="1"/>
      <w:marLeft w:val="0"/>
      <w:marRight w:val="0"/>
      <w:marTop w:val="0"/>
      <w:marBottom w:val="0"/>
      <w:divBdr>
        <w:top w:val="none" w:sz="0" w:space="0" w:color="auto"/>
        <w:left w:val="none" w:sz="0" w:space="0" w:color="auto"/>
        <w:bottom w:val="none" w:sz="0" w:space="0" w:color="auto"/>
        <w:right w:val="none" w:sz="0" w:space="0" w:color="auto"/>
      </w:divBdr>
    </w:div>
    <w:div w:id="1553347635">
      <w:bodyDiv w:val="1"/>
      <w:marLeft w:val="0"/>
      <w:marRight w:val="0"/>
      <w:marTop w:val="0"/>
      <w:marBottom w:val="0"/>
      <w:divBdr>
        <w:top w:val="none" w:sz="0" w:space="0" w:color="auto"/>
        <w:left w:val="none" w:sz="0" w:space="0" w:color="auto"/>
        <w:bottom w:val="none" w:sz="0" w:space="0" w:color="auto"/>
        <w:right w:val="none" w:sz="0" w:space="0" w:color="auto"/>
      </w:divBdr>
    </w:div>
    <w:div w:id="1555896525">
      <w:bodyDiv w:val="1"/>
      <w:marLeft w:val="0"/>
      <w:marRight w:val="0"/>
      <w:marTop w:val="0"/>
      <w:marBottom w:val="0"/>
      <w:divBdr>
        <w:top w:val="none" w:sz="0" w:space="0" w:color="auto"/>
        <w:left w:val="none" w:sz="0" w:space="0" w:color="auto"/>
        <w:bottom w:val="none" w:sz="0" w:space="0" w:color="auto"/>
        <w:right w:val="none" w:sz="0" w:space="0" w:color="auto"/>
      </w:divBdr>
    </w:div>
    <w:div w:id="1571234011">
      <w:bodyDiv w:val="1"/>
      <w:marLeft w:val="0"/>
      <w:marRight w:val="0"/>
      <w:marTop w:val="0"/>
      <w:marBottom w:val="0"/>
      <w:divBdr>
        <w:top w:val="none" w:sz="0" w:space="0" w:color="auto"/>
        <w:left w:val="none" w:sz="0" w:space="0" w:color="auto"/>
        <w:bottom w:val="none" w:sz="0" w:space="0" w:color="auto"/>
        <w:right w:val="none" w:sz="0" w:space="0" w:color="auto"/>
      </w:divBdr>
    </w:div>
    <w:div w:id="1574506233">
      <w:bodyDiv w:val="1"/>
      <w:marLeft w:val="0"/>
      <w:marRight w:val="0"/>
      <w:marTop w:val="0"/>
      <w:marBottom w:val="0"/>
      <w:divBdr>
        <w:top w:val="none" w:sz="0" w:space="0" w:color="auto"/>
        <w:left w:val="none" w:sz="0" w:space="0" w:color="auto"/>
        <w:bottom w:val="none" w:sz="0" w:space="0" w:color="auto"/>
        <w:right w:val="none" w:sz="0" w:space="0" w:color="auto"/>
      </w:divBdr>
    </w:div>
    <w:div w:id="1579636225">
      <w:bodyDiv w:val="1"/>
      <w:marLeft w:val="0"/>
      <w:marRight w:val="0"/>
      <w:marTop w:val="0"/>
      <w:marBottom w:val="0"/>
      <w:divBdr>
        <w:top w:val="none" w:sz="0" w:space="0" w:color="auto"/>
        <w:left w:val="none" w:sz="0" w:space="0" w:color="auto"/>
        <w:bottom w:val="none" w:sz="0" w:space="0" w:color="auto"/>
        <w:right w:val="none" w:sz="0" w:space="0" w:color="auto"/>
      </w:divBdr>
    </w:div>
    <w:div w:id="1583179133">
      <w:bodyDiv w:val="1"/>
      <w:marLeft w:val="0"/>
      <w:marRight w:val="0"/>
      <w:marTop w:val="0"/>
      <w:marBottom w:val="0"/>
      <w:divBdr>
        <w:top w:val="none" w:sz="0" w:space="0" w:color="auto"/>
        <w:left w:val="none" w:sz="0" w:space="0" w:color="auto"/>
        <w:bottom w:val="none" w:sz="0" w:space="0" w:color="auto"/>
        <w:right w:val="none" w:sz="0" w:space="0" w:color="auto"/>
      </w:divBdr>
    </w:div>
    <w:div w:id="1592929048">
      <w:bodyDiv w:val="1"/>
      <w:marLeft w:val="0"/>
      <w:marRight w:val="0"/>
      <w:marTop w:val="0"/>
      <w:marBottom w:val="0"/>
      <w:divBdr>
        <w:top w:val="none" w:sz="0" w:space="0" w:color="auto"/>
        <w:left w:val="none" w:sz="0" w:space="0" w:color="auto"/>
        <w:bottom w:val="none" w:sz="0" w:space="0" w:color="auto"/>
        <w:right w:val="none" w:sz="0" w:space="0" w:color="auto"/>
      </w:divBdr>
    </w:div>
    <w:div w:id="1601059194">
      <w:bodyDiv w:val="1"/>
      <w:marLeft w:val="0"/>
      <w:marRight w:val="0"/>
      <w:marTop w:val="0"/>
      <w:marBottom w:val="0"/>
      <w:divBdr>
        <w:top w:val="none" w:sz="0" w:space="0" w:color="auto"/>
        <w:left w:val="none" w:sz="0" w:space="0" w:color="auto"/>
        <w:bottom w:val="none" w:sz="0" w:space="0" w:color="auto"/>
        <w:right w:val="none" w:sz="0" w:space="0" w:color="auto"/>
      </w:divBdr>
    </w:div>
    <w:div w:id="1610159203">
      <w:bodyDiv w:val="1"/>
      <w:marLeft w:val="0"/>
      <w:marRight w:val="0"/>
      <w:marTop w:val="0"/>
      <w:marBottom w:val="0"/>
      <w:divBdr>
        <w:top w:val="none" w:sz="0" w:space="0" w:color="auto"/>
        <w:left w:val="none" w:sz="0" w:space="0" w:color="auto"/>
        <w:bottom w:val="none" w:sz="0" w:space="0" w:color="auto"/>
        <w:right w:val="none" w:sz="0" w:space="0" w:color="auto"/>
      </w:divBdr>
    </w:div>
    <w:div w:id="1616211911">
      <w:bodyDiv w:val="1"/>
      <w:marLeft w:val="0"/>
      <w:marRight w:val="0"/>
      <w:marTop w:val="0"/>
      <w:marBottom w:val="0"/>
      <w:divBdr>
        <w:top w:val="none" w:sz="0" w:space="0" w:color="auto"/>
        <w:left w:val="none" w:sz="0" w:space="0" w:color="auto"/>
        <w:bottom w:val="none" w:sz="0" w:space="0" w:color="auto"/>
        <w:right w:val="none" w:sz="0" w:space="0" w:color="auto"/>
      </w:divBdr>
    </w:div>
    <w:div w:id="1626159156">
      <w:bodyDiv w:val="1"/>
      <w:marLeft w:val="0"/>
      <w:marRight w:val="0"/>
      <w:marTop w:val="0"/>
      <w:marBottom w:val="0"/>
      <w:divBdr>
        <w:top w:val="none" w:sz="0" w:space="0" w:color="auto"/>
        <w:left w:val="none" w:sz="0" w:space="0" w:color="auto"/>
        <w:bottom w:val="none" w:sz="0" w:space="0" w:color="auto"/>
        <w:right w:val="none" w:sz="0" w:space="0" w:color="auto"/>
      </w:divBdr>
    </w:div>
    <w:div w:id="1627082180">
      <w:bodyDiv w:val="1"/>
      <w:marLeft w:val="0"/>
      <w:marRight w:val="0"/>
      <w:marTop w:val="0"/>
      <w:marBottom w:val="0"/>
      <w:divBdr>
        <w:top w:val="none" w:sz="0" w:space="0" w:color="auto"/>
        <w:left w:val="none" w:sz="0" w:space="0" w:color="auto"/>
        <w:bottom w:val="none" w:sz="0" w:space="0" w:color="auto"/>
        <w:right w:val="none" w:sz="0" w:space="0" w:color="auto"/>
      </w:divBdr>
    </w:div>
    <w:div w:id="1642885524">
      <w:bodyDiv w:val="1"/>
      <w:marLeft w:val="0"/>
      <w:marRight w:val="0"/>
      <w:marTop w:val="0"/>
      <w:marBottom w:val="0"/>
      <w:divBdr>
        <w:top w:val="none" w:sz="0" w:space="0" w:color="auto"/>
        <w:left w:val="none" w:sz="0" w:space="0" w:color="auto"/>
        <w:bottom w:val="none" w:sz="0" w:space="0" w:color="auto"/>
        <w:right w:val="none" w:sz="0" w:space="0" w:color="auto"/>
      </w:divBdr>
    </w:div>
    <w:div w:id="1645815691">
      <w:bodyDiv w:val="1"/>
      <w:marLeft w:val="0"/>
      <w:marRight w:val="0"/>
      <w:marTop w:val="0"/>
      <w:marBottom w:val="0"/>
      <w:divBdr>
        <w:top w:val="none" w:sz="0" w:space="0" w:color="auto"/>
        <w:left w:val="none" w:sz="0" w:space="0" w:color="auto"/>
        <w:bottom w:val="none" w:sz="0" w:space="0" w:color="auto"/>
        <w:right w:val="none" w:sz="0" w:space="0" w:color="auto"/>
      </w:divBdr>
    </w:div>
    <w:div w:id="1653364002">
      <w:bodyDiv w:val="1"/>
      <w:marLeft w:val="0"/>
      <w:marRight w:val="0"/>
      <w:marTop w:val="0"/>
      <w:marBottom w:val="0"/>
      <w:divBdr>
        <w:top w:val="none" w:sz="0" w:space="0" w:color="auto"/>
        <w:left w:val="none" w:sz="0" w:space="0" w:color="auto"/>
        <w:bottom w:val="none" w:sz="0" w:space="0" w:color="auto"/>
        <w:right w:val="none" w:sz="0" w:space="0" w:color="auto"/>
      </w:divBdr>
    </w:div>
    <w:div w:id="1667396776">
      <w:bodyDiv w:val="1"/>
      <w:marLeft w:val="0"/>
      <w:marRight w:val="0"/>
      <w:marTop w:val="0"/>
      <w:marBottom w:val="0"/>
      <w:divBdr>
        <w:top w:val="none" w:sz="0" w:space="0" w:color="auto"/>
        <w:left w:val="none" w:sz="0" w:space="0" w:color="auto"/>
        <w:bottom w:val="none" w:sz="0" w:space="0" w:color="auto"/>
        <w:right w:val="none" w:sz="0" w:space="0" w:color="auto"/>
      </w:divBdr>
    </w:div>
    <w:div w:id="1668364414">
      <w:bodyDiv w:val="1"/>
      <w:marLeft w:val="0"/>
      <w:marRight w:val="0"/>
      <w:marTop w:val="0"/>
      <w:marBottom w:val="0"/>
      <w:divBdr>
        <w:top w:val="none" w:sz="0" w:space="0" w:color="auto"/>
        <w:left w:val="none" w:sz="0" w:space="0" w:color="auto"/>
        <w:bottom w:val="none" w:sz="0" w:space="0" w:color="auto"/>
        <w:right w:val="none" w:sz="0" w:space="0" w:color="auto"/>
      </w:divBdr>
    </w:div>
    <w:div w:id="1681928127">
      <w:bodyDiv w:val="1"/>
      <w:marLeft w:val="0"/>
      <w:marRight w:val="0"/>
      <w:marTop w:val="0"/>
      <w:marBottom w:val="0"/>
      <w:divBdr>
        <w:top w:val="none" w:sz="0" w:space="0" w:color="auto"/>
        <w:left w:val="none" w:sz="0" w:space="0" w:color="auto"/>
        <w:bottom w:val="none" w:sz="0" w:space="0" w:color="auto"/>
        <w:right w:val="none" w:sz="0" w:space="0" w:color="auto"/>
      </w:divBdr>
    </w:div>
    <w:div w:id="1687559795">
      <w:bodyDiv w:val="1"/>
      <w:marLeft w:val="0"/>
      <w:marRight w:val="0"/>
      <w:marTop w:val="0"/>
      <w:marBottom w:val="0"/>
      <w:divBdr>
        <w:top w:val="none" w:sz="0" w:space="0" w:color="auto"/>
        <w:left w:val="none" w:sz="0" w:space="0" w:color="auto"/>
        <w:bottom w:val="none" w:sz="0" w:space="0" w:color="auto"/>
        <w:right w:val="none" w:sz="0" w:space="0" w:color="auto"/>
      </w:divBdr>
    </w:div>
    <w:div w:id="1691881630">
      <w:bodyDiv w:val="1"/>
      <w:marLeft w:val="0"/>
      <w:marRight w:val="0"/>
      <w:marTop w:val="0"/>
      <w:marBottom w:val="0"/>
      <w:divBdr>
        <w:top w:val="none" w:sz="0" w:space="0" w:color="auto"/>
        <w:left w:val="none" w:sz="0" w:space="0" w:color="auto"/>
        <w:bottom w:val="none" w:sz="0" w:space="0" w:color="auto"/>
        <w:right w:val="none" w:sz="0" w:space="0" w:color="auto"/>
      </w:divBdr>
    </w:div>
    <w:div w:id="1704792766">
      <w:bodyDiv w:val="1"/>
      <w:marLeft w:val="0"/>
      <w:marRight w:val="0"/>
      <w:marTop w:val="0"/>
      <w:marBottom w:val="0"/>
      <w:divBdr>
        <w:top w:val="none" w:sz="0" w:space="0" w:color="auto"/>
        <w:left w:val="none" w:sz="0" w:space="0" w:color="auto"/>
        <w:bottom w:val="none" w:sz="0" w:space="0" w:color="auto"/>
        <w:right w:val="none" w:sz="0" w:space="0" w:color="auto"/>
      </w:divBdr>
    </w:div>
    <w:div w:id="1708487417">
      <w:bodyDiv w:val="1"/>
      <w:marLeft w:val="0"/>
      <w:marRight w:val="0"/>
      <w:marTop w:val="0"/>
      <w:marBottom w:val="0"/>
      <w:divBdr>
        <w:top w:val="none" w:sz="0" w:space="0" w:color="auto"/>
        <w:left w:val="none" w:sz="0" w:space="0" w:color="auto"/>
        <w:bottom w:val="none" w:sz="0" w:space="0" w:color="auto"/>
        <w:right w:val="none" w:sz="0" w:space="0" w:color="auto"/>
      </w:divBdr>
    </w:div>
    <w:div w:id="1718964635">
      <w:bodyDiv w:val="1"/>
      <w:marLeft w:val="0"/>
      <w:marRight w:val="0"/>
      <w:marTop w:val="0"/>
      <w:marBottom w:val="0"/>
      <w:divBdr>
        <w:top w:val="none" w:sz="0" w:space="0" w:color="auto"/>
        <w:left w:val="none" w:sz="0" w:space="0" w:color="auto"/>
        <w:bottom w:val="none" w:sz="0" w:space="0" w:color="auto"/>
        <w:right w:val="none" w:sz="0" w:space="0" w:color="auto"/>
      </w:divBdr>
    </w:div>
    <w:div w:id="1721707911">
      <w:bodyDiv w:val="1"/>
      <w:marLeft w:val="0"/>
      <w:marRight w:val="0"/>
      <w:marTop w:val="0"/>
      <w:marBottom w:val="0"/>
      <w:divBdr>
        <w:top w:val="none" w:sz="0" w:space="0" w:color="auto"/>
        <w:left w:val="none" w:sz="0" w:space="0" w:color="auto"/>
        <w:bottom w:val="none" w:sz="0" w:space="0" w:color="auto"/>
        <w:right w:val="none" w:sz="0" w:space="0" w:color="auto"/>
      </w:divBdr>
    </w:div>
    <w:div w:id="1749385054">
      <w:bodyDiv w:val="1"/>
      <w:marLeft w:val="0"/>
      <w:marRight w:val="0"/>
      <w:marTop w:val="0"/>
      <w:marBottom w:val="0"/>
      <w:divBdr>
        <w:top w:val="none" w:sz="0" w:space="0" w:color="auto"/>
        <w:left w:val="none" w:sz="0" w:space="0" w:color="auto"/>
        <w:bottom w:val="none" w:sz="0" w:space="0" w:color="auto"/>
        <w:right w:val="none" w:sz="0" w:space="0" w:color="auto"/>
      </w:divBdr>
    </w:div>
    <w:div w:id="1752118438">
      <w:bodyDiv w:val="1"/>
      <w:marLeft w:val="0"/>
      <w:marRight w:val="0"/>
      <w:marTop w:val="0"/>
      <w:marBottom w:val="0"/>
      <w:divBdr>
        <w:top w:val="none" w:sz="0" w:space="0" w:color="auto"/>
        <w:left w:val="none" w:sz="0" w:space="0" w:color="auto"/>
        <w:bottom w:val="none" w:sz="0" w:space="0" w:color="auto"/>
        <w:right w:val="none" w:sz="0" w:space="0" w:color="auto"/>
      </w:divBdr>
    </w:div>
    <w:div w:id="1765956327">
      <w:bodyDiv w:val="1"/>
      <w:marLeft w:val="0"/>
      <w:marRight w:val="0"/>
      <w:marTop w:val="0"/>
      <w:marBottom w:val="0"/>
      <w:divBdr>
        <w:top w:val="none" w:sz="0" w:space="0" w:color="auto"/>
        <w:left w:val="none" w:sz="0" w:space="0" w:color="auto"/>
        <w:bottom w:val="none" w:sz="0" w:space="0" w:color="auto"/>
        <w:right w:val="none" w:sz="0" w:space="0" w:color="auto"/>
      </w:divBdr>
    </w:div>
    <w:div w:id="1777675274">
      <w:bodyDiv w:val="1"/>
      <w:marLeft w:val="0"/>
      <w:marRight w:val="0"/>
      <w:marTop w:val="0"/>
      <w:marBottom w:val="0"/>
      <w:divBdr>
        <w:top w:val="none" w:sz="0" w:space="0" w:color="auto"/>
        <w:left w:val="none" w:sz="0" w:space="0" w:color="auto"/>
        <w:bottom w:val="none" w:sz="0" w:space="0" w:color="auto"/>
        <w:right w:val="none" w:sz="0" w:space="0" w:color="auto"/>
      </w:divBdr>
    </w:div>
    <w:div w:id="1777677075">
      <w:bodyDiv w:val="1"/>
      <w:marLeft w:val="0"/>
      <w:marRight w:val="0"/>
      <w:marTop w:val="0"/>
      <w:marBottom w:val="0"/>
      <w:divBdr>
        <w:top w:val="none" w:sz="0" w:space="0" w:color="auto"/>
        <w:left w:val="none" w:sz="0" w:space="0" w:color="auto"/>
        <w:bottom w:val="none" w:sz="0" w:space="0" w:color="auto"/>
        <w:right w:val="none" w:sz="0" w:space="0" w:color="auto"/>
      </w:divBdr>
    </w:div>
    <w:div w:id="1787195791">
      <w:bodyDiv w:val="1"/>
      <w:marLeft w:val="0"/>
      <w:marRight w:val="0"/>
      <w:marTop w:val="0"/>
      <w:marBottom w:val="0"/>
      <w:divBdr>
        <w:top w:val="none" w:sz="0" w:space="0" w:color="auto"/>
        <w:left w:val="none" w:sz="0" w:space="0" w:color="auto"/>
        <w:bottom w:val="none" w:sz="0" w:space="0" w:color="auto"/>
        <w:right w:val="none" w:sz="0" w:space="0" w:color="auto"/>
      </w:divBdr>
    </w:div>
    <w:div w:id="1793091762">
      <w:bodyDiv w:val="1"/>
      <w:marLeft w:val="0"/>
      <w:marRight w:val="0"/>
      <w:marTop w:val="0"/>
      <w:marBottom w:val="0"/>
      <w:divBdr>
        <w:top w:val="none" w:sz="0" w:space="0" w:color="auto"/>
        <w:left w:val="none" w:sz="0" w:space="0" w:color="auto"/>
        <w:bottom w:val="none" w:sz="0" w:space="0" w:color="auto"/>
        <w:right w:val="none" w:sz="0" w:space="0" w:color="auto"/>
      </w:divBdr>
    </w:div>
    <w:div w:id="1797403796">
      <w:bodyDiv w:val="1"/>
      <w:marLeft w:val="0"/>
      <w:marRight w:val="0"/>
      <w:marTop w:val="0"/>
      <w:marBottom w:val="0"/>
      <w:divBdr>
        <w:top w:val="none" w:sz="0" w:space="0" w:color="auto"/>
        <w:left w:val="none" w:sz="0" w:space="0" w:color="auto"/>
        <w:bottom w:val="none" w:sz="0" w:space="0" w:color="auto"/>
        <w:right w:val="none" w:sz="0" w:space="0" w:color="auto"/>
      </w:divBdr>
    </w:div>
    <w:div w:id="1806197723">
      <w:bodyDiv w:val="1"/>
      <w:marLeft w:val="0"/>
      <w:marRight w:val="0"/>
      <w:marTop w:val="0"/>
      <w:marBottom w:val="0"/>
      <w:divBdr>
        <w:top w:val="none" w:sz="0" w:space="0" w:color="auto"/>
        <w:left w:val="none" w:sz="0" w:space="0" w:color="auto"/>
        <w:bottom w:val="none" w:sz="0" w:space="0" w:color="auto"/>
        <w:right w:val="none" w:sz="0" w:space="0" w:color="auto"/>
      </w:divBdr>
    </w:div>
    <w:div w:id="1823622044">
      <w:bodyDiv w:val="1"/>
      <w:marLeft w:val="0"/>
      <w:marRight w:val="0"/>
      <w:marTop w:val="0"/>
      <w:marBottom w:val="0"/>
      <w:divBdr>
        <w:top w:val="none" w:sz="0" w:space="0" w:color="auto"/>
        <w:left w:val="none" w:sz="0" w:space="0" w:color="auto"/>
        <w:bottom w:val="none" w:sz="0" w:space="0" w:color="auto"/>
        <w:right w:val="none" w:sz="0" w:space="0" w:color="auto"/>
      </w:divBdr>
    </w:div>
    <w:div w:id="1831948517">
      <w:bodyDiv w:val="1"/>
      <w:marLeft w:val="0"/>
      <w:marRight w:val="0"/>
      <w:marTop w:val="0"/>
      <w:marBottom w:val="0"/>
      <w:divBdr>
        <w:top w:val="none" w:sz="0" w:space="0" w:color="auto"/>
        <w:left w:val="none" w:sz="0" w:space="0" w:color="auto"/>
        <w:bottom w:val="none" w:sz="0" w:space="0" w:color="auto"/>
        <w:right w:val="none" w:sz="0" w:space="0" w:color="auto"/>
      </w:divBdr>
    </w:div>
    <w:div w:id="1843011395">
      <w:bodyDiv w:val="1"/>
      <w:marLeft w:val="0"/>
      <w:marRight w:val="0"/>
      <w:marTop w:val="0"/>
      <w:marBottom w:val="0"/>
      <w:divBdr>
        <w:top w:val="none" w:sz="0" w:space="0" w:color="auto"/>
        <w:left w:val="none" w:sz="0" w:space="0" w:color="auto"/>
        <w:bottom w:val="none" w:sz="0" w:space="0" w:color="auto"/>
        <w:right w:val="none" w:sz="0" w:space="0" w:color="auto"/>
      </w:divBdr>
    </w:div>
    <w:div w:id="1863978248">
      <w:bodyDiv w:val="1"/>
      <w:marLeft w:val="0"/>
      <w:marRight w:val="0"/>
      <w:marTop w:val="0"/>
      <w:marBottom w:val="0"/>
      <w:divBdr>
        <w:top w:val="none" w:sz="0" w:space="0" w:color="auto"/>
        <w:left w:val="none" w:sz="0" w:space="0" w:color="auto"/>
        <w:bottom w:val="none" w:sz="0" w:space="0" w:color="auto"/>
        <w:right w:val="none" w:sz="0" w:space="0" w:color="auto"/>
      </w:divBdr>
    </w:div>
    <w:div w:id="1865482407">
      <w:bodyDiv w:val="1"/>
      <w:marLeft w:val="0"/>
      <w:marRight w:val="0"/>
      <w:marTop w:val="0"/>
      <w:marBottom w:val="0"/>
      <w:divBdr>
        <w:top w:val="none" w:sz="0" w:space="0" w:color="auto"/>
        <w:left w:val="none" w:sz="0" w:space="0" w:color="auto"/>
        <w:bottom w:val="none" w:sz="0" w:space="0" w:color="auto"/>
        <w:right w:val="none" w:sz="0" w:space="0" w:color="auto"/>
      </w:divBdr>
    </w:div>
    <w:div w:id="1867408301">
      <w:bodyDiv w:val="1"/>
      <w:marLeft w:val="0"/>
      <w:marRight w:val="0"/>
      <w:marTop w:val="0"/>
      <w:marBottom w:val="0"/>
      <w:divBdr>
        <w:top w:val="none" w:sz="0" w:space="0" w:color="auto"/>
        <w:left w:val="none" w:sz="0" w:space="0" w:color="auto"/>
        <w:bottom w:val="none" w:sz="0" w:space="0" w:color="auto"/>
        <w:right w:val="none" w:sz="0" w:space="0" w:color="auto"/>
      </w:divBdr>
    </w:div>
    <w:div w:id="1873491493">
      <w:bodyDiv w:val="1"/>
      <w:marLeft w:val="0"/>
      <w:marRight w:val="0"/>
      <w:marTop w:val="0"/>
      <w:marBottom w:val="0"/>
      <w:divBdr>
        <w:top w:val="none" w:sz="0" w:space="0" w:color="auto"/>
        <w:left w:val="none" w:sz="0" w:space="0" w:color="auto"/>
        <w:bottom w:val="none" w:sz="0" w:space="0" w:color="auto"/>
        <w:right w:val="none" w:sz="0" w:space="0" w:color="auto"/>
      </w:divBdr>
    </w:div>
    <w:div w:id="1877623373">
      <w:bodyDiv w:val="1"/>
      <w:marLeft w:val="0"/>
      <w:marRight w:val="0"/>
      <w:marTop w:val="0"/>
      <w:marBottom w:val="0"/>
      <w:divBdr>
        <w:top w:val="none" w:sz="0" w:space="0" w:color="auto"/>
        <w:left w:val="none" w:sz="0" w:space="0" w:color="auto"/>
        <w:bottom w:val="none" w:sz="0" w:space="0" w:color="auto"/>
        <w:right w:val="none" w:sz="0" w:space="0" w:color="auto"/>
      </w:divBdr>
    </w:div>
    <w:div w:id="1882400283">
      <w:bodyDiv w:val="1"/>
      <w:marLeft w:val="0"/>
      <w:marRight w:val="0"/>
      <w:marTop w:val="0"/>
      <w:marBottom w:val="0"/>
      <w:divBdr>
        <w:top w:val="none" w:sz="0" w:space="0" w:color="auto"/>
        <w:left w:val="none" w:sz="0" w:space="0" w:color="auto"/>
        <w:bottom w:val="none" w:sz="0" w:space="0" w:color="auto"/>
        <w:right w:val="none" w:sz="0" w:space="0" w:color="auto"/>
      </w:divBdr>
    </w:div>
    <w:div w:id="1882784333">
      <w:bodyDiv w:val="1"/>
      <w:marLeft w:val="0"/>
      <w:marRight w:val="0"/>
      <w:marTop w:val="0"/>
      <w:marBottom w:val="0"/>
      <w:divBdr>
        <w:top w:val="none" w:sz="0" w:space="0" w:color="auto"/>
        <w:left w:val="none" w:sz="0" w:space="0" w:color="auto"/>
        <w:bottom w:val="none" w:sz="0" w:space="0" w:color="auto"/>
        <w:right w:val="none" w:sz="0" w:space="0" w:color="auto"/>
      </w:divBdr>
    </w:div>
    <w:div w:id="1892959299">
      <w:bodyDiv w:val="1"/>
      <w:marLeft w:val="0"/>
      <w:marRight w:val="0"/>
      <w:marTop w:val="0"/>
      <w:marBottom w:val="0"/>
      <w:divBdr>
        <w:top w:val="none" w:sz="0" w:space="0" w:color="auto"/>
        <w:left w:val="none" w:sz="0" w:space="0" w:color="auto"/>
        <w:bottom w:val="none" w:sz="0" w:space="0" w:color="auto"/>
        <w:right w:val="none" w:sz="0" w:space="0" w:color="auto"/>
      </w:divBdr>
    </w:div>
    <w:div w:id="1893686411">
      <w:bodyDiv w:val="1"/>
      <w:marLeft w:val="0"/>
      <w:marRight w:val="0"/>
      <w:marTop w:val="0"/>
      <w:marBottom w:val="0"/>
      <w:divBdr>
        <w:top w:val="none" w:sz="0" w:space="0" w:color="auto"/>
        <w:left w:val="none" w:sz="0" w:space="0" w:color="auto"/>
        <w:bottom w:val="none" w:sz="0" w:space="0" w:color="auto"/>
        <w:right w:val="none" w:sz="0" w:space="0" w:color="auto"/>
      </w:divBdr>
    </w:div>
    <w:div w:id="1902018392">
      <w:bodyDiv w:val="1"/>
      <w:marLeft w:val="0"/>
      <w:marRight w:val="0"/>
      <w:marTop w:val="0"/>
      <w:marBottom w:val="0"/>
      <w:divBdr>
        <w:top w:val="none" w:sz="0" w:space="0" w:color="auto"/>
        <w:left w:val="none" w:sz="0" w:space="0" w:color="auto"/>
        <w:bottom w:val="none" w:sz="0" w:space="0" w:color="auto"/>
        <w:right w:val="none" w:sz="0" w:space="0" w:color="auto"/>
      </w:divBdr>
    </w:div>
    <w:div w:id="1909607499">
      <w:bodyDiv w:val="1"/>
      <w:marLeft w:val="0"/>
      <w:marRight w:val="0"/>
      <w:marTop w:val="0"/>
      <w:marBottom w:val="0"/>
      <w:divBdr>
        <w:top w:val="none" w:sz="0" w:space="0" w:color="auto"/>
        <w:left w:val="none" w:sz="0" w:space="0" w:color="auto"/>
        <w:bottom w:val="none" w:sz="0" w:space="0" w:color="auto"/>
        <w:right w:val="none" w:sz="0" w:space="0" w:color="auto"/>
      </w:divBdr>
    </w:div>
    <w:div w:id="1914194594">
      <w:bodyDiv w:val="1"/>
      <w:marLeft w:val="0"/>
      <w:marRight w:val="0"/>
      <w:marTop w:val="0"/>
      <w:marBottom w:val="0"/>
      <w:divBdr>
        <w:top w:val="none" w:sz="0" w:space="0" w:color="auto"/>
        <w:left w:val="none" w:sz="0" w:space="0" w:color="auto"/>
        <w:bottom w:val="none" w:sz="0" w:space="0" w:color="auto"/>
        <w:right w:val="none" w:sz="0" w:space="0" w:color="auto"/>
      </w:divBdr>
    </w:div>
    <w:div w:id="1919174637">
      <w:bodyDiv w:val="1"/>
      <w:marLeft w:val="0"/>
      <w:marRight w:val="0"/>
      <w:marTop w:val="0"/>
      <w:marBottom w:val="0"/>
      <w:divBdr>
        <w:top w:val="none" w:sz="0" w:space="0" w:color="auto"/>
        <w:left w:val="none" w:sz="0" w:space="0" w:color="auto"/>
        <w:bottom w:val="none" w:sz="0" w:space="0" w:color="auto"/>
        <w:right w:val="none" w:sz="0" w:space="0" w:color="auto"/>
      </w:divBdr>
    </w:div>
    <w:div w:id="1920551968">
      <w:bodyDiv w:val="1"/>
      <w:marLeft w:val="0"/>
      <w:marRight w:val="0"/>
      <w:marTop w:val="0"/>
      <w:marBottom w:val="0"/>
      <w:divBdr>
        <w:top w:val="none" w:sz="0" w:space="0" w:color="auto"/>
        <w:left w:val="none" w:sz="0" w:space="0" w:color="auto"/>
        <w:bottom w:val="none" w:sz="0" w:space="0" w:color="auto"/>
        <w:right w:val="none" w:sz="0" w:space="0" w:color="auto"/>
      </w:divBdr>
    </w:div>
    <w:div w:id="1934169203">
      <w:bodyDiv w:val="1"/>
      <w:marLeft w:val="0"/>
      <w:marRight w:val="0"/>
      <w:marTop w:val="0"/>
      <w:marBottom w:val="0"/>
      <w:divBdr>
        <w:top w:val="none" w:sz="0" w:space="0" w:color="auto"/>
        <w:left w:val="none" w:sz="0" w:space="0" w:color="auto"/>
        <w:bottom w:val="none" w:sz="0" w:space="0" w:color="auto"/>
        <w:right w:val="none" w:sz="0" w:space="0" w:color="auto"/>
      </w:divBdr>
    </w:div>
    <w:div w:id="1937903137">
      <w:bodyDiv w:val="1"/>
      <w:marLeft w:val="0"/>
      <w:marRight w:val="0"/>
      <w:marTop w:val="0"/>
      <w:marBottom w:val="0"/>
      <w:divBdr>
        <w:top w:val="none" w:sz="0" w:space="0" w:color="auto"/>
        <w:left w:val="none" w:sz="0" w:space="0" w:color="auto"/>
        <w:bottom w:val="none" w:sz="0" w:space="0" w:color="auto"/>
        <w:right w:val="none" w:sz="0" w:space="0" w:color="auto"/>
      </w:divBdr>
    </w:div>
    <w:div w:id="1939672151">
      <w:bodyDiv w:val="1"/>
      <w:marLeft w:val="0"/>
      <w:marRight w:val="0"/>
      <w:marTop w:val="0"/>
      <w:marBottom w:val="0"/>
      <w:divBdr>
        <w:top w:val="none" w:sz="0" w:space="0" w:color="auto"/>
        <w:left w:val="none" w:sz="0" w:space="0" w:color="auto"/>
        <w:bottom w:val="none" w:sz="0" w:space="0" w:color="auto"/>
        <w:right w:val="none" w:sz="0" w:space="0" w:color="auto"/>
      </w:divBdr>
    </w:div>
    <w:div w:id="1945385853">
      <w:bodyDiv w:val="1"/>
      <w:marLeft w:val="0"/>
      <w:marRight w:val="0"/>
      <w:marTop w:val="0"/>
      <w:marBottom w:val="0"/>
      <w:divBdr>
        <w:top w:val="none" w:sz="0" w:space="0" w:color="auto"/>
        <w:left w:val="none" w:sz="0" w:space="0" w:color="auto"/>
        <w:bottom w:val="none" w:sz="0" w:space="0" w:color="auto"/>
        <w:right w:val="none" w:sz="0" w:space="0" w:color="auto"/>
      </w:divBdr>
    </w:div>
    <w:div w:id="1951546919">
      <w:bodyDiv w:val="1"/>
      <w:marLeft w:val="0"/>
      <w:marRight w:val="0"/>
      <w:marTop w:val="0"/>
      <w:marBottom w:val="0"/>
      <w:divBdr>
        <w:top w:val="none" w:sz="0" w:space="0" w:color="auto"/>
        <w:left w:val="none" w:sz="0" w:space="0" w:color="auto"/>
        <w:bottom w:val="none" w:sz="0" w:space="0" w:color="auto"/>
        <w:right w:val="none" w:sz="0" w:space="0" w:color="auto"/>
      </w:divBdr>
    </w:div>
    <w:div w:id="1952860775">
      <w:bodyDiv w:val="1"/>
      <w:marLeft w:val="0"/>
      <w:marRight w:val="0"/>
      <w:marTop w:val="0"/>
      <w:marBottom w:val="0"/>
      <w:divBdr>
        <w:top w:val="none" w:sz="0" w:space="0" w:color="auto"/>
        <w:left w:val="none" w:sz="0" w:space="0" w:color="auto"/>
        <w:bottom w:val="none" w:sz="0" w:space="0" w:color="auto"/>
        <w:right w:val="none" w:sz="0" w:space="0" w:color="auto"/>
      </w:divBdr>
    </w:div>
    <w:div w:id="1955938951">
      <w:bodyDiv w:val="1"/>
      <w:marLeft w:val="0"/>
      <w:marRight w:val="0"/>
      <w:marTop w:val="0"/>
      <w:marBottom w:val="0"/>
      <w:divBdr>
        <w:top w:val="none" w:sz="0" w:space="0" w:color="auto"/>
        <w:left w:val="none" w:sz="0" w:space="0" w:color="auto"/>
        <w:bottom w:val="none" w:sz="0" w:space="0" w:color="auto"/>
        <w:right w:val="none" w:sz="0" w:space="0" w:color="auto"/>
      </w:divBdr>
    </w:div>
    <w:div w:id="1962374571">
      <w:bodyDiv w:val="1"/>
      <w:marLeft w:val="0"/>
      <w:marRight w:val="0"/>
      <w:marTop w:val="0"/>
      <w:marBottom w:val="0"/>
      <w:divBdr>
        <w:top w:val="none" w:sz="0" w:space="0" w:color="auto"/>
        <w:left w:val="none" w:sz="0" w:space="0" w:color="auto"/>
        <w:bottom w:val="none" w:sz="0" w:space="0" w:color="auto"/>
        <w:right w:val="none" w:sz="0" w:space="0" w:color="auto"/>
      </w:divBdr>
    </w:div>
    <w:div w:id="1970164255">
      <w:bodyDiv w:val="1"/>
      <w:marLeft w:val="0"/>
      <w:marRight w:val="0"/>
      <w:marTop w:val="0"/>
      <w:marBottom w:val="0"/>
      <w:divBdr>
        <w:top w:val="none" w:sz="0" w:space="0" w:color="auto"/>
        <w:left w:val="none" w:sz="0" w:space="0" w:color="auto"/>
        <w:bottom w:val="none" w:sz="0" w:space="0" w:color="auto"/>
        <w:right w:val="none" w:sz="0" w:space="0" w:color="auto"/>
      </w:divBdr>
    </w:div>
    <w:div w:id="1972663371">
      <w:bodyDiv w:val="1"/>
      <w:marLeft w:val="0"/>
      <w:marRight w:val="0"/>
      <w:marTop w:val="0"/>
      <w:marBottom w:val="0"/>
      <w:divBdr>
        <w:top w:val="none" w:sz="0" w:space="0" w:color="auto"/>
        <w:left w:val="none" w:sz="0" w:space="0" w:color="auto"/>
        <w:bottom w:val="none" w:sz="0" w:space="0" w:color="auto"/>
        <w:right w:val="none" w:sz="0" w:space="0" w:color="auto"/>
      </w:divBdr>
    </w:div>
    <w:div w:id="1975478347">
      <w:bodyDiv w:val="1"/>
      <w:marLeft w:val="0"/>
      <w:marRight w:val="0"/>
      <w:marTop w:val="0"/>
      <w:marBottom w:val="0"/>
      <w:divBdr>
        <w:top w:val="none" w:sz="0" w:space="0" w:color="auto"/>
        <w:left w:val="none" w:sz="0" w:space="0" w:color="auto"/>
        <w:bottom w:val="none" w:sz="0" w:space="0" w:color="auto"/>
        <w:right w:val="none" w:sz="0" w:space="0" w:color="auto"/>
      </w:divBdr>
    </w:div>
    <w:div w:id="1980500952">
      <w:bodyDiv w:val="1"/>
      <w:marLeft w:val="0"/>
      <w:marRight w:val="0"/>
      <w:marTop w:val="0"/>
      <w:marBottom w:val="0"/>
      <w:divBdr>
        <w:top w:val="none" w:sz="0" w:space="0" w:color="auto"/>
        <w:left w:val="none" w:sz="0" w:space="0" w:color="auto"/>
        <w:bottom w:val="none" w:sz="0" w:space="0" w:color="auto"/>
        <w:right w:val="none" w:sz="0" w:space="0" w:color="auto"/>
      </w:divBdr>
    </w:div>
    <w:div w:id="1989743116">
      <w:bodyDiv w:val="1"/>
      <w:marLeft w:val="0"/>
      <w:marRight w:val="0"/>
      <w:marTop w:val="0"/>
      <w:marBottom w:val="0"/>
      <w:divBdr>
        <w:top w:val="none" w:sz="0" w:space="0" w:color="auto"/>
        <w:left w:val="none" w:sz="0" w:space="0" w:color="auto"/>
        <w:bottom w:val="none" w:sz="0" w:space="0" w:color="auto"/>
        <w:right w:val="none" w:sz="0" w:space="0" w:color="auto"/>
      </w:divBdr>
    </w:div>
    <w:div w:id="2000377820">
      <w:bodyDiv w:val="1"/>
      <w:marLeft w:val="0"/>
      <w:marRight w:val="0"/>
      <w:marTop w:val="0"/>
      <w:marBottom w:val="0"/>
      <w:divBdr>
        <w:top w:val="none" w:sz="0" w:space="0" w:color="auto"/>
        <w:left w:val="none" w:sz="0" w:space="0" w:color="auto"/>
        <w:bottom w:val="none" w:sz="0" w:space="0" w:color="auto"/>
        <w:right w:val="none" w:sz="0" w:space="0" w:color="auto"/>
      </w:divBdr>
    </w:div>
    <w:div w:id="2009403897">
      <w:bodyDiv w:val="1"/>
      <w:marLeft w:val="0"/>
      <w:marRight w:val="0"/>
      <w:marTop w:val="0"/>
      <w:marBottom w:val="0"/>
      <w:divBdr>
        <w:top w:val="none" w:sz="0" w:space="0" w:color="auto"/>
        <w:left w:val="none" w:sz="0" w:space="0" w:color="auto"/>
        <w:bottom w:val="none" w:sz="0" w:space="0" w:color="auto"/>
        <w:right w:val="none" w:sz="0" w:space="0" w:color="auto"/>
      </w:divBdr>
    </w:div>
    <w:div w:id="2012560392">
      <w:bodyDiv w:val="1"/>
      <w:marLeft w:val="0"/>
      <w:marRight w:val="0"/>
      <w:marTop w:val="0"/>
      <w:marBottom w:val="0"/>
      <w:divBdr>
        <w:top w:val="none" w:sz="0" w:space="0" w:color="auto"/>
        <w:left w:val="none" w:sz="0" w:space="0" w:color="auto"/>
        <w:bottom w:val="none" w:sz="0" w:space="0" w:color="auto"/>
        <w:right w:val="none" w:sz="0" w:space="0" w:color="auto"/>
      </w:divBdr>
    </w:div>
    <w:div w:id="2014409434">
      <w:bodyDiv w:val="1"/>
      <w:marLeft w:val="0"/>
      <w:marRight w:val="0"/>
      <w:marTop w:val="0"/>
      <w:marBottom w:val="0"/>
      <w:divBdr>
        <w:top w:val="none" w:sz="0" w:space="0" w:color="auto"/>
        <w:left w:val="none" w:sz="0" w:space="0" w:color="auto"/>
        <w:bottom w:val="none" w:sz="0" w:space="0" w:color="auto"/>
        <w:right w:val="none" w:sz="0" w:space="0" w:color="auto"/>
      </w:divBdr>
    </w:div>
    <w:div w:id="2017804895">
      <w:bodyDiv w:val="1"/>
      <w:marLeft w:val="0"/>
      <w:marRight w:val="0"/>
      <w:marTop w:val="0"/>
      <w:marBottom w:val="0"/>
      <w:divBdr>
        <w:top w:val="none" w:sz="0" w:space="0" w:color="auto"/>
        <w:left w:val="none" w:sz="0" w:space="0" w:color="auto"/>
        <w:bottom w:val="none" w:sz="0" w:space="0" w:color="auto"/>
        <w:right w:val="none" w:sz="0" w:space="0" w:color="auto"/>
      </w:divBdr>
    </w:div>
    <w:div w:id="2021614686">
      <w:bodyDiv w:val="1"/>
      <w:marLeft w:val="0"/>
      <w:marRight w:val="0"/>
      <w:marTop w:val="0"/>
      <w:marBottom w:val="0"/>
      <w:divBdr>
        <w:top w:val="none" w:sz="0" w:space="0" w:color="auto"/>
        <w:left w:val="none" w:sz="0" w:space="0" w:color="auto"/>
        <w:bottom w:val="none" w:sz="0" w:space="0" w:color="auto"/>
        <w:right w:val="none" w:sz="0" w:space="0" w:color="auto"/>
      </w:divBdr>
    </w:div>
    <w:div w:id="2023625948">
      <w:bodyDiv w:val="1"/>
      <w:marLeft w:val="0"/>
      <w:marRight w:val="0"/>
      <w:marTop w:val="0"/>
      <w:marBottom w:val="0"/>
      <w:divBdr>
        <w:top w:val="none" w:sz="0" w:space="0" w:color="auto"/>
        <w:left w:val="none" w:sz="0" w:space="0" w:color="auto"/>
        <w:bottom w:val="none" w:sz="0" w:space="0" w:color="auto"/>
        <w:right w:val="none" w:sz="0" w:space="0" w:color="auto"/>
      </w:divBdr>
    </w:div>
    <w:div w:id="2024821228">
      <w:bodyDiv w:val="1"/>
      <w:marLeft w:val="0"/>
      <w:marRight w:val="0"/>
      <w:marTop w:val="0"/>
      <w:marBottom w:val="0"/>
      <w:divBdr>
        <w:top w:val="none" w:sz="0" w:space="0" w:color="auto"/>
        <w:left w:val="none" w:sz="0" w:space="0" w:color="auto"/>
        <w:bottom w:val="none" w:sz="0" w:space="0" w:color="auto"/>
        <w:right w:val="none" w:sz="0" w:space="0" w:color="auto"/>
      </w:divBdr>
    </w:div>
    <w:div w:id="2025938022">
      <w:bodyDiv w:val="1"/>
      <w:marLeft w:val="0"/>
      <w:marRight w:val="0"/>
      <w:marTop w:val="0"/>
      <w:marBottom w:val="0"/>
      <w:divBdr>
        <w:top w:val="none" w:sz="0" w:space="0" w:color="auto"/>
        <w:left w:val="none" w:sz="0" w:space="0" w:color="auto"/>
        <w:bottom w:val="none" w:sz="0" w:space="0" w:color="auto"/>
        <w:right w:val="none" w:sz="0" w:space="0" w:color="auto"/>
      </w:divBdr>
    </w:div>
    <w:div w:id="2027250067">
      <w:bodyDiv w:val="1"/>
      <w:marLeft w:val="0"/>
      <w:marRight w:val="0"/>
      <w:marTop w:val="0"/>
      <w:marBottom w:val="0"/>
      <w:divBdr>
        <w:top w:val="none" w:sz="0" w:space="0" w:color="auto"/>
        <w:left w:val="none" w:sz="0" w:space="0" w:color="auto"/>
        <w:bottom w:val="none" w:sz="0" w:space="0" w:color="auto"/>
        <w:right w:val="none" w:sz="0" w:space="0" w:color="auto"/>
      </w:divBdr>
    </w:div>
    <w:div w:id="2039119004">
      <w:bodyDiv w:val="1"/>
      <w:marLeft w:val="0"/>
      <w:marRight w:val="0"/>
      <w:marTop w:val="0"/>
      <w:marBottom w:val="0"/>
      <w:divBdr>
        <w:top w:val="none" w:sz="0" w:space="0" w:color="auto"/>
        <w:left w:val="none" w:sz="0" w:space="0" w:color="auto"/>
        <w:bottom w:val="none" w:sz="0" w:space="0" w:color="auto"/>
        <w:right w:val="none" w:sz="0" w:space="0" w:color="auto"/>
      </w:divBdr>
    </w:div>
    <w:div w:id="2043357355">
      <w:bodyDiv w:val="1"/>
      <w:marLeft w:val="0"/>
      <w:marRight w:val="0"/>
      <w:marTop w:val="0"/>
      <w:marBottom w:val="0"/>
      <w:divBdr>
        <w:top w:val="none" w:sz="0" w:space="0" w:color="auto"/>
        <w:left w:val="none" w:sz="0" w:space="0" w:color="auto"/>
        <w:bottom w:val="none" w:sz="0" w:space="0" w:color="auto"/>
        <w:right w:val="none" w:sz="0" w:space="0" w:color="auto"/>
      </w:divBdr>
    </w:div>
    <w:div w:id="2053531237">
      <w:bodyDiv w:val="1"/>
      <w:marLeft w:val="0"/>
      <w:marRight w:val="0"/>
      <w:marTop w:val="0"/>
      <w:marBottom w:val="0"/>
      <w:divBdr>
        <w:top w:val="none" w:sz="0" w:space="0" w:color="auto"/>
        <w:left w:val="none" w:sz="0" w:space="0" w:color="auto"/>
        <w:bottom w:val="none" w:sz="0" w:space="0" w:color="auto"/>
        <w:right w:val="none" w:sz="0" w:space="0" w:color="auto"/>
      </w:divBdr>
    </w:div>
    <w:div w:id="2054110550">
      <w:bodyDiv w:val="1"/>
      <w:marLeft w:val="0"/>
      <w:marRight w:val="0"/>
      <w:marTop w:val="0"/>
      <w:marBottom w:val="0"/>
      <w:divBdr>
        <w:top w:val="none" w:sz="0" w:space="0" w:color="auto"/>
        <w:left w:val="none" w:sz="0" w:space="0" w:color="auto"/>
        <w:bottom w:val="none" w:sz="0" w:space="0" w:color="auto"/>
        <w:right w:val="none" w:sz="0" w:space="0" w:color="auto"/>
      </w:divBdr>
    </w:div>
    <w:div w:id="2058621917">
      <w:bodyDiv w:val="1"/>
      <w:marLeft w:val="0"/>
      <w:marRight w:val="0"/>
      <w:marTop w:val="0"/>
      <w:marBottom w:val="0"/>
      <w:divBdr>
        <w:top w:val="none" w:sz="0" w:space="0" w:color="auto"/>
        <w:left w:val="none" w:sz="0" w:space="0" w:color="auto"/>
        <w:bottom w:val="none" w:sz="0" w:space="0" w:color="auto"/>
        <w:right w:val="none" w:sz="0" w:space="0" w:color="auto"/>
      </w:divBdr>
    </w:div>
    <w:div w:id="2062511185">
      <w:bodyDiv w:val="1"/>
      <w:marLeft w:val="0"/>
      <w:marRight w:val="0"/>
      <w:marTop w:val="0"/>
      <w:marBottom w:val="0"/>
      <w:divBdr>
        <w:top w:val="none" w:sz="0" w:space="0" w:color="auto"/>
        <w:left w:val="none" w:sz="0" w:space="0" w:color="auto"/>
        <w:bottom w:val="none" w:sz="0" w:space="0" w:color="auto"/>
        <w:right w:val="none" w:sz="0" w:space="0" w:color="auto"/>
      </w:divBdr>
    </w:div>
    <w:div w:id="2065567378">
      <w:bodyDiv w:val="1"/>
      <w:marLeft w:val="0"/>
      <w:marRight w:val="0"/>
      <w:marTop w:val="0"/>
      <w:marBottom w:val="0"/>
      <w:divBdr>
        <w:top w:val="none" w:sz="0" w:space="0" w:color="auto"/>
        <w:left w:val="none" w:sz="0" w:space="0" w:color="auto"/>
        <w:bottom w:val="none" w:sz="0" w:space="0" w:color="auto"/>
        <w:right w:val="none" w:sz="0" w:space="0" w:color="auto"/>
      </w:divBdr>
    </w:div>
    <w:div w:id="2067027930">
      <w:bodyDiv w:val="1"/>
      <w:marLeft w:val="0"/>
      <w:marRight w:val="0"/>
      <w:marTop w:val="0"/>
      <w:marBottom w:val="0"/>
      <w:divBdr>
        <w:top w:val="none" w:sz="0" w:space="0" w:color="auto"/>
        <w:left w:val="none" w:sz="0" w:space="0" w:color="auto"/>
        <w:bottom w:val="none" w:sz="0" w:space="0" w:color="auto"/>
        <w:right w:val="none" w:sz="0" w:space="0" w:color="auto"/>
      </w:divBdr>
    </w:div>
    <w:div w:id="2069111953">
      <w:bodyDiv w:val="1"/>
      <w:marLeft w:val="0"/>
      <w:marRight w:val="0"/>
      <w:marTop w:val="0"/>
      <w:marBottom w:val="0"/>
      <w:divBdr>
        <w:top w:val="none" w:sz="0" w:space="0" w:color="auto"/>
        <w:left w:val="none" w:sz="0" w:space="0" w:color="auto"/>
        <w:bottom w:val="none" w:sz="0" w:space="0" w:color="auto"/>
        <w:right w:val="none" w:sz="0" w:space="0" w:color="auto"/>
      </w:divBdr>
    </w:div>
    <w:div w:id="2077824915">
      <w:bodyDiv w:val="1"/>
      <w:marLeft w:val="0"/>
      <w:marRight w:val="0"/>
      <w:marTop w:val="0"/>
      <w:marBottom w:val="0"/>
      <w:divBdr>
        <w:top w:val="none" w:sz="0" w:space="0" w:color="auto"/>
        <w:left w:val="none" w:sz="0" w:space="0" w:color="auto"/>
        <w:bottom w:val="none" w:sz="0" w:space="0" w:color="auto"/>
        <w:right w:val="none" w:sz="0" w:space="0" w:color="auto"/>
      </w:divBdr>
    </w:div>
    <w:div w:id="2097625666">
      <w:bodyDiv w:val="1"/>
      <w:marLeft w:val="0"/>
      <w:marRight w:val="0"/>
      <w:marTop w:val="0"/>
      <w:marBottom w:val="0"/>
      <w:divBdr>
        <w:top w:val="none" w:sz="0" w:space="0" w:color="auto"/>
        <w:left w:val="none" w:sz="0" w:space="0" w:color="auto"/>
        <w:bottom w:val="none" w:sz="0" w:space="0" w:color="auto"/>
        <w:right w:val="none" w:sz="0" w:space="0" w:color="auto"/>
      </w:divBdr>
    </w:div>
    <w:div w:id="2106222534">
      <w:bodyDiv w:val="1"/>
      <w:marLeft w:val="0"/>
      <w:marRight w:val="0"/>
      <w:marTop w:val="0"/>
      <w:marBottom w:val="0"/>
      <w:divBdr>
        <w:top w:val="none" w:sz="0" w:space="0" w:color="auto"/>
        <w:left w:val="none" w:sz="0" w:space="0" w:color="auto"/>
        <w:bottom w:val="none" w:sz="0" w:space="0" w:color="auto"/>
        <w:right w:val="none" w:sz="0" w:space="0" w:color="auto"/>
      </w:divBdr>
    </w:div>
    <w:div w:id="2106801336">
      <w:bodyDiv w:val="1"/>
      <w:marLeft w:val="0"/>
      <w:marRight w:val="0"/>
      <w:marTop w:val="0"/>
      <w:marBottom w:val="0"/>
      <w:divBdr>
        <w:top w:val="none" w:sz="0" w:space="0" w:color="auto"/>
        <w:left w:val="none" w:sz="0" w:space="0" w:color="auto"/>
        <w:bottom w:val="none" w:sz="0" w:space="0" w:color="auto"/>
        <w:right w:val="none" w:sz="0" w:space="0" w:color="auto"/>
      </w:divBdr>
    </w:div>
    <w:div w:id="2114782872">
      <w:bodyDiv w:val="1"/>
      <w:marLeft w:val="0"/>
      <w:marRight w:val="0"/>
      <w:marTop w:val="0"/>
      <w:marBottom w:val="0"/>
      <w:divBdr>
        <w:top w:val="none" w:sz="0" w:space="0" w:color="auto"/>
        <w:left w:val="none" w:sz="0" w:space="0" w:color="auto"/>
        <w:bottom w:val="none" w:sz="0" w:space="0" w:color="auto"/>
        <w:right w:val="none" w:sz="0" w:space="0" w:color="auto"/>
      </w:divBdr>
    </w:div>
    <w:div w:id="2121096939">
      <w:bodyDiv w:val="1"/>
      <w:marLeft w:val="0"/>
      <w:marRight w:val="0"/>
      <w:marTop w:val="0"/>
      <w:marBottom w:val="0"/>
      <w:divBdr>
        <w:top w:val="none" w:sz="0" w:space="0" w:color="auto"/>
        <w:left w:val="none" w:sz="0" w:space="0" w:color="auto"/>
        <w:bottom w:val="none" w:sz="0" w:space="0" w:color="auto"/>
        <w:right w:val="none" w:sz="0" w:space="0" w:color="auto"/>
      </w:divBdr>
    </w:div>
    <w:div w:id="2123114434">
      <w:bodyDiv w:val="1"/>
      <w:marLeft w:val="0"/>
      <w:marRight w:val="0"/>
      <w:marTop w:val="0"/>
      <w:marBottom w:val="0"/>
      <w:divBdr>
        <w:top w:val="none" w:sz="0" w:space="0" w:color="auto"/>
        <w:left w:val="none" w:sz="0" w:space="0" w:color="auto"/>
        <w:bottom w:val="none" w:sz="0" w:space="0" w:color="auto"/>
        <w:right w:val="none" w:sz="0" w:space="0" w:color="auto"/>
      </w:divBdr>
    </w:div>
    <w:div w:id="2124500167">
      <w:bodyDiv w:val="1"/>
      <w:marLeft w:val="0"/>
      <w:marRight w:val="0"/>
      <w:marTop w:val="0"/>
      <w:marBottom w:val="0"/>
      <w:divBdr>
        <w:top w:val="none" w:sz="0" w:space="0" w:color="auto"/>
        <w:left w:val="none" w:sz="0" w:space="0" w:color="auto"/>
        <w:bottom w:val="none" w:sz="0" w:space="0" w:color="auto"/>
        <w:right w:val="none" w:sz="0" w:space="0" w:color="auto"/>
      </w:divBdr>
    </w:div>
    <w:div w:id="2124616572">
      <w:bodyDiv w:val="1"/>
      <w:marLeft w:val="0"/>
      <w:marRight w:val="0"/>
      <w:marTop w:val="0"/>
      <w:marBottom w:val="0"/>
      <w:divBdr>
        <w:top w:val="none" w:sz="0" w:space="0" w:color="auto"/>
        <w:left w:val="none" w:sz="0" w:space="0" w:color="auto"/>
        <w:bottom w:val="none" w:sz="0" w:space="0" w:color="auto"/>
        <w:right w:val="none" w:sz="0" w:space="0" w:color="auto"/>
      </w:divBdr>
    </w:div>
    <w:div w:id="2124762894">
      <w:bodyDiv w:val="1"/>
      <w:marLeft w:val="0"/>
      <w:marRight w:val="0"/>
      <w:marTop w:val="0"/>
      <w:marBottom w:val="0"/>
      <w:divBdr>
        <w:top w:val="none" w:sz="0" w:space="0" w:color="auto"/>
        <w:left w:val="none" w:sz="0" w:space="0" w:color="auto"/>
        <w:bottom w:val="none" w:sz="0" w:space="0" w:color="auto"/>
        <w:right w:val="none" w:sz="0" w:space="0" w:color="auto"/>
      </w:divBdr>
    </w:div>
    <w:div w:id="2127501614">
      <w:bodyDiv w:val="1"/>
      <w:marLeft w:val="0"/>
      <w:marRight w:val="0"/>
      <w:marTop w:val="0"/>
      <w:marBottom w:val="0"/>
      <w:divBdr>
        <w:top w:val="none" w:sz="0" w:space="0" w:color="auto"/>
        <w:left w:val="none" w:sz="0" w:space="0" w:color="auto"/>
        <w:bottom w:val="none" w:sz="0" w:space="0" w:color="auto"/>
        <w:right w:val="none" w:sz="0" w:space="0" w:color="auto"/>
      </w:divBdr>
    </w:div>
    <w:div w:id="2134246670">
      <w:bodyDiv w:val="1"/>
      <w:marLeft w:val="0"/>
      <w:marRight w:val="0"/>
      <w:marTop w:val="0"/>
      <w:marBottom w:val="0"/>
      <w:divBdr>
        <w:top w:val="none" w:sz="0" w:space="0" w:color="auto"/>
        <w:left w:val="none" w:sz="0" w:space="0" w:color="auto"/>
        <w:bottom w:val="none" w:sz="0" w:space="0" w:color="auto"/>
        <w:right w:val="none" w:sz="0" w:space="0" w:color="auto"/>
      </w:divBdr>
    </w:div>
    <w:div w:id="2135364580">
      <w:bodyDiv w:val="1"/>
      <w:marLeft w:val="0"/>
      <w:marRight w:val="0"/>
      <w:marTop w:val="0"/>
      <w:marBottom w:val="0"/>
      <w:divBdr>
        <w:top w:val="none" w:sz="0" w:space="0" w:color="auto"/>
        <w:left w:val="none" w:sz="0" w:space="0" w:color="auto"/>
        <w:bottom w:val="none" w:sz="0" w:space="0" w:color="auto"/>
        <w:right w:val="none" w:sz="0" w:space="0" w:color="auto"/>
      </w:divBdr>
    </w:div>
    <w:div w:id="213590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chart" Target="charts/chart12.xml"/><Relationship Id="rId42" Type="http://schemas.openxmlformats.org/officeDocument/2006/relationships/image" Target="media/image16.emf"/><Relationship Id="rId47" Type="http://schemas.openxmlformats.org/officeDocument/2006/relationships/image" Target="media/image19.emf"/><Relationship Id="rId50" Type="http://schemas.openxmlformats.org/officeDocument/2006/relationships/chart" Target="charts/chart20.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chart" Target="charts/chart9.xml"/><Relationship Id="rId11" Type="http://schemas.openxmlformats.org/officeDocument/2006/relationships/hyperlink" Target="https://www.uniroma1.it/it/pagina/applicativo-opinioni-studenti-reportistica-i-docenti" TargetMode="External"/><Relationship Id="rId24" Type="http://schemas.openxmlformats.org/officeDocument/2006/relationships/image" Target="media/image8.emf"/><Relationship Id="rId32" Type="http://schemas.openxmlformats.org/officeDocument/2006/relationships/chart" Target="charts/chart11.xml"/><Relationship Id="rId37" Type="http://schemas.openxmlformats.org/officeDocument/2006/relationships/image" Target="media/image14.emf"/><Relationship Id="rId40" Type="http://schemas.openxmlformats.org/officeDocument/2006/relationships/chart" Target="charts/chart15.xml"/><Relationship Id="rId45" Type="http://schemas.openxmlformats.org/officeDocument/2006/relationships/footer" Target="footer1.xml"/><Relationship Id="rId53" Type="http://schemas.openxmlformats.org/officeDocument/2006/relationships/chart" Target="charts/chart23.xml"/><Relationship Id="rId5"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uniroma1.it/it/pagina/relazioni-sulle-opinioni-degli-studenti" TargetMode="External"/><Relationship Id="rId14" Type="http://schemas.openxmlformats.org/officeDocument/2006/relationships/chart" Target="charts/chart3.xml"/><Relationship Id="rId22" Type="http://schemas.openxmlformats.org/officeDocument/2006/relationships/image" Target="media/image7.emf"/><Relationship Id="rId27" Type="http://schemas.openxmlformats.org/officeDocument/2006/relationships/chart" Target="charts/chart8.xml"/><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chart" Target="charts/chart17.xml"/><Relationship Id="rId48" Type="http://schemas.openxmlformats.org/officeDocument/2006/relationships/chart" Target="charts/chart18.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image" Target="media/image12.emf"/><Relationship Id="rId38" Type="http://schemas.openxmlformats.org/officeDocument/2006/relationships/chart" Target="charts/chart14.xml"/><Relationship Id="rId46" Type="http://schemas.openxmlformats.org/officeDocument/2006/relationships/image" Target="media/image18.emf"/><Relationship Id="rId20" Type="http://schemas.openxmlformats.org/officeDocument/2006/relationships/image" Target="media/image5.emf"/><Relationship Id="rId41" Type="http://schemas.openxmlformats.org/officeDocument/2006/relationships/chart" Target="charts/chart16.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6.xml"/><Relationship Id="rId28" Type="http://schemas.openxmlformats.org/officeDocument/2006/relationships/image" Target="media/image10.emf"/><Relationship Id="rId36" Type="http://schemas.openxmlformats.org/officeDocument/2006/relationships/chart" Target="charts/chart13.xml"/><Relationship Id="rId49" Type="http://schemas.openxmlformats.org/officeDocument/2006/relationships/chart" Target="charts/chart19.xml"/><Relationship Id="rId57" Type="http://schemas.microsoft.com/office/2018/08/relationships/commentsExtensible" Target="commentsExtensible.xml"/><Relationship Id="rId10" Type="http://schemas.openxmlformats.org/officeDocument/2006/relationships/hyperlink" Target="https://www.uniroma1.it/it/pagina/archivio-documenti-e-linee-guida-aq-nella-didattica" TargetMode="External"/><Relationship Id="rId31" Type="http://schemas.openxmlformats.org/officeDocument/2006/relationships/chart" Target="charts/chart10.xml"/><Relationship Id="rId44" Type="http://schemas.openxmlformats.org/officeDocument/2006/relationships/image" Target="media/image17.emf"/><Relationship Id="rId52" Type="http://schemas.openxmlformats.org/officeDocument/2006/relationships/chart" Target="charts/chart22.xml"/></Relationships>
</file>

<file path=word/_rels/footnotes.xml.rels><?xml version="1.0" encoding="UTF-8" standalone="yes"?>
<Relationships xmlns="http://schemas.openxmlformats.org/package/2006/relationships"><Relationship Id="rId2" Type="http://schemas.openxmlformats.org/officeDocument/2006/relationships/hyperlink" Target="https://www.uniroma1.it/it/pagina/applicativo-opinioni-studenti-reportistica-i-docenti" TargetMode="External"/><Relationship Id="rId1" Type="http://schemas.openxmlformats.org/officeDocument/2006/relationships/hyperlink" Target="https://www.uniroma1.it/it/pagina/relazioni-commissioni-paritetiche-docenti-student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Desktop\Relazione%20OPIS_2019-20_15_04%20v.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wnloads\Copia%20di%20Dati%20Relazione%20NVA%2004-2022_v2_B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G:\Drive%20condivisi\Settore%20Statistico\Nucleo%20di%20Valutazione\2022_04_Relazione_Opis\Dati%20Relazione%20NVA%2004-2022_v2.xlsx" TargetMode="External"/><Relationship Id="rId2" Type="http://schemas.microsoft.com/office/2011/relationships/chartColorStyle" Target="colors1.xml"/><Relationship Id="rId1" Type="http://schemas.microsoft.com/office/2011/relationships/chartStyle" Target="style1.xml"/></Relationships>
</file>

<file path=word/charts/_rels/chart19.xml.rels><?xml version="1.0" encoding="UTF-8" standalone="yes"?>
<Relationships xmlns="http://schemas.openxmlformats.org/package/2006/relationships"><Relationship Id="rId3" Type="http://schemas.openxmlformats.org/officeDocument/2006/relationships/oleObject" Target="file:///G:\Drive%20condivisi\Settore%20Statistico\Nucleo%20di%20Valutazione\2022_04_Relazione_Opis\Dati%20Relazione%20NVA%2004-2022_v2.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G:\Drive%20condivisi\Settore%20Statistico\Nucleo%20di%20Valutazione\2022_04_Relazione_Opis\Dati%20Relazione%20NVA%2004-2022_v2.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G:\Drive%20condivisi\Settore%20Statistico\Nucleo%20di%20Valutazione\2022_04_Relazione_Opis\Dati%20Relazione%20NVA%2004-2022_v2.xlsx" TargetMode="External"/><Relationship Id="rId2" Type="http://schemas.microsoft.com/office/2011/relationships/chartColorStyle" Target="colors3.xml"/><Relationship Id="rId1" Type="http://schemas.microsoft.com/office/2011/relationships/chartStyle" Target="style3.xml"/></Relationships>
</file>

<file path=word/charts/_rels/chart21.xml.rels><?xml version="1.0" encoding="UTF-8" standalone="yes"?>
<Relationships xmlns="http://schemas.openxmlformats.org/package/2006/relationships"><Relationship Id="rId3" Type="http://schemas.openxmlformats.org/officeDocument/2006/relationships/oleObject" Target="file:///G:\Drive%20condivisi\Settore%20Statistico\Nucleo%20di%20Valutazione\2022_04_Relazione_Opis\Dati%20Relazione%20NVA%2004-2022_v2.xlsx" TargetMode="External"/><Relationship Id="rId2" Type="http://schemas.microsoft.com/office/2011/relationships/chartColorStyle" Target="colors4.xml"/><Relationship Id="rId1" Type="http://schemas.microsoft.com/office/2011/relationships/chartStyle" Target="style4.xml"/></Relationships>
</file>

<file path=word/charts/_rels/chart22.xml.rels><?xml version="1.0" encoding="UTF-8" standalone="yes"?>
<Relationships xmlns="http://schemas.openxmlformats.org/package/2006/relationships"><Relationship Id="rId3" Type="http://schemas.openxmlformats.org/officeDocument/2006/relationships/oleObject" Target="file:///G:\Drive%20condivisi\Settore%20Statistico\Nucleo%20di%20Valutazione\2022_04_Relazione_Opis\Dati%20Relazione%20NVA%2004-2022_v2.xlsx" TargetMode="External"/><Relationship Id="rId2" Type="http://schemas.microsoft.com/office/2011/relationships/chartColorStyle" Target="colors5.xml"/><Relationship Id="rId1" Type="http://schemas.microsoft.com/office/2011/relationships/chartStyle" Target="style5.xml"/></Relationships>
</file>

<file path=word/charts/_rels/chart23.xml.rels><?xml version="1.0" encoding="UTF-8" standalone="yes"?>
<Relationships xmlns="http://schemas.openxmlformats.org/package/2006/relationships"><Relationship Id="rId3" Type="http://schemas.openxmlformats.org/officeDocument/2006/relationships/oleObject" Target="file:///G:\Drive%20condivisi\Settore%20Statistico\Nucleo%20di%20Valutazione\2022_04_Relazione_Opis\Dati%20Relazione%20NVA%2004-2022_v2.xlsx" TargetMode="External"/><Relationship Id="rId2" Type="http://schemas.microsoft.com/office/2011/relationships/chartColorStyle" Target="colors6.xml"/><Relationship Id="rId1" Type="http://schemas.microsoft.com/office/2011/relationships/chartStyle" Target="style6.xml"/></Relationships>
</file>

<file path=word/charts/_rels/chart3.xml.rels><?xml version="1.0" encoding="UTF-8" standalone="yes"?>
<Relationships xmlns="http://schemas.openxmlformats.org/package/2006/relationships"><Relationship Id="rId1" Type="http://schemas.openxmlformats.org/officeDocument/2006/relationships/oleObject" Target="file:///G:\Drive%20condivisi\Settore%20Statistico\Nucleo%20di%20Valutazione\2022_04_Relazione_Opis\Dati%20Relazione%20NVA%2004-2022_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Drive%20condivisi\Settore%20Statistico\Nucleo%20di%20Valutazione\2022_04_Relazione_Opis\Dati%20Relazione%20NVA%2004-2022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Drive%20condivisi\Settore%20Statistico\Nucleo%20di%20Valutazione\2022_04_Relazione_Opis\Dati%20Relazione%20NVA%2004-2022_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055012\Downloads\Dati%20Relazione%20NVA%2004-2022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'G1'!$D$1</c:f>
              <c:strCache>
                <c:ptCount val="1"/>
                <c:pt idx="0">
                  <c:v>% frequentanti</c:v>
                </c:pt>
              </c:strCache>
            </c:strRef>
          </c:tx>
          <c:spPr>
            <a:solidFill>
              <a:schemeClr val="accent1"/>
            </a:solidFill>
            <a:ln>
              <a:noFill/>
            </a:ln>
            <a:effectLst/>
          </c:spPr>
          <c:invertIfNegative val="0"/>
          <c:cat>
            <c:strRef>
              <c:f>'G1'!$C$2:$C$193</c:f>
              <c:strCache>
                <c:ptCount val="192"/>
                <c:pt idx="0">
                  <c:v>Arti E Scienze Dello Spettacolo</c:v>
                </c:pt>
                <c:pt idx="1">
                  <c:v>Psicologia E Processi Sociali</c:v>
                </c:pt>
                <c:pt idx="2">
                  <c:v>Comunicazione, Tecnologie E Culture Digitali</c:v>
                </c:pt>
                <c:pt idx="3">
                  <c:v>Psicologia E Salute</c:v>
                </c:pt>
                <c:pt idx="4">
                  <c:v>Management E Diritto D'Impresa [Latina]</c:v>
                </c:pt>
                <c:pt idx="5">
                  <c:v>Ingegneria Per L'Edilizia Sostenibile - Sustainable Building Engineering [Rieti]</c:v>
                </c:pt>
                <c:pt idx="6">
                  <c:v>Storia, Antropologia, Religioni</c:v>
                </c:pt>
                <c:pt idx="7">
                  <c:v>Comunicazione Pubblica E Di Impresa</c:v>
                </c:pt>
                <c:pt idx="8">
                  <c:v>Economia E Finanza</c:v>
                </c:pt>
                <c:pt idx="9">
                  <c:v>Sociologia</c:v>
                </c:pt>
                <c:pt idx="10">
                  <c:v>Diritto E Amministrazione Pubblica</c:v>
                </c:pt>
                <c:pt idx="11">
                  <c:v>Scienze Geografiche Per L'Ambiente E La Salute</c:v>
                </c:pt>
                <c:pt idx="12">
                  <c:v>Scienze Aziendali</c:v>
                </c:pt>
                <c:pt idx="13">
                  <c:v>Scienze Del Turismo</c:v>
                </c:pt>
                <c:pt idx="14">
                  <c:v>Lingue, Culture, Letterature, Traduzione</c:v>
                </c:pt>
                <c:pt idx="15">
                  <c:v>Scienze E Tecniche Del Servizio Sociale</c:v>
                </c:pt>
                <c:pt idx="16">
                  <c:v>Lingue E Civilta' Orientali</c:v>
                </c:pt>
                <c:pt idx="17">
                  <c:v>Scienze Farmaceutiche Applicate</c:v>
                </c:pt>
                <c:pt idx="18">
                  <c:v>Informatica</c:v>
                </c:pt>
                <c:pt idx="19">
                  <c:v>Global Humanities</c:v>
                </c:pt>
                <c:pt idx="20">
                  <c:v>Scienze Dell'Educazione E Della Formazione</c:v>
                </c:pt>
                <c:pt idx="21">
                  <c:v>Mediazione Linguistico E Interculturale</c:v>
                </c:pt>
                <c:pt idx="22">
                  <c:v>Cooperazione Internazionale E Sviluppo</c:v>
                </c:pt>
                <c:pt idx="23">
                  <c:v>Letteratura Musica E Spettacolo</c:v>
                </c:pt>
                <c:pt idx="24">
                  <c:v>Biotecnologie Agro-Industriali</c:v>
                </c:pt>
                <c:pt idx="25">
                  <c:v>Scienze Politiche E Relazioni Internazionali</c:v>
                </c:pt>
                <c:pt idx="26">
                  <c:v>Scienze Naturali</c:v>
                </c:pt>
                <c:pt idx="27">
                  <c:v>Studi Storico-Artistici</c:v>
                </c:pt>
                <c:pt idx="28">
                  <c:v>Scienze Archeologiche</c:v>
                </c:pt>
                <c:pt idx="29">
                  <c:v>Scienze Della Moda E Del Costume</c:v>
                </c:pt>
                <c:pt idx="30">
                  <c:v>Scienze Dell’Amministrazione E Dell’Organizzazione</c:v>
                </c:pt>
                <c:pt idx="31">
                  <c:v>Lettere Moderne</c:v>
                </c:pt>
                <c:pt idx="32">
                  <c:v>Ingegneria Gestionale</c:v>
                </c:pt>
                <c:pt idx="33">
                  <c:v>Lettere Classiche</c:v>
                </c:pt>
                <c:pt idx="34">
                  <c:v>Relazioni Economiche Internazionali</c:v>
                </c:pt>
                <c:pt idx="35">
                  <c:v>Scienze Ambientali</c:v>
                </c:pt>
                <c:pt idx="36">
                  <c:v>Filosofia</c:v>
                </c:pt>
                <c:pt idx="37">
                  <c:v>Statistica, Economia, Finanza E Assicurazioni</c:v>
                </c:pt>
                <c:pt idx="38">
                  <c:v>Applied Computer Science And Artificial Intelligence</c:v>
                </c:pt>
                <c:pt idx="39">
                  <c:v>Ingegneria Informatica E Automatica</c:v>
                </c:pt>
                <c:pt idx="40">
                  <c:v>Ingegneria Meccanica</c:v>
                </c:pt>
                <c:pt idx="41">
                  <c:v>Ingegneria Civile</c:v>
                </c:pt>
                <c:pt idx="42">
                  <c:v>Matematica</c:v>
                </c:pt>
                <c:pt idx="43">
                  <c:v>Gestione Del Processo Edilizio - Project Management</c:v>
                </c:pt>
                <c:pt idx="44">
                  <c:v>Ingegneria Dell'Informazione [Latina]</c:v>
                </c:pt>
                <c:pt idx="45">
                  <c:v>Ingegneria Elettronica</c:v>
                </c:pt>
                <c:pt idx="46">
                  <c:v>Tecnologie Per La Conservazione E Il Restauro Dei Beni Culturali</c:v>
                </c:pt>
                <c:pt idx="47">
                  <c:v>Ingegneria Clinica</c:v>
                </c:pt>
                <c:pt idx="48">
                  <c:v>Ingegneria Delle Comunicazioni</c:v>
                </c:pt>
                <c:pt idx="49">
                  <c:v>Statistica Gestionale</c:v>
                </c:pt>
                <c:pt idx="50">
                  <c:v>Fisica</c:v>
                </c:pt>
                <c:pt idx="51">
                  <c:v>Scienze Chimiche</c:v>
                </c:pt>
                <c:pt idx="52">
                  <c:v>Informatica [Interateneo Con Unitelma]</c:v>
                </c:pt>
                <c:pt idx="53">
                  <c:v>Statistica, Economia E Societa'</c:v>
                </c:pt>
                <c:pt idx="54">
                  <c:v>Tecniche Per L'Edilizia E Il Territorio Per La Professione Del Geometra</c:v>
                </c:pt>
                <c:pt idx="55">
                  <c:v>Ingegneria Per L'Ambiente E Il Territorio</c:v>
                </c:pt>
                <c:pt idx="56">
                  <c:v>Ingegneria Energetica</c:v>
                </c:pt>
                <c:pt idx="57">
                  <c:v>Chimica Industriale</c:v>
                </c:pt>
                <c:pt idx="58">
                  <c:v>Scienze E Tecniche Psicologiche [Interateneo Con Unitelma]</c:v>
                </c:pt>
                <c:pt idx="59">
                  <c:v>Ingegneria Aerospaziale</c:v>
                </c:pt>
                <c:pt idx="60">
                  <c:v>Ingegneria Chimica</c:v>
                </c:pt>
                <c:pt idx="61">
                  <c:v>Scienze Dell'Architettura</c:v>
                </c:pt>
                <c:pt idx="62">
                  <c:v>Bioinformatica (Bioinformatics)</c:v>
                </c:pt>
                <c:pt idx="63">
                  <c:v>Biotecnologie</c:v>
                </c:pt>
                <c:pt idx="64">
                  <c:v>Scienze Biologiche</c:v>
                </c:pt>
                <c:pt idx="65">
                  <c:v>Scienze Geologiche</c:v>
                </c:pt>
                <c:pt idx="66">
                  <c:v>Ingegneria Elettrotecnica</c:v>
                </c:pt>
                <c:pt idx="67">
                  <c:v>Scienze, Culture E Politiche Gastronomiche Per Il Benessere</c:v>
                </c:pt>
                <c:pt idx="68">
                  <c:v>Ingegneria Ambientale E Industriale [Latina]</c:v>
                </c:pt>
                <c:pt idx="69">
                  <c:v>Design</c:v>
                </c:pt>
                <c:pt idx="70">
                  <c:v>Classics</c:v>
                </c:pt>
                <c:pt idx="71">
                  <c:v>Servizio Sociale</c:v>
                </c:pt>
                <c:pt idx="72">
                  <c:v>Scienze Storiche. Medioevo, Eta' Moderna, Eta' Contemporanea</c:v>
                </c:pt>
                <c:pt idx="73">
                  <c:v>Discipline Etno-Antropologiche</c:v>
                </c:pt>
                <c:pt idx="74">
                  <c:v>Scienze Delle Amministrazioni E Delle Politiche Pubbliche</c:v>
                </c:pt>
                <c:pt idx="75">
                  <c:v>Risorse Umane, Scienze Del Lavoro E Innovazione</c:v>
                </c:pt>
                <c:pt idx="76">
                  <c:v>Scritture E Produzioni Dello Spettacolo E Dei Media (Cinema, Teatro, Danza)</c:v>
                </c:pt>
                <c:pt idx="77">
                  <c:v>Progettazione Gestione E Valutazione Dei Servizi Sociali</c:v>
                </c:pt>
                <c:pt idx="78">
                  <c:v>Filosofia</c:v>
                </c:pt>
                <c:pt idx="79">
                  <c:v>Neuroscienze Cognitive E Riabilitazione Psicologica</c:v>
                </c:pt>
                <c:pt idx="80">
                  <c:v>Data Science</c:v>
                </c:pt>
                <c:pt idx="81">
                  <c:v>Pedagogia E Scienze Dell'Educazione E Della Formazione</c:v>
                </c:pt>
                <c:pt idx="82">
                  <c:v>Filologia Moderna</c:v>
                </c:pt>
                <c:pt idx="83">
                  <c:v>Progettazione Sociale Per La Sostenibilita', L’Innovazione E L’Inclusione Di Genere</c:v>
                </c:pt>
                <c:pt idx="84">
                  <c:v>Scienze Linguistiche, Letterarie E Della Traduzione</c:v>
                </c:pt>
                <c:pt idx="85">
                  <c:v>Gestione E Valorizzazione Del Territorio</c:v>
                </c:pt>
                <c:pt idx="86">
                  <c:v>Editoria E Scrittura</c:v>
                </c:pt>
                <c:pt idx="87">
                  <c:v>Studi Inglesi E Anglo-Americani (English And Anglo-American Studies)</c:v>
                </c:pt>
                <c:pt idx="88">
                  <c:v>Organizzazione E Marketing Per La Comunicazione D'Impresa</c:v>
                </c:pt>
                <c:pt idx="89">
                  <c:v>Psicologia Clinica</c:v>
                </c:pt>
                <c:pt idx="90">
                  <c:v>Culture E Religioni</c:v>
                </c:pt>
                <c:pt idx="91">
                  <c:v>Management Delle Tecnologie, Innovazione E Sostenibilita'</c:v>
                </c:pt>
                <c:pt idx="92">
                  <c:v>Studi Europei (European Studies)</c:v>
                </c:pt>
                <c:pt idx="93">
                  <c:v>Scienze Della Politica</c:v>
                </c:pt>
                <c:pt idx="94">
                  <c:v>Economia Aziendale</c:v>
                </c:pt>
                <c:pt idx="95">
                  <c:v>Informatica (Computer Science)</c:v>
                </c:pt>
                <c:pt idx="96">
                  <c:v>Linguistica</c:v>
                </c:pt>
                <c:pt idx="97">
                  <c:v>Management Delle Imprese</c:v>
                </c:pt>
                <c:pt idx="98">
                  <c:v>Neuroscienze Cognitive (Cognitive Neuroscience)</c:v>
                </c:pt>
                <c:pt idx="99">
                  <c:v>Ingegneria Informatica (Engineering In Computer Science)</c:v>
                </c:pt>
                <c:pt idx="100">
                  <c:v>Intermediari, Finanza Internazionale E Risk Management</c:v>
                </c:pt>
                <c:pt idx="101">
                  <c:v>Archivistica E Biblioteconomia</c:v>
                </c:pt>
                <c:pt idx="102">
                  <c:v>Ingegneria Energetica</c:v>
                </c:pt>
                <c:pt idx="103">
                  <c:v>Storia Dell'Arte</c:v>
                </c:pt>
                <c:pt idx="104">
                  <c:v>Genetica E Biologia Molecolare</c:v>
                </c:pt>
                <c:pt idx="105">
                  <c:v>Cybersecurity</c:v>
                </c:pt>
                <c:pt idx="106">
                  <c:v>Scienze Dello Sviluppo E Della Cooperazione Internazionale</c:v>
                </c:pt>
                <c:pt idx="107">
                  <c:v>Economia E Comunicazione Per Il Management E L'Innovazione - Economics And Communication For Management And Innovation</c:v>
                </c:pt>
                <c:pt idx="108">
                  <c:v>Psicologia Della Comunicazione E Del Marketing</c:v>
                </c:pt>
                <c:pt idx="109">
                  <c:v>Media, Comunicazione Digitale E Giornalismo</c:v>
                </c:pt>
                <c:pt idx="110">
                  <c:v>Comunicazione Scientifica Biomedica</c:v>
                </c:pt>
                <c:pt idx="111">
                  <c:v>Economia, Management E Diritto D'Impresa [Latina]</c:v>
                </c:pt>
                <c:pt idx="112">
                  <c:v>Scienze Sociali Applicate</c:v>
                </c:pt>
                <c:pt idx="113">
                  <c:v>Musicologia</c:v>
                </c:pt>
                <c:pt idx="114">
                  <c:v>Psicosessuologia Clinica (Clinical Psychosexology)</c:v>
                </c:pt>
                <c:pt idx="115">
                  <c:v>Psicologia Delle Risorse Umane, Del Lavoro E Delle Organizzazioni</c:v>
                </c:pt>
                <c:pt idx="116">
                  <c:v>Filologia, Letterature E Storia Del Mondo Antico</c:v>
                </c:pt>
                <c:pt idx="117">
                  <c:v>Relazioni Internazionali</c:v>
                </c:pt>
                <c:pt idx="118">
                  <c:v>Psicopatologia Dinamica Dello Sviluppo</c:v>
                </c:pt>
                <c:pt idx="119">
                  <c:v>Turismo E Gestione Delle Risorse Ambientali</c:v>
                </c:pt>
                <c:pt idx="120">
                  <c:v>Ingegneria Automatica (Control Engineering)</c:v>
                </c:pt>
                <c:pt idx="121">
                  <c:v>Ingegneria Gestionale</c:v>
                </c:pt>
                <c:pt idx="122">
                  <c:v>Ingegneria Meccanica</c:v>
                </c:pt>
                <c:pt idx="123">
                  <c:v>Scienze Della Moda (Fashion Studies)</c:v>
                </c:pt>
                <c:pt idx="124">
                  <c:v>Scienze E Tecnologie Alimentari [Interateneo]</c:v>
                </c:pt>
                <c:pt idx="125">
                  <c:v>Lingue E Civilta' Orientali</c:v>
                </c:pt>
                <c:pt idx="126">
                  <c:v>Scienze Della Natura</c:v>
                </c:pt>
                <c:pt idx="127">
                  <c:v>Chimica Industriale</c:v>
                </c:pt>
                <c:pt idx="128">
                  <c:v>Monitoraggio E Riqualificazione Ambientale</c:v>
                </c:pt>
                <c:pt idx="129">
                  <c:v>Psicologia Dello Sviluppo Tipico E Atipico</c:v>
                </c:pt>
                <c:pt idx="130">
                  <c:v>Finanza E Assicurazioni</c:v>
                </c:pt>
                <c:pt idx="131">
                  <c:v>Chimica</c:v>
                </c:pt>
                <c:pt idx="132">
                  <c:v>Intelligenza Artificiale E Robotica (Artificial Intelligence And Robotics)</c:v>
                </c:pt>
                <c:pt idx="133">
                  <c:v>Biologia E Tecnologie Cellulari</c:v>
                </c:pt>
                <c:pt idx="134">
                  <c:v>Archeologia</c:v>
                </c:pt>
                <c:pt idx="135">
                  <c:v>Neurobiologia</c:v>
                </c:pt>
                <c:pt idx="136">
                  <c:v>Ingegneria Dei Sistemi Di Trasporto (Transport System Engineering)</c:v>
                </c:pt>
                <c:pt idx="137">
                  <c:v>Ingegneria Biomedica</c:v>
                </c:pt>
                <c:pt idx="138">
                  <c:v>Matematica</c:v>
                </c:pt>
                <c:pt idx="139">
                  <c:v>Ingegneria Della Sicurezza E Protezione Civile</c:v>
                </c:pt>
                <c:pt idx="140">
                  <c:v>Economia Politica</c:v>
                </c:pt>
                <c:pt idx="141">
                  <c:v>Ingegneria Chimica</c:v>
                </c:pt>
                <c:pt idx="142">
                  <c:v>Chimica Analitica</c:v>
                </c:pt>
                <c:pt idx="143">
                  <c:v>Ingegneria Elettrotecnica</c:v>
                </c:pt>
                <c:pt idx="144">
                  <c:v>Statistical Methods And Applications</c:v>
                </c:pt>
                <c:pt idx="145">
                  <c:v>Gestione Del Progetto E Della Costruzione Dei Sistemi Edilizi</c:v>
                </c:pt>
                <c:pt idx="146">
                  <c:v>Fisica</c:v>
                </c:pt>
                <c:pt idx="147">
                  <c:v>Biotecnologie Farmaceutiche</c:v>
                </c:pt>
                <c:pt idx="148">
                  <c:v>Ingegneria Spaziale E Astronautica</c:v>
                </c:pt>
                <c:pt idx="149">
                  <c:v>Ingegneria Civile</c:v>
                </c:pt>
                <c:pt idx="150">
                  <c:v>Ingegneria Delle Nanotecnologie</c:v>
                </c:pt>
                <c:pt idx="151">
                  <c:v>Ecobiologia</c:v>
                </c:pt>
                <c:pt idx="152">
                  <c:v>Scienze Statistiche</c:v>
                </c:pt>
                <c:pt idx="153">
                  <c:v>Scienze Attuariali E Finanziarie</c:v>
                </c:pt>
                <c:pt idx="154">
                  <c:v>Ingegneria Elettronica</c:v>
                </c:pt>
                <c:pt idx="155">
                  <c:v>Biotecnologie E Genomica Per L'Industria E L'Ambiente</c:v>
                </c:pt>
                <c:pt idx="156">
                  <c:v>Astronomia E Astrofisica</c:v>
                </c:pt>
                <c:pt idx="157">
                  <c:v>Ingegneria Elettrotecnica (Sustainable Transportation And Electrical Power Systems) [Interateneo]</c:v>
                </c:pt>
                <c:pt idx="158">
                  <c:v>Economia Sanitaria - Health Economics</c:v>
                </c:pt>
                <c:pt idx="159">
                  <c:v>Ingegneria Per L'Ambiente E Il Territorio</c:v>
                </c:pt>
                <c:pt idx="160">
                  <c:v>Ingegneria Per L'Ambiente E L'Edilizia Sostenibile (Rieti)</c:v>
                </c:pt>
                <c:pt idx="161">
                  <c:v>Matematica Applicata</c:v>
                </c:pt>
                <c:pt idx="162">
                  <c:v>Ingegneria Delle Comunicazioni</c:v>
                </c:pt>
                <c:pt idx="163">
                  <c:v>Analisi Economica Delle Istituzioni Internazionali</c:v>
                </c:pt>
                <c:pt idx="164">
                  <c:v>Ingegneria Aeronautica</c:v>
                </c:pt>
                <c:pt idx="165">
                  <c:v>Geologia Di Esplorazione</c:v>
                </c:pt>
                <c:pt idx="166">
                  <c:v>Geologia Applicata All'Ingegneria, Al Territorio E Ai Rischi</c:v>
                </c:pt>
                <c:pt idx="167">
                  <c:v>Architettura (Restauro)</c:v>
                </c:pt>
                <c:pt idx="168">
                  <c:v>Scienze E Tecnologie Per La Conservazione Dei Beni Culturali</c:v>
                </c:pt>
                <c:pt idx="169">
                  <c:v>Ingegneria Dell'Ambiente Per Lo Sviluppo Sostenibile [Latina]</c:v>
                </c:pt>
                <c:pt idx="170">
                  <c:v>Psicologia Giuridica, Forense E Criminologica</c:v>
                </c:pt>
                <c:pt idx="171">
                  <c:v>Architettura Del Paesaggio - Landscape Architecture</c:v>
                </c:pt>
                <c:pt idx="172">
                  <c:v>Product And Service Design</c:v>
                </c:pt>
                <c:pt idx="173">
                  <c:v>Biotecnologie Mediche</c:v>
                </c:pt>
                <c:pt idx="174">
                  <c:v>Architettura - Rigenerazione Urbana</c:v>
                </c:pt>
                <c:pt idx="175">
                  <c:v>Design, Comunicazione Visiva E Multimediale</c:v>
                </c:pt>
                <c:pt idx="176">
                  <c:v>Giurisprudenza</c:v>
                </c:pt>
                <c:pt idx="177">
                  <c:v>Scienze Della Formazione Primaria</c:v>
                </c:pt>
                <c:pt idx="178">
                  <c:v>Medicina E Chirurgia [Roma - Ospedale Sant'Andrea]</c:v>
                </c:pt>
                <c:pt idx="179">
                  <c:v>Chimica E Tecnologia Farmaceutiche</c:v>
                </c:pt>
                <c:pt idx="180">
                  <c:v>Chimica E Tecnologia Farmaceutiche [Latina]</c:v>
                </c:pt>
                <c:pt idx="181">
                  <c:v>Farmacia</c:v>
                </c:pt>
                <c:pt idx="182">
                  <c:v>Architettura</c:v>
                </c:pt>
                <c:pt idx="183">
                  <c:v>Ingegneria Edile-Architettura</c:v>
                </c:pt>
                <c:pt idx="184">
                  <c:v>Medicina E Chirurgia B [Roma]</c:v>
                </c:pt>
                <c:pt idx="185">
                  <c:v>Medicina E Chirurgia A [Roma]</c:v>
                </c:pt>
                <c:pt idx="186">
                  <c:v>Medicina E Chirurgia D [Roma]</c:v>
                </c:pt>
                <c:pt idx="187">
                  <c:v>Medicina E Chirurgia C [Roma]</c:v>
                </c:pt>
                <c:pt idx="188">
                  <c:v>Odontoiatria E Protesi Dentaria</c:v>
                </c:pt>
                <c:pt idx="189">
                  <c:v>Medicina E Chirurgia E [Latina]</c:v>
                </c:pt>
                <c:pt idx="190">
                  <c:v>Medicina E Chirurgia F (Medicine And Surgery) [Roma]</c:v>
                </c:pt>
                <c:pt idx="191">
                  <c:v>Medicina E Chirurgia Ht [Roma]</c:v>
                </c:pt>
              </c:strCache>
            </c:strRef>
          </c:cat>
          <c:val>
            <c:numRef>
              <c:f>'G1'!$D$2:$D$193</c:f>
              <c:numCache>
                <c:formatCode>General</c:formatCode>
                <c:ptCount val="192"/>
                <c:pt idx="0">
                  <c:v>59.412119991946852</c:v>
                </c:pt>
                <c:pt idx="1">
                  <c:v>60.423875432525953</c:v>
                </c:pt>
                <c:pt idx="2">
                  <c:v>63.139984532095909</c:v>
                </c:pt>
                <c:pt idx="3">
                  <c:v>63.321492007104787</c:v>
                </c:pt>
                <c:pt idx="4">
                  <c:v>66.719242902208194</c:v>
                </c:pt>
                <c:pt idx="5">
                  <c:v>67.206863679694948</c:v>
                </c:pt>
                <c:pt idx="6">
                  <c:v>68.817204301075279</c:v>
                </c:pt>
                <c:pt idx="7">
                  <c:v>68.821564885496173</c:v>
                </c:pt>
                <c:pt idx="8">
                  <c:v>69.12854587273192</c:v>
                </c:pt>
                <c:pt idx="9">
                  <c:v>69.155632732797912</c:v>
                </c:pt>
                <c:pt idx="10">
                  <c:v>69.296987087517934</c:v>
                </c:pt>
                <c:pt idx="11">
                  <c:v>69.463087248322154</c:v>
                </c:pt>
                <c:pt idx="12">
                  <c:v>71.002054877311735</c:v>
                </c:pt>
                <c:pt idx="13">
                  <c:v>71.087080250426865</c:v>
                </c:pt>
                <c:pt idx="14">
                  <c:v>71.50063051702395</c:v>
                </c:pt>
                <c:pt idx="15">
                  <c:v>71.744405500134818</c:v>
                </c:pt>
                <c:pt idx="16">
                  <c:v>72.60825780463243</c:v>
                </c:pt>
                <c:pt idx="17">
                  <c:v>72.712283594394066</c:v>
                </c:pt>
                <c:pt idx="18">
                  <c:v>72.913313405380535</c:v>
                </c:pt>
                <c:pt idx="19">
                  <c:v>73.131313131313135</c:v>
                </c:pt>
                <c:pt idx="20">
                  <c:v>74.672857745884329</c:v>
                </c:pt>
                <c:pt idx="21">
                  <c:v>74.781849912739958</c:v>
                </c:pt>
                <c:pt idx="22">
                  <c:v>75.061576354679801</c:v>
                </c:pt>
                <c:pt idx="23">
                  <c:v>75.951374207188167</c:v>
                </c:pt>
                <c:pt idx="24">
                  <c:v>76.100628930817621</c:v>
                </c:pt>
                <c:pt idx="25">
                  <c:v>76.421522556390968</c:v>
                </c:pt>
                <c:pt idx="26">
                  <c:v>76.795005202913629</c:v>
                </c:pt>
                <c:pt idx="27">
                  <c:v>77.204953247409662</c:v>
                </c:pt>
                <c:pt idx="28">
                  <c:v>78.112965340179713</c:v>
                </c:pt>
                <c:pt idx="29">
                  <c:v>78.369963369963372</c:v>
                </c:pt>
                <c:pt idx="30">
                  <c:v>79.016681299385425</c:v>
                </c:pt>
                <c:pt idx="31">
                  <c:v>79.111483654652133</c:v>
                </c:pt>
                <c:pt idx="32">
                  <c:v>79.155459924690703</c:v>
                </c:pt>
                <c:pt idx="33">
                  <c:v>79.308641975308646</c:v>
                </c:pt>
                <c:pt idx="34">
                  <c:v>79.518072289156621</c:v>
                </c:pt>
                <c:pt idx="35">
                  <c:v>79.845559845559848</c:v>
                </c:pt>
                <c:pt idx="36">
                  <c:v>80.346820809248555</c:v>
                </c:pt>
                <c:pt idx="37">
                  <c:v>80.908096280087534</c:v>
                </c:pt>
                <c:pt idx="38">
                  <c:v>81.117533718689785</c:v>
                </c:pt>
                <c:pt idx="39">
                  <c:v>81.417269819895637</c:v>
                </c:pt>
                <c:pt idx="40">
                  <c:v>81.637519872813996</c:v>
                </c:pt>
                <c:pt idx="41">
                  <c:v>83.147459727385382</c:v>
                </c:pt>
                <c:pt idx="42">
                  <c:v>83.640337183890097</c:v>
                </c:pt>
                <c:pt idx="43">
                  <c:v>84.499054820415878</c:v>
                </c:pt>
                <c:pt idx="44">
                  <c:v>84.550561797752806</c:v>
                </c:pt>
                <c:pt idx="45">
                  <c:v>84.655300222386956</c:v>
                </c:pt>
                <c:pt idx="46">
                  <c:v>84.793388429752071</c:v>
                </c:pt>
                <c:pt idx="47">
                  <c:v>85.044462409054162</c:v>
                </c:pt>
                <c:pt idx="48">
                  <c:v>85.162601626016269</c:v>
                </c:pt>
                <c:pt idx="49">
                  <c:v>85.246953175112253</c:v>
                </c:pt>
                <c:pt idx="50">
                  <c:v>85.440438156093109</c:v>
                </c:pt>
                <c:pt idx="51">
                  <c:v>85.600658255622591</c:v>
                </c:pt>
                <c:pt idx="52">
                  <c:v>85.928705440900572</c:v>
                </c:pt>
                <c:pt idx="53">
                  <c:v>86.012526096033397</c:v>
                </c:pt>
                <c:pt idx="54">
                  <c:v>86.138613861386133</c:v>
                </c:pt>
                <c:pt idx="55">
                  <c:v>86.710239651416117</c:v>
                </c:pt>
                <c:pt idx="56">
                  <c:v>87.280986372485401</c:v>
                </c:pt>
                <c:pt idx="57">
                  <c:v>87.542087542087543</c:v>
                </c:pt>
                <c:pt idx="58">
                  <c:v>87.678437265214129</c:v>
                </c:pt>
                <c:pt idx="59">
                  <c:v>88.387893761581225</c:v>
                </c:pt>
                <c:pt idx="60">
                  <c:v>88.84730538922156</c:v>
                </c:pt>
                <c:pt idx="61">
                  <c:v>88.949605343047963</c:v>
                </c:pt>
                <c:pt idx="62">
                  <c:v>89.19860627177701</c:v>
                </c:pt>
                <c:pt idx="63">
                  <c:v>89.229968782518213</c:v>
                </c:pt>
                <c:pt idx="64">
                  <c:v>89.2841163310962</c:v>
                </c:pt>
                <c:pt idx="65">
                  <c:v>89.882697947214069</c:v>
                </c:pt>
                <c:pt idx="66">
                  <c:v>90.714285714285708</c:v>
                </c:pt>
                <c:pt idx="67">
                  <c:v>90.977443609022558</c:v>
                </c:pt>
                <c:pt idx="68">
                  <c:v>91.520467836257311</c:v>
                </c:pt>
                <c:pt idx="69">
                  <c:v>93.835270338554821</c:v>
                </c:pt>
                <c:pt idx="70">
                  <c:v>96.470588235294116</c:v>
                </c:pt>
                <c:pt idx="71">
                  <c:v>98.452012383900936</c:v>
                </c:pt>
                <c:pt idx="72">
                  <c:v>50.356633380884453</c:v>
                </c:pt>
                <c:pt idx="73">
                  <c:v>50.798722044728443</c:v>
                </c:pt>
                <c:pt idx="74">
                  <c:v>64.678178963893245</c:v>
                </c:pt>
                <c:pt idx="75">
                  <c:v>68.839103869653769</c:v>
                </c:pt>
                <c:pt idx="76">
                  <c:v>69.677419354838705</c:v>
                </c:pt>
                <c:pt idx="77">
                  <c:v>70.184983677910779</c:v>
                </c:pt>
                <c:pt idx="78">
                  <c:v>70.332717190388166</c:v>
                </c:pt>
                <c:pt idx="79">
                  <c:v>70.375722543352609</c:v>
                </c:pt>
                <c:pt idx="80">
                  <c:v>70.600203458799598</c:v>
                </c:pt>
                <c:pt idx="81">
                  <c:v>70.639534883720927</c:v>
                </c:pt>
                <c:pt idx="82">
                  <c:v>70.685464268351978</c:v>
                </c:pt>
                <c:pt idx="83">
                  <c:v>70.78947368421052</c:v>
                </c:pt>
                <c:pt idx="84">
                  <c:v>71.197574532592228</c:v>
                </c:pt>
                <c:pt idx="85">
                  <c:v>71.608040201005025</c:v>
                </c:pt>
                <c:pt idx="86">
                  <c:v>71.769230769230774</c:v>
                </c:pt>
                <c:pt idx="87">
                  <c:v>71.920529801324506</c:v>
                </c:pt>
                <c:pt idx="88">
                  <c:v>72.21623563218391</c:v>
                </c:pt>
                <c:pt idx="89">
                  <c:v>72.281583909490891</c:v>
                </c:pt>
                <c:pt idx="90">
                  <c:v>72.38095238095238</c:v>
                </c:pt>
                <c:pt idx="91">
                  <c:v>72.722063037249285</c:v>
                </c:pt>
                <c:pt idx="92">
                  <c:v>73.129051266941659</c:v>
                </c:pt>
                <c:pt idx="93">
                  <c:v>73.152709359605922</c:v>
                </c:pt>
                <c:pt idx="94">
                  <c:v>73.422330097087368</c:v>
                </c:pt>
                <c:pt idx="95">
                  <c:v>73.477564102564102</c:v>
                </c:pt>
                <c:pt idx="96">
                  <c:v>73.73737373737373</c:v>
                </c:pt>
                <c:pt idx="97">
                  <c:v>74.127906976744185</c:v>
                </c:pt>
                <c:pt idx="98">
                  <c:v>74.926253687315636</c:v>
                </c:pt>
                <c:pt idx="99">
                  <c:v>75.091575091575095</c:v>
                </c:pt>
                <c:pt idx="100">
                  <c:v>75.804721030042927</c:v>
                </c:pt>
                <c:pt idx="101">
                  <c:v>75.816993464052288</c:v>
                </c:pt>
                <c:pt idx="102">
                  <c:v>76.20578778135048</c:v>
                </c:pt>
                <c:pt idx="103">
                  <c:v>76.320272572402047</c:v>
                </c:pt>
                <c:pt idx="104">
                  <c:v>76.368491321762349</c:v>
                </c:pt>
                <c:pt idx="105">
                  <c:v>76.380368098159508</c:v>
                </c:pt>
                <c:pt idx="106">
                  <c:v>76.387096774193552</c:v>
                </c:pt>
                <c:pt idx="107">
                  <c:v>77.05263157894737</c:v>
                </c:pt>
                <c:pt idx="108">
                  <c:v>77.066356228172296</c:v>
                </c:pt>
                <c:pt idx="109">
                  <c:v>77.146574154379877</c:v>
                </c:pt>
                <c:pt idx="110">
                  <c:v>77.454545454545453</c:v>
                </c:pt>
                <c:pt idx="111">
                  <c:v>77.58620689655173</c:v>
                </c:pt>
                <c:pt idx="112">
                  <c:v>77.754237288135599</c:v>
                </c:pt>
                <c:pt idx="113">
                  <c:v>78.07228915662651</c:v>
                </c:pt>
                <c:pt idx="114">
                  <c:v>78.133333333333326</c:v>
                </c:pt>
                <c:pt idx="115">
                  <c:v>78.381046396841072</c:v>
                </c:pt>
                <c:pt idx="116">
                  <c:v>78.887484197218711</c:v>
                </c:pt>
                <c:pt idx="117">
                  <c:v>79.075738125802303</c:v>
                </c:pt>
                <c:pt idx="118">
                  <c:v>79.103398409255249</c:v>
                </c:pt>
                <c:pt idx="119">
                  <c:v>79.104477611940297</c:v>
                </c:pt>
                <c:pt idx="120">
                  <c:v>79.471544715447152</c:v>
                </c:pt>
                <c:pt idx="121">
                  <c:v>79.820766378244741</c:v>
                </c:pt>
                <c:pt idx="122">
                  <c:v>79.866888519134775</c:v>
                </c:pt>
                <c:pt idx="123">
                  <c:v>79.986477349560516</c:v>
                </c:pt>
                <c:pt idx="124">
                  <c:v>80.205655526992288</c:v>
                </c:pt>
                <c:pt idx="125">
                  <c:v>80.765253360910023</c:v>
                </c:pt>
                <c:pt idx="126">
                  <c:v>80.811808118081188</c:v>
                </c:pt>
                <c:pt idx="127">
                  <c:v>81.057268722466958</c:v>
                </c:pt>
                <c:pt idx="128">
                  <c:v>81.25</c:v>
                </c:pt>
                <c:pt idx="129">
                  <c:v>81.387665198237897</c:v>
                </c:pt>
                <c:pt idx="130">
                  <c:v>81.414141414141412</c:v>
                </c:pt>
                <c:pt idx="131">
                  <c:v>81.950509461426492</c:v>
                </c:pt>
                <c:pt idx="132">
                  <c:v>82.212086659064994</c:v>
                </c:pt>
                <c:pt idx="133">
                  <c:v>82.27272727272728</c:v>
                </c:pt>
                <c:pt idx="134">
                  <c:v>82.833787465940063</c:v>
                </c:pt>
                <c:pt idx="135">
                  <c:v>82.839313572542906</c:v>
                </c:pt>
                <c:pt idx="136">
                  <c:v>83.243243243243242</c:v>
                </c:pt>
                <c:pt idx="137">
                  <c:v>83.624595469255652</c:v>
                </c:pt>
                <c:pt idx="138">
                  <c:v>83.695652173913047</c:v>
                </c:pt>
                <c:pt idx="139">
                  <c:v>83.900226757369609</c:v>
                </c:pt>
                <c:pt idx="140">
                  <c:v>83.932853717026376</c:v>
                </c:pt>
                <c:pt idx="141">
                  <c:v>84.226804123711347</c:v>
                </c:pt>
                <c:pt idx="142">
                  <c:v>84.306987399770904</c:v>
                </c:pt>
                <c:pt idx="143">
                  <c:v>84.564860426929386</c:v>
                </c:pt>
                <c:pt idx="144">
                  <c:v>85.098039215686271</c:v>
                </c:pt>
                <c:pt idx="145">
                  <c:v>85.409836065573771</c:v>
                </c:pt>
                <c:pt idx="146">
                  <c:v>85.650510204081627</c:v>
                </c:pt>
                <c:pt idx="147">
                  <c:v>85.691573926868045</c:v>
                </c:pt>
                <c:pt idx="148">
                  <c:v>86.93217174859987</c:v>
                </c:pt>
                <c:pt idx="149">
                  <c:v>87.034659820282414</c:v>
                </c:pt>
                <c:pt idx="150">
                  <c:v>87.281399046104923</c:v>
                </c:pt>
                <c:pt idx="151">
                  <c:v>87.319884726224785</c:v>
                </c:pt>
                <c:pt idx="152">
                  <c:v>87.861271676300575</c:v>
                </c:pt>
                <c:pt idx="153">
                  <c:v>88.823529411764696</c:v>
                </c:pt>
                <c:pt idx="154">
                  <c:v>89.439655172413794</c:v>
                </c:pt>
                <c:pt idx="155">
                  <c:v>89.485458612975393</c:v>
                </c:pt>
                <c:pt idx="156">
                  <c:v>90</c:v>
                </c:pt>
                <c:pt idx="157">
                  <c:v>90.243902439024396</c:v>
                </c:pt>
                <c:pt idx="158">
                  <c:v>90.277777777777786</c:v>
                </c:pt>
                <c:pt idx="159">
                  <c:v>91.521197007481291</c:v>
                </c:pt>
                <c:pt idx="160">
                  <c:v>91.596638655462186</c:v>
                </c:pt>
                <c:pt idx="161">
                  <c:v>92.327365728900261</c:v>
                </c:pt>
                <c:pt idx="162">
                  <c:v>92.578125</c:v>
                </c:pt>
                <c:pt idx="163">
                  <c:v>92.765957446808514</c:v>
                </c:pt>
                <c:pt idx="164">
                  <c:v>92.969870875179339</c:v>
                </c:pt>
                <c:pt idx="165">
                  <c:v>93.203883495145632</c:v>
                </c:pt>
                <c:pt idx="166">
                  <c:v>93.48441926345609</c:v>
                </c:pt>
                <c:pt idx="167">
                  <c:v>93.791574279379148</c:v>
                </c:pt>
                <c:pt idx="168">
                  <c:v>94.25</c:v>
                </c:pt>
                <c:pt idx="169">
                  <c:v>94.845360824742258</c:v>
                </c:pt>
                <c:pt idx="170">
                  <c:v>95.250659630606862</c:v>
                </c:pt>
                <c:pt idx="171">
                  <c:v>95.833333333333343</c:v>
                </c:pt>
                <c:pt idx="172">
                  <c:v>96.846846846846844</c:v>
                </c:pt>
                <c:pt idx="173">
                  <c:v>97.145769622833839</c:v>
                </c:pt>
                <c:pt idx="174">
                  <c:v>97.61904761904762</c:v>
                </c:pt>
                <c:pt idx="175">
                  <c:v>98.384201077199279</c:v>
                </c:pt>
                <c:pt idx="176">
                  <c:v>62.723935389133622</c:v>
                </c:pt>
                <c:pt idx="177">
                  <c:v>74.440715883668901</c:v>
                </c:pt>
                <c:pt idx="178">
                  <c:v>82.135269121813025</c:v>
                </c:pt>
                <c:pt idx="179">
                  <c:v>82.284569138276552</c:v>
                </c:pt>
                <c:pt idx="180">
                  <c:v>85.436893203883486</c:v>
                </c:pt>
                <c:pt idx="181">
                  <c:v>88.62452240361236</c:v>
                </c:pt>
                <c:pt idx="182">
                  <c:v>89.306358381502889</c:v>
                </c:pt>
                <c:pt idx="183">
                  <c:v>89.454094292803958</c:v>
                </c:pt>
                <c:pt idx="184">
                  <c:v>89.637526652452024</c:v>
                </c:pt>
                <c:pt idx="185">
                  <c:v>91.979285082733369</c:v>
                </c:pt>
                <c:pt idx="186">
                  <c:v>92.414955562365918</c:v>
                </c:pt>
                <c:pt idx="187">
                  <c:v>92.943231441048042</c:v>
                </c:pt>
                <c:pt idx="188">
                  <c:v>94.317770539268906</c:v>
                </c:pt>
                <c:pt idx="189">
                  <c:v>96.606434552666371</c:v>
                </c:pt>
                <c:pt idx="190">
                  <c:v>96.972609322441144</c:v>
                </c:pt>
                <c:pt idx="191">
                  <c:v>97.131147540983605</c:v>
                </c:pt>
              </c:numCache>
            </c:numRef>
          </c:val>
          <c:extLst>
            <c:ext xmlns:c16="http://schemas.microsoft.com/office/drawing/2014/chart" uri="{C3380CC4-5D6E-409C-BE32-E72D297353CC}">
              <c16:uniqueId val="{00000000-B6C7-4A8E-818E-A90077A960CE}"/>
            </c:ext>
          </c:extLst>
        </c:ser>
        <c:ser>
          <c:idx val="1"/>
          <c:order val="1"/>
          <c:tx>
            <c:strRef>
              <c:f>'G1'!$E$1</c:f>
              <c:strCache>
                <c:ptCount val="1"/>
                <c:pt idx="0">
                  <c:v>% non frequentanti</c:v>
                </c:pt>
              </c:strCache>
            </c:strRef>
          </c:tx>
          <c:spPr>
            <a:solidFill>
              <a:schemeClr val="accent2"/>
            </a:solidFill>
            <a:ln>
              <a:noFill/>
            </a:ln>
            <a:effectLst/>
          </c:spPr>
          <c:invertIfNegative val="0"/>
          <c:cat>
            <c:strRef>
              <c:f>'G1'!$C$2:$C$193</c:f>
              <c:strCache>
                <c:ptCount val="192"/>
                <c:pt idx="0">
                  <c:v>Arti E Scienze Dello Spettacolo</c:v>
                </c:pt>
                <c:pt idx="1">
                  <c:v>Psicologia E Processi Sociali</c:v>
                </c:pt>
                <c:pt idx="2">
                  <c:v>Comunicazione, Tecnologie E Culture Digitali</c:v>
                </c:pt>
                <c:pt idx="3">
                  <c:v>Psicologia E Salute</c:v>
                </c:pt>
                <c:pt idx="4">
                  <c:v>Management E Diritto D'Impresa [Latina]</c:v>
                </c:pt>
                <c:pt idx="5">
                  <c:v>Ingegneria Per L'Edilizia Sostenibile - Sustainable Building Engineering [Rieti]</c:v>
                </c:pt>
                <c:pt idx="6">
                  <c:v>Storia, Antropologia, Religioni</c:v>
                </c:pt>
                <c:pt idx="7">
                  <c:v>Comunicazione Pubblica E Di Impresa</c:v>
                </c:pt>
                <c:pt idx="8">
                  <c:v>Economia E Finanza</c:v>
                </c:pt>
                <c:pt idx="9">
                  <c:v>Sociologia</c:v>
                </c:pt>
                <c:pt idx="10">
                  <c:v>Diritto E Amministrazione Pubblica</c:v>
                </c:pt>
                <c:pt idx="11">
                  <c:v>Scienze Geografiche Per L'Ambiente E La Salute</c:v>
                </c:pt>
                <c:pt idx="12">
                  <c:v>Scienze Aziendali</c:v>
                </c:pt>
                <c:pt idx="13">
                  <c:v>Scienze Del Turismo</c:v>
                </c:pt>
                <c:pt idx="14">
                  <c:v>Lingue, Culture, Letterature, Traduzione</c:v>
                </c:pt>
                <c:pt idx="15">
                  <c:v>Scienze E Tecniche Del Servizio Sociale</c:v>
                </c:pt>
                <c:pt idx="16">
                  <c:v>Lingue E Civilta' Orientali</c:v>
                </c:pt>
                <c:pt idx="17">
                  <c:v>Scienze Farmaceutiche Applicate</c:v>
                </c:pt>
                <c:pt idx="18">
                  <c:v>Informatica</c:v>
                </c:pt>
                <c:pt idx="19">
                  <c:v>Global Humanities</c:v>
                </c:pt>
                <c:pt idx="20">
                  <c:v>Scienze Dell'Educazione E Della Formazione</c:v>
                </c:pt>
                <c:pt idx="21">
                  <c:v>Mediazione Linguistico E Interculturale</c:v>
                </c:pt>
                <c:pt idx="22">
                  <c:v>Cooperazione Internazionale E Sviluppo</c:v>
                </c:pt>
                <c:pt idx="23">
                  <c:v>Letteratura Musica E Spettacolo</c:v>
                </c:pt>
                <c:pt idx="24">
                  <c:v>Biotecnologie Agro-Industriali</c:v>
                </c:pt>
                <c:pt idx="25">
                  <c:v>Scienze Politiche E Relazioni Internazionali</c:v>
                </c:pt>
                <c:pt idx="26">
                  <c:v>Scienze Naturali</c:v>
                </c:pt>
                <c:pt idx="27">
                  <c:v>Studi Storico-Artistici</c:v>
                </c:pt>
                <c:pt idx="28">
                  <c:v>Scienze Archeologiche</c:v>
                </c:pt>
                <c:pt idx="29">
                  <c:v>Scienze Della Moda E Del Costume</c:v>
                </c:pt>
                <c:pt idx="30">
                  <c:v>Scienze Dell’Amministrazione E Dell’Organizzazione</c:v>
                </c:pt>
                <c:pt idx="31">
                  <c:v>Lettere Moderne</c:v>
                </c:pt>
                <c:pt idx="32">
                  <c:v>Ingegneria Gestionale</c:v>
                </c:pt>
                <c:pt idx="33">
                  <c:v>Lettere Classiche</c:v>
                </c:pt>
                <c:pt idx="34">
                  <c:v>Relazioni Economiche Internazionali</c:v>
                </c:pt>
                <c:pt idx="35">
                  <c:v>Scienze Ambientali</c:v>
                </c:pt>
                <c:pt idx="36">
                  <c:v>Filosofia</c:v>
                </c:pt>
                <c:pt idx="37">
                  <c:v>Statistica, Economia, Finanza E Assicurazioni</c:v>
                </c:pt>
                <c:pt idx="38">
                  <c:v>Applied Computer Science And Artificial Intelligence</c:v>
                </c:pt>
                <c:pt idx="39">
                  <c:v>Ingegneria Informatica E Automatica</c:v>
                </c:pt>
                <c:pt idx="40">
                  <c:v>Ingegneria Meccanica</c:v>
                </c:pt>
                <c:pt idx="41">
                  <c:v>Ingegneria Civile</c:v>
                </c:pt>
                <c:pt idx="42">
                  <c:v>Matematica</c:v>
                </c:pt>
                <c:pt idx="43">
                  <c:v>Gestione Del Processo Edilizio - Project Management</c:v>
                </c:pt>
                <c:pt idx="44">
                  <c:v>Ingegneria Dell'Informazione [Latina]</c:v>
                </c:pt>
                <c:pt idx="45">
                  <c:v>Ingegneria Elettronica</c:v>
                </c:pt>
                <c:pt idx="46">
                  <c:v>Tecnologie Per La Conservazione E Il Restauro Dei Beni Culturali</c:v>
                </c:pt>
                <c:pt idx="47">
                  <c:v>Ingegneria Clinica</c:v>
                </c:pt>
                <c:pt idx="48">
                  <c:v>Ingegneria Delle Comunicazioni</c:v>
                </c:pt>
                <c:pt idx="49">
                  <c:v>Statistica Gestionale</c:v>
                </c:pt>
                <c:pt idx="50">
                  <c:v>Fisica</c:v>
                </c:pt>
                <c:pt idx="51">
                  <c:v>Scienze Chimiche</c:v>
                </c:pt>
                <c:pt idx="52">
                  <c:v>Informatica [Interateneo Con Unitelma]</c:v>
                </c:pt>
                <c:pt idx="53">
                  <c:v>Statistica, Economia E Societa'</c:v>
                </c:pt>
                <c:pt idx="54">
                  <c:v>Tecniche Per L'Edilizia E Il Territorio Per La Professione Del Geometra</c:v>
                </c:pt>
                <c:pt idx="55">
                  <c:v>Ingegneria Per L'Ambiente E Il Territorio</c:v>
                </c:pt>
                <c:pt idx="56">
                  <c:v>Ingegneria Energetica</c:v>
                </c:pt>
                <c:pt idx="57">
                  <c:v>Chimica Industriale</c:v>
                </c:pt>
                <c:pt idx="58">
                  <c:v>Scienze E Tecniche Psicologiche [Interateneo Con Unitelma]</c:v>
                </c:pt>
                <c:pt idx="59">
                  <c:v>Ingegneria Aerospaziale</c:v>
                </c:pt>
                <c:pt idx="60">
                  <c:v>Ingegneria Chimica</c:v>
                </c:pt>
                <c:pt idx="61">
                  <c:v>Scienze Dell'Architettura</c:v>
                </c:pt>
                <c:pt idx="62">
                  <c:v>Bioinformatica (Bioinformatics)</c:v>
                </c:pt>
                <c:pt idx="63">
                  <c:v>Biotecnologie</c:v>
                </c:pt>
                <c:pt idx="64">
                  <c:v>Scienze Biologiche</c:v>
                </c:pt>
                <c:pt idx="65">
                  <c:v>Scienze Geologiche</c:v>
                </c:pt>
                <c:pt idx="66">
                  <c:v>Ingegneria Elettrotecnica</c:v>
                </c:pt>
                <c:pt idx="67">
                  <c:v>Scienze, Culture E Politiche Gastronomiche Per Il Benessere</c:v>
                </c:pt>
                <c:pt idx="68">
                  <c:v>Ingegneria Ambientale E Industriale [Latina]</c:v>
                </c:pt>
                <c:pt idx="69">
                  <c:v>Design</c:v>
                </c:pt>
                <c:pt idx="70">
                  <c:v>Classics</c:v>
                </c:pt>
                <c:pt idx="71">
                  <c:v>Servizio Sociale</c:v>
                </c:pt>
                <c:pt idx="72">
                  <c:v>Scienze Storiche. Medioevo, Eta' Moderna, Eta' Contemporanea</c:v>
                </c:pt>
                <c:pt idx="73">
                  <c:v>Discipline Etno-Antropologiche</c:v>
                </c:pt>
                <c:pt idx="74">
                  <c:v>Scienze Delle Amministrazioni E Delle Politiche Pubbliche</c:v>
                </c:pt>
                <c:pt idx="75">
                  <c:v>Risorse Umane, Scienze Del Lavoro E Innovazione</c:v>
                </c:pt>
                <c:pt idx="76">
                  <c:v>Scritture E Produzioni Dello Spettacolo E Dei Media (Cinema, Teatro, Danza)</c:v>
                </c:pt>
                <c:pt idx="77">
                  <c:v>Progettazione Gestione E Valutazione Dei Servizi Sociali</c:v>
                </c:pt>
                <c:pt idx="78">
                  <c:v>Filosofia</c:v>
                </c:pt>
                <c:pt idx="79">
                  <c:v>Neuroscienze Cognitive E Riabilitazione Psicologica</c:v>
                </c:pt>
                <c:pt idx="80">
                  <c:v>Data Science</c:v>
                </c:pt>
                <c:pt idx="81">
                  <c:v>Pedagogia E Scienze Dell'Educazione E Della Formazione</c:v>
                </c:pt>
                <c:pt idx="82">
                  <c:v>Filologia Moderna</c:v>
                </c:pt>
                <c:pt idx="83">
                  <c:v>Progettazione Sociale Per La Sostenibilita', L’Innovazione E L’Inclusione Di Genere</c:v>
                </c:pt>
                <c:pt idx="84">
                  <c:v>Scienze Linguistiche, Letterarie E Della Traduzione</c:v>
                </c:pt>
                <c:pt idx="85">
                  <c:v>Gestione E Valorizzazione Del Territorio</c:v>
                </c:pt>
                <c:pt idx="86">
                  <c:v>Editoria E Scrittura</c:v>
                </c:pt>
                <c:pt idx="87">
                  <c:v>Studi Inglesi E Anglo-Americani (English And Anglo-American Studies)</c:v>
                </c:pt>
                <c:pt idx="88">
                  <c:v>Organizzazione E Marketing Per La Comunicazione D'Impresa</c:v>
                </c:pt>
                <c:pt idx="89">
                  <c:v>Psicologia Clinica</c:v>
                </c:pt>
                <c:pt idx="90">
                  <c:v>Culture E Religioni</c:v>
                </c:pt>
                <c:pt idx="91">
                  <c:v>Management Delle Tecnologie, Innovazione E Sostenibilita'</c:v>
                </c:pt>
                <c:pt idx="92">
                  <c:v>Studi Europei (European Studies)</c:v>
                </c:pt>
                <c:pt idx="93">
                  <c:v>Scienze Della Politica</c:v>
                </c:pt>
                <c:pt idx="94">
                  <c:v>Economia Aziendale</c:v>
                </c:pt>
                <c:pt idx="95">
                  <c:v>Informatica (Computer Science)</c:v>
                </c:pt>
                <c:pt idx="96">
                  <c:v>Linguistica</c:v>
                </c:pt>
                <c:pt idx="97">
                  <c:v>Management Delle Imprese</c:v>
                </c:pt>
                <c:pt idx="98">
                  <c:v>Neuroscienze Cognitive (Cognitive Neuroscience)</c:v>
                </c:pt>
                <c:pt idx="99">
                  <c:v>Ingegneria Informatica (Engineering In Computer Science)</c:v>
                </c:pt>
                <c:pt idx="100">
                  <c:v>Intermediari, Finanza Internazionale E Risk Management</c:v>
                </c:pt>
                <c:pt idx="101">
                  <c:v>Archivistica E Biblioteconomia</c:v>
                </c:pt>
                <c:pt idx="102">
                  <c:v>Ingegneria Energetica</c:v>
                </c:pt>
                <c:pt idx="103">
                  <c:v>Storia Dell'Arte</c:v>
                </c:pt>
                <c:pt idx="104">
                  <c:v>Genetica E Biologia Molecolare</c:v>
                </c:pt>
                <c:pt idx="105">
                  <c:v>Cybersecurity</c:v>
                </c:pt>
                <c:pt idx="106">
                  <c:v>Scienze Dello Sviluppo E Della Cooperazione Internazionale</c:v>
                </c:pt>
                <c:pt idx="107">
                  <c:v>Economia E Comunicazione Per Il Management E L'Innovazione - Economics And Communication For Management And Innovation</c:v>
                </c:pt>
                <c:pt idx="108">
                  <c:v>Psicologia Della Comunicazione E Del Marketing</c:v>
                </c:pt>
                <c:pt idx="109">
                  <c:v>Media, Comunicazione Digitale E Giornalismo</c:v>
                </c:pt>
                <c:pt idx="110">
                  <c:v>Comunicazione Scientifica Biomedica</c:v>
                </c:pt>
                <c:pt idx="111">
                  <c:v>Economia, Management E Diritto D'Impresa [Latina]</c:v>
                </c:pt>
                <c:pt idx="112">
                  <c:v>Scienze Sociali Applicate</c:v>
                </c:pt>
                <c:pt idx="113">
                  <c:v>Musicologia</c:v>
                </c:pt>
                <c:pt idx="114">
                  <c:v>Psicosessuologia Clinica (Clinical Psychosexology)</c:v>
                </c:pt>
                <c:pt idx="115">
                  <c:v>Psicologia Delle Risorse Umane, Del Lavoro E Delle Organizzazioni</c:v>
                </c:pt>
                <c:pt idx="116">
                  <c:v>Filologia, Letterature E Storia Del Mondo Antico</c:v>
                </c:pt>
                <c:pt idx="117">
                  <c:v>Relazioni Internazionali</c:v>
                </c:pt>
                <c:pt idx="118">
                  <c:v>Psicopatologia Dinamica Dello Sviluppo</c:v>
                </c:pt>
                <c:pt idx="119">
                  <c:v>Turismo E Gestione Delle Risorse Ambientali</c:v>
                </c:pt>
                <c:pt idx="120">
                  <c:v>Ingegneria Automatica (Control Engineering)</c:v>
                </c:pt>
                <c:pt idx="121">
                  <c:v>Ingegneria Gestionale</c:v>
                </c:pt>
                <c:pt idx="122">
                  <c:v>Ingegneria Meccanica</c:v>
                </c:pt>
                <c:pt idx="123">
                  <c:v>Scienze Della Moda (Fashion Studies)</c:v>
                </c:pt>
                <c:pt idx="124">
                  <c:v>Scienze E Tecnologie Alimentari [Interateneo]</c:v>
                </c:pt>
                <c:pt idx="125">
                  <c:v>Lingue E Civilta' Orientali</c:v>
                </c:pt>
                <c:pt idx="126">
                  <c:v>Scienze Della Natura</c:v>
                </c:pt>
                <c:pt idx="127">
                  <c:v>Chimica Industriale</c:v>
                </c:pt>
                <c:pt idx="128">
                  <c:v>Monitoraggio E Riqualificazione Ambientale</c:v>
                </c:pt>
                <c:pt idx="129">
                  <c:v>Psicologia Dello Sviluppo Tipico E Atipico</c:v>
                </c:pt>
                <c:pt idx="130">
                  <c:v>Finanza E Assicurazioni</c:v>
                </c:pt>
                <c:pt idx="131">
                  <c:v>Chimica</c:v>
                </c:pt>
                <c:pt idx="132">
                  <c:v>Intelligenza Artificiale E Robotica (Artificial Intelligence And Robotics)</c:v>
                </c:pt>
                <c:pt idx="133">
                  <c:v>Biologia E Tecnologie Cellulari</c:v>
                </c:pt>
                <c:pt idx="134">
                  <c:v>Archeologia</c:v>
                </c:pt>
                <c:pt idx="135">
                  <c:v>Neurobiologia</c:v>
                </c:pt>
                <c:pt idx="136">
                  <c:v>Ingegneria Dei Sistemi Di Trasporto (Transport System Engineering)</c:v>
                </c:pt>
                <c:pt idx="137">
                  <c:v>Ingegneria Biomedica</c:v>
                </c:pt>
                <c:pt idx="138">
                  <c:v>Matematica</c:v>
                </c:pt>
                <c:pt idx="139">
                  <c:v>Ingegneria Della Sicurezza E Protezione Civile</c:v>
                </c:pt>
                <c:pt idx="140">
                  <c:v>Economia Politica</c:v>
                </c:pt>
                <c:pt idx="141">
                  <c:v>Ingegneria Chimica</c:v>
                </c:pt>
                <c:pt idx="142">
                  <c:v>Chimica Analitica</c:v>
                </c:pt>
                <c:pt idx="143">
                  <c:v>Ingegneria Elettrotecnica</c:v>
                </c:pt>
                <c:pt idx="144">
                  <c:v>Statistical Methods And Applications</c:v>
                </c:pt>
                <c:pt idx="145">
                  <c:v>Gestione Del Progetto E Della Costruzione Dei Sistemi Edilizi</c:v>
                </c:pt>
                <c:pt idx="146">
                  <c:v>Fisica</c:v>
                </c:pt>
                <c:pt idx="147">
                  <c:v>Biotecnologie Farmaceutiche</c:v>
                </c:pt>
                <c:pt idx="148">
                  <c:v>Ingegneria Spaziale E Astronautica</c:v>
                </c:pt>
                <c:pt idx="149">
                  <c:v>Ingegneria Civile</c:v>
                </c:pt>
                <c:pt idx="150">
                  <c:v>Ingegneria Delle Nanotecnologie</c:v>
                </c:pt>
                <c:pt idx="151">
                  <c:v>Ecobiologia</c:v>
                </c:pt>
                <c:pt idx="152">
                  <c:v>Scienze Statistiche</c:v>
                </c:pt>
                <c:pt idx="153">
                  <c:v>Scienze Attuariali E Finanziarie</c:v>
                </c:pt>
                <c:pt idx="154">
                  <c:v>Ingegneria Elettronica</c:v>
                </c:pt>
                <c:pt idx="155">
                  <c:v>Biotecnologie E Genomica Per L'Industria E L'Ambiente</c:v>
                </c:pt>
                <c:pt idx="156">
                  <c:v>Astronomia E Astrofisica</c:v>
                </c:pt>
                <c:pt idx="157">
                  <c:v>Ingegneria Elettrotecnica (Sustainable Transportation And Electrical Power Systems) [Interateneo]</c:v>
                </c:pt>
                <c:pt idx="158">
                  <c:v>Economia Sanitaria - Health Economics</c:v>
                </c:pt>
                <c:pt idx="159">
                  <c:v>Ingegneria Per L'Ambiente E Il Territorio</c:v>
                </c:pt>
                <c:pt idx="160">
                  <c:v>Ingegneria Per L'Ambiente E L'Edilizia Sostenibile (Rieti)</c:v>
                </c:pt>
                <c:pt idx="161">
                  <c:v>Matematica Applicata</c:v>
                </c:pt>
                <c:pt idx="162">
                  <c:v>Ingegneria Delle Comunicazioni</c:v>
                </c:pt>
                <c:pt idx="163">
                  <c:v>Analisi Economica Delle Istituzioni Internazionali</c:v>
                </c:pt>
                <c:pt idx="164">
                  <c:v>Ingegneria Aeronautica</c:v>
                </c:pt>
                <c:pt idx="165">
                  <c:v>Geologia Di Esplorazione</c:v>
                </c:pt>
                <c:pt idx="166">
                  <c:v>Geologia Applicata All'Ingegneria, Al Territorio E Ai Rischi</c:v>
                </c:pt>
                <c:pt idx="167">
                  <c:v>Architettura (Restauro)</c:v>
                </c:pt>
                <c:pt idx="168">
                  <c:v>Scienze E Tecnologie Per La Conservazione Dei Beni Culturali</c:v>
                </c:pt>
                <c:pt idx="169">
                  <c:v>Ingegneria Dell'Ambiente Per Lo Sviluppo Sostenibile [Latina]</c:v>
                </c:pt>
                <c:pt idx="170">
                  <c:v>Psicologia Giuridica, Forense E Criminologica</c:v>
                </c:pt>
                <c:pt idx="171">
                  <c:v>Architettura Del Paesaggio - Landscape Architecture</c:v>
                </c:pt>
                <c:pt idx="172">
                  <c:v>Product And Service Design</c:v>
                </c:pt>
                <c:pt idx="173">
                  <c:v>Biotecnologie Mediche</c:v>
                </c:pt>
                <c:pt idx="174">
                  <c:v>Architettura - Rigenerazione Urbana</c:v>
                </c:pt>
                <c:pt idx="175">
                  <c:v>Design, Comunicazione Visiva E Multimediale</c:v>
                </c:pt>
                <c:pt idx="176">
                  <c:v>Giurisprudenza</c:v>
                </c:pt>
                <c:pt idx="177">
                  <c:v>Scienze Della Formazione Primaria</c:v>
                </c:pt>
                <c:pt idx="178">
                  <c:v>Medicina E Chirurgia [Roma - Ospedale Sant'Andrea]</c:v>
                </c:pt>
                <c:pt idx="179">
                  <c:v>Chimica E Tecnologia Farmaceutiche</c:v>
                </c:pt>
                <c:pt idx="180">
                  <c:v>Chimica E Tecnologia Farmaceutiche [Latina]</c:v>
                </c:pt>
                <c:pt idx="181">
                  <c:v>Farmacia</c:v>
                </c:pt>
                <c:pt idx="182">
                  <c:v>Architettura</c:v>
                </c:pt>
                <c:pt idx="183">
                  <c:v>Ingegneria Edile-Architettura</c:v>
                </c:pt>
                <c:pt idx="184">
                  <c:v>Medicina E Chirurgia B [Roma]</c:v>
                </c:pt>
                <c:pt idx="185">
                  <c:v>Medicina E Chirurgia A [Roma]</c:v>
                </c:pt>
                <c:pt idx="186">
                  <c:v>Medicina E Chirurgia D [Roma]</c:v>
                </c:pt>
                <c:pt idx="187">
                  <c:v>Medicina E Chirurgia C [Roma]</c:v>
                </c:pt>
                <c:pt idx="188">
                  <c:v>Odontoiatria E Protesi Dentaria</c:v>
                </c:pt>
                <c:pt idx="189">
                  <c:v>Medicina E Chirurgia E [Latina]</c:v>
                </c:pt>
                <c:pt idx="190">
                  <c:v>Medicina E Chirurgia F (Medicine And Surgery) [Roma]</c:v>
                </c:pt>
                <c:pt idx="191">
                  <c:v>Medicina E Chirurgia Ht [Roma]</c:v>
                </c:pt>
              </c:strCache>
            </c:strRef>
          </c:cat>
          <c:val>
            <c:numRef>
              <c:f>'G1'!$E$2:$E$193</c:f>
              <c:numCache>
                <c:formatCode>General</c:formatCode>
                <c:ptCount val="192"/>
                <c:pt idx="0">
                  <c:v>40.587880008053148</c:v>
                </c:pt>
                <c:pt idx="1">
                  <c:v>39.576124567474047</c:v>
                </c:pt>
                <c:pt idx="2">
                  <c:v>36.860015467904098</c:v>
                </c:pt>
                <c:pt idx="3">
                  <c:v>36.678507992895213</c:v>
                </c:pt>
                <c:pt idx="4">
                  <c:v>33.280757097791799</c:v>
                </c:pt>
                <c:pt idx="5">
                  <c:v>32.793136320305052</c:v>
                </c:pt>
                <c:pt idx="6">
                  <c:v>31.182795698924728</c:v>
                </c:pt>
                <c:pt idx="7">
                  <c:v>31.178435114503809</c:v>
                </c:pt>
                <c:pt idx="8">
                  <c:v>30.87145412726808</c:v>
                </c:pt>
                <c:pt idx="9">
                  <c:v>30.844367267202092</c:v>
                </c:pt>
                <c:pt idx="10">
                  <c:v>30.703012912482059</c:v>
                </c:pt>
                <c:pt idx="11">
                  <c:v>30.53691275167786</c:v>
                </c:pt>
                <c:pt idx="12">
                  <c:v>28.997945122688261</c:v>
                </c:pt>
                <c:pt idx="13">
                  <c:v>28.912919749573131</c:v>
                </c:pt>
                <c:pt idx="14">
                  <c:v>28.499369482976039</c:v>
                </c:pt>
                <c:pt idx="15">
                  <c:v>28.25559449986519</c:v>
                </c:pt>
                <c:pt idx="16">
                  <c:v>27.39174219536757</c:v>
                </c:pt>
                <c:pt idx="17">
                  <c:v>27.287716405605931</c:v>
                </c:pt>
                <c:pt idx="18">
                  <c:v>27.086686594619451</c:v>
                </c:pt>
                <c:pt idx="19">
                  <c:v>26.868686868686869</c:v>
                </c:pt>
                <c:pt idx="20">
                  <c:v>25.32714225411566</c:v>
                </c:pt>
                <c:pt idx="21">
                  <c:v>25.218150087260032</c:v>
                </c:pt>
                <c:pt idx="22">
                  <c:v>24.938423645320199</c:v>
                </c:pt>
                <c:pt idx="23">
                  <c:v>24.048625792811841</c:v>
                </c:pt>
                <c:pt idx="24">
                  <c:v>23.89937106918239</c:v>
                </c:pt>
                <c:pt idx="25">
                  <c:v>23.578477443609021</c:v>
                </c:pt>
                <c:pt idx="26">
                  <c:v>23.204994797086371</c:v>
                </c:pt>
                <c:pt idx="27">
                  <c:v>22.795046752590341</c:v>
                </c:pt>
                <c:pt idx="28">
                  <c:v>21.88703465982028</c:v>
                </c:pt>
                <c:pt idx="29">
                  <c:v>21.630036630036631</c:v>
                </c:pt>
                <c:pt idx="30">
                  <c:v>20.983318700614571</c:v>
                </c:pt>
                <c:pt idx="31">
                  <c:v>20.88851634534786</c:v>
                </c:pt>
                <c:pt idx="32">
                  <c:v>20.844540075309311</c:v>
                </c:pt>
                <c:pt idx="33">
                  <c:v>20.691358024691361</c:v>
                </c:pt>
                <c:pt idx="34">
                  <c:v>20.481927710843369</c:v>
                </c:pt>
                <c:pt idx="35">
                  <c:v>20.154440154440149</c:v>
                </c:pt>
                <c:pt idx="36">
                  <c:v>19.653179190751441</c:v>
                </c:pt>
                <c:pt idx="37">
                  <c:v>19.091903719912469</c:v>
                </c:pt>
                <c:pt idx="38">
                  <c:v>18.882466281310212</c:v>
                </c:pt>
                <c:pt idx="39">
                  <c:v>18.58273018010436</c:v>
                </c:pt>
                <c:pt idx="40">
                  <c:v>18.362480127186011</c:v>
                </c:pt>
                <c:pt idx="41">
                  <c:v>16.852540272614618</c:v>
                </c:pt>
                <c:pt idx="42">
                  <c:v>16.3596628161099</c:v>
                </c:pt>
                <c:pt idx="43">
                  <c:v>15.50094517958412</c:v>
                </c:pt>
                <c:pt idx="44">
                  <c:v>15.44943820224719</c:v>
                </c:pt>
                <c:pt idx="45">
                  <c:v>15.34469977761305</c:v>
                </c:pt>
                <c:pt idx="46">
                  <c:v>15.206611570247929</c:v>
                </c:pt>
                <c:pt idx="47">
                  <c:v>14.955537590945839</c:v>
                </c:pt>
                <c:pt idx="48">
                  <c:v>14.83739837398374</c:v>
                </c:pt>
                <c:pt idx="49">
                  <c:v>14.75304682488775</c:v>
                </c:pt>
                <c:pt idx="50">
                  <c:v>14.55956184390689</c:v>
                </c:pt>
                <c:pt idx="51">
                  <c:v>14.3993417443774</c:v>
                </c:pt>
                <c:pt idx="52">
                  <c:v>14.07129455909944</c:v>
                </c:pt>
                <c:pt idx="53">
                  <c:v>13.987473903966601</c:v>
                </c:pt>
                <c:pt idx="54">
                  <c:v>13.861386138613859</c:v>
                </c:pt>
                <c:pt idx="55">
                  <c:v>13.289760348583879</c:v>
                </c:pt>
                <c:pt idx="56">
                  <c:v>12.719013627514601</c:v>
                </c:pt>
                <c:pt idx="57">
                  <c:v>12.45791245791246</c:v>
                </c:pt>
                <c:pt idx="58">
                  <c:v>12.32156273478587</c:v>
                </c:pt>
                <c:pt idx="59">
                  <c:v>11.612106238418781</c:v>
                </c:pt>
                <c:pt idx="60">
                  <c:v>11.15269461077844</c:v>
                </c:pt>
                <c:pt idx="61">
                  <c:v>11.050394656952029</c:v>
                </c:pt>
                <c:pt idx="62">
                  <c:v>10.801393728222999</c:v>
                </c:pt>
                <c:pt idx="63">
                  <c:v>10.77003121748179</c:v>
                </c:pt>
                <c:pt idx="64">
                  <c:v>10.7158836689038</c:v>
                </c:pt>
                <c:pt idx="65">
                  <c:v>10.11730205278592</c:v>
                </c:pt>
                <c:pt idx="66">
                  <c:v>9.2857142857142865</c:v>
                </c:pt>
                <c:pt idx="67">
                  <c:v>9.0225563909774422</c:v>
                </c:pt>
                <c:pt idx="68">
                  <c:v>8.4795321637426895</c:v>
                </c:pt>
                <c:pt idx="69">
                  <c:v>6.1647296614451754</c:v>
                </c:pt>
                <c:pt idx="70">
                  <c:v>3.5294117647058818</c:v>
                </c:pt>
                <c:pt idx="71">
                  <c:v>1.5479876160990711</c:v>
                </c:pt>
                <c:pt idx="72">
                  <c:v>49.643366619115547</c:v>
                </c:pt>
                <c:pt idx="73">
                  <c:v>49.201277955271557</c:v>
                </c:pt>
                <c:pt idx="74">
                  <c:v>35.321821036106748</c:v>
                </c:pt>
                <c:pt idx="75">
                  <c:v>31.160896130346231</c:v>
                </c:pt>
                <c:pt idx="76">
                  <c:v>30.322580645161281</c:v>
                </c:pt>
                <c:pt idx="77">
                  <c:v>29.815016322089232</c:v>
                </c:pt>
                <c:pt idx="78">
                  <c:v>29.66728280961183</c:v>
                </c:pt>
                <c:pt idx="79">
                  <c:v>29.624277456647398</c:v>
                </c:pt>
                <c:pt idx="80">
                  <c:v>29.399796541200399</c:v>
                </c:pt>
                <c:pt idx="81">
                  <c:v>29.36046511627907</c:v>
                </c:pt>
                <c:pt idx="82">
                  <c:v>29.314535731648029</c:v>
                </c:pt>
                <c:pt idx="83">
                  <c:v>29.21052631578948</c:v>
                </c:pt>
                <c:pt idx="84">
                  <c:v>28.80242546740778</c:v>
                </c:pt>
                <c:pt idx="85">
                  <c:v>28.391959798994979</c:v>
                </c:pt>
                <c:pt idx="86">
                  <c:v>28.23076923076923</c:v>
                </c:pt>
                <c:pt idx="87">
                  <c:v>28.079470198675502</c:v>
                </c:pt>
                <c:pt idx="88">
                  <c:v>27.78376436781609</c:v>
                </c:pt>
                <c:pt idx="89">
                  <c:v>27.718416090509109</c:v>
                </c:pt>
                <c:pt idx="90">
                  <c:v>27.61904761904762</c:v>
                </c:pt>
                <c:pt idx="91">
                  <c:v>27.277936962750719</c:v>
                </c:pt>
                <c:pt idx="92">
                  <c:v>26.870948733058341</c:v>
                </c:pt>
                <c:pt idx="93">
                  <c:v>26.847290640394089</c:v>
                </c:pt>
                <c:pt idx="94">
                  <c:v>26.577669902912621</c:v>
                </c:pt>
                <c:pt idx="95">
                  <c:v>26.522435897435901</c:v>
                </c:pt>
                <c:pt idx="96">
                  <c:v>26.26262626262627</c:v>
                </c:pt>
                <c:pt idx="97">
                  <c:v>25.872093023255811</c:v>
                </c:pt>
                <c:pt idx="98">
                  <c:v>25.07374631268436</c:v>
                </c:pt>
                <c:pt idx="99">
                  <c:v>24.908424908424909</c:v>
                </c:pt>
                <c:pt idx="100">
                  <c:v>24.19527896995708</c:v>
                </c:pt>
                <c:pt idx="101">
                  <c:v>24.183006535947712</c:v>
                </c:pt>
                <c:pt idx="102">
                  <c:v>23.79421221864952</c:v>
                </c:pt>
                <c:pt idx="103">
                  <c:v>23.67972742759795</c:v>
                </c:pt>
                <c:pt idx="104">
                  <c:v>23.631508678237651</c:v>
                </c:pt>
                <c:pt idx="105">
                  <c:v>23.619631901840489</c:v>
                </c:pt>
                <c:pt idx="106">
                  <c:v>23.612903225806448</c:v>
                </c:pt>
                <c:pt idx="107">
                  <c:v>22.94736842105263</c:v>
                </c:pt>
                <c:pt idx="108">
                  <c:v>22.9336437718277</c:v>
                </c:pt>
                <c:pt idx="109">
                  <c:v>22.853425845620119</c:v>
                </c:pt>
                <c:pt idx="110">
                  <c:v>22.54545454545455</c:v>
                </c:pt>
                <c:pt idx="111">
                  <c:v>22.413793103448281</c:v>
                </c:pt>
                <c:pt idx="112">
                  <c:v>22.245762711864401</c:v>
                </c:pt>
                <c:pt idx="113">
                  <c:v>21.92771084337349</c:v>
                </c:pt>
                <c:pt idx="114">
                  <c:v>21.866666666666671</c:v>
                </c:pt>
                <c:pt idx="115">
                  <c:v>21.618953603158928</c:v>
                </c:pt>
                <c:pt idx="116">
                  <c:v>21.112515802781289</c:v>
                </c:pt>
                <c:pt idx="117">
                  <c:v>20.92426187419769</c:v>
                </c:pt>
                <c:pt idx="118">
                  <c:v>20.896601590744758</c:v>
                </c:pt>
                <c:pt idx="119">
                  <c:v>20.8955223880597</c:v>
                </c:pt>
                <c:pt idx="120">
                  <c:v>20.528455284552841</c:v>
                </c:pt>
                <c:pt idx="121">
                  <c:v>20.179233621755252</c:v>
                </c:pt>
                <c:pt idx="122">
                  <c:v>20.133111480865221</c:v>
                </c:pt>
                <c:pt idx="123">
                  <c:v>20.013522650439491</c:v>
                </c:pt>
                <c:pt idx="124">
                  <c:v>19.794344473007708</c:v>
                </c:pt>
                <c:pt idx="125">
                  <c:v>19.23474663908997</c:v>
                </c:pt>
                <c:pt idx="126">
                  <c:v>19.188191881918819</c:v>
                </c:pt>
                <c:pt idx="127">
                  <c:v>18.942731277533039</c:v>
                </c:pt>
                <c:pt idx="128">
                  <c:v>18.75</c:v>
                </c:pt>
                <c:pt idx="129">
                  <c:v>18.61233480176211</c:v>
                </c:pt>
                <c:pt idx="130">
                  <c:v>18.585858585858581</c:v>
                </c:pt>
                <c:pt idx="131">
                  <c:v>18.049490538573512</c:v>
                </c:pt>
                <c:pt idx="132">
                  <c:v>17.78791334093501</c:v>
                </c:pt>
                <c:pt idx="133">
                  <c:v>17.72727272727273</c:v>
                </c:pt>
                <c:pt idx="134">
                  <c:v>17.166212534059952</c:v>
                </c:pt>
                <c:pt idx="135">
                  <c:v>17.160686427457101</c:v>
                </c:pt>
                <c:pt idx="136">
                  <c:v>16.756756756756761</c:v>
                </c:pt>
                <c:pt idx="137">
                  <c:v>16.375404530744341</c:v>
                </c:pt>
                <c:pt idx="138">
                  <c:v>16.304347826086961</c:v>
                </c:pt>
                <c:pt idx="139">
                  <c:v>16.099773242630381</c:v>
                </c:pt>
                <c:pt idx="140">
                  <c:v>16.067146282973621</c:v>
                </c:pt>
                <c:pt idx="141">
                  <c:v>15.773195876288661</c:v>
                </c:pt>
                <c:pt idx="142">
                  <c:v>15.693012600229091</c:v>
                </c:pt>
                <c:pt idx="143">
                  <c:v>15.435139573070609</c:v>
                </c:pt>
                <c:pt idx="144">
                  <c:v>14.901960784313721</c:v>
                </c:pt>
                <c:pt idx="145">
                  <c:v>14.590163934426229</c:v>
                </c:pt>
                <c:pt idx="146">
                  <c:v>14.34948979591837</c:v>
                </c:pt>
                <c:pt idx="147">
                  <c:v>14.308426073131949</c:v>
                </c:pt>
                <c:pt idx="148">
                  <c:v>13.067828251400121</c:v>
                </c:pt>
                <c:pt idx="149">
                  <c:v>12.96534017971759</c:v>
                </c:pt>
                <c:pt idx="150">
                  <c:v>12.71860095389507</c:v>
                </c:pt>
                <c:pt idx="151">
                  <c:v>12.68011527377522</c:v>
                </c:pt>
                <c:pt idx="152">
                  <c:v>12.13872832369942</c:v>
                </c:pt>
                <c:pt idx="153">
                  <c:v>11.176470588235301</c:v>
                </c:pt>
                <c:pt idx="154">
                  <c:v>10.56034482758621</c:v>
                </c:pt>
                <c:pt idx="155">
                  <c:v>10.514541387024609</c:v>
                </c:pt>
                <c:pt idx="156">
                  <c:v>10</c:v>
                </c:pt>
                <c:pt idx="157">
                  <c:v>9.7560975609756095</c:v>
                </c:pt>
                <c:pt idx="158">
                  <c:v>9.7222222222222232</c:v>
                </c:pt>
                <c:pt idx="159">
                  <c:v>8.4788029925187036</c:v>
                </c:pt>
                <c:pt idx="160">
                  <c:v>8.4033613445378155</c:v>
                </c:pt>
                <c:pt idx="161">
                  <c:v>7.6726342710997457</c:v>
                </c:pt>
                <c:pt idx="162">
                  <c:v>7.421875</c:v>
                </c:pt>
                <c:pt idx="163">
                  <c:v>7.2340425531914896</c:v>
                </c:pt>
                <c:pt idx="164">
                  <c:v>7.0301291248206592</c:v>
                </c:pt>
                <c:pt idx="165">
                  <c:v>6.7961165048543677</c:v>
                </c:pt>
                <c:pt idx="166">
                  <c:v>6.5155807365439093</c:v>
                </c:pt>
                <c:pt idx="167">
                  <c:v>6.2084257206208431</c:v>
                </c:pt>
                <c:pt idx="168">
                  <c:v>5.75</c:v>
                </c:pt>
                <c:pt idx="169">
                  <c:v>5.1546391752577314</c:v>
                </c:pt>
                <c:pt idx="170">
                  <c:v>4.7493403693931393</c:v>
                </c:pt>
                <c:pt idx="171">
                  <c:v>4.1666666666666661</c:v>
                </c:pt>
                <c:pt idx="172">
                  <c:v>3.153153153153152</c:v>
                </c:pt>
                <c:pt idx="173">
                  <c:v>2.8542303771661568</c:v>
                </c:pt>
                <c:pt idx="174">
                  <c:v>2.3809523809523809</c:v>
                </c:pt>
                <c:pt idx="175">
                  <c:v>1.6157989228007179</c:v>
                </c:pt>
                <c:pt idx="176">
                  <c:v>37.276064610866371</c:v>
                </c:pt>
                <c:pt idx="177">
                  <c:v>25.559284116331089</c:v>
                </c:pt>
                <c:pt idx="178">
                  <c:v>17.864730878186968</c:v>
                </c:pt>
                <c:pt idx="179">
                  <c:v>17.715430861723451</c:v>
                </c:pt>
                <c:pt idx="180">
                  <c:v>14.5631067961165</c:v>
                </c:pt>
                <c:pt idx="181">
                  <c:v>11.375477596387629</c:v>
                </c:pt>
                <c:pt idx="182">
                  <c:v>10.693641618497111</c:v>
                </c:pt>
                <c:pt idx="183">
                  <c:v>10.545905707196029</c:v>
                </c:pt>
                <c:pt idx="184">
                  <c:v>10.362473347547979</c:v>
                </c:pt>
                <c:pt idx="185">
                  <c:v>8.0207149172666412</c:v>
                </c:pt>
                <c:pt idx="186">
                  <c:v>7.5850444376340791</c:v>
                </c:pt>
                <c:pt idx="187">
                  <c:v>7.0567685589519638</c:v>
                </c:pt>
                <c:pt idx="188">
                  <c:v>5.6822294607310893</c:v>
                </c:pt>
                <c:pt idx="189">
                  <c:v>3.3935654473336272</c:v>
                </c:pt>
                <c:pt idx="190">
                  <c:v>3.0273906775588659</c:v>
                </c:pt>
                <c:pt idx="191">
                  <c:v>2.8688524590163929</c:v>
                </c:pt>
              </c:numCache>
            </c:numRef>
          </c:val>
          <c:extLst>
            <c:ext xmlns:c16="http://schemas.microsoft.com/office/drawing/2014/chart" uri="{C3380CC4-5D6E-409C-BE32-E72D297353CC}">
              <c16:uniqueId val="{00000001-B6C7-4A8E-818E-A90077A960CE}"/>
            </c:ext>
          </c:extLst>
        </c:ser>
        <c:dLbls>
          <c:showLegendKey val="0"/>
          <c:showVal val="0"/>
          <c:showCatName val="0"/>
          <c:showSerName val="0"/>
          <c:showPercent val="0"/>
          <c:showBubbleSize val="0"/>
        </c:dLbls>
        <c:gapWidth val="150"/>
        <c:overlap val="100"/>
        <c:axId val="328294648"/>
        <c:axId val="328295040"/>
      </c:barChart>
      <c:catAx>
        <c:axId val="328294648"/>
        <c:scaling>
          <c:orientation val="minMax"/>
        </c:scaling>
        <c:delete val="1"/>
        <c:axPos val="b"/>
        <c:numFmt formatCode="General" sourceLinked="1"/>
        <c:majorTickMark val="none"/>
        <c:minorTickMark val="none"/>
        <c:tickLblPos val="none"/>
        <c:crossAx val="328295040"/>
        <c:crosses val="autoZero"/>
        <c:auto val="1"/>
        <c:lblAlgn val="ctr"/>
        <c:lblOffset val="100"/>
        <c:noMultiLvlLbl val="0"/>
      </c:catAx>
      <c:valAx>
        <c:axId val="32829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28294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'G9'!$D$2</c:f>
              <c:strCache>
                <c:ptCount val="1"/>
                <c:pt idx="0">
                  <c:v>6. Il docente stimola / motiva l'interesse verso la disciplina?</c:v>
                </c:pt>
              </c:strCache>
            </c:strRef>
          </c:tx>
          <c:spPr>
            <a:solidFill>
              <a:srgbClr val="00B050"/>
            </a:solidFill>
            <a:ln>
              <a:noFill/>
            </a:ln>
            <a:effectLst/>
          </c:spPr>
          <c:invertIfNegative val="0"/>
          <c:cat>
            <c:strRef>
              <c:f>'G9'!$C$3:$C$285</c:f>
              <c:strCache>
                <c:ptCount val="283"/>
                <c:pt idx="0">
                  <c:v>Ingegneria Gestionale [1° livello]</c:v>
                </c:pt>
                <c:pt idx="1">
                  <c:v>Statistica Gestionale [1° livello]</c:v>
                </c:pt>
                <c:pt idx="2">
                  <c:v>Statistica, Economia E Societa' [1° livello]</c:v>
                </c:pt>
                <c:pt idx="3">
                  <c:v>Ingegneria Informatica E Automatica [1° livello]</c:v>
                </c:pt>
                <c:pt idx="4">
                  <c:v>Informatica [1° livello]</c:v>
                </c:pt>
                <c:pt idx="5">
                  <c:v>Design [1° livello]</c:v>
                </c:pt>
                <c:pt idx="6">
                  <c:v>Ingegneria Civile [1° livello]</c:v>
                </c:pt>
                <c:pt idx="7">
                  <c:v>Chimica Industriale [1° livello]</c:v>
                </c:pt>
                <c:pt idx="8">
                  <c:v>Gestione Del Processo Edilizio - Project Management [1° livello]</c:v>
                </c:pt>
                <c:pt idx="9">
                  <c:v>Matematica [1° livello]</c:v>
                </c:pt>
                <c:pt idx="10">
                  <c:v>Applied Computer Science And Artificial Intelligence [1° livello]</c:v>
                </c:pt>
                <c:pt idx="11">
                  <c:v>Statistica, Economia, Finanza E Assicurazioni [1° livello]</c:v>
                </c:pt>
                <c:pt idx="12">
                  <c:v>Ingegneria Clinica [1° livello]</c:v>
                </c:pt>
                <c:pt idx="13">
                  <c:v>Fisica [1° livello]</c:v>
                </c:pt>
                <c:pt idx="14">
                  <c:v>Ingegneria Aerospaziale [1° livello]</c:v>
                </c:pt>
                <c:pt idx="15">
                  <c:v>Ingegneria Chimica [1° livello]</c:v>
                </c:pt>
                <c:pt idx="16">
                  <c:v>Ingegneria Meccanica [1° livello]</c:v>
                </c:pt>
                <c:pt idx="17">
                  <c:v>Scienze, Culture E Politiche Gastronomiche Per Il Benessere [1° livello]</c:v>
                </c:pt>
                <c:pt idx="18">
                  <c:v>Ingegneria Elettronica [1° livello]</c:v>
                </c:pt>
                <c:pt idx="19">
                  <c:v>Biotecnologie [1° livello]</c:v>
                </c:pt>
                <c:pt idx="20">
                  <c:v>Scienze Aziendali [1° livello]</c:v>
                </c:pt>
                <c:pt idx="21">
                  <c:v>Ingegneria Per L'Ambiente E Il Territorio [1° livello]</c:v>
                </c:pt>
                <c:pt idx="22">
                  <c:v>Ingegneria Ambientale E Industriale [Latina] [1° livello]</c:v>
                </c:pt>
                <c:pt idx="23">
                  <c:v>Comunicazione, Tecnologie E Culture Digitali [1° livello]</c:v>
                </c:pt>
                <c:pt idx="24">
                  <c:v>Psicologia E Processi Sociali [1° livello]</c:v>
                </c:pt>
                <c:pt idx="25">
                  <c:v>Scienze Naturali [1° livello]</c:v>
                </c:pt>
                <c:pt idx="26">
                  <c:v>Ingegneria Energetica [1° livello]</c:v>
                </c:pt>
                <c:pt idx="27">
                  <c:v>Tecnologie Per La Conservazione E Il Restauro Dei Beni Culturali [1° livello]</c:v>
                </c:pt>
                <c:pt idx="28">
                  <c:v>Ingegneria Per L'Edilizia Sostenibile - Sustainable Building Engineering [Rieti] [1° livello]</c:v>
                </c:pt>
                <c:pt idx="29">
                  <c:v>Economia E Finanza [1° livello]</c:v>
                </c:pt>
                <c:pt idx="30">
                  <c:v>Tecniche Per L'Edilizia E Il Territorio Per La Professione Del Geometra [1° livello]</c:v>
                </c:pt>
                <c:pt idx="31">
                  <c:v>Ingegneria Delle Comunicazioni [1° livello]</c:v>
                </c:pt>
                <c:pt idx="32">
                  <c:v>Ingegneria Elettrotecnica [1° livello]</c:v>
                </c:pt>
                <c:pt idx="33">
                  <c:v>Servizio Sociale [1° livello]</c:v>
                </c:pt>
                <c:pt idx="34">
                  <c:v>Scienze Farmaceutiche Applicate [1° livello]</c:v>
                </c:pt>
                <c:pt idx="35">
                  <c:v>Scienze Chimiche [1° livello]</c:v>
                </c:pt>
                <c:pt idx="36">
                  <c:v>Scienze Del Turismo [1° livello]</c:v>
                </c:pt>
                <c:pt idx="37">
                  <c:v>Scienze Biologiche [1° livello]</c:v>
                </c:pt>
                <c:pt idx="38">
                  <c:v>Scienze Politiche E Relazioni Internazionali [1° livello]</c:v>
                </c:pt>
                <c:pt idx="39">
                  <c:v>Scienze Dell'Architettura [1° livello]</c:v>
                </c:pt>
                <c:pt idx="40">
                  <c:v>Lingue E Civilta' Orientali [1° livello]</c:v>
                </c:pt>
                <c:pt idx="41">
                  <c:v>Ingegneria Dell'Informazione [Latina] [1° livello]</c:v>
                </c:pt>
                <c:pt idx="42">
                  <c:v>Comunicazione Pubblica E Di Impresa [1° livello]</c:v>
                </c:pt>
                <c:pt idx="43">
                  <c:v>Letteratura Musica E Spettacolo [1° livello]</c:v>
                </c:pt>
                <c:pt idx="44">
                  <c:v>Scienze E Tecniche Psicologiche [Interateneo Con Unitelma] [1° livello]</c:v>
                </c:pt>
                <c:pt idx="45">
                  <c:v>Biotecnologie Agro-Industriali [1° livello]</c:v>
                </c:pt>
                <c:pt idx="46">
                  <c:v>Scienze Ambientali [1° livello]</c:v>
                </c:pt>
                <c:pt idx="47">
                  <c:v>Psicologia E Salute [1° livello]</c:v>
                </c:pt>
                <c:pt idx="48">
                  <c:v>Bioinformatica (Bioinformatics) [1° livello]</c:v>
                </c:pt>
                <c:pt idx="49">
                  <c:v>Cooperazione Internazionale E Sviluppo [1° livello]</c:v>
                </c:pt>
                <c:pt idx="50">
                  <c:v>Scienze Geologiche [1° livello]</c:v>
                </c:pt>
                <c:pt idx="51">
                  <c:v>Mediazione Linguistico E Interculturale [1° livello]</c:v>
                </c:pt>
                <c:pt idx="52">
                  <c:v>Management E Diritto D'Impresa [Latina] [1° livello]</c:v>
                </c:pt>
                <c:pt idx="53">
                  <c:v>Classics [1° livello]</c:v>
                </c:pt>
                <c:pt idx="54">
                  <c:v>Scienze Geografiche Per L'Ambiente E La Salute [1° livello]</c:v>
                </c:pt>
                <c:pt idx="55">
                  <c:v>Storia, Antropologia, Religioni [1° livello]</c:v>
                </c:pt>
                <c:pt idx="56">
                  <c:v>Sociologia [1° livello]</c:v>
                </c:pt>
                <c:pt idx="57">
                  <c:v>Scienze Dell'Educazione E Della Formazione [1° livello]</c:v>
                </c:pt>
                <c:pt idx="58">
                  <c:v>Lingue, Culture, Letterature, Traduzione [1° livello]</c:v>
                </c:pt>
                <c:pt idx="59">
                  <c:v>Arti E Scienze Dello Spettacolo [1° livello]</c:v>
                </c:pt>
                <c:pt idx="60">
                  <c:v>Studi Storico-Artistici [1° livello]</c:v>
                </c:pt>
                <c:pt idx="61">
                  <c:v>Lettere Classiche [1° livello]</c:v>
                </c:pt>
                <c:pt idx="62">
                  <c:v>Lettere Moderne [1° livello]</c:v>
                </c:pt>
                <c:pt idx="63">
                  <c:v>Scienze E Tecniche Del Servizio Sociale [1° livello]</c:v>
                </c:pt>
                <c:pt idx="64">
                  <c:v>Scienze Dell’Amministrazione E Dell’Organizzazione [1° livello]</c:v>
                </c:pt>
                <c:pt idx="65">
                  <c:v>Scienze Della Moda E Del Costume [1° livello]</c:v>
                </c:pt>
                <c:pt idx="66">
                  <c:v>Relazioni Economiche Internazionali [1° livello]</c:v>
                </c:pt>
                <c:pt idx="67">
                  <c:v>Filosofia [1° livello]</c:v>
                </c:pt>
                <c:pt idx="68">
                  <c:v>Diritto E Amministrazione Pubblica [1° livello]</c:v>
                </c:pt>
                <c:pt idx="69">
                  <c:v>Scienze Archeologiche [1° livello]</c:v>
                </c:pt>
                <c:pt idx="70">
                  <c:v>Global Humanities [1° livello]</c:v>
                </c:pt>
                <c:pt idx="71">
                  <c:v>Scienze Statistiche [2° livello]</c:v>
                </c:pt>
                <c:pt idx="72">
                  <c:v>Ingegneria Informatica (Engineering In Computer Science) [2° livello]</c:v>
                </c:pt>
                <c:pt idx="73">
                  <c:v>Ingegneria Spaziale E Astronautica [2° livello]</c:v>
                </c:pt>
                <c:pt idx="74">
                  <c:v>Matematica Applicata [2° livello]</c:v>
                </c:pt>
                <c:pt idx="75">
                  <c:v>Cybersecurity [2° livello]</c:v>
                </c:pt>
                <c:pt idx="76">
                  <c:v>Organizzazione E Marketing Per La Comunicazione D'Impresa [2° livello]</c:v>
                </c:pt>
                <c:pt idx="77">
                  <c:v>Design, Comunicazione Visiva E Multimediale [2° livello]</c:v>
                </c:pt>
                <c:pt idx="78">
                  <c:v>Finanza E Assicurazioni [2° livello]</c:v>
                </c:pt>
                <c:pt idx="79">
                  <c:v>Neuroscienze Cognitive (Cognitive Neuroscience) [2° livello]</c:v>
                </c:pt>
                <c:pt idx="80">
                  <c:v>Psicologia Della Comunicazione E Del Marketing [2° livello]</c:v>
                </c:pt>
                <c:pt idx="81">
                  <c:v>Ingegneria Energetica [2° livello]</c:v>
                </c:pt>
                <c:pt idx="82">
                  <c:v>Economia E Comunicazione Per Il Management E L'Innovazione - Economics And Communication For Management And Innovation [2° livello]</c:v>
                </c:pt>
                <c:pt idx="83">
                  <c:v>Ingegneria Gestionale [2° livello]</c:v>
                </c:pt>
                <c:pt idx="84">
                  <c:v>Turismo E Gestione Delle Risorse Ambientali [2° livello]</c:v>
                </c:pt>
                <c:pt idx="85">
                  <c:v>Biotecnologie Farmaceutiche [2° livello]</c:v>
                </c:pt>
                <c:pt idx="86">
                  <c:v>Ingegneria Aeronautica [2° livello]</c:v>
                </c:pt>
                <c:pt idx="87">
                  <c:v>Psicosessuologia Clinica (Clinical Psychosexology) [2° livello]</c:v>
                </c:pt>
                <c:pt idx="88">
                  <c:v>Monitoraggio E Riqualificazione Ambientale [2° livello]</c:v>
                </c:pt>
                <c:pt idx="89">
                  <c:v>Comunicazione Scientifica Biomedica [2° livello]</c:v>
                </c:pt>
                <c:pt idx="90">
                  <c:v>Ingegneria Automatica (Control Engineering) [2° livello]</c:v>
                </c:pt>
                <c:pt idx="91">
                  <c:v>Gestione Del Progetto E Della Costruzione Dei Sistemi Edilizi [2° livello]</c:v>
                </c:pt>
                <c:pt idx="92">
                  <c:v>Statistical Methods And Applications [2° livello]</c:v>
                </c:pt>
                <c:pt idx="93">
                  <c:v>Psicologia Delle Risorse Umane, Del Lavoro E Delle Organizzazioni [2° livello]</c:v>
                </c:pt>
                <c:pt idx="94">
                  <c:v>Intelligenza Artificiale E Robotica (Artificial Intelligence And Robotics) [2° livello]</c:v>
                </c:pt>
                <c:pt idx="95">
                  <c:v>Economia Sanitaria - Health Economics [2° livello]</c:v>
                </c:pt>
                <c:pt idx="96">
                  <c:v>Architettura - Rigenerazione Urbana [2° livello]</c:v>
                </c:pt>
                <c:pt idx="97">
                  <c:v>Biotecnologie Mediche [2° livello]</c:v>
                </c:pt>
                <c:pt idx="98">
                  <c:v>Chimica [2° livello]</c:v>
                </c:pt>
                <c:pt idx="99">
                  <c:v>Ingegneria Biomedica [2° livello]</c:v>
                </c:pt>
                <c:pt idx="100">
                  <c:v>Ingegneria Per L'Ambiente E Il Territorio [2° livello]</c:v>
                </c:pt>
                <c:pt idx="101">
                  <c:v>Neuroscienze Cognitive E Riabilitazione Psicologica [2° livello]</c:v>
                </c:pt>
                <c:pt idx="102">
                  <c:v>Media, Comunicazione Digitale E Giornalismo [2° livello]</c:v>
                </c:pt>
                <c:pt idx="103">
                  <c:v>Progettazione Sociale Per La Sostenibilita', L’Innovazione E L’Inclusione Di Genere [2° livello]</c:v>
                </c:pt>
                <c:pt idx="104">
                  <c:v>Chimica Industriale [2° livello]</c:v>
                </c:pt>
                <c:pt idx="105">
                  <c:v>Product And Service Design [2° livello]</c:v>
                </c:pt>
                <c:pt idx="106">
                  <c:v>Management Delle Imprese [2° livello]</c:v>
                </c:pt>
                <c:pt idx="107">
                  <c:v>Relazioni Internazionali [2° livello]</c:v>
                </c:pt>
                <c:pt idx="108">
                  <c:v>Scienze Dello Sviluppo E Della Cooperazione Internazionale [2° livello]</c:v>
                </c:pt>
                <c:pt idx="109">
                  <c:v>Scienze E Tecnologie Alimentari [Interateneo] [2° livello]</c:v>
                </c:pt>
                <c:pt idx="110">
                  <c:v>Ingegneria Elettronica [2° livello]</c:v>
                </c:pt>
                <c:pt idx="111">
                  <c:v>Matematica [2° livello]</c:v>
                </c:pt>
                <c:pt idx="112">
                  <c:v>Astronomia E Astrofisica [2° livello]</c:v>
                </c:pt>
                <c:pt idx="113">
                  <c:v>Economia Aziendale [2° livello]</c:v>
                </c:pt>
                <c:pt idx="114">
                  <c:v>Fisica [2° livello]</c:v>
                </c:pt>
                <c:pt idx="115">
                  <c:v>Chimica Analitica [2° livello]</c:v>
                </c:pt>
                <c:pt idx="116">
                  <c:v>Scienze Attuariali E Finanziarie [2° livello]</c:v>
                </c:pt>
                <c:pt idx="117">
                  <c:v>Geologia Applicata All'Ingegneria, Al Territorio E Ai Rischi [2° livello]</c:v>
                </c:pt>
                <c:pt idx="118">
                  <c:v>Data Science [2° livello]</c:v>
                </c:pt>
                <c:pt idx="119">
                  <c:v>Psicologia Giuridica, Forense E Criminologica [2° livello]</c:v>
                </c:pt>
                <c:pt idx="120">
                  <c:v>Ingegneria Civile [2° livello]</c:v>
                </c:pt>
                <c:pt idx="121">
                  <c:v>Scienze Delle Amministrazioni E Delle Politiche Pubbliche [2° livello]</c:v>
                </c:pt>
                <c:pt idx="122">
                  <c:v>Intermediari, Finanza Internazionale E Risk Management [2° livello]</c:v>
                </c:pt>
                <c:pt idx="123">
                  <c:v>Psicologia Dello Sviluppo Tipico E Atipico [2° livello]</c:v>
                </c:pt>
                <c:pt idx="124">
                  <c:v>Psicopatologia Dinamica Dello Sviluppo [2° livello]</c:v>
                </c:pt>
                <c:pt idx="125">
                  <c:v>Scienze Della Moda (Fashion Studies) [2° livello]</c:v>
                </c:pt>
                <c:pt idx="126">
                  <c:v>Management Delle Tecnologie, Innovazione E Sostenibilita' [2° livello]</c:v>
                </c:pt>
                <c:pt idx="127">
                  <c:v>Architettura (Restauro) [2° livello]</c:v>
                </c:pt>
                <c:pt idx="128">
                  <c:v>Progettazione Gestione E Valutazione Dei Servizi Sociali [2° livello]</c:v>
                </c:pt>
                <c:pt idx="129">
                  <c:v>Geologia Di Esplorazione [2° livello]</c:v>
                </c:pt>
                <c:pt idx="130">
                  <c:v>Economia Politica [2° livello]</c:v>
                </c:pt>
                <c:pt idx="131">
                  <c:v>Neurobiologia [2° livello]</c:v>
                </c:pt>
                <c:pt idx="132">
                  <c:v>Scritture E Produzioni Dello Spettacolo E Dei Media (Cinema, Teatro, Danza) [2° livello]</c:v>
                </c:pt>
                <c:pt idx="133">
                  <c:v>Ingegneria Meccanica [2° livello]</c:v>
                </c:pt>
                <c:pt idx="134">
                  <c:v>Scienze Della Natura [2° livello]</c:v>
                </c:pt>
                <c:pt idx="135">
                  <c:v>Scienze Sociali Applicate [2° livello]</c:v>
                </c:pt>
                <c:pt idx="136">
                  <c:v>Informatica (Computer Science) [2° livello]</c:v>
                </c:pt>
                <c:pt idx="137">
                  <c:v>Ingegneria Elettrotecnica [2° livello]</c:v>
                </c:pt>
                <c:pt idx="138">
                  <c:v>Ingegneria Chimica [2° livello]</c:v>
                </c:pt>
                <c:pt idx="139">
                  <c:v>Biotecnologie E Genomica Per L'Industria E L'Ambiente [2° livello]</c:v>
                </c:pt>
                <c:pt idx="140">
                  <c:v>Ingegneria Delle Nanotecnologie [2° livello]</c:v>
                </c:pt>
                <c:pt idx="141">
                  <c:v>Gestione E Valorizzazione Del Territorio [2° livello]</c:v>
                </c:pt>
                <c:pt idx="142">
                  <c:v>Psicologia Clinica [2° livello]</c:v>
                </c:pt>
                <c:pt idx="143">
                  <c:v>Ingegneria Della Sicurezza E Protezione Civile [2° livello]</c:v>
                </c:pt>
                <c:pt idx="144">
                  <c:v>Studi Inglesi E Anglo-Americani (English And Anglo-American Studies) [2° livello]</c:v>
                </c:pt>
                <c:pt idx="145">
                  <c:v>Ecobiologia [2° livello]</c:v>
                </c:pt>
                <c:pt idx="146">
                  <c:v>Ingegneria Delle Comunicazioni [2° livello]</c:v>
                </c:pt>
                <c:pt idx="147">
                  <c:v>Risorse Umane, Scienze Del Lavoro E Innovazione [2° livello]</c:v>
                </c:pt>
                <c:pt idx="148">
                  <c:v>Biologia E Tecnologie Cellulari [2° livello]</c:v>
                </c:pt>
                <c:pt idx="149">
                  <c:v>Economia, Management E Diritto D'Impresa [Latina] [2° livello]</c:v>
                </c:pt>
                <c:pt idx="150">
                  <c:v>Filologia, Letterature E Storia Del Mondo Antico [2° livello]</c:v>
                </c:pt>
                <c:pt idx="151">
                  <c:v>Architettura Del Paesaggio - Landscape Architecture [2° livello]</c:v>
                </c:pt>
                <c:pt idx="152">
                  <c:v>Ingegneria Per L'Ambiente E L'Edilizia Sostenibile (Rieti) [2° livello]</c:v>
                </c:pt>
                <c:pt idx="153">
                  <c:v>Lingue E Civilta' Orientali [2° livello]</c:v>
                </c:pt>
                <c:pt idx="154">
                  <c:v>Linguistica [2° livello]</c:v>
                </c:pt>
                <c:pt idx="155">
                  <c:v>Ingegneria Dell'Ambiente Per Lo Sviluppo Sostenibile [Latina] [2° livello]</c:v>
                </c:pt>
                <c:pt idx="156">
                  <c:v>Archivistica E Biblioteconomia [2° livello]</c:v>
                </c:pt>
                <c:pt idx="157">
                  <c:v>Scienze Storiche. Medioevo, Eta' Moderna, Eta' Contemporanea [2° livello]</c:v>
                </c:pt>
                <c:pt idx="158">
                  <c:v>Scienze Della Politica [2° livello]</c:v>
                </c:pt>
                <c:pt idx="159">
                  <c:v>Ingegneria Dei Sistemi Di Trasporto (Transport System Engineering) [2° livello]</c:v>
                </c:pt>
                <c:pt idx="160">
                  <c:v>Analisi Economica Delle Istituzioni Internazionali [2° livello]</c:v>
                </c:pt>
                <c:pt idx="161">
                  <c:v>Archeologia [2° livello]</c:v>
                </c:pt>
                <c:pt idx="162">
                  <c:v>Studi Europei (European Studies) [2° livello]</c:v>
                </c:pt>
                <c:pt idx="163">
                  <c:v>Storia Dell'Arte [2° livello]</c:v>
                </c:pt>
                <c:pt idx="164">
                  <c:v>Genetica E Biologia Molecolare [2° livello]</c:v>
                </c:pt>
                <c:pt idx="165">
                  <c:v>Editoria E Scrittura [2° livello]</c:v>
                </c:pt>
                <c:pt idx="166">
                  <c:v>Pedagogia E Scienze Dell'Educazione E Della Formazione [2° livello]</c:v>
                </c:pt>
                <c:pt idx="167">
                  <c:v>Filosofia [2° livello]</c:v>
                </c:pt>
                <c:pt idx="168">
                  <c:v>Scienze Linguistiche, Letterarie E Della Traduzione [2° livello]</c:v>
                </c:pt>
                <c:pt idx="169">
                  <c:v>Filologia Moderna [2° livello]</c:v>
                </c:pt>
                <c:pt idx="170">
                  <c:v>Scienze E Tecnologie Per La Conservazione Dei Beni Culturali [2° livello]</c:v>
                </c:pt>
                <c:pt idx="171">
                  <c:v>Musicologia [2° livello]</c:v>
                </c:pt>
                <c:pt idx="172">
                  <c:v>Culture E Religioni [2° livello]</c:v>
                </c:pt>
                <c:pt idx="173">
                  <c:v>Ingegneria Elettrotecnica (Sustainable Transportation And Electrical Power Systems) [Interateneo] [2° livello]</c:v>
                </c:pt>
                <c:pt idx="174">
                  <c:v>Discipline Etno-Antropologiche [2° livello]</c:v>
                </c:pt>
                <c:pt idx="175">
                  <c:v>Ingegneria Edile-Architettura [ciclo unico]</c:v>
                </c:pt>
                <c:pt idx="176">
                  <c:v>Chimica E Tecnologia Farmaceutiche [Latina] [ciclo unico]</c:v>
                </c:pt>
                <c:pt idx="177">
                  <c:v>Medicina E Chirurgia [Roma - Ospedale Sant'Andrea] [ciclo unico]</c:v>
                </c:pt>
                <c:pt idx="178">
                  <c:v>Medicina E Chirurgia D [Roma] [ciclo unico]</c:v>
                </c:pt>
                <c:pt idx="179">
                  <c:v>Medicina E Chirurgia A [Roma] [ciclo unico]</c:v>
                </c:pt>
                <c:pt idx="180">
                  <c:v>Architettura [ciclo unico]</c:v>
                </c:pt>
                <c:pt idx="181">
                  <c:v>Medicina E Chirurgia B [Roma] [ciclo unico]</c:v>
                </c:pt>
                <c:pt idx="182">
                  <c:v>Medicina E Chirurgia C [Roma] [ciclo unico]</c:v>
                </c:pt>
                <c:pt idx="183">
                  <c:v>Odontoiatria E Protesi Dentaria [ciclo unico]</c:v>
                </c:pt>
                <c:pt idx="184">
                  <c:v>Medicina E Chirurgia E [Latina] [ciclo unico]</c:v>
                </c:pt>
                <c:pt idx="185">
                  <c:v>Farmacia [ciclo unico]</c:v>
                </c:pt>
                <c:pt idx="186">
                  <c:v>Chimica E Tecnologia Farmaceutiche [ciclo unico]</c:v>
                </c:pt>
                <c:pt idx="187">
                  <c:v>Scienze Della Formazione Primaria [ciclo unico]</c:v>
                </c:pt>
                <c:pt idx="188">
                  <c:v>Medicina E Chirurgia F (Medicine And Surgery) [Roma] [ciclo unico]</c:v>
                </c:pt>
                <c:pt idx="189">
                  <c:v>Giurisprudenza [ciclo unico]</c:v>
                </c:pt>
                <c:pt idx="190">
                  <c:v>Medicina E Chirurgia Ht [Roma] [ciclo unico]</c:v>
                </c:pt>
                <c:pt idx="191">
                  <c:v>Fisioterapia [Roma - Ospedale Sant'Andrea] [1° livello]</c:v>
                </c:pt>
                <c:pt idx="192">
                  <c:v>Logopedia [Roma - Azienda Policlinico Umberto I] [1° livello]</c:v>
                </c:pt>
                <c:pt idx="193">
                  <c:v>Infermieristica Pediatrica [Roma - Azienda Policlinico Umberto I] [1° livello]</c:v>
                </c:pt>
                <c:pt idx="194">
                  <c:v>Fisioterapia [Roma - Azienda Policlinico Umberto I] [1° livello]</c:v>
                </c:pt>
                <c:pt idx="195">
                  <c:v>Ostetricia [Viterbo - Asl Viterbo] [1° livello]</c:v>
                </c:pt>
                <c:pt idx="196">
                  <c:v>Fisioterapia [Bracciano  - Asl Rm 4] [1° livello]</c:v>
                </c:pt>
                <c:pt idx="197">
                  <c:v>Infermieristica [Roma - Azienda Policlinico Umberto I (Corso A)] [1° livello]</c:v>
                </c:pt>
                <c:pt idx="198">
                  <c:v>Tecniche Della Prevenzione Nell’Ambiente E Nei Luoghi Di Lavoro [Roma - Ospedale Sant'Andrea] [1° livello]</c:v>
                </c:pt>
                <c:pt idx="199">
                  <c:v>Infermieristica [Roma - Azienda Policlinico Umberto I (Corso C)] [1° livello]</c:v>
                </c:pt>
                <c:pt idx="200">
                  <c:v>Infermieristica [Roma - Azienda San Camillo/Forlanini (San Camillo)] [1° livello]</c:v>
                </c:pt>
                <c:pt idx="201">
                  <c:v>Tecniche Audiometriche [Roma - Azienda Policlinico Umberto I] [1° livello]</c:v>
                </c:pt>
                <c:pt idx="202">
                  <c:v>Terapia Occupazionale [Roma - Azienda Policlinico Umberto I] [1° livello]</c:v>
                </c:pt>
                <c:pt idx="203">
                  <c:v>Tecniche Ortopediche [Roma - Ospedale Sant'Andrea] [1° livello]</c:v>
                </c:pt>
                <c:pt idx="204">
                  <c:v>Tecniche Della Prevenzione Nell’Ambiente E Nei Luoghi Di Lavoro [Frosinone - Asl Frosinone] [1° livello]</c:v>
                </c:pt>
                <c:pt idx="205">
                  <c:v>Terapia Della Neuro E Psicomotricità Dell’Età Evolutiva [Roma - Azienda Policlinico Umberto I] [1° livello]</c:v>
                </c:pt>
                <c:pt idx="206">
                  <c:v>Infermieristica [Roma - Asl Rm 1 (Ospedale Santo Spirito)] [1° livello]</c:v>
                </c:pt>
                <c:pt idx="207">
                  <c:v>Infermieristica [Ostia - Asl Rm 3] [1° livello]</c:v>
                </c:pt>
                <c:pt idx="208">
                  <c:v>Tecnica Della Riabilitazione Psichiatrica [Roma - Asl Rm 1] [1° livello]</c:v>
                </c:pt>
                <c:pt idx="209">
                  <c:v>Tecnica Della Riabilitazione Psichiatrica [Roma - Azienda Policlinico Umberto I] [1° livello]</c:v>
                </c:pt>
                <c:pt idx="210">
                  <c:v>Fisioterapia [Pozzilli - Regione Molise Irccs Neuromed] [1° livello]</c:v>
                </c:pt>
                <c:pt idx="211">
                  <c:v>Fisioterapia [Ariccia - Asl Rm 6] [1° livello]</c:v>
                </c:pt>
                <c:pt idx="212">
                  <c:v>Fisioterapia [Latina - Asl Latina (Distretto Nord)] [1° livello]</c:v>
                </c:pt>
                <c:pt idx="213">
                  <c:v>Infermieristica [Roma - Azienda San Giovanni Addolorata] [1° livello]</c:v>
                </c:pt>
                <c:pt idx="214">
                  <c:v>Tecniche Di Fisiopatologia Cardiocircolatoria E Perfusione Cardiovascolare [Roma - Azienda Policlinico Umberto I] [1° livello]</c:v>
                </c:pt>
                <c:pt idx="215">
                  <c:v>Infermieristica [Nettuno - Asl Rm 6] [1° livello]</c:v>
                </c:pt>
                <c:pt idx="216">
                  <c:v>Fisioterapia [Roma - Azienda San Giovanni Addolorata] [1° livello]</c:v>
                </c:pt>
                <c:pt idx="217">
                  <c:v>Infermieristica [Roma - Celio Ex Croce Rossa Italiana] [1° livello]</c:v>
                </c:pt>
                <c:pt idx="218">
                  <c:v>Terapia Della Neuro E Psicomotricità Dell’Età Evolutiva [Priverno - Asl Latina] [1° livello]</c:v>
                </c:pt>
                <c:pt idx="219">
                  <c:v>Tecniche Di Laboratorio Biomedico [Rieti - Asl Rieti] [1° livello]</c:v>
                </c:pt>
                <c:pt idx="220">
                  <c:v>Fisioterapia [Roma - Azienda San Camillo/Forlanini] [1° livello]</c:v>
                </c:pt>
                <c:pt idx="221">
                  <c:v>Assistenza Sanitaria [Roma - Azienda Policlinico Umberto I] [1° livello]</c:v>
                </c:pt>
                <c:pt idx="222">
                  <c:v>Infermieristica [Roma - Ospedale Sant'Andrea] [1° livello]</c:v>
                </c:pt>
                <c:pt idx="223">
                  <c:v>Infermieristica [Roma - Azienda Policlinico Umberto I (Corso B)] [1° livello]</c:v>
                </c:pt>
                <c:pt idx="224">
                  <c:v>Tecniche Di Laboratorio Biomedico [Roma - Azienda Policlinico Umberto I] [1° livello]</c:v>
                </c:pt>
                <c:pt idx="225">
                  <c:v>Ostetricia [Roma - Azienda Policlinico Umberto I] [1° livello]</c:v>
                </c:pt>
                <c:pt idx="226">
                  <c:v>Tecniche Della Prevenzione Nell’Ambiente E Nei Luoghi Di Lavoro [Roma - Azienda Policlinico Umberto I] [1° livello]</c:v>
                </c:pt>
                <c:pt idx="227">
                  <c:v>Infermieristica [Viterbo - Asl Viterbo] [1° livello]</c:v>
                </c:pt>
                <c:pt idx="228">
                  <c:v>Infermieristica [Roma - Asl Rm 2] [1° livello]</c:v>
                </c:pt>
                <c:pt idx="229">
                  <c:v>Tecniche Audioprotesiche [Roma - Azienda Policlinico Umberto I] [1° livello]</c:v>
                </c:pt>
                <c:pt idx="230">
                  <c:v>Infermieristica [Roma - Servizio Sanitario Aeronautica Militare] [1° livello]</c:v>
                </c:pt>
                <c:pt idx="231">
                  <c:v>Fisioterapia [Roma - Azienda San Filippo Nerii] [1° livello]</c:v>
                </c:pt>
                <c:pt idx="232">
                  <c:v>Infermieristica [Frosinone - Asl Frosinone (Ospedale Umberto I)] [1° livello]</c:v>
                </c:pt>
                <c:pt idx="233">
                  <c:v>Infermieristica [Latina - Asl Latina (Terracina)] [1° livello]</c:v>
                </c:pt>
                <c:pt idx="234">
                  <c:v>Tecniche Di Radiologia Medica Per Immagini E Radioterapia [Rieti - Asl Rieti] [1° livello]</c:v>
                </c:pt>
                <c:pt idx="235">
                  <c:v>Dietistica [Roma - Azienda San Camillo/Forlanini] [1° livello]</c:v>
                </c:pt>
                <c:pt idx="236">
                  <c:v>Infermieristica [Isernia -  Regione Molise Asl 2 Pentria] [1° livello]</c:v>
                </c:pt>
                <c:pt idx="237">
                  <c:v>Tecniche Di Laboratorio Biomedico [Roma - Azienda San Camillo/Forlanini] [1° livello]</c:v>
                </c:pt>
                <c:pt idx="238">
                  <c:v>Terapia Occupazionale [Roma - Ospedale Sant'Andrea] [1° livello]</c:v>
                </c:pt>
                <c:pt idx="239">
                  <c:v>Infermieristica [Roma - Azienda Policlinico Umberto I (Interateneo Con Unitelma)] [1° livello]</c:v>
                </c:pt>
                <c:pt idx="240">
                  <c:v>Tecniche Di Laboratorio Biomedico [Pozzilli - Regione Molise Irccs Neuromed] [1° livello]</c:v>
                </c:pt>
                <c:pt idx="241">
                  <c:v>Infermieristica [Roma - Ifo] [1° livello]</c:v>
                </c:pt>
                <c:pt idx="242">
                  <c:v>Igiene Dentale [Roma - Azienda Policlinico Umberto I] [1° livello]</c:v>
                </c:pt>
                <c:pt idx="243">
                  <c:v>Infermieristica [Rieti - Asl Rieti] [1° livello]</c:v>
                </c:pt>
                <c:pt idx="244">
                  <c:v>Tecniche Di Neurofisiopatologia [Roma - Azienda Policlinico Umberto I] [1° livello]</c:v>
                </c:pt>
                <c:pt idx="245">
                  <c:v>Infermieristica [Roma - Azienda San Camillo/Forlanini (Forlanini)] [1° livello]</c:v>
                </c:pt>
                <c:pt idx="246">
                  <c:v>Infermieristica [Roma - Centro Studi San Giovanni Di Dio (Ospedale San Pietro)] [1° livello]</c:v>
                </c:pt>
                <c:pt idx="247">
                  <c:v>Infermieristica [Latina - Asl Latina (Distretto Nord)] [1° livello]</c:v>
                </c:pt>
                <c:pt idx="248">
                  <c:v>Logopedia [Ariccia - Asl Rm 6] [1° livello]</c:v>
                </c:pt>
                <c:pt idx="249">
                  <c:v>Infermieristica [Civitavecchia - Asl Rm 4] [1° livello]</c:v>
                </c:pt>
                <c:pt idx="250">
                  <c:v>Podologia [Roma - Ospedale Sant'Andrea] [1° livello]</c:v>
                </c:pt>
                <c:pt idx="251">
                  <c:v>Igiene Dentale [Latina - Asl Latina (Distretto Nord)] [1° livello]</c:v>
                </c:pt>
                <c:pt idx="252">
                  <c:v>Tecniche Ortopediche [Latina - Asl Latina (Distretto Nord)] [1° livello]</c:v>
                </c:pt>
                <c:pt idx="253">
                  <c:v>Ortottica Ed Assistenza Oftalmologica [Roma - Azienda Policlinico Umberto I] [1° livello]</c:v>
                </c:pt>
                <c:pt idx="254">
                  <c:v>Tecniche Di Radiologia Medica Per Immagini E Radioterapia [Roma - Azienda Policlinico Umberto I] [1° livello]</c:v>
                </c:pt>
                <c:pt idx="255">
                  <c:v>Ostetricia [Roma] [1° livello]</c:v>
                </c:pt>
                <c:pt idx="256">
                  <c:v>Infermieristica [Colleferro - Asl Rm 5] [1° livello]</c:v>
                </c:pt>
                <c:pt idx="257">
                  <c:v>Tecniche Di Radiologia Medica Per Immagini E Radioterapia [Roma - Azienda San Camillo/Forlanini] [1° livello]</c:v>
                </c:pt>
                <c:pt idx="258">
                  <c:v>Infermieristica (Nursing) [Roma - Ospedale Sant'Andrea] [1° livello]</c:v>
                </c:pt>
                <c:pt idx="259">
                  <c:v>Tecniche Di Radiologia Medica Per Immagini E Radioterapia [Pozzilli - Regione Molise Irccs Neuromed] [1° livello]</c:v>
                </c:pt>
                <c:pt idx="260">
                  <c:v>Tecniche Di Laboratorio Biomedico [Latina - Asl Latina (Distretto Nord)] [1° livello]</c:v>
                </c:pt>
                <c:pt idx="261">
                  <c:v>Infermieristica [Pozzilli - Regione Molise Irccs Neuromed] [1° livello]</c:v>
                </c:pt>
                <c:pt idx="262">
                  <c:v>Infermieristica [Latina - Asl Latina (Formia–Gaeta)] [1° livello]</c:v>
                </c:pt>
                <c:pt idx="263">
                  <c:v>Infermieristica [Roma - Asl Rm 1 (Ospedale G. Eastman)] [1° livello]</c:v>
                </c:pt>
                <c:pt idx="264">
                  <c:v>Tecniche Di Radiologia Medica Per Immagini E Radioterapia [Roma - Asl Rm 1 (Ospedale Santo Spirito)] [1° livello]</c:v>
                </c:pt>
                <c:pt idx="265">
                  <c:v>Tecniche Di Radiologia Medica Per Immagini E Radioterapia [Sora - Asl Frosinone] [1° livello]</c:v>
                </c:pt>
                <c:pt idx="266">
                  <c:v>Igiene Dentale [Cassino - Asl Frosinone] [1° livello]</c:v>
                </c:pt>
                <c:pt idx="267">
                  <c:v>Infermieristica [Bracciano - Asl Rm 4] [1° livello]</c:v>
                </c:pt>
                <c:pt idx="268">
                  <c:v>Infermieristica [Cassino - Interateneo Con L'Università Di Cassino] [1° livello]</c:v>
                </c:pt>
                <c:pt idx="269">
                  <c:v>Tecniche Di Radiologia Medica Per Immagini E Radioterapia [Viterbo - Asl Viterbo] [1° livello]</c:v>
                </c:pt>
                <c:pt idx="270">
                  <c:v>Tecniche Della Prevenzione Nell’Ambiente E Nei Luoghi Di Lavoro [Rieti - Asl Rieti] [1° livello]</c:v>
                </c:pt>
                <c:pt idx="271">
                  <c:v>Tecniche Di Radiologia Medica Per Immagini E Radioterapia [Latina - Asl Latina (Distretto Nord)] [1° livello]</c:v>
                </c:pt>
                <c:pt idx="272">
                  <c:v>Tecniche Di Laboratorio Biomedico [Roma - Ospedale Sant'Andrea] [1° livello]</c:v>
                </c:pt>
                <c:pt idx="273">
                  <c:v>Scienze Delle Professioni Sanitarie Tecniche Diagnostiche [Roma - Azienda Policlinico Umberto I] [2° livello]</c:v>
                </c:pt>
                <c:pt idx="274">
                  <c:v>Scienze Infermieristiche Ed Ostetriche [Latina - Asl Latina (Lazio Sud)] [2° livello]</c:v>
                </c:pt>
                <c:pt idx="275">
                  <c:v>Scienze Infermieristiche Ed Ostetriche [Roma - Azienda Policlinico Umberto I] [2° livello]</c:v>
                </c:pt>
                <c:pt idx="276">
                  <c:v>Scienze Riabilitative Delle Professioni Sanitarie [Viterbo - Asl Viterbo] [2° livello]</c:v>
                </c:pt>
                <c:pt idx="277">
                  <c:v>Scienze Delle Professioni Sanitarie Tecniche Assistenziali [Roma - Azienda Policlinico Umberto I] [2° livello]</c:v>
                </c:pt>
                <c:pt idx="278">
                  <c:v>Scienze Riabilitative Delle Professioni Sanitarie [Roma - Azienda Policlinico Umberto I] [2° livello]</c:v>
                </c:pt>
                <c:pt idx="279">
                  <c:v>Scienze Infermieristiche E Ostetriche [Roma - Ospedale Sant'Andrea] [2° livello]</c:v>
                </c:pt>
                <c:pt idx="280">
                  <c:v>Scienze Infermieristiche E Ostetriche [Roma - Azienda San Camillo/Forlanini] [2° livello]</c:v>
                </c:pt>
                <c:pt idx="281">
                  <c:v>Scienze Delle Professioni Sanitarie Della Prevenzione [Roma - Azienda Policlinico Umberto I] [2° livello]</c:v>
                </c:pt>
                <c:pt idx="282">
                  <c:v>Scienze Delle Professioni Sanitarie Tecniche Diagnostiche [Viterbo - Asl Viterbo] [2° livello]</c:v>
                </c:pt>
              </c:strCache>
            </c:strRef>
          </c:cat>
          <c:val>
            <c:numRef>
              <c:f>'G9'!$D$3:$D$285</c:f>
              <c:numCache>
                <c:formatCode>General</c:formatCode>
                <c:ptCount val="283"/>
                <c:pt idx="0">
                  <c:v>1.284475965327029</c:v>
                </c:pt>
                <c:pt idx="1">
                  <c:v>1.536842105263158</c:v>
                </c:pt>
                <c:pt idx="2">
                  <c:v>1.5664739884393071</c:v>
                </c:pt>
                <c:pt idx="3">
                  <c:v>1.568706118355065</c:v>
                </c:pt>
                <c:pt idx="4">
                  <c:v>1.578651685393258</c:v>
                </c:pt>
                <c:pt idx="5">
                  <c:v>1.645355850422195</c:v>
                </c:pt>
                <c:pt idx="6">
                  <c:v>1.7619047619047621</c:v>
                </c:pt>
                <c:pt idx="7">
                  <c:v>1.881720430107527</c:v>
                </c:pt>
                <c:pt idx="8">
                  <c:v>1.958333333333333</c:v>
                </c:pt>
                <c:pt idx="9">
                  <c:v>1.9685767097966731</c:v>
                </c:pt>
                <c:pt idx="10">
                  <c:v>2.1758241758241761</c:v>
                </c:pt>
                <c:pt idx="11">
                  <c:v>2.238866396761134</c:v>
                </c:pt>
                <c:pt idx="12">
                  <c:v>2.292604501607717</c:v>
                </c:pt>
                <c:pt idx="13">
                  <c:v>2.2953629032258061</c:v>
                </c:pt>
                <c:pt idx="14">
                  <c:v>2.314713896457766</c:v>
                </c:pt>
                <c:pt idx="15">
                  <c:v>2.3244680851063828</c:v>
                </c:pt>
                <c:pt idx="16">
                  <c:v>2.377431906614786</c:v>
                </c:pt>
                <c:pt idx="17">
                  <c:v>2.557377049180328</c:v>
                </c:pt>
                <c:pt idx="18">
                  <c:v>2.5714285714285721</c:v>
                </c:pt>
                <c:pt idx="19">
                  <c:v>2.6024096385542168</c:v>
                </c:pt>
                <c:pt idx="20">
                  <c:v>2.6081330868761552</c:v>
                </c:pt>
                <c:pt idx="21">
                  <c:v>2.6311475409836071</c:v>
                </c:pt>
                <c:pt idx="22">
                  <c:v>2.6595744680851059</c:v>
                </c:pt>
                <c:pt idx="23">
                  <c:v>2.6655112651646449</c:v>
                </c:pt>
                <c:pt idx="24">
                  <c:v>2.83649289099526</c:v>
                </c:pt>
                <c:pt idx="25">
                  <c:v>2.8385269121813028</c:v>
                </c:pt>
                <c:pt idx="26">
                  <c:v>2.8443396226415101</c:v>
                </c:pt>
                <c:pt idx="27">
                  <c:v>2.849315068493151</c:v>
                </c:pt>
                <c:pt idx="28">
                  <c:v>2.87</c:v>
                </c:pt>
                <c:pt idx="29">
                  <c:v>2.8849104859335042</c:v>
                </c:pt>
                <c:pt idx="30">
                  <c:v>2.96</c:v>
                </c:pt>
                <c:pt idx="31">
                  <c:v>2.9733333333333332</c:v>
                </c:pt>
                <c:pt idx="32">
                  <c:v>3.0493827160493829</c:v>
                </c:pt>
                <c:pt idx="33">
                  <c:v>3.195652173913043</c:v>
                </c:pt>
                <c:pt idx="34">
                  <c:v>3.2003676470588238</c:v>
                </c:pt>
                <c:pt idx="35">
                  <c:v>3.347290640394089</c:v>
                </c:pt>
                <c:pt idx="36">
                  <c:v>3.404624277456648</c:v>
                </c:pt>
                <c:pt idx="37">
                  <c:v>3.468686868686869</c:v>
                </c:pt>
                <c:pt idx="38">
                  <c:v>3.507765830346476</c:v>
                </c:pt>
                <c:pt idx="39">
                  <c:v>3.521276595744681</c:v>
                </c:pt>
                <c:pt idx="40">
                  <c:v>3.5400843881856541</c:v>
                </c:pt>
                <c:pt idx="41">
                  <c:v>3.5714285714285721</c:v>
                </c:pt>
                <c:pt idx="42">
                  <c:v>3.5955983493810182</c:v>
                </c:pt>
                <c:pt idx="43">
                  <c:v>3.7052631578947368</c:v>
                </c:pt>
                <c:pt idx="44">
                  <c:v>3.9039999999999999</c:v>
                </c:pt>
                <c:pt idx="45">
                  <c:v>3.9528301886792461</c:v>
                </c:pt>
                <c:pt idx="46">
                  <c:v>3.9918699186991859</c:v>
                </c:pt>
                <c:pt idx="47">
                  <c:v>4.0146198830409361</c:v>
                </c:pt>
                <c:pt idx="48">
                  <c:v>4.083333333333333</c:v>
                </c:pt>
                <c:pt idx="49">
                  <c:v>4.2803030303030303</c:v>
                </c:pt>
                <c:pt idx="50">
                  <c:v>4.3571428571428568</c:v>
                </c:pt>
                <c:pt idx="51">
                  <c:v>4.3670033670033668</c:v>
                </c:pt>
                <c:pt idx="52">
                  <c:v>4.630573248407643</c:v>
                </c:pt>
                <c:pt idx="53">
                  <c:v>4.8</c:v>
                </c:pt>
                <c:pt idx="54">
                  <c:v>4.8888888888888893</c:v>
                </c:pt>
                <c:pt idx="55">
                  <c:v>5.0714285714285712</c:v>
                </c:pt>
                <c:pt idx="56">
                  <c:v>5.2302405498281788</c:v>
                </c:pt>
                <c:pt idx="57">
                  <c:v>5.2634730538922154</c:v>
                </c:pt>
                <c:pt idx="58">
                  <c:v>5.4843492586490941</c:v>
                </c:pt>
                <c:pt idx="59">
                  <c:v>5.5419354838709678</c:v>
                </c:pt>
                <c:pt idx="60">
                  <c:v>5.7282229965156786</c:v>
                </c:pt>
                <c:pt idx="61">
                  <c:v>6.1493506493506498</c:v>
                </c:pt>
                <c:pt idx="62">
                  <c:v>6.4460431654676267</c:v>
                </c:pt>
                <c:pt idx="63">
                  <c:v>6.8484848484848486</c:v>
                </c:pt>
                <c:pt idx="64">
                  <c:v>6.8656716417910451</c:v>
                </c:pt>
                <c:pt idx="65">
                  <c:v>6.9855491329479769</c:v>
                </c:pt>
                <c:pt idx="66">
                  <c:v>7.1666666666666679</c:v>
                </c:pt>
                <c:pt idx="67">
                  <c:v>10.75352112676056</c:v>
                </c:pt>
                <c:pt idx="68">
                  <c:v>11.25</c:v>
                </c:pt>
                <c:pt idx="69">
                  <c:v>12.46428571428571</c:v>
                </c:pt>
                <c:pt idx="70">
                  <c:v>21.36</c:v>
                </c:pt>
                <c:pt idx="71">
                  <c:v>1.717741935483871</c:v>
                </c:pt>
                <c:pt idx="72">
                  <c:v>1.943877551020408</c:v>
                </c:pt>
                <c:pt idx="73">
                  <c:v>1.996428571428571</c:v>
                </c:pt>
                <c:pt idx="74">
                  <c:v>2.060606060606061</c:v>
                </c:pt>
                <c:pt idx="75">
                  <c:v>2.1588785046728969</c:v>
                </c:pt>
                <c:pt idx="76">
                  <c:v>2.167159763313609</c:v>
                </c:pt>
                <c:pt idx="77">
                  <c:v>2.1835748792270531</c:v>
                </c:pt>
                <c:pt idx="78">
                  <c:v>2.2128712871287131</c:v>
                </c:pt>
                <c:pt idx="79">
                  <c:v>2.2888888888888892</c:v>
                </c:pt>
                <c:pt idx="80">
                  <c:v>2.3131313131313131</c:v>
                </c:pt>
                <c:pt idx="81">
                  <c:v>2.44559585492228</c:v>
                </c:pt>
                <c:pt idx="82">
                  <c:v>2.5714285714285721</c:v>
                </c:pt>
                <c:pt idx="83">
                  <c:v>2.5835616438356159</c:v>
                </c:pt>
                <c:pt idx="84">
                  <c:v>2.6</c:v>
                </c:pt>
                <c:pt idx="85">
                  <c:v>2.645569620253164</c:v>
                </c:pt>
                <c:pt idx="86">
                  <c:v>2.647619047619048</c:v>
                </c:pt>
                <c:pt idx="87">
                  <c:v>2.7307692307692308</c:v>
                </c:pt>
                <c:pt idx="88">
                  <c:v>2.737704918032787</c:v>
                </c:pt>
                <c:pt idx="89">
                  <c:v>2.78125</c:v>
                </c:pt>
                <c:pt idx="90">
                  <c:v>2.82258064516129</c:v>
                </c:pt>
                <c:pt idx="91">
                  <c:v>2.873239436619718</c:v>
                </c:pt>
                <c:pt idx="92">
                  <c:v>2.90625</c:v>
                </c:pt>
                <c:pt idx="93">
                  <c:v>3.0877192982456139</c:v>
                </c:pt>
                <c:pt idx="94">
                  <c:v>3.1028037383177569</c:v>
                </c:pt>
                <c:pt idx="95">
                  <c:v>3.1111111111111112</c:v>
                </c:pt>
                <c:pt idx="96">
                  <c:v>3.140625</c:v>
                </c:pt>
                <c:pt idx="97">
                  <c:v>3.1881188118811878</c:v>
                </c:pt>
                <c:pt idx="98">
                  <c:v>3.3157894736842111</c:v>
                </c:pt>
                <c:pt idx="99">
                  <c:v>3.3517241379310341</c:v>
                </c:pt>
                <c:pt idx="100">
                  <c:v>3.38</c:v>
                </c:pt>
                <c:pt idx="101">
                  <c:v>3.4910714285714279</c:v>
                </c:pt>
                <c:pt idx="102">
                  <c:v>3.5805084745762712</c:v>
                </c:pt>
                <c:pt idx="103">
                  <c:v>3.657142857142857</c:v>
                </c:pt>
                <c:pt idx="104">
                  <c:v>3.68</c:v>
                </c:pt>
                <c:pt idx="105">
                  <c:v>3.7</c:v>
                </c:pt>
                <c:pt idx="106">
                  <c:v>3.710743801652892</c:v>
                </c:pt>
                <c:pt idx="107">
                  <c:v>3.8203592814371259</c:v>
                </c:pt>
                <c:pt idx="108">
                  <c:v>3.8684210526315792</c:v>
                </c:pt>
                <c:pt idx="109">
                  <c:v>3.9117647058823528</c:v>
                </c:pt>
                <c:pt idx="110">
                  <c:v>3.943396226415095</c:v>
                </c:pt>
                <c:pt idx="111">
                  <c:v>3.9591836734693882</c:v>
                </c:pt>
                <c:pt idx="112">
                  <c:v>3.971428571428572</c:v>
                </c:pt>
                <c:pt idx="113">
                  <c:v>4.0394088669950738</c:v>
                </c:pt>
                <c:pt idx="114">
                  <c:v>4.0421686746987948</c:v>
                </c:pt>
                <c:pt idx="115">
                  <c:v>4.0933333333333337</c:v>
                </c:pt>
                <c:pt idx="116">
                  <c:v>4.1230769230769226</c:v>
                </c:pt>
                <c:pt idx="117">
                  <c:v>4.1578947368421053</c:v>
                </c:pt>
                <c:pt idx="118">
                  <c:v>4.1707317073170733</c:v>
                </c:pt>
                <c:pt idx="119">
                  <c:v>4.2386363636363633</c:v>
                </c:pt>
                <c:pt idx="120">
                  <c:v>4.253333333333333</c:v>
                </c:pt>
                <c:pt idx="121">
                  <c:v>4.2692307692307692</c:v>
                </c:pt>
                <c:pt idx="122">
                  <c:v>4.3170731707317076</c:v>
                </c:pt>
                <c:pt idx="123">
                  <c:v>4.3764705882352946</c:v>
                </c:pt>
                <c:pt idx="124">
                  <c:v>4.4453125</c:v>
                </c:pt>
                <c:pt idx="125">
                  <c:v>4.457746478873239</c:v>
                </c:pt>
                <c:pt idx="126">
                  <c:v>4.5862068965517242</c:v>
                </c:pt>
                <c:pt idx="127">
                  <c:v>4.6483516483516487</c:v>
                </c:pt>
                <c:pt idx="128">
                  <c:v>4.72463768115942</c:v>
                </c:pt>
                <c:pt idx="129">
                  <c:v>4.7727272727272716</c:v>
                </c:pt>
                <c:pt idx="130">
                  <c:v>4.8499999999999996</c:v>
                </c:pt>
                <c:pt idx="131">
                  <c:v>4.8510638297872344</c:v>
                </c:pt>
                <c:pt idx="132">
                  <c:v>4.9213483146067416</c:v>
                </c:pt>
                <c:pt idx="133">
                  <c:v>4.9795918367346941</c:v>
                </c:pt>
                <c:pt idx="134">
                  <c:v>5.08</c:v>
                </c:pt>
                <c:pt idx="135">
                  <c:v>5.125</c:v>
                </c:pt>
                <c:pt idx="136">
                  <c:v>5.177777777777778</c:v>
                </c:pt>
                <c:pt idx="137">
                  <c:v>5.2456140350877192</c:v>
                </c:pt>
                <c:pt idx="138">
                  <c:v>5.3380281690140849</c:v>
                </c:pt>
                <c:pt idx="139">
                  <c:v>5.4</c:v>
                </c:pt>
                <c:pt idx="140">
                  <c:v>5.4042553191489358</c:v>
                </c:pt>
                <c:pt idx="141">
                  <c:v>5.5172413793103452</c:v>
                </c:pt>
                <c:pt idx="142">
                  <c:v>5.5504587155963314</c:v>
                </c:pt>
                <c:pt idx="143">
                  <c:v>5.5789473684210522</c:v>
                </c:pt>
                <c:pt idx="144">
                  <c:v>5.8039215686274508</c:v>
                </c:pt>
                <c:pt idx="145">
                  <c:v>5.8431372549019613</c:v>
                </c:pt>
                <c:pt idx="146">
                  <c:v>5.9047619047619042</c:v>
                </c:pt>
                <c:pt idx="147">
                  <c:v>5.9230769230769216</c:v>
                </c:pt>
                <c:pt idx="148">
                  <c:v>5.9696969696969706</c:v>
                </c:pt>
                <c:pt idx="149">
                  <c:v>6.6410256410256414</c:v>
                </c:pt>
                <c:pt idx="150">
                  <c:v>6.6440677966101704</c:v>
                </c:pt>
                <c:pt idx="151">
                  <c:v>6.6511627906976738</c:v>
                </c:pt>
                <c:pt idx="152">
                  <c:v>7.125</c:v>
                </c:pt>
                <c:pt idx="153">
                  <c:v>7.290322580645161</c:v>
                </c:pt>
                <c:pt idx="154">
                  <c:v>7.3902439024390247</c:v>
                </c:pt>
                <c:pt idx="155">
                  <c:v>7.4285714285714288</c:v>
                </c:pt>
                <c:pt idx="156">
                  <c:v>7.8275862068965516</c:v>
                </c:pt>
                <c:pt idx="157">
                  <c:v>8.2142857142857135</c:v>
                </c:pt>
                <c:pt idx="158">
                  <c:v>8.2272727272727266</c:v>
                </c:pt>
                <c:pt idx="159">
                  <c:v>8.375</c:v>
                </c:pt>
                <c:pt idx="160">
                  <c:v>8.5</c:v>
                </c:pt>
                <c:pt idx="161">
                  <c:v>8.8088235294117645</c:v>
                </c:pt>
                <c:pt idx="162">
                  <c:v>8.8795180722891569</c:v>
                </c:pt>
                <c:pt idx="163">
                  <c:v>9.3719008264462804</c:v>
                </c:pt>
                <c:pt idx="164">
                  <c:v>9.9047619047619051</c:v>
                </c:pt>
                <c:pt idx="165">
                  <c:v>10.07692307692308</c:v>
                </c:pt>
                <c:pt idx="166">
                  <c:v>11.61538461538461</c:v>
                </c:pt>
                <c:pt idx="167">
                  <c:v>11.70731707317073</c:v>
                </c:pt>
                <c:pt idx="168">
                  <c:v>12.31428571428571</c:v>
                </c:pt>
                <c:pt idx="169">
                  <c:v>13.76811594202899</c:v>
                </c:pt>
                <c:pt idx="170">
                  <c:v>14.111111111111111</c:v>
                </c:pt>
                <c:pt idx="171">
                  <c:v>16.285714285714281</c:v>
                </c:pt>
                <c:pt idx="172">
                  <c:v>16.600000000000001</c:v>
                </c:pt>
                <c:pt idx="173">
                  <c:v>27</c:v>
                </c:pt>
                <c:pt idx="174">
                  <c:v>30.75</c:v>
                </c:pt>
                <c:pt idx="175">
                  <c:v>1.771929824561403</c:v>
                </c:pt>
                <c:pt idx="176">
                  <c:v>1.7777777777777779</c:v>
                </c:pt>
                <c:pt idx="177">
                  <c:v>1.884502923976608</c:v>
                </c:pt>
                <c:pt idx="178">
                  <c:v>2.6765163297045098</c:v>
                </c:pt>
                <c:pt idx="179">
                  <c:v>2.8957055214723928</c:v>
                </c:pt>
                <c:pt idx="180">
                  <c:v>2.9413369713506139</c:v>
                </c:pt>
                <c:pt idx="181">
                  <c:v>3.0275362318840582</c:v>
                </c:pt>
                <c:pt idx="182">
                  <c:v>3.1418918918918921</c:v>
                </c:pt>
                <c:pt idx="183">
                  <c:v>3.5086505190311419</c:v>
                </c:pt>
                <c:pt idx="184">
                  <c:v>3.5440528634361241</c:v>
                </c:pt>
                <c:pt idx="185">
                  <c:v>4.0780399274047188</c:v>
                </c:pt>
                <c:pt idx="186">
                  <c:v>4.322222222222222</c:v>
                </c:pt>
                <c:pt idx="187">
                  <c:v>4.5839416058394162</c:v>
                </c:pt>
                <c:pt idx="188">
                  <c:v>4.8829787234042552</c:v>
                </c:pt>
                <c:pt idx="189">
                  <c:v>6.2140921409214096</c:v>
                </c:pt>
                <c:pt idx="190">
                  <c:v>6.6140350877192988</c:v>
                </c:pt>
                <c:pt idx="191">
                  <c:v>1.755102040816326</c:v>
                </c:pt>
                <c:pt idx="192">
                  <c:v>1.9818181818181819</c:v>
                </c:pt>
                <c:pt idx="193">
                  <c:v>2.043478260869565</c:v>
                </c:pt>
                <c:pt idx="194">
                  <c:v>2.103448275862069</c:v>
                </c:pt>
                <c:pt idx="195">
                  <c:v>2.21875</c:v>
                </c:pt>
                <c:pt idx="196">
                  <c:v>2.28125</c:v>
                </c:pt>
                <c:pt idx="197">
                  <c:v>2.3410404624277459</c:v>
                </c:pt>
                <c:pt idx="198">
                  <c:v>2.342857142857143</c:v>
                </c:pt>
                <c:pt idx="199">
                  <c:v>2.4500000000000002</c:v>
                </c:pt>
                <c:pt idx="200">
                  <c:v>2.4736842105263159</c:v>
                </c:pt>
                <c:pt idx="201">
                  <c:v>2.5</c:v>
                </c:pt>
                <c:pt idx="202">
                  <c:v>2.623188405797102</c:v>
                </c:pt>
                <c:pt idx="203">
                  <c:v>2.657142857142857</c:v>
                </c:pt>
                <c:pt idx="204">
                  <c:v>2.78125</c:v>
                </c:pt>
                <c:pt idx="205">
                  <c:v>2.796610169491526</c:v>
                </c:pt>
                <c:pt idx="206">
                  <c:v>2.8014184397163122</c:v>
                </c:pt>
                <c:pt idx="207">
                  <c:v>2.8571428571428572</c:v>
                </c:pt>
                <c:pt idx="208">
                  <c:v>2.8888888888888888</c:v>
                </c:pt>
                <c:pt idx="209">
                  <c:v>2.9285714285714279</c:v>
                </c:pt>
                <c:pt idx="210">
                  <c:v>3.6153846153846159</c:v>
                </c:pt>
                <c:pt idx="211">
                  <c:v>3.692307692307693</c:v>
                </c:pt>
                <c:pt idx="212">
                  <c:v>3.7073170731707319</c:v>
                </c:pt>
                <c:pt idx="213">
                  <c:v>3.7083333333333339</c:v>
                </c:pt>
                <c:pt idx="214">
                  <c:v>3.739130434782608</c:v>
                </c:pt>
                <c:pt idx="215">
                  <c:v>3.7727272727272729</c:v>
                </c:pt>
                <c:pt idx="216">
                  <c:v>3.7894736842105261</c:v>
                </c:pt>
                <c:pt idx="217">
                  <c:v>3.8518518518518521</c:v>
                </c:pt>
                <c:pt idx="218">
                  <c:v>3.88</c:v>
                </c:pt>
                <c:pt idx="219">
                  <c:v>3.882352941176471</c:v>
                </c:pt>
                <c:pt idx="220">
                  <c:v>4.0270270270270272</c:v>
                </c:pt>
                <c:pt idx="221">
                  <c:v>4.115384615384615</c:v>
                </c:pt>
                <c:pt idx="222">
                  <c:v>4.129032258064516</c:v>
                </c:pt>
                <c:pt idx="223">
                  <c:v>4.2384937238493734</c:v>
                </c:pt>
                <c:pt idx="224">
                  <c:v>4.4705882352941178</c:v>
                </c:pt>
                <c:pt idx="225">
                  <c:v>4.666666666666667</c:v>
                </c:pt>
                <c:pt idx="226">
                  <c:v>4.7192982456140351</c:v>
                </c:pt>
                <c:pt idx="227">
                  <c:v>4.7450980392156863</c:v>
                </c:pt>
                <c:pt idx="228">
                  <c:v>4.7857142857142856</c:v>
                </c:pt>
                <c:pt idx="229">
                  <c:v>4.833333333333333</c:v>
                </c:pt>
                <c:pt idx="230">
                  <c:v>5.1092436974789912</c:v>
                </c:pt>
                <c:pt idx="231">
                  <c:v>5.3913043478260869</c:v>
                </c:pt>
                <c:pt idx="232">
                  <c:v>5.4031007751937983</c:v>
                </c:pt>
                <c:pt idx="233">
                  <c:v>5.4848484848484844</c:v>
                </c:pt>
                <c:pt idx="234">
                  <c:v>5.5</c:v>
                </c:pt>
                <c:pt idx="235">
                  <c:v>5.541666666666667</c:v>
                </c:pt>
                <c:pt idx="236">
                  <c:v>5.5486111111111107</c:v>
                </c:pt>
                <c:pt idx="237">
                  <c:v>5.615384615384615</c:v>
                </c:pt>
                <c:pt idx="238">
                  <c:v>5.7272727272727284</c:v>
                </c:pt>
                <c:pt idx="239">
                  <c:v>5.75</c:v>
                </c:pt>
                <c:pt idx="240">
                  <c:v>5.7727272727272734</c:v>
                </c:pt>
                <c:pt idx="241">
                  <c:v>5.8529411764705879</c:v>
                </c:pt>
                <c:pt idx="242">
                  <c:v>5.8571428571428568</c:v>
                </c:pt>
                <c:pt idx="243">
                  <c:v>5.88</c:v>
                </c:pt>
                <c:pt idx="244">
                  <c:v>5.882352941176471</c:v>
                </c:pt>
                <c:pt idx="245">
                  <c:v>6</c:v>
                </c:pt>
                <c:pt idx="246">
                  <c:v>6.0625</c:v>
                </c:pt>
                <c:pt idx="247">
                  <c:v>6.1956521739130448</c:v>
                </c:pt>
                <c:pt idx="248">
                  <c:v>6.2777777777777777</c:v>
                </c:pt>
                <c:pt idx="249">
                  <c:v>6.5777777777777784</c:v>
                </c:pt>
                <c:pt idx="250">
                  <c:v>7.0909090909090908</c:v>
                </c:pt>
                <c:pt idx="251">
                  <c:v>7.1724137931034484</c:v>
                </c:pt>
                <c:pt idx="252">
                  <c:v>7.1785714285714288</c:v>
                </c:pt>
                <c:pt idx="253">
                  <c:v>7.3333333333333321</c:v>
                </c:pt>
                <c:pt idx="254">
                  <c:v>7.4545454545454541</c:v>
                </c:pt>
                <c:pt idx="255">
                  <c:v>7.6363636363636367</c:v>
                </c:pt>
                <c:pt idx="256">
                  <c:v>8.0731707317073162</c:v>
                </c:pt>
                <c:pt idx="257">
                  <c:v>8.125</c:v>
                </c:pt>
                <c:pt idx="258">
                  <c:v>8.2631578947368425</c:v>
                </c:pt>
                <c:pt idx="259">
                  <c:v>9.375</c:v>
                </c:pt>
                <c:pt idx="260">
                  <c:v>10.157894736842101</c:v>
                </c:pt>
                <c:pt idx="261">
                  <c:v>10.428571428571431</c:v>
                </c:pt>
                <c:pt idx="262">
                  <c:v>11.243589743589739</c:v>
                </c:pt>
                <c:pt idx="263">
                  <c:v>12.52777777777778</c:v>
                </c:pt>
                <c:pt idx="264">
                  <c:v>13.4</c:v>
                </c:pt>
                <c:pt idx="265">
                  <c:v>16.8</c:v>
                </c:pt>
                <c:pt idx="266">
                  <c:v>18</c:v>
                </c:pt>
                <c:pt idx="267">
                  <c:v>20.891891891891891</c:v>
                </c:pt>
                <c:pt idx="268">
                  <c:v>21.7741935483871</c:v>
                </c:pt>
                <c:pt idx="269">
                  <c:v>23</c:v>
                </c:pt>
                <c:pt idx="270">
                  <c:v>23.4</c:v>
                </c:pt>
                <c:pt idx="271">
                  <c:v>23.5</c:v>
                </c:pt>
                <c:pt idx="272">
                  <c:v>33</c:v>
                </c:pt>
                <c:pt idx="273">
                  <c:v>2.307692307692307</c:v>
                </c:pt>
                <c:pt idx="274">
                  <c:v>2.6829268292682928</c:v>
                </c:pt>
                <c:pt idx="275">
                  <c:v>3.0249999999999999</c:v>
                </c:pt>
                <c:pt idx="276">
                  <c:v>4</c:v>
                </c:pt>
                <c:pt idx="277">
                  <c:v>4.4242424242424239</c:v>
                </c:pt>
                <c:pt idx="278">
                  <c:v>4.7826086956521738</c:v>
                </c:pt>
                <c:pt idx="279">
                  <c:v>6.3157894736842124</c:v>
                </c:pt>
                <c:pt idx="280">
                  <c:v>8</c:v>
                </c:pt>
                <c:pt idx="281">
                  <c:v>14.6</c:v>
                </c:pt>
                <c:pt idx="282">
                  <c:v>18</c:v>
                </c:pt>
              </c:numCache>
            </c:numRef>
          </c:val>
          <c:extLst>
            <c:ext xmlns:c16="http://schemas.microsoft.com/office/drawing/2014/chart" uri="{C3380CC4-5D6E-409C-BE32-E72D297353CC}">
              <c16:uniqueId val="{00000000-699F-4944-B083-1A777E45FC0B}"/>
            </c:ext>
          </c:extLst>
        </c:ser>
        <c:dLbls>
          <c:showLegendKey val="0"/>
          <c:showVal val="0"/>
          <c:showCatName val="0"/>
          <c:showSerName val="0"/>
          <c:showPercent val="0"/>
          <c:showBubbleSize val="0"/>
        </c:dLbls>
        <c:gapWidth val="219"/>
        <c:overlap val="-27"/>
        <c:axId val="1004120520"/>
        <c:axId val="1004113856"/>
      </c:barChart>
      <c:catAx>
        <c:axId val="1004120520"/>
        <c:scaling>
          <c:orientation val="minMax"/>
        </c:scaling>
        <c:delete val="1"/>
        <c:axPos val="b"/>
        <c:numFmt formatCode="General" sourceLinked="1"/>
        <c:majorTickMark val="none"/>
        <c:minorTickMark val="none"/>
        <c:tickLblPos val="none"/>
        <c:crossAx val="1004113856"/>
        <c:crosses val="autoZero"/>
        <c:auto val="1"/>
        <c:lblAlgn val="ctr"/>
        <c:lblOffset val="100"/>
        <c:noMultiLvlLbl val="0"/>
      </c:catAx>
      <c:valAx>
        <c:axId val="100411385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04120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'G10'!$D$2</c:f>
              <c:strCache>
                <c:ptCount val="1"/>
                <c:pt idx="0">
                  <c:v>7. Il docente espone gli argomenti in modo chiaro?</c:v>
                </c:pt>
              </c:strCache>
            </c:strRef>
          </c:tx>
          <c:spPr>
            <a:solidFill>
              <a:srgbClr val="00B050"/>
            </a:solidFill>
            <a:ln>
              <a:noFill/>
            </a:ln>
            <a:effectLst/>
          </c:spPr>
          <c:invertIfNegative val="0"/>
          <c:cat>
            <c:strRef>
              <c:f>'G10'!$C$3:$C$285</c:f>
              <c:strCache>
                <c:ptCount val="283"/>
                <c:pt idx="0">
                  <c:v>Ingegneria Gestionale [1° livello]</c:v>
                </c:pt>
                <c:pt idx="1">
                  <c:v>Design [1° livello]</c:v>
                </c:pt>
                <c:pt idx="2">
                  <c:v>Statistica Gestionale [1° livello]</c:v>
                </c:pt>
                <c:pt idx="3">
                  <c:v>Ingegneria Chimica [1° livello]</c:v>
                </c:pt>
                <c:pt idx="4">
                  <c:v>Fisica [1° livello]</c:v>
                </c:pt>
                <c:pt idx="5">
                  <c:v>Ingegneria Civile [1° livello]</c:v>
                </c:pt>
                <c:pt idx="6">
                  <c:v>Informatica [1° livello]</c:v>
                </c:pt>
                <c:pt idx="7">
                  <c:v>Matematica [1° livello]</c:v>
                </c:pt>
                <c:pt idx="8">
                  <c:v>Statistica, Economia E Societa' [1° livello]</c:v>
                </c:pt>
                <c:pt idx="9">
                  <c:v>Ingegneria Clinica [1° livello]</c:v>
                </c:pt>
                <c:pt idx="10">
                  <c:v>Biotecnologie [1° livello]</c:v>
                </c:pt>
                <c:pt idx="11">
                  <c:v>Ingegneria Meccanica [1° livello]</c:v>
                </c:pt>
                <c:pt idx="12">
                  <c:v>Gestione Del Processo Edilizio - Project Management [1° livello]</c:v>
                </c:pt>
                <c:pt idx="13">
                  <c:v>Ingegneria Informatica E Automatica [1° livello]</c:v>
                </c:pt>
                <c:pt idx="14">
                  <c:v>Ingegneria Aerospaziale [1° livello]</c:v>
                </c:pt>
                <c:pt idx="15">
                  <c:v>Applied Computer Science And Artificial Intelligence [1° livello]</c:v>
                </c:pt>
                <c:pt idx="16">
                  <c:v>Chimica Industriale [1° livello]</c:v>
                </c:pt>
                <c:pt idx="17">
                  <c:v>Statistica, Economia, Finanza E Assicurazioni [1° livello]</c:v>
                </c:pt>
                <c:pt idx="18">
                  <c:v>Ingegneria Per L'Ambiente E Il Territorio [1° livello]</c:v>
                </c:pt>
                <c:pt idx="19">
                  <c:v>Ingegneria Energetica [1° livello]</c:v>
                </c:pt>
                <c:pt idx="20">
                  <c:v>Scienze Aziendali [1° livello]</c:v>
                </c:pt>
                <c:pt idx="21">
                  <c:v>Ingegneria Elettrotecnica [1° livello]</c:v>
                </c:pt>
                <c:pt idx="22">
                  <c:v>Economia E Finanza [1° livello]</c:v>
                </c:pt>
                <c:pt idx="23">
                  <c:v>Scienze Naturali [1° livello]</c:v>
                </c:pt>
                <c:pt idx="24">
                  <c:v>Tecnologie Per La Conservazione E Il Restauro Dei Beni Culturali [1° livello]</c:v>
                </c:pt>
                <c:pt idx="25">
                  <c:v>Scienze Dell'Architettura [1° livello]</c:v>
                </c:pt>
                <c:pt idx="26">
                  <c:v>Ingegneria Elettronica [1° livello]</c:v>
                </c:pt>
                <c:pt idx="27">
                  <c:v>Scienze Ambientali [1° livello]</c:v>
                </c:pt>
                <c:pt idx="28">
                  <c:v>Scienze Chimiche [1° livello]</c:v>
                </c:pt>
                <c:pt idx="29">
                  <c:v>Scienze Biologiche [1° livello]</c:v>
                </c:pt>
                <c:pt idx="30">
                  <c:v>Scienze Farmaceutiche Applicate [1° livello]</c:v>
                </c:pt>
                <c:pt idx="31">
                  <c:v>Ingegneria Ambientale E Industriale [Latina] [1° livello]</c:v>
                </c:pt>
                <c:pt idx="32">
                  <c:v>Ingegneria Delle Comunicazioni [1° livello]</c:v>
                </c:pt>
                <c:pt idx="33">
                  <c:v>Psicologia E Processi Sociali [1° livello]</c:v>
                </c:pt>
                <c:pt idx="34">
                  <c:v>Psicologia E Salute [1° livello]</c:v>
                </c:pt>
                <c:pt idx="35">
                  <c:v>Scienze Politiche E Relazioni Internazionali [1° livello]</c:v>
                </c:pt>
                <c:pt idx="36">
                  <c:v>Ingegneria Per L'Edilizia Sostenibile - Sustainable Building Engineering [Rieti] [1° livello]</c:v>
                </c:pt>
                <c:pt idx="37">
                  <c:v>Scienze Del Turismo [1° livello]</c:v>
                </c:pt>
                <c:pt idx="38">
                  <c:v>Ingegneria Dell'Informazione [Latina] [1° livello]</c:v>
                </c:pt>
                <c:pt idx="39">
                  <c:v>Cooperazione Internazionale E Sviluppo [1° livello]</c:v>
                </c:pt>
                <c:pt idx="40">
                  <c:v>Comunicazione Pubblica E Di Impresa [1° livello]</c:v>
                </c:pt>
                <c:pt idx="41">
                  <c:v>Scienze, Culture E Politiche Gastronomiche Per Il Benessere [1° livello]</c:v>
                </c:pt>
                <c:pt idx="42">
                  <c:v>Bioinformatica (Bioinformatics) [1° livello]</c:v>
                </c:pt>
                <c:pt idx="43">
                  <c:v>Management E Diritto D'Impresa [Latina] [1° livello]</c:v>
                </c:pt>
                <c:pt idx="44">
                  <c:v>Biotecnologie Agro-Industriali [1° livello]</c:v>
                </c:pt>
                <c:pt idx="45">
                  <c:v>Servizio Sociale [1° livello]</c:v>
                </c:pt>
                <c:pt idx="46">
                  <c:v>Lingue E Civilta' Orientali [1° livello]</c:v>
                </c:pt>
                <c:pt idx="47">
                  <c:v>Scienze E Tecniche Psicologiche [Interateneo Con Unitelma] [1° livello]</c:v>
                </c:pt>
                <c:pt idx="48">
                  <c:v>Classics [1° livello]</c:v>
                </c:pt>
                <c:pt idx="49">
                  <c:v>Letteratura Musica E Spettacolo [1° livello]</c:v>
                </c:pt>
                <c:pt idx="50">
                  <c:v>Comunicazione, Tecnologie E Culture Digitali [1° livello]</c:v>
                </c:pt>
                <c:pt idx="51">
                  <c:v>Scienze Geologiche [1° livello]</c:v>
                </c:pt>
                <c:pt idx="52">
                  <c:v>Scienze Geografiche Per L'Ambiente E La Salute [1° livello]</c:v>
                </c:pt>
                <c:pt idx="53">
                  <c:v>Tecniche Per L'Edilizia E Il Territorio Per La Professione Del Geometra [1° livello]</c:v>
                </c:pt>
                <c:pt idx="54">
                  <c:v>Studi Storico-Artistici [1° livello]</c:v>
                </c:pt>
                <c:pt idx="55">
                  <c:v>Storia, Antropologia, Religioni [1° livello]</c:v>
                </c:pt>
                <c:pt idx="56">
                  <c:v>Arti E Scienze Dello Spettacolo [1° livello]</c:v>
                </c:pt>
                <c:pt idx="57">
                  <c:v>Lettere Classiche [1° livello]</c:v>
                </c:pt>
                <c:pt idx="58">
                  <c:v>Scienze Dell'Educazione E Della Formazione [1° livello]</c:v>
                </c:pt>
                <c:pt idx="59">
                  <c:v>Mediazione Linguistico E Interculturale [1° livello]</c:v>
                </c:pt>
                <c:pt idx="60">
                  <c:v>Scienze E Tecniche Del Servizio Sociale [1° livello]</c:v>
                </c:pt>
                <c:pt idx="61">
                  <c:v>Sociologia [1° livello]</c:v>
                </c:pt>
                <c:pt idx="62">
                  <c:v>Lingue, Culture, Letterature, Traduzione [1° livello]</c:v>
                </c:pt>
                <c:pt idx="63">
                  <c:v>Scienze Della Moda E Del Costume [1° livello]</c:v>
                </c:pt>
                <c:pt idx="64">
                  <c:v>Relazioni Economiche Internazionali [1° livello]</c:v>
                </c:pt>
                <c:pt idx="65">
                  <c:v>Lettere Moderne [1° livello]</c:v>
                </c:pt>
                <c:pt idx="66">
                  <c:v>Scienze Dell’Amministrazione E Dell’Organizzazione [1° livello]</c:v>
                </c:pt>
                <c:pt idx="67">
                  <c:v>Filosofia [1° livello]</c:v>
                </c:pt>
                <c:pt idx="68">
                  <c:v>Diritto E Amministrazione Pubblica [1° livello]</c:v>
                </c:pt>
                <c:pt idx="69">
                  <c:v>Scienze Archeologiche [1° livello]</c:v>
                </c:pt>
                <c:pt idx="70">
                  <c:v>Global Humanities [1° livello]</c:v>
                </c:pt>
                <c:pt idx="71">
                  <c:v>Ingegneria Spaziale E Astronautica [2° livello]</c:v>
                </c:pt>
                <c:pt idx="72">
                  <c:v>Matematica Applicata [2° livello]</c:v>
                </c:pt>
                <c:pt idx="73">
                  <c:v>Scienze Statistiche [2° livello]</c:v>
                </c:pt>
                <c:pt idx="74">
                  <c:v>Ingegneria Informatica (Engineering In Computer Science) [2° livello]</c:v>
                </c:pt>
                <c:pt idx="75">
                  <c:v>Ingegneria Aeronautica [2° livello]</c:v>
                </c:pt>
                <c:pt idx="76">
                  <c:v>Design, Comunicazione Visiva E Multimediale [2° livello]</c:v>
                </c:pt>
                <c:pt idx="77">
                  <c:v>Organizzazione E Marketing Per La Comunicazione D'Impresa [2° livello]</c:v>
                </c:pt>
                <c:pt idx="78">
                  <c:v>Turismo E Gestione Delle Risorse Ambientali [2° livello]</c:v>
                </c:pt>
                <c:pt idx="79">
                  <c:v>Psicologia Della Comunicazione E Del Marketing [2° livello]</c:v>
                </c:pt>
                <c:pt idx="80">
                  <c:v>Statistical Methods And Applications [2° livello]</c:v>
                </c:pt>
                <c:pt idx="81">
                  <c:v>Ingegneria Energetica [2° livello]</c:v>
                </c:pt>
                <c:pt idx="82">
                  <c:v>Neuroscienze Cognitive (Cognitive Neuroscience) [2° livello]</c:v>
                </c:pt>
                <c:pt idx="83">
                  <c:v>Monitoraggio E Riqualificazione Ambientale [2° livello]</c:v>
                </c:pt>
                <c:pt idx="84">
                  <c:v>Finanza E Assicurazioni [2° livello]</c:v>
                </c:pt>
                <c:pt idx="85">
                  <c:v>Ingegneria Biomedica [2° livello]</c:v>
                </c:pt>
                <c:pt idx="86">
                  <c:v>Fisica [2° livello]</c:v>
                </c:pt>
                <c:pt idx="87">
                  <c:v>Comunicazione Scientifica Biomedica [2° livello]</c:v>
                </c:pt>
                <c:pt idx="88">
                  <c:v>Ingegneria Gestionale [2° livello]</c:v>
                </c:pt>
                <c:pt idx="89">
                  <c:v>Progettazione Sociale Per La Sostenibilita', L’Innovazione E L’Inclusione Di Genere [2° livello]</c:v>
                </c:pt>
                <c:pt idx="90">
                  <c:v>Chimica [2° livello]</c:v>
                </c:pt>
                <c:pt idx="91">
                  <c:v>Product And Service Design [2° livello]</c:v>
                </c:pt>
                <c:pt idx="92">
                  <c:v>Cybersecurity [2° livello]</c:v>
                </c:pt>
                <c:pt idx="93">
                  <c:v>Biotecnologie Farmaceutiche [2° livello]</c:v>
                </c:pt>
                <c:pt idx="94">
                  <c:v>Ingegneria Automatica (Control Engineering) [2° livello]</c:v>
                </c:pt>
                <c:pt idx="95">
                  <c:v>Economia E Comunicazione Per Il Management E L'Innovazione - Economics And Communication For Management And Innovation [2° livello]</c:v>
                </c:pt>
                <c:pt idx="96">
                  <c:v>Architettura - Rigenerazione Urbana [2° livello]</c:v>
                </c:pt>
                <c:pt idx="97">
                  <c:v>Economia Sanitaria - Health Economics [2° livello]</c:v>
                </c:pt>
                <c:pt idx="98">
                  <c:v>Gestione Del Progetto E Della Costruzione Dei Sistemi Edilizi [2° livello]</c:v>
                </c:pt>
                <c:pt idx="99">
                  <c:v>Psicologia Delle Risorse Umane, Del Lavoro E Delle Organizzazioni [2° livello]</c:v>
                </c:pt>
                <c:pt idx="100">
                  <c:v>Relazioni Internazionali [2° livello]</c:v>
                </c:pt>
                <c:pt idx="101">
                  <c:v>Scienze Attuariali E Finanziarie [2° livello]</c:v>
                </c:pt>
                <c:pt idx="102">
                  <c:v>Scienze Delle Amministrazioni E Delle Politiche Pubbliche [2° livello]</c:v>
                </c:pt>
                <c:pt idx="103">
                  <c:v>Matematica [2° livello]</c:v>
                </c:pt>
                <c:pt idx="104">
                  <c:v>Ingegneria Per L'Ambiente E Il Territorio [2° livello]</c:v>
                </c:pt>
                <c:pt idx="105">
                  <c:v>Intelligenza Artificiale E Robotica (Artificial Intelligence And Robotics) [2° livello]</c:v>
                </c:pt>
                <c:pt idx="106">
                  <c:v>Astronomia E Astrofisica [2° livello]</c:v>
                </c:pt>
                <c:pt idx="107">
                  <c:v>Scienze Dello Sviluppo E Della Cooperazione Internazionale [2° livello]</c:v>
                </c:pt>
                <c:pt idx="108">
                  <c:v>Media, Comunicazione Digitale E Giornalismo [2° livello]</c:v>
                </c:pt>
                <c:pt idx="109">
                  <c:v>Neurobiologia [2° livello]</c:v>
                </c:pt>
                <c:pt idx="110">
                  <c:v>Intermediari, Finanza Internazionale E Risk Management [2° livello]</c:v>
                </c:pt>
                <c:pt idx="111">
                  <c:v>Neuroscienze Cognitive E Riabilitazione Psicologica [2° livello]</c:v>
                </c:pt>
                <c:pt idx="112">
                  <c:v>Ingegneria Elettronica [2° livello]</c:v>
                </c:pt>
                <c:pt idx="113">
                  <c:v>Psicologia Giuridica, Forense E Criminologica [2° livello]</c:v>
                </c:pt>
                <c:pt idx="114">
                  <c:v>Psicosessuologia Clinica (Clinical Psychosexology) [2° livello]</c:v>
                </c:pt>
                <c:pt idx="115">
                  <c:v>Biotecnologie E Genomica Per L'Industria E L'Ambiente [2° livello]</c:v>
                </c:pt>
                <c:pt idx="116">
                  <c:v>Economia Aziendale [2° livello]</c:v>
                </c:pt>
                <c:pt idx="117">
                  <c:v>Architettura (Restauro) [2° livello]</c:v>
                </c:pt>
                <c:pt idx="118">
                  <c:v>Biotecnologie Mediche [2° livello]</c:v>
                </c:pt>
                <c:pt idx="119">
                  <c:v>Ingegneria Meccanica [2° livello]</c:v>
                </c:pt>
                <c:pt idx="120">
                  <c:v>Chimica Analitica [2° livello]</c:v>
                </c:pt>
                <c:pt idx="121">
                  <c:v>Biologia E Tecnologie Cellulari [2° livello]</c:v>
                </c:pt>
                <c:pt idx="122">
                  <c:v>Ecobiologia [2° livello]</c:v>
                </c:pt>
                <c:pt idx="123">
                  <c:v>Chimica Industriale [2° livello]</c:v>
                </c:pt>
                <c:pt idx="124">
                  <c:v>Scienze Della Moda (Fashion Studies) [2° livello]</c:v>
                </c:pt>
                <c:pt idx="125">
                  <c:v>Psicologia Dello Sviluppo Tipico E Atipico [2° livello]</c:v>
                </c:pt>
                <c:pt idx="126">
                  <c:v>Data Science [2° livello]</c:v>
                </c:pt>
                <c:pt idx="127">
                  <c:v>Scienze E Tecnologie Alimentari [Interateneo] [2° livello]</c:v>
                </c:pt>
                <c:pt idx="128">
                  <c:v>Scritture E Produzioni Dello Spettacolo E Dei Media (Cinema, Teatro, Danza) [2° livello]</c:v>
                </c:pt>
                <c:pt idx="129">
                  <c:v>Ingegneria Elettrotecnica [2° livello]</c:v>
                </c:pt>
                <c:pt idx="130">
                  <c:v>Ingegneria Civile [2° livello]</c:v>
                </c:pt>
                <c:pt idx="131">
                  <c:v>Ingegneria Della Sicurezza E Protezione Civile [2° livello]</c:v>
                </c:pt>
                <c:pt idx="132">
                  <c:v>Management Delle Imprese [2° livello]</c:v>
                </c:pt>
                <c:pt idx="133">
                  <c:v>Studi Inglesi E Anglo-Americani (English And Anglo-American Studies) [2° livello]</c:v>
                </c:pt>
                <c:pt idx="134">
                  <c:v>Psicologia Clinica [2° livello]</c:v>
                </c:pt>
                <c:pt idx="135">
                  <c:v>Scienze Sociali Applicate [2° livello]</c:v>
                </c:pt>
                <c:pt idx="136">
                  <c:v>Progettazione Gestione E Valutazione Dei Servizi Sociali [2° livello]</c:v>
                </c:pt>
                <c:pt idx="137">
                  <c:v>Economia Politica [2° livello]</c:v>
                </c:pt>
                <c:pt idx="138">
                  <c:v>Management Delle Tecnologie, Innovazione E Sostenibilita' [2° livello]</c:v>
                </c:pt>
                <c:pt idx="139">
                  <c:v>Geologia Di Esplorazione [2° livello]</c:v>
                </c:pt>
                <c:pt idx="140">
                  <c:v>Informatica (Computer Science) [2° livello]</c:v>
                </c:pt>
                <c:pt idx="141">
                  <c:v>Archivistica E Biblioteconomia [2° livello]</c:v>
                </c:pt>
                <c:pt idx="142">
                  <c:v>Psicopatologia Dinamica Dello Sviluppo [2° livello]</c:v>
                </c:pt>
                <c:pt idx="143">
                  <c:v>Risorse Umane, Scienze Del Lavoro E Innovazione [2° livello]</c:v>
                </c:pt>
                <c:pt idx="144">
                  <c:v>Ingegneria Dell'Ambiente Per Lo Sviluppo Sostenibile [Latina] [2° livello]</c:v>
                </c:pt>
                <c:pt idx="145">
                  <c:v>Ingegneria Delle Comunicazioni [2° livello]</c:v>
                </c:pt>
                <c:pt idx="146">
                  <c:v>Genetica E Biologia Molecolare [2° livello]</c:v>
                </c:pt>
                <c:pt idx="147">
                  <c:v>Ingegneria Delle Nanotecnologie [2° livello]</c:v>
                </c:pt>
                <c:pt idx="148">
                  <c:v>Ingegneria Chimica [2° livello]</c:v>
                </c:pt>
                <c:pt idx="149">
                  <c:v>Geologia Applicata All'Ingegneria, Al Territorio E Ai Rischi [2° livello]</c:v>
                </c:pt>
                <c:pt idx="150">
                  <c:v>Economia, Management E Diritto D'Impresa [Latina] [2° livello]</c:v>
                </c:pt>
                <c:pt idx="151">
                  <c:v>Analisi Economica Delle Istituzioni Internazionali [2° livello]</c:v>
                </c:pt>
                <c:pt idx="152">
                  <c:v>Scienze Della Politica [2° livello]</c:v>
                </c:pt>
                <c:pt idx="153">
                  <c:v>Editoria E Scrittura [2° livello]</c:v>
                </c:pt>
                <c:pt idx="154">
                  <c:v>Lingue E Civilta' Orientali [2° livello]</c:v>
                </c:pt>
                <c:pt idx="155">
                  <c:v>Pedagogia E Scienze Dell'Educazione E Della Formazione [2° livello]</c:v>
                </c:pt>
                <c:pt idx="156">
                  <c:v>Scienze Della Natura [2° livello]</c:v>
                </c:pt>
                <c:pt idx="157">
                  <c:v>Architettura Del Paesaggio - Landscape Architecture [2° livello]</c:v>
                </c:pt>
                <c:pt idx="158">
                  <c:v>Gestione E Valorizzazione Del Territorio [2° livello]</c:v>
                </c:pt>
                <c:pt idx="159">
                  <c:v>Storia Dell'Arte [2° livello]</c:v>
                </c:pt>
                <c:pt idx="160">
                  <c:v>Studi Europei (European Studies) [2° livello]</c:v>
                </c:pt>
                <c:pt idx="161">
                  <c:v>Linguistica [2° livello]</c:v>
                </c:pt>
                <c:pt idx="162">
                  <c:v>Archeologia [2° livello]</c:v>
                </c:pt>
                <c:pt idx="163">
                  <c:v>Scienze Linguistiche, Letterarie E Della Traduzione [2° livello]</c:v>
                </c:pt>
                <c:pt idx="164">
                  <c:v>Filosofia [2° livello]</c:v>
                </c:pt>
                <c:pt idx="165">
                  <c:v>Scienze Storiche. Medioevo, Eta' Moderna, Eta' Contemporanea [2° livello]</c:v>
                </c:pt>
                <c:pt idx="166">
                  <c:v>Ingegneria Per L'Ambiente E L'Edilizia Sostenibile (Rieti) [2° livello]</c:v>
                </c:pt>
                <c:pt idx="167">
                  <c:v>Filologia, Letterature E Storia Del Mondo Antico [2° livello]</c:v>
                </c:pt>
                <c:pt idx="168">
                  <c:v>Scienze E Tecnologie Per La Conservazione Dei Beni Culturali [2° livello]</c:v>
                </c:pt>
                <c:pt idx="169">
                  <c:v>Filologia Moderna [2° livello]</c:v>
                </c:pt>
                <c:pt idx="170">
                  <c:v>Musicologia [2° livello]</c:v>
                </c:pt>
                <c:pt idx="171">
                  <c:v>Ingegneria Dei Sistemi Di Trasporto (Transport System Engineering) [2° livello]</c:v>
                </c:pt>
                <c:pt idx="172">
                  <c:v>Culture E Religioni [2° livello]</c:v>
                </c:pt>
                <c:pt idx="173">
                  <c:v>Discipline Etno-Antropologiche [2° livello]</c:v>
                </c:pt>
                <c:pt idx="174">
                  <c:v>Ingegneria Elettrotecnica (Sustainable Transportation And Electrical Power Systems) [Interateneo] [2° livello]</c:v>
                </c:pt>
                <c:pt idx="175">
                  <c:v>Ingegneria Edile-Architettura [ciclo unico]</c:v>
                </c:pt>
                <c:pt idx="176">
                  <c:v>Medicina E Chirurgia [Roma - Ospedale Sant'Andrea] [ciclo unico]</c:v>
                </c:pt>
                <c:pt idx="177">
                  <c:v>Chimica E Tecnologia Farmaceutiche [Latina] [ciclo unico]</c:v>
                </c:pt>
                <c:pt idx="178">
                  <c:v>Medicina E Chirurgia A [Roma] [ciclo unico]</c:v>
                </c:pt>
                <c:pt idx="179">
                  <c:v>Architettura [ciclo unico]</c:v>
                </c:pt>
                <c:pt idx="180">
                  <c:v>Medicina E Chirurgia D [Roma] [ciclo unico]</c:v>
                </c:pt>
                <c:pt idx="181">
                  <c:v>Medicina E Chirurgia C [Roma] [ciclo unico]</c:v>
                </c:pt>
                <c:pt idx="182">
                  <c:v>Medicina E Chirurgia B [Roma] [ciclo unico]</c:v>
                </c:pt>
                <c:pt idx="183">
                  <c:v>Odontoiatria E Protesi Dentaria [ciclo unico]</c:v>
                </c:pt>
                <c:pt idx="184">
                  <c:v>Chimica E Tecnologia Farmaceutiche [ciclo unico]</c:v>
                </c:pt>
                <c:pt idx="185">
                  <c:v>Farmacia [ciclo unico]</c:v>
                </c:pt>
                <c:pt idx="186">
                  <c:v>Medicina E Chirurgia E [Latina] [ciclo unico]</c:v>
                </c:pt>
                <c:pt idx="187">
                  <c:v>Medicina E Chirurgia Ht [Roma] [ciclo unico]</c:v>
                </c:pt>
                <c:pt idx="188">
                  <c:v>Giurisprudenza [ciclo unico]</c:v>
                </c:pt>
                <c:pt idx="189">
                  <c:v>Medicina E Chirurgia F (Medicine And Surgery) [Roma] [ciclo unico]</c:v>
                </c:pt>
                <c:pt idx="190">
                  <c:v>Scienze Della Formazione Primaria [ciclo unico]</c:v>
                </c:pt>
                <c:pt idx="191">
                  <c:v>Fisioterapia [Roma - Ospedale Sant'Andrea] [1° livello]</c:v>
                </c:pt>
                <c:pt idx="192">
                  <c:v>Infermieristica [Roma - Azienda Policlinico Umberto I (Corso A)] [1° livello]</c:v>
                </c:pt>
                <c:pt idx="193">
                  <c:v>Fisioterapia [Bracciano  - Asl Rm 4] [1° livello]</c:v>
                </c:pt>
                <c:pt idx="194">
                  <c:v>Logopedia [Roma - Azienda Policlinico Umberto I] [1° livello]</c:v>
                </c:pt>
                <c:pt idx="195">
                  <c:v>Tecniche Audiometriche [Roma - Azienda Policlinico Umberto I] [1° livello]</c:v>
                </c:pt>
                <c:pt idx="196">
                  <c:v>Infermieristica Pediatrica [Roma - Azienda Policlinico Umberto I] [1° livello]</c:v>
                </c:pt>
                <c:pt idx="197">
                  <c:v>Fisioterapia [Roma - Azienda Policlinico Umberto I] [1° livello]</c:v>
                </c:pt>
                <c:pt idx="198">
                  <c:v>Terapia Della Neuro E Psicomotricità Dell’Età Evolutiva [Roma - Azienda Policlinico Umberto I] [1° livello]</c:v>
                </c:pt>
                <c:pt idx="199">
                  <c:v>Infermieristica [Roma - Azienda Policlinico Umberto I (Corso C)] [1° livello]</c:v>
                </c:pt>
                <c:pt idx="200">
                  <c:v>Terapia Occupazionale [Roma - Azienda Policlinico Umberto I] [1° livello]</c:v>
                </c:pt>
                <c:pt idx="201">
                  <c:v>Tecnica Della Riabilitazione Psichiatrica [Roma - Azienda Policlinico Umberto I] [1° livello]</c:v>
                </c:pt>
                <c:pt idx="202">
                  <c:v>Infermieristica [Ostia - Asl Rm 3] [1° livello]</c:v>
                </c:pt>
                <c:pt idx="203">
                  <c:v>Infermieristica [Roma - Asl Rm 1 (Ospedale Santo Spirito)] [1° livello]</c:v>
                </c:pt>
                <c:pt idx="204">
                  <c:v>Infermieristica [Roma - Azienda San Camillo/Forlanini (San Camillo)] [1° livello]</c:v>
                </c:pt>
                <c:pt idx="205">
                  <c:v>Tecniche Ortopediche [Roma - Ospedale Sant'Andrea] [1° livello]</c:v>
                </c:pt>
                <c:pt idx="206">
                  <c:v>Fisioterapia [Pozzilli - Regione Molise Irccs Neuromed] [1° livello]</c:v>
                </c:pt>
                <c:pt idx="207">
                  <c:v>Infermieristica [Roma - Celio Ex Croce Rossa Italiana] [1° livello]</c:v>
                </c:pt>
                <c:pt idx="208">
                  <c:v>Tecnica Della Riabilitazione Psichiatrica [Roma - Asl Rm 1] [1° livello]</c:v>
                </c:pt>
                <c:pt idx="209">
                  <c:v>Infermieristica [Roma - Azienda San Giovanni Addolorata] [1° livello]</c:v>
                </c:pt>
                <c:pt idx="210">
                  <c:v>Tecniche Della Prevenzione Nell’Ambiente E Nei Luoghi Di Lavoro [Roma - Ospedale Sant'Andrea] [1° livello]</c:v>
                </c:pt>
                <c:pt idx="211">
                  <c:v>Tecniche Di Fisiopatologia Cardiocircolatoria E Perfusione Cardiovascolare [Roma - Azienda Policlinico Umberto I] [1° livello]</c:v>
                </c:pt>
                <c:pt idx="212">
                  <c:v>Tecniche Di Laboratorio Biomedico [Roma - Azienda Policlinico Umberto I] [1° livello]</c:v>
                </c:pt>
                <c:pt idx="213">
                  <c:v>Ostetricia [Viterbo - Asl Viterbo] [1° livello]</c:v>
                </c:pt>
                <c:pt idx="214">
                  <c:v>Tecniche Della Prevenzione Nell’Ambiente E Nei Luoghi Di Lavoro [Frosinone - Asl Frosinone] [1° livello]</c:v>
                </c:pt>
                <c:pt idx="215">
                  <c:v>Infermieristica [Nettuno - Asl Rm 6] [1° livello]</c:v>
                </c:pt>
                <c:pt idx="216">
                  <c:v>Assistenza Sanitaria [Roma - Azienda Policlinico Umberto I] [1° livello]</c:v>
                </c:pt>
                <c:pt idx="217">
                  <c:v>Fisioterapia [Roma - Azienda San Filippo Nerii] [1° livello]</c:v>
                </c:pt>
                <c:pt idx="218">
                  <c:v>Fisioterapia [Ariccia - Asl Rm 6] [1° livello]</c:v>
                </c:pt>
                <c:pt idx="219">
                  <c:v>Tecniche Di Laboratorio Biomedico [Rieti - Asl Rieti] [1° livello]</c:v>
                </c:pt>
                <c:pt idx="220">
                  <c:v>Infermieristica [Latina - Asl Latina (Terracina)] [1° livello]</c:v>
                </c:pt>
                <c:pt idx="221">
                  <c:v>Infermieristica [Roma - Servizio Sanitario Aeronautica Militare] [1° livello]</c:v>
                </c:pt>
                <c:pt idx="222">
                  <c:v>Ortottica Ed Assistenza Oftalmologica [Roma - Azienda Policlinico Umberto I] [1° livello]</c:v>
                </c:pt>
                <c:pt idx="223">
                  <c:v>Tecniche Di Laboratorio Biomedico [Pozzilli - Regione Molise Irccs Neuromed] [1° livello]</c:v>
                </c:pt>
                <c:pt idx="224">
                  <c:v>Infermieristica [Isernia -  Regione Molise Asl 2 Pentria] [1° livello]</c:v>
                </c:pt>
                <c:pt idx="225">
                  <c:v>Infermieristica [Rieti - Asl Rieti] [1° livello]</c:v>
                </c:pt>
                <c:pt idx="226">
                  <c:v>Infermieristica [Roma - Azienda Policlinico Umberto I (Interateneo Con Unitelma)] [1° livello]</c:v>
                </c:pt>
                <c:pt idx="227">
                  <c:v>Fisioterapia [Latina - Asl Latina (Distretto Nord)] [1° livello]</c:v>
                </c:pt>
                <c:pt idx="228">
                  <c:v>Infermieristica [Roma - Ospedale Sant'Andrea] [1° livello]</c:v>
                </c:pt>
                <c:pt idx="229">
                  <c:v>Infermieristica [Roma - Azienda Policlinico Umberto I (Corso B)] [1° livello]</c:v>
                </c:pt>
                <c:pt idx="230">
                  <c:v>Fisioterapia [Roma - Azienda San Camillo/Forlanini] [1° livello]</c:v>
                </c:pt>
                <c:pt idx="231">
                  <c:v>Infermieristica [Latina - Asl Latina (Distretto Nord)] [1° livello]</c:v>
                </c:pt>
                <c:pt idx="232">
                  <c:v>Infermieristica [Viterbo - Asl Viterbo] [1° livello]</c:v>
                </c:pt>
                <c:pt idx="233">
                  <c:v>Infermieristica [Roma - Ifo] [1° livello]</c:v>
                </c:pt>
                <c:pt idx="234">
                  <c:v>Igiene Dentale [Roma - Azienda Policlinico Umberto I] [1° livello]</c:v>
                </c:pt>
                <c:pt idx="235">
                  <c:v>Ostetricia [Roma - Azienda Policlinico Umberto I] [1° livello]</c:v>
                </c:pt>
                <c:pt idx="236">
                  <c:v>Tecniche Audioprotesiche [Roma - Azienda Policlinico Umberto I] [1° livello]</c:v>
                </c:pt>
                <c:pt idx="237">
                  <c:v>Tecniche Di Neurofisiopatologia [Roma - Azienda Policlinico Umberto I] [1° livello]</c:v>
                </c:pt>
                <c:pt idx="238">
                  <c:v>Tecniche Di Radiologia Medica Per Immagini E Radioterapia [Rieti - Asl Rieti] [1° livello]</c:v>
                </c:pt>
                <c:pt idx="239">
                  <c:v>Fisioterapia [Roma - Azienda San Giovanni Addolorata] [1° livello]</c:v>
                </c:pt>
                <c:pt idx="240">
                  <c:v>Tecniche Della Prevenzione Nell’Ambiente E Nei Luoghi Di Lavoro [Roma - Azienda Policlinico Umberto I] [1° livello]</c:v>
                </c:pt>
                <c:pt idx="241">
                  <c:v>Tecniche Ortopediche [Latina - Asl Latina (Distretto Nord)] [1° livello]</c:v>
                </c:pt>
                <c:pt idx="242">
                  <c:v>Terapia Della Neuro E Psicomotricità Dell’Età Evolutiva [Priverno - Asl Latina] [1° livello]</c:v>
                </c:pt>
                <c:pt idx="243">
                  <c:v>Dietistica [Roma - Azienda San Camillo/Forlanini] [1° livello]</c:v>
                </c:pt>
                <c:pt idx="244">
                  <c:v>Logopedia [Ariccia - Asl Rm 6] [1° livello]</c:v>
                </c:pt>
                <c:pt idx="245">
                  <c:v>Infermieristica [Frosinone - Asl Frosinone (Ospedale Umberto I)] [1° livello]</c:v>
                </c:pt>
                <c:pt idx="246">
                  <c:v>Ostetricia [Roma] [1° livello]</c:v>
                </c:pt>
                <c:pt idx="247">
                  <c:v>Terapia Occupazionale [Roma - Ospedale Sant'Andrea] [1° livello]</c:v>
                </c:pt>
                <c:pt idx="248">
                  <c:v>Infermieristica [Roma - Centro Studi San Giovanni Di Dio (Ospedale San Pietro)] [1° livello]</c:v>
                </c:pt>
                <c:pt idx="249">
                  <c:v>Igiene Dentale [Latina - Asl Latina (Distretto Nord)] [1° livello]</c:v>
                </c:pt>
                <c:pt idx="250">
                  <c:v>Infermieristica [Civitavecchia - Asl Rm 4] [1° livello]</c:v>
                </c:pt>
                <c:pt idx="251">
                  <c:v>Tecniche Di Radiologia Medica Per Immagini E Radioterapia [Roma - Azienda San Camillo/Forlanini] [1° livello]</c:v>
                </c:pt>
                <c:pt idx="252">
                  <c:v>Tecniche Di Laboratorio Biomedico [Roma - Ospedale Sant'Andrea] [1° livello]</c:v>
                </c:pt>
                <c:pt idx="253">
                  <c:v>Infermieristica (Nursing) [Roma - Ospedale Sant'Andrea] [1° livello]</c:v>
                </c:pt>
                <c:pt idx="254">
                  <c:v>Tecniche Di Laboratorio Biomedico [Roma - Azienda San Camillo/Forlanini] [1° livello]</c:v>
                </c:pt>
                <c:pt idx="255">
                  <c:v>Infermieristica [Roma - Azienda San Camillo/Forlanini (Forlanini)] [1° livello]</c:v>
                </c:pt>
                <c:pt idx="256">
                  <c:v>Podologia [Roma - Ospedale Sant'Andrea] [1° livello]</c:v>
                </c:pt>
                <c:pt idx="257">
                  <c:v>Infermieristica [Roma - Asl Rm 2] [1° livello]</c:v>
                </c:pt>
                <c:pt idx="258">
                  <c:v>Infermieristica [Colleferro - Asl Rm 5] [1° livello]</c:v>
                </c:pt>
                <c:pt idx="259">
                  <c:v>Infermieristica [Pozzilli - Regione Molise Irccs Neuromed] [1° livello]</c:v>
                </c:pt>
                <c:pt idx="260">
                  <c:v>Infermieristica [Latina - Asl Latina (Formia–Gaeta)] [1° livello]</c:v>
                </c:pt>
                <c:pt idx="261">
                  <c:v>Tecniche Di Radiologia Medica Per Immagini E Radioterapia [Pozzilli - Regione Molise Irccs Neuromed] [1° livello]</c:v>
                </c:pt>
                <c:pt idx="262">
                  <c:v>Tecniche Di Radiologia Medica Per Immagini E Radioterapia [Roma - Asl Rm 1 (Ospedale Santo Spirito)] [1° livello]</c:v>
                </c:pt>
                <c:pt idx="263">
                  <c:v>Infermieristica [Bracciano - Asl Rm 4] [1° livello]</c:v>
                </c:pt>
                <c:pt idx="264">
                  <c:v>Infermieristica [Roma - Asl Rm 1 (Ospedale G. Eastman)] [1° livello]</c:v>
                </c:pt>
                <c:pt idx="265">
                  <c:v>Tecniche Di Laboratorio Biomedico [Latina - Asl Latina (Distretto Nord)] [1° livello]</c:v>
                </c:pt>
                <c:pt idx="266">
                  <c:v>Infermieristica [Cassino - Interateneo Con L'Università Di Cassino] [1° livello]</c:v>
                </c:pt>
                <c:pt idx="267">
                  <c:v>Tecniche Di Radiologia Medica Per Immagini E Radioterapia [Latina - Asl Latina (Distretto Nord)] [1° livello]</c:v>
                </c:pt>
                <c:pt idx="268">
                  <c:v>Tecniche Di Radiologia Medica Per Immagini E Radioterapia [Roma - Azienda Policlinico Umberto I] [1° livello]</c:v>
                </c:pt>
                <c:pt idx="269">
                  <c:v>Igiene Dentale [Cassino - Asl Frosinone] [1° livello]</c:v>
                </c:pt>
                <c:pt idx="270">
                  <c:v>Tecniche Della Prevenzione Nell’Ambiente E Nei Luoghi Di Lavoro [Rieti - Asl Rieti] [1° livello]</c:v>
                </c:pt>
                <c:pt idx="271">
                  <c:v>Tecniche Di Radiologia Medica Per Immagini E Radioterapia [Sora - Asl Frosinone] [1° livello]</c:v>
                </c:pt>
                <c:pt idx="272">
                  <c:v>Tecniche Di Radiologia Medica Per Immagini E Radioterapia [Viterbo - Asl Viterbo] [1° livello]</c:v>
                </c:pt>
                <c:pt idx="273">
                  <c:v>Scienze Delle Professioni Sanitarie Tecniche Diagnostiche [Roma - Azienda Policlinico Umberto I] [2° livello]</c:v>
                </c:pt>
                <c:pt idx="274">
                  <c:v>Scienze Infermieristiche Ed Ostetriche [Latina - Asl Latina (Lazio Sud)] [2° livello]</c:v>
                </c:pt>
                <c:pt idx="275">
                  <c:v>Scienze Infermieristiche Ed Ostetriche [Roma - Azienda Policlinico Umberto I] [2° livello]</c:v>
                </c:pt>
                <c:pt idx="276">
                  <c:v>Scienze Riabilitative Delle Professioni Sanitarie [Viterbo - Asl Viterbo] [2° livello]</c:v>
                </c:pt>
                <c:pt idx="277">
                  <c:v>Scienze Riabilitative Delle Professioni Sanitarie [Roma - Azienda Policlinico Umberto I] [2° livello]</c:v>
                </c:pt>
                <c:pt idx="278">
                  <c:v>Scienze Infermieristiche E Ostetriche [Roma - Azienda San Camillo/Forlanini] [2° livello]</c:v>
                </c:pt>
                <c:pt idx="279">
                  <c:v>Scienze Delle Professioni Sanitarie Tecniche Assistenziali [Roma - Azienda Policlinico Umberto I] [2° livello]</c:v>
                </c:pt>
                <c:pt idx="280">
                  <c:v>Scienze Infermieristiche E Ostetriche [Roma - Ospedale Sant'Andrea] [2° livello]</c:v>
                </c:pt>
                <c:pt idx="281">
                  <c:v>Scienze Delle Professioni Sanitarie Tecniche Diagnostiche [Viterbo - Asl Viterbo] [2° livello]</c:v>
                </c:pt>
                <c:pt idx="282">
                  <c:v>Scienze Delle Professioni Sanitarie Della Prevenzione [Roma - Azienda Policlinico Umberto I] [2° livello]</c:v>
                </c:pt>
              </c:strCache>
            </c:strRef>
          </c:cat>
          <c:val>
            <c:numRef>
              <c:f>'G10'!$D$3:$D$285</c:f>
              <c:numCache>
                <c:formatCode>General</c:formatCode>
                <c:ptCount val="283"/>
                <c:pt idx="0">
                  <c:v>1.4008620689655169</c:v>
                </c:pt>
                <c:pt idx="1">
                  <c:v>1.452164009111617</c:v>
                </c:pt>
                <c:pt idx="2">
                  <c:v>1.465703971119134</c:v>
                </c:pt>
                <c:pt idx="3">
                  <c:v>1.668141592920354</c:v>
                </c:pt>
                <c:pt idx="4">
                  <c:v>1.7021276595744681</c:v>
                </c:pt>
                <c:pt idx="5">
                  <c:v>1.7061224489795921</c:v>
                </c:pt>
                <c:pt idx="6">
                  <c:v>1.778830963665087</c:v>
                </c:pt>
                <c:pt idx="7">
                  <c:v>1.8807339449541289</c:v>
                </c:pt>
                <c:pt idx="8">
                  <c:v>1.903448275862069</c:v>
                </c:pt>
                <c:pt idx="9">
                  <c:v>2.010479041916168</c:v>
                </c:pt>
                <c:pt idx="10">
                  <c:v>2.117647058823529</c:v>
                </c:pt>
                <c:pt idx="11">
                  <c:v>2.1339449541284399</c:v>
                </c:pt>
                <c:pt idx="12">
                  <c:v>2.1365638766519819</c:v>
                </c:pt>
                <c:pt idx="13">
                  <c:v>2.2297447280799112</c:v>
                </c:pt>
                <c:pt idx="14">
                  <c:v>2.2625000000000002</c:v>
                </c:pt>
                <c:pt idx="15">
                  <c:v>2.298850574712644</c:v>
                </c:pt>
                <c:pt idx="16">
                  <c:v>2.3734939759036151</c:v>
                </c:pt>
                <c:pt idx="17">
                  <c:v>2.4196428571428572</c:v>
                </c:pt>
                <c:pt idx="18">
                  <c:v>2.6386554621848739</c:v>
                </c:pt>
                <c:pt idx="19">
                  <c:v>2.7115384615384621</c:v>
                </c:pt>
                <c:pt idx="20">
                  <c:v>2.7594696969696968</c:v>
                </c:pt>
                <c:pt idx="21">
                  <c:v>2.770833333333333</c:v>
                </c:pt>
                <c:pt idx="22">
                  <c:v>2.894179894179894</c:v>
                </c:pt>
                <c:pt idx="23">
                  <c:v>3.0473186119873819</c:v>
                </c:pt>
                <c:pt idx="24">
                  <c:v>3.0746268656716418</c:v>
                </c:pt>
                <c:pt idx="25">
                  <c:v>3.1159420289855069</c:v>
                </c:pt>
                <c:pt idx="26">
                  <c:v>3.1858974358974361</c:v>
                </c:pt>
                <c:pt idx="27">
                  <c:v>3.3115942028985512</c:v>
                </c:pt>
                <c:pt idx="28">
                  <c:v>3.3325062034739452</c:v>
                </c:pt>
                <c:pt idx="29">
                  <c:v>3.453061224489796</c:v>
                </c:pt>
                <c:pt idx="30">
                  <c:v>3.46588693957115</c:v>
                </c:pt>
                <c:pt idx="31">
                  <c:v>3.4722222222222219</c:v>
                </c:pt>
                <c:pt idx="32">
                  <c:v>3.5</c:v>
                </c:pt>
                <c:pt idx="33">
                  <c:v>3.5845697329376849</c:v>
                </c:pt>
                <c:pt idx="34">
                  <c:v>3.6916426512968301</c:v>
                </c:pt>
                <c:pt idx="35">
                  <c:v>3.7212713936430322</c:v>
                </c:pt>
                <c:pt idx="36">
                  <c:v>3.75</c:v>
                </c:pt>
                <c:pt idx="37">
                  <c:v>3.7763975155279499</c:v>
                </c:pt>
                <c:pt idx="38">
                  <c:v>3.8857142857142848</c:v>
                </c:pt>
                <c:pt idx="39">
                  <c:v>3.932835820895523</c:v>
                </c:pt>
                <c:pt idx="40">
                  <c:v>3.9453471196454948</c:v>
                </c:pt>
                <c:pt idx="41">
                  <c:v>3.9782608695652169</c:v>
                </c:pt>
                <c:pt idx="42">
                  <c:v>4.0892857142857144</c:v>
                </c:pt>
                <c:pt idx="43">
                  <c:v>4.2011494252873556</c:v>
                </c:pt>
                <c:pt idx="44">
                  <c:v>4.2038834951456314</c:v>
                </c:pt>
                <c:pt idx="45">
                  <c:v>4.3235294117647056</c:v>
                </c:pt>
                <c:pt idx="46">
                  <c:v>4.4779220779220781</c:v>
                </c:pt>
                <c:pt idx="47">
                  <c:v>4.5267857142857144</c:v>
                </c:pt>
                <c:pt idx="48">
                  <c:v>4.5555555555555554</c:v>
                </c:pt>
                <c:pt idx="49">
                  <c:v>4.5882352941176467</c:v>
                </c:pt>
                <c:pt idx="50">
                  <c:v>4.5883905013192612</c:v>
                </c:pt>
                <c:pt idx="51">
                  <c:v>4.6307692307692312</c:v>
                </c:pt>
                <c:pt idx="52">
                  <c:v>4.8043478260869561</c:v>
                </c:pt>
                <c:pt idx="53">
                  <c:v>5.0555555555555554</c:v>
                </c:pt>
                <c:pt idx="54">
                  <c:v>5.1384615384615389</c:v>
                </c:pt>
                <c:pt idx="55">
                  <c:v>5.266331658291457</c:v>
                </c:pt>
                <c:pt idx="56">
                  <c:v>5.349514563106796</c:v>
                </c:pt>
                <c:pt idx="57">
                  <c:v>5.3728813559322033</c:v>
                </c:pt>
                <c:pt idx="58">
                  <c:v>5.5850340136054424</c:v>
                </c:pt>
                <c:pt idx="59">
                  <c:v>5.7336065573770494</c:v>
                </c:pt>
                <c:pt idx="60">
                  <c:v>6.0142857142857142</c:v>
                </c:pt>
                <c:pt idx="61">
                  <c:v>6.1646586345381529</c:v>
                </c:pt>
                <c:pt idx="62">
                  <c:v>6.1738351254480284</c:v>
                </c:pt>
                <c:pt idx="63">
                  <c:v>6.4890109890109891</c:v>
                </c:pt>
                <c:pt idx="64">
                  <c:v>6.6744186046511631</c:v>
                </c:pt>
                <c:pt idx="65">
                  <c:v>7.3475935828877006</c:v>
                </c:pt>
                <c:pt idx="66">
                  <c:v>7.6610169491525424</c:v>
                </c:pt>
                <c:pt idx="67">
                  <c:v>8.2285714285714278</c:v>
                </c:pt>
                <c:pt idx="68">
                  <c:v>10</c:v>
                </c:pt>
                <c:pt idx="69">
                  <c:v>11.852459016393439</c:v>
                </c:pt>
                <c:pt idx="70">
                  <c:v>15.875</c:v>
                </c:pt>
                <c:pt idx="71">
                  <c:v>1.557324840764331</c:v>
                </c:pt>
                <c:pt idx="72">
                  <c:v>1.616438356164384</c:v>
                </c:pt>
                <c:pt idx="73">
                  <c:v>1.8</c:v>
                </c:pt>
                <c:pt idx="74">
                  <c:v>1.9947368421052629</c:v>
                </c:pt>
                <c:pt idx="75">
                  <c:v>2.2000000000000002</c:v>
                </c:pt>
                <c:pt idx="76">
                  <c:v>2.2766990291262141</c:v>
                </c:pt>
                <c:pt idx="77">
                  <c:v>2.2906110283159462</c:v>
                </c:pt>
                <c:pt idx="78">
                  <c:v>2.3030303030303032</c:v>
                </c:pt>
                <c:pt idx="79">
                  <c:v>2.31</c:v>
                </c:pt>
                <c:pt idx="80">
                  <c:v>2.3157894736842111</c:v>
                </c:pt>
                <c:pt idx="81">
                  <c:v>2.3505154639175259</c:v>
                </c:pt>
                <c:pt idx="82">
                  <c:v>2.4772727272727271</c:v>
                </c:pt>
                <c:pt idx="83">
                  <c:v>2.5</c:v>
                </c:pt>
                <c:pt idx="84">
                  <c:v>2.5661375661375661</c:v>
                </c:pt>
                <c:pt idx="85">
                  <c:v>2.6815642458100561</c:v>
                </c:pt>
                <c:pt idx="86">
                  <c:v>2.7135922330097091</c:v>
                </c:pt>
                <c:pt idx="87">
                  <c:v>2.7272727272727271</c:v>
                </c:pt>
                <c:pt idx="88">
                  <c:v>2.7520661157024788</c:v>
                </c:pt>
                <c:pt idx="89">
                  <c:v>2.8536585365853662</c:v>
                </c:pt>
                <c:pt idx="90">
                  <c:v>2.8888888888888888</c:v>
                </c:pt>
                <c:pt idx="91">
                  <c:v>2.943661971830986</c:v>
                </c:pt>
                <c:pt idx="92">
                  <c:v>2.9493670886075951</c:v>
                </c:pt>
                <c:pt idx="93">
                  <c:v>2.9571428571428582</c:v>
                </c:pt>
                <c:pt idx="94">
                  <c:v>3.0517241379310351</c:v>
                </c:pt>
                <c:pt idx="95">
                  <c:v>3.087912087912088</c:v>
                </c:pt>
                <c:pt idx="96">
                  <c:v>3.171875</c:v>
                </c:pt>
                <c:pt idx="97">
                  <c:v>3.2105263157894739</c:v>
                </c:pt>
                <c:pt idx="98">
                  <c:v>3.2985074626865671</c:v>
                </c:pt>
                <c:pt idx="99">
                  <c:v>3.3551401869158868</c:v>
                </c:pt>
                <c:pt idx="100">
                  <c:v>3.385869565217392</c:v>
                </c:pt>
                <c:pt idx="101">
                  <c:v>3.4615384615384608</c:v>
                </c:pt>
                <c:pt idx="102">
                  <c:v>3.5714285714285721</c:v>
                </c:pt>
                <c:pt idx="103">
                  <c:v>3.5961538461538458</c:v>
                </c:pt>
                <c:pt idx="104">
                  <c:v>3.6041666666666661</c:v>
                </c:pt>
                <c:pt idx="105">
                  <c:v>3.6086956521739131</c:v>
                </c:pt>
                <c:pt idx="106">
                  <c:v>3.657142857142857</c:v>
                </c:pt>
                <c:pt idx="107">
                  <c:v>3.74</c:v>
                </c:pt>
                <c:pt idx="108">
                  <c:v>3.783185840707965</c:v>
                </c:pt>
                <c:pt idx="109">
                  <c:v>3.82258064516129</c:v>
                </c:pt>
                <c:pt idx="110">
                  <c:v>3.8516483516483522</c:v>
                </c:pt>
                <c:pt idx="111">
                  <c:v>3.8725490196078431</c:v>
                </c:pt>
                <c:pt idx="112">
                  <c:v>3.9215686274509811</c:v>
                </c:pt>
                <c:pt idx="113">
                  <c:v>3.9673913043478262</c:v>
                </c:pt>
                <c:pt idx="114">
                  <c:v>4</c:v>
                </c:pt>
                <c:pt idx="115">
                  <c:v>4.0975609756097562</c:v>
                </c:pt>
                <c:pt idx="116">
                  <c:v>4.1449999999999996</c:v>
                </c:pt>
                <c:pt idx="117">
                  <c:v>4.1553398058252426</c:v>
                </c:pt>
                <c:pt idx="118">
                  <c:v>4.1818181818181817</c:v>
                </c:pt>
                <c:pt idx="119">
                  <c:v>4.2195121951219514</c:v>
                </c:pt>
                <c:pt idx="120">
                  <c:v>4.3157894736842106</c:v>
                </c:pt>
                <c:pt idx="121">
                  <c:v>4.3255813953488369</c:v>
                </c:pt>
                <c:pt idx="122">
                  <c:v>4.435483870967742</c:v>
                </c:pt>
                <c:pt idx="123">
                  <c:v>4.6410256410256414</c:v>
                </c:pt>
                <c:pt idx="124">
                  <c:v>4.6492537313432836</c:v>
                </c:pt>
                <c:pt idx="125">
                  <c:v>4.7093023255813957</c:v>
                </c:pt>
                <c:pt idx="126">
                  <c:v>4.76056338028169</c:v>
                </c:pt>
                <c:pt idx="127">
                  <c:v>4.9285714285714288</c:v>
                </c:pt>
                <c:pt idx="128">
                  <c:v>4.9772727272727284</c:v>
                </c:pt>
                <c:pt idx="129">
                  <c:v>5.0333333333333332</c:v>
                </c:pt>
                <c:pt idx="130">
                  <c:v>5.0615384615384613</c:v>
                </c:pt>
                <c:pt idx="131">
                  <c:v>5.0952380952380949</c:v>
                </c:pt>
                <c:pt idx="132">
                  <c:v>5.139784946236559</c:v>
                </c:pt>
                <c:pt idx="133">
                  <c:v>5.163636363636364</c:v>
                </c:pt>
                <c:pt idx="134">
                  <c:v>5.2321428571428568</c:v>
                </c:pt>
                <c:pt idx="135">
                  <c:v>5.333333333333333</c:v>
                </c:pt>
                <c:pt idx="136">
                  <c:v>5.338709677419355</c:v>
                </c:pt>
                <c:pt idx="137">
                  <c:v>5.6111111111111107</c:v>
                </c:pt>
                <c:pt idx="138">
                  <c:v>5.7765957446808516</c:v>
                </c:pt>
                <c:pt idx="139">
                  <c:v>5.882352941176471</c:v>
                </c:pt>
                <c:pt idx="140">
                  <c:v>5.9397590361445776</c:v>
                </c:pt>
                <c:pt idx="141">
                  <c:v>5.9487179487179498</c:v>
                </c:pt>
                <c:pt idx="142">
                  <c:v>5.9680851063829783</c:v>
                </c:pt>
                <c:pt idx="143">
                  <c:v>6</c:v>
                </c:pt>
                <c:pt idx="144">
                  <c:v>6.1111111111111107</c:v>
                </c:pt>
                <c:pt idx="145">
                  <c:v>6.1739130434782608</c:v>
                </c:pt>
                <c:pt idx="146">
                  <c:v>6.3734939759036147</c:v>
                </c:pt>
                <c:pt idx="147">
                  <c:v>6.3953488372093021</c:v>
                </c:pt>
                <c:pt idx="148">
                  <c:v>6.431034482758621</c:v>
                </c:pt>
                <c:pt idx="149">
                  <c:v>6.5384615384615383</c:v>
                </c:pt>
                <c:pt idx="150">
                  <c:v>6.5952380952380958</c:v>
                </c:pt>
                <c:pt idx="151">
                  <c:v>6.6111111111111107</c:v>
                </c:pt>
                <c:pt idx="152">
                  <c:v>6.92</c:v>
                </c:pt>
                <c:pt idx="153">
                  <c:v>6.9342105263157876</c:v>
                </c:pt>
                <c:pt idx="154">
                  <c:v>6.9523809523809534</c:v>
                </c:pt>
                <c:pt idx="155">
                  <c:v>7.0526315789473673</c:v>
                </c:pt>
                <c:pt idx="156">
                  <c:v>7.0588235294117636</c:v>
                </c:pt>
                <c:pt idx="157">
                  <c:v>7.0930232558139537</c:v>
                </c:pt>
                <c:pt idx="158">
                  <c:v>8.0476190476190474</c:v>
                </c:pt>
                <c:pt idx="159">
                  <c:v>8.1111111111111107</c:v>
                </c:pt>
                <c:pt idx="160">
                  <c:v>8.7386363636363633</c:v>
                </c:pt>
                <c:pt idx="161">
                  <c:v>8.8000000000000007</c:v>
                </c:pt>
                <c:pt idx="162">
                  <c:v>9</c:v>
                </c:pt>
                <c:pt idx="163">
                  <c:v>9.5168539325842705</c:v>
                </c:pt>
                <c:pt idx="164">
                  <c:v>9.5399999999999991</c:v>
                </c:pt>
                <c:pt idx="165">
                  <c:v>9.875</c:v>
                </c:pt>
                <c:pt idx="166">
                  <c:v>10</c:v>
                </c:pt>
                <c:pt idx="167">
                  <c:v>10.02380952380952</c:v>
                </c:pt>
                <c:pt idx="168">
                  <c:v>10.5</c:v>
                </c:pt>
                <c:pt idx="169">
                  <c:v>13</c:v>
                </c:pt>
                <c:pt idx="170">
                  <c:v>13.875</c:v>
                </c:pt>
                <c:pt idx="171">
                  <c:v>14.84210526315789</c:v>
                </c:pt>
                <c:pt idx="172">
                  <c:v>19.875</c:v>
                </c:pt>
                <c:pt idx="173">
                  <c:v>23.6</c:v>
                </c:pt>
                <c:pt idx="174">
                  <c:v>30</c:v>
                </c:pt>
                <c:pt idx="175">
                  <c:v>2.008163265306123</c:v>
                </c:pt>
                <c:pt idx="176">
                  <c:v>2.0332805071315372</c:v>
                </c:pt>
                <c:pt idx="177">
                  <c:v>2.2000000000000002</c:v>
                </c:pt>
                <c:pt idx="178">
                  <c:v>3.062176165803109</c:v>
                </c:pt>
                <c:pt idx="179">
                  <c:v>3.1342657342657341</c:v>
                </c:pt>
                <c:pt idx="180">
                  <c:v>3.2640449438202248</c:v>
                </c:pt>
                <c:pt idx="181">
                  <c:v>3.473214285714286</c:v>
                </c:pt>
                <c:pt idx="182">
                  <c:v>3.818965517241379</c:v>
                </c:pt>
                <c:pt idx="183">
                  <c:v>4.3250000000000002</c:v>
                </c:pt>
                <c:pt idx="184">
                  <c:v>4.3496659242761693</c:v>
                </c:pt>
                <c:pt idx="185">
                  <c:v>4.55</c:v>
                </c:pt>
                <c:pt idx="186">
                  <c:v>4.6814404432132974</c:v>
                </c:pt>
                <c:pt idx="187">
                  <c:v>5.2769230769230768</c:v>
                </c:pt>
                <c:pt idx="188">
                  <c:v>6.1756032171581756</c:v>
                </c:pt>
                <c:pt idx="189">
                  <c:v>6.5734265734265724</c:v>
                </c:pt>
                <c:pt idx="190">
                  <c:v>6.7171717171717171</c:v>
                </c:pt>
                <c:pt idx="191">
                  <c:v>2.0681818181818179</c:v>
                </c:pt>
                <c:pt idx="192">
                  <c:v>2.5968253968253969</c:v>
                </c:pt>
                <c:pt idx="193">
                  <c:v>2.7931034482758621</c:v>
                </c:pt>
                <c:pt idx="194">
                  <c:v>2.9333333333333331</c:v>
                </c:pt>
                <c:pt idx="195">
                  <c:v>3</c:v>
                </c:pt>
                <c:pt idx="196">
                  <c:v>3.0588235294117641</c:v>
                </c:pt>
                <c:pt idx="197">
                  <c:v>3.1363636363636371</c:v>
                </c:pt>
                <c:pt idx="198">
                  <c:v>3.1372549019607838</c:v>
                </c:pt>
                <c:pt idx="199">
                  <c:v>3.2629870129870131</c:v>
                </c:pt>
                <c:pt idx="200">
                  <c:v>3.3220338983050852</c:v>
                </c:pt>
                <c:pt idx="201">
                  <c:v>3.4666666666666668</c:v>
                </c:pt>
                <c:pt idx="202">
                  <c:v>3.5</c:v>
                </c:pt>
                <c:pt idx="203">
                  <c:v>3.596491228070176</c:v>
                </c:pt>
                <c:pt idx="204">
                  <c:v>3.8039215686274508</c:v>
                </c:pt>
                <c:pt idx="205">
                  <c:v>3.807692307692307</c:v>
                </c:pt>
                <c:pt idx="206">
                  <c:v>3.9583333333333339</c:v>
                </c:pt>
                <c:pt idx="207">
                  <c:v>4</c:v>
                </c:pt>
                <c:pt idx="208">
                  <c:v>4</c:v>
                </c:pt>
                <c:pt idx="209">
                  <c:v>4.2941176470588234</c:v>
                </c:pt>
                <c:pt idx="210">
                  <c:v>4.333333333333333</c:v>
                </c:pt>
                <c:pt idx="211">
                  <c:v>4.3499999999999996</c:v>
                </c:pt>
                <c:pt idx="212">
                  <c:v>4.3888888888888893</c:v>
                </c:pt>
                <c:pt idx="213">
                  <c:v>4.4210526315789478</c:v>
                </c:pt>
                <c:pt idx="214">
                  <c:v>4.5</c:v>
                </c:pt>
                <c:pt idx="215">
                  <c:v>4.9347826086956523</c:v>
                </c:pt>
                <c:pt idx="216">
                  <c:v>5</c:v>
                </c:pt>
                <c:pt idx="217">
                  <c:v>5.0384615384615383</c:v>
                </c:pt>
                <c:pt idx="218">
                  <c:v>5.041666666666667</c:v>
                </c:pt>
                <c:pt idx="219">
                  <c:v>5.1428571428571432</c:v>
                </c:pt>
                <c:pt idx="220">
                  <c:v>5.3142857142857141</c:v>
                </c:pt>
                <c:pt idx="221">
                  <c:v>5.398305084745763</c:v>
                </c:pt>
                <c:pt idx="222">
                  <c:v>5.5555555555555554</c:v>
                </c:pt>
                <c:pt idx="223">
                  <c:v>5.666666666666667</c:v>
                </c:pt>
                <c:pt idx="224">
                  <c:v>5.6808510638297873</c:v>
                </c:pt>
                <c:pt idx="225">
                  <c:v>5.7354838709677418</c:v>
                </c:pt>
                <c:pt idx="226">
                  <c:v>5.7904761904761903</c:v>
                </c:pt>
                <c:pt idx="227">
                  <c:v>5.9259259259259247</c:v>
                </c:pt>
                <c:pt idx="228">
                  <c:v>5.9555555555555557</c:v>
                </c:pt>
                <c:pt idx="229">
                  <c:v>6.0677966101694913</c:v>
                </c:pt>
                <c:pt idx="230">
                  <c:v>6.1111111111111107</c:v>
                </c:pt>
                <c:pt idx="231">
                  <c:v>6.1458333333333321</c:v>
                </c:pt>
                <c:pt idx="232">
                  <c:v>6.1951219512195124</c:v>
                </c:pt>
                <c:pt idx="233">
                  <c:v>6.40625</c:v>
                </c:pt>
                <c:pt idx="234">
                  <c:v>6.5757575757575752</c:v>
                </c:pt>
                <c:pt idx="235">
                  <c:v>6.6923076923076934</c:v>
                </c:pt>
                <c:pt idx="236">
                  <c:v>6.8461538461538458</c:v>
                </c:pt>
                <c:pt idx="237">
                  <c:v>7</c:v>
                </c:pt>
                <c:pt idx="238">
                  <c:v>7</c:v>
                </c:pt>
                <c:pt idx="239">
                  <c:v>7.08</c:v>
                </c:pt>
                <c:pt idx="240">
                  <c:v>7.0930232558139537</c:v>
                </c:pt>
                <c:pt idx="241">
                  <c:v>7.3</c:v>
                </c:pt>
                <c:pt idx="242">
                  <c:v>7.5333333333333341</c:v>
                </c:pt>
                <c:pt idx="243">
                  <c:v>7.6315789473684212</c:v>
                </c:pt>
                <c:pt idx="244">
                  <c:v>7.6666666666666679</c:v>
                </c:pt>
                <c:pt idx="245">
                  <c:v>7.7446808510638299</c:v>
                </c:pt>
                <c:pt idx="246">
                  <c:v>7.8181818181818192</c:v>
                </c:pt>
                <c:pt idx="247">
                  <c:v>7.875</c:v>
                </c:pt>
                <c:pt idx="248">
                  <c:v>8.3913043478260878</c:v>
                </c:pt>
                <c:pt idx="249">
                  <c:v>8.4230769230769234</c:v>
                </c:pt>
                <c:pt idx="250">
                  <c:v>8.75</c:v>
                </c:pt>
                <c:pt idx="251">
                  <c:v>8.875</c:v>
                </c:pt>
                <c:pt idx="252">
                  <c:v>9.1428571428571423</c:v>
                </c:pt>
                <c:pt idx="253">
                  <c:v>9.3529411764705888</c:v>
                </c:pt>
                <c:pt idx="254">
                  <c:v>9.375</c:v>
                </c:pt>
                <c:pt idx="255">
                  <c:v>9.8461538461538467</c:v>
                </c:pt>
                <c:pt idx="256">
                  <c:v>10.117647058823531</c:v>
                </c:pt>
                <c:pt idx="257">
                  <c:v>10.571428571428569</c:v>
                </c:pt>
                <c:pt idx="258">
                  <c:v>11.161290322580649</c:v>
                </c:pt>
                <c:pt idx="259">
                  <c:v>11.34</c:v>
                </c:pt>
                <c:pt idx="260">
                  <c:v>12.68571428571429</c:v>
                </c:pt>
                <c:pt idx="261">
                  <c:v>13</c:v>
                </c:pt>
                <c:pt idx="262">
                  <c:v>13.6</c:v>
                </c:pt>
                <c:pt idx="263">
                  <c:v>13.63636363636364</c:v>
                </c:pt>
                <c:pt idx="264">
                  <c:v>14.74193548387097</c:v>
                </c:pt>
                <c:pt idx="265">
                  <c:v>16</c:v>
                </c:pt>
                <c:pt idx="266">
                  <c:v>20.32352941176471</c:v>
                </c:pt>
                <c:pt idx="267">
                  <c:v>21.8</c:v>
                </c:pt>
                <c:pt idx="268">
                  <c:v>24</c:v>
                </c:pt>
                <c:pt idx="269">
                  <c:v>28</c:v>
                </c:pt>
                <c:pt idx="270">
                  <c:v>43.333333333333343</c:v>
                </c:pt>
                <c:pt idx="271">
                  <c:v>43.5</c:v>
                </c:pt>
                <c:pt idx="272">
                  <c:v>99</c:v>
                </c:pt>
                <c:pt idx="273">
                  <c:v>2.9696969696969702</c:v>
                </c:pt>
                <c:pt idx="274">
                  <c:v>3.028571428571428</c:v>
                </c:pt>
                <c:pt idx="275">
                  <c:v>3.8382352941176472</c:v>
                </c:pt>
                <c:pt idx="276">
                  <c:v>4.0909090909090908</c:v>
                </c:pt>
                <c:pt idx="277">
                  <c:v>4.2727272727272716</c:v>
                </c:pt>
                <c:pt idx="278">
                  <c:v>6.125</c:v>
                </c:pt>
                <c:pt idx="279">
                  <c:v>6.44</c:v>
                </c:pt>
                <c:pt idx="280">
                  <c:v>6.9444444444444438</c:v>
                </c:pt>
                <c:pt idx="281">
                  <c:v>36.5</c:v>
                </c:pt>
                <c:pt idx="282">
                  <c:v>87</c:v>
                </c:pt>
              </c:numCache>
            </c:numRef>
          </c:val>
          <c:extLst>
            <c:ext xmlns:c16="http://schemas.microsoft.com/office/drawing/2014/chart" uri="{C3380CC4-5D6E-409C-BE32-E72D297353CC}">
              <c16:uniqueId val="{00000000-E8C7-455F-9528-C2C2A781B9AB}"/>
            </c:ext>
          </c:extLst>
        </c:ser>
        <c:dLbls>
          <c:showLegendKey val="0"/>
          <c:showVal val="0"/>
          <c:showCatName val="0"/>
          <c:showSerName val="0"/>
          <c:showPercent val="0"/>
          <c:showBubbleSize val="0"/>
        </c:dLbls>
        <c:gapWidth val="219"/>
        <c:overlap val="-27"/>
        <c:axId val="1004120128"/>
        <c:axId val="1004115424"/>
      </c:barChart>
      <c:catAx>
        <c:axId val="1004120128"/>
        <c:scaling>
          <c:orientation val="minMax"/>
        </c:scaling>
        <c:delete val="1"/>
        <c:axPos val="b"/>
        <c:numFmt formatCode="General" sourceLinked="1"/>
        <c:majorTickMark val="none"/>
        <c:minorTickMark val="none"/>
        <c:tickLblPos val="none"/>
        <c:crossAx val="1004115424"/>
        <c:crosses val="autoZero"/>
        <c:auto val="1"/>
        <c:lblAlgn val="ctr"/>
        <c:lblOffset val="100"/>
        <c:noMultiLvlLbl val="0"/>
      </c:catAx>
      <c:valAx>
        <c:axId val="100411542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04120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'G11'!$D$2</c:f>
              <c:strCache>
                <c:ptCount val="1"/>
                <c:pt idx="0">
                  <c:v>3. Il materiale didattico (indicato e disponibile) è adeguato per lo studio della materia?</c:v>
                </c:pt>
              </c:strCache>
            </c:strRef>
          </c:tx>
          <c:spPr>
            <a:solidFill>
              <a:srgbClr val="00B050"/>
            </a:solidFill>
            <a:ln>
              <a:noFill/>
            </a:ln>
            <a:effectLst/>
          </c:spPr>
          <c:invertIfNegative val="0"/>
          <c:cat>
            <c:strRef>
              <c:f>'G11'!$C$3:$C$285</c:f>
              <c:strCache>
                <c:ptCount val="283"/>
                <c:pt idx="0">
                  <c:v>Ingegneria Gestionale [1° livello]</c:v>
                </c:pt>
                <c:pt idx="1">
                  <c:v>Ingegneria Clinica [1° livello]</c:v>
                </c:pt>
                <c:pt idx="2">
                  <c:v>Gestione Del Processo Edilizio - Project Management [1° livello]</c:v>
                </c:pt>
                <c:pt idx="3">
                  <c:v>Design [1° livello]</c:v>
                </c:pt>
                <c:pt idx="4">
                  <c:v>Applied Computer Science And Artificial Intelligence [1° livello]</c:v>
                </c:pt>
                <c:pt idx="5">
                  <c:v>Scienze, Culture E Politiche Gastronomiche Per Il Benessere [1° livello]</c:v>
                </c:pt>
                <c:pt idx="6">
                  <c:v>Ingegneria Aerospaziale [1° livello]</c:v>
                </c:pt>
                <c:pt idx="7">
                  <c:v>Ingegneria Informatica E Automatica [1° livello]</c:v>
                </c:pt>
                <c:pt idx="8">
                  <c:v>Fisica [1° livello]</c:v>
                </c:pt>
                <c:pt idx="9">
                  <c:v>Biotecnologie [1° livello]</c:v>
                </c:pt>
                <c:pt idx="10">
                  <c:v>Informatica [1° livello]</c:v>
                </c:pt>
                <c:pt idx="11">
                  <c:v>Ingegneria Meccanica [1° livello]</c:v>
                </c:pt>
                <c:pt idx="12">
                  <c:v>Statistica Gestionale [1° livello]</c:v>
                </c:pt>
                <c:pt idx="13">
                  <c:v>Ingegneria Civile [1° livello]</c:v>
                </c:pt>
                <c:pt idx="14">
                  <c:v>Ingegneria Chimica [1° livello]</c:v>
                </c:pt>
                <c:pt idx="15">
                  <c:v>Statistica, Economia, Finanza E Assicurazioni [1° livello]</c:v>
                </c:pt>
                <c:pt idx="16">
                  <c:v>Chimica Industriale [1° livello]</c:v>
                </c:pt>
                <c:pt idx="17">
                  <c:v>Ingegneria Per L'Edilizia Sostenibile - Sustainable Building Engineering [Rieti] [1° livello]</c:v>
                </c:pt>
                <c:pt idx="18">
                  <c:v>Matematica [1° livello]</c:v>
                </c:pt>
                <c:pt idx="19">
                  <c:v>Scienze Dell'Architettura [1° livello]</c:v>
                </c:pt>
                <c:pt idx="20">
                  <c:v>Statistica, Economia E Societa' [1° livello]</c:v>
                </c:pt>
                <c:pt idx="21">
                  <c:v>Scienze Naturali [1° livello]</c:v>
                </c:pt>
                <c:pt idx="22">
                  <c:v>Economia E Finanza [1° livello]</c:v>
                </c:pt>
                <c:pt idx="23">
                  <c:v>Scienze Aziendali [1° livello]</c:v>
                </c:pt>
                <c:pt idx="24">
                  <c:v>Scienze Biologiche [1° livello]</c:v>
                </c:pt>
                <c:pt idx="25">
                  <c:v>Scienze Farmaceutiche Applicate [1° livello]</c:v>
                </c:pt>
                <c:pt idx="26">
                  <c:v>Scienze Ambientali [1° livello]</c:v>
                </c:pt>
                <c:pt idx="27">
                  <c:v>Ingegneria Per L'Ambiente E Il Territorio [1° livello]</c:v>
                </c:pt>
                <c:pt idx="28">
                  <c:v>Ingegneria Energetica [1° livello]</c:v>
                </c:pt>
                <c:pt idx="29">
                  <c:v>Ingegneria Ambientale E Industriale [Latina] [1° livello]</c:v>
                </c:pt>
                <c:pt idx="30">
                  <c:v>Scienze Geologiche [1° livello]</c:v>
                </c:pt>
                <c:pt idx="31">
                  <c:v>Ingegneria Elettronica [1° livello]</c:v>
                </c:pt>
                <c:pt idx="32">
                  <c:v>Ingegneria Elettrotecnica [1° livello]</c:v>
                </c:pt>
                <c:pt idx="33">
                  <c:v>Ingegneria Delle Comunicazioni [1° livello]</c:v>
                </c:pt>
                <c:pt idx="34">
                  <c:v>Servizio Sociale [1° livello]</c:v>
                </c:pt>
                <c:pt idx="35">
                  <c:v>Tecnologie Per La Conservazione E Il Restauro Dei Beni Culturali [1° livello]</c:v>
                </c:pt>
                <c:pt idx="36">
                  <c:v>Tecniche Per L'Edilizia E Il Territorio Per La Professione Del Geometra [1° livello]</c:v>
                </c:pt>
                <c:pt idx="37">
                  <c:v>Psicologia E Processi Sociali [1° livello]</c:v>
                </c:pt>
                <c:pt idx="38">
                  <c:v>Scienze Chimiche [1° livello]</c:v>
                </c:pt>
                <c:pt idx="39">
                  <c:v>Biotecnologie Agro-Industriali [1° livello]</c:v>
                </c:pt>
                <c:pt idx="40">
                  <c:v>Scienze Politiche E Relazioni Internazionali [1° livello]</c:v>
                </c:pt>
                <c:pt idx="41">
                  <c:v>Bioinformatica (Bioinformatics) [1° livello]</c:v>
                </c:pt>
                <c:pt idx="42">
                  <c:v>Comunicazione, Tecnologie E Culture Digitali [1° livello]</c:v>
                </c:pt>
                <c:pt idx="43">
                  <c:v>Ingegneria Dell'Informazione [Latina] [1° livello]</c:v>
                </c:pt>
                <c:pt idx="44">
                  <c:v>Scienze Del Turismo [1° livello]</c:v>
                </c:pt>
                <c:pt idx="45">
                  <c:v>Comunicazione Pubblica E Di Impresa [1° livello]</c:v>
                </c:pt>
                <c:pt idx="46">
                  <c:v>Scienze E Tecniche Psicologiche [Interateneo Con Unitelma] [1° livello]</c:v>
                </c:pt>
                <c:pt idx="47">
                  <c:v>Scienze Geografiche Per L'Ambiente E La Salute [1° livello]</c:v>
                </c:pt>
                <c:pt idx="48">
                  <c:v>Lingue E Civilta' Orientali [1° livello]</c:v>
                </c:pt>
                <c:pt idx="49">
                  <c:v>Psicologia E Salute [1° livello]</c:v>
                </c:pt>
                <c:pt idx="50">
                  <c:v>Management E Diritto D'Impresa [Latina] [1° livello]</c:v>
                </c:pt>
                <c:pt idx="51">
                  <c:v>Cooperazione Internazionale E Sviluppo [1° livello]</c:v>
                </c:pt>
                <c:pt idx="52">
                  <c:v>Classics [1° livello]</c:v>
                </c:pt>
                <c:pt idx="53">
                  <c:v>Letteratura Musica E Spettacolo [1° livello]</c:v>
                </c:pt>
                <c:pt idx="54">
                  <c:v>Relazioni Economiche Internazionali [1° livello]</c:v>
                </c:pt>
                <c:pt idx="55">
                  <c:v>Sociologia [1° livello]</c:v>
                </c:pt>
                <c:pt idx="56">
                  <c:v>Lettere Classiche [1° livello]</c:v>
                </c:pt>
                <c:pt idx="57">
                  <c:v>Mediazione Linguistico E Interculturale [1° livello]</c:v>
                </c:pt>
                <c:pt idx="58">
                  <c:v>Scienze Dell’Amministrazione E Dell’Organizzazione [1° livello]</c:v>
                </c:pt>
                <c:pt idx="59">
                  <c:v>Studi Storico-Artistici [1° livello]</c:v>
                </c:pt>
                <c:pt idx="60">
                  <c:v>Lingue, Culture, Letterature, Traduzione [1° livello]</c:v>
                </c:pt>
                <c:pt idx="61">
                  <c:v>Scienze E Tecniche Del Servizio Sociale [1° livello]</c:v>
                </c:pt>
                <c:pt idx="62">
                  <c:v>Scienze Della Moda E Del Costume [1° livello]</c:v>
                </c:pt>
                <c:pt idx="63">
                  <c:v>Arti E Scienze Dello Spettacolo [1° livello]</c:v>
                </c:pt>
                <c:pt idx="64">
                  <c:v>Storia, Antropologia, Religioni [1° livello]</c:v>
                </c:pt>
                <c:pt idx="65">
                  <c:v>Scienze Dell'Educazione E Della Formazione [1° livello]</c:v>
                </c:pt>
                <c:pt idx="66">
                  <c:v>Lettere Moderne [1° livello]</c:v>
                </c:pt>
                <c:pt idx="67">
                  <c:v>Diritto E Amministrazione Pubblica [1° livello]</c:v>
                </c:pt>
                <c:pt idx="68">
                  <c:v>Scienze Archeologiche [1° livello]</c:v>
                </c:pt>
                <c:pt idx="69">
                  <c:v>Filosofia [1° livello]</c:v>
                </c:pt>
                <c:pt idx="70">
                  <c:v>Global Humanities [1° livello]</c:v>
                </c:pt>
                <c:pt idx="71">
                  <c:v>Biotecnologie Farmaceutiche [2° livello]</c:v>
                </c:pt>
                <c:pt idx="72">
                  <c:v>Ingegneria Energetica [2° livello]</c:v>
                </c:pt>
                <c:pt idx="73">
                  <c:v>Ingegneria Informatica (Engineering In Computer Science) [2° livello]</c:v>
                </c:pt>
                <c:pt idx="74">
                  <c:v>Ingegneria Spaziale E Astronautica [2° livello]</c:v>
                </c:pt>
                <c:pt idx="75">
                  <c:v>Psicologia Giuridica, Forense E Criminologica [2° livello]</c:v>
                </c:pt>
                <c:pt idx="76">
                  <c:v>Design, Comunicazione Visiva E Multimediale [2° livello]</c:v>
                </c:pt>
                <c:pt idx="77">
                  <c:v>Ingegneria Per L'Ambiente E Il Territorio [2° livello]</c:v>
                </c:pt>
                <c:pt idx="78">
                  <c:v>Ingegneria Aeronautica [2° livello]</c:v>
                </c:pt>
                <c:pt idx="79">
                  <c:v>Scienze Statistiche [2° livello]</c:v>
                </c:pt>
                <c:pt idx="80">
                  <c:v>Ingegneria Gestionale [2° livello]</c:v>
                </c:pt>
                <c:pt idx="81">
                  <c:v>Psicologia Della Comunicazione E Del Marketing [2° livello]</c:v>
                </c:pt>
                <c:pt idx="82">
                  <c:v>Neurobiologia [2° livello]</c:v>
                </c:pt>
                <c:pt idx="83">
                  <c:v>Neuroscienze Cognitive E Riabilitazione Psicologica [2° livello]</c:v>
                </c:pt>
                <c:pt idx="84">
                  <c:v>Cybersecurity [2° livello]</c:v>
                </c:pt>
                <c:pt idx="85">
                  <c:v>Matematica Applicata [2° livello]</c:v>
                </c:pt>
                <c:pt idx="86">
                  <c:v>Finanza E Assicurazioni [2° livello]</c:v>
                </c:pt>
                <c:pt idx="87">
                  <c:v>Ingegneria Civile [2° livello]</c:v>
                </c:pt>
                <c:pt idx="88">
                  <c:v>Progettazione Sociale Per La Sostenibilita', L’Innovazione E L’Inclusione Di Genere [2° livello]</c:v>
                </c:pt>
                <c:pt idx="89">
                  <c:v>Biotecnologie Mediche [2° livello]</c:v>
                </c:pt>
                <c:pt idx="90">
                  <c:v>Architettura - Rigenerazione Urbana [2° livello]</c:v>
                </c:pt>
                <c:pt idx="91">
                  <c:v>Neuroscienze Cognitive (Cognitive Neuroscience) [2° livello]</c:v>
                </c:pt>
                <c:pt idx="92">
                  <c:v>Comunicazione Scientifica Biomedica [2° livello]</c:v>
                </c:pt>
                <c:pt idx="93">
                  <c:v>Organizzazione E Marketing Per La Comunicazione D'Impresa [2° livello]</c:v>
                </c:pt>
                <c:pt idx="94">
                  <c:v>Ingegneria Automatica (Control Engineering) [2° livello]</c:v>
                </c:pt>
                <c:pt idx="95">
                  <c:v>Ingegneria Biomedica [2° livello]</c:v>
                </c:pt>
                <c:pt idx="96">
                  <c:v>Relazioni Internazionali [2° livello]</c:v>
                </c:pt>
                <c:pt idx="97">
                  <c:v>Scienze Attuariali E Finanziarie [2° livello]</c:v>
                </c:pt>
                <c:pt idx="98">
                  <c:v>Ingegneria Chimica [2° livello]</c:v>
                </c:pt>
                <c:pt idx="99">
                  <c:v>Architettura (Restauro) [2° livello]</c:v>
                </c:pt>
                <c:pt idx="100">
                  <c:v>Ecobiologia [2° livello]</c:v>
                </c:pt>
                <c:pt idx="101">
                  <c:v>Chimica [2° livello]</c:v>
                </c:pt>
                <c:pt idx="102">
                  <c:v>Monitoraggio E Riqualificazione Ambientale [2° livello]</c:v>
                </c:pt>
                <c:pt idx="103">
                  <c:v>Scienze Delle Amministrazioni E Delle Politiche Pubbliche [2° livello]</c:v>
                </c:pt>
                <c:pt idx="104">
                  <c:v>Geologia Di Esplorazione [2° livello]</c:v>
                </c:pt>
                <c:pt idx="105">
                  <c:v>Biotecnologie E Genomica Per L'Industria E L'Ambiente [2° livello]</c:v>
                </c:pt>
                <c:pt idx="106">
                  <c:v>Scienze Della Natura [2° livello]</c:v>
                </c:pt>
                <c:pt idx="107">
                  <c:v>Psicologia Delle Risorse Umane, Del Lavoro E Delle Organizzazioni [2° livello]</c:v>
                </c:pt>
                <c:pt idx="108">
                  <c:v>Turismo E Gestione Delle Risorse Ambientali [2° livello]</c:v>
                </c:pt>
                <c:pt idx="109">
                  <c:v>Fisica [2° livello]</c:v>
                </c:pt>
                <c:pt idx="110">
                  <c:v>Statistical Methods And Applications [2° livello]</c:v>
                </c:pt>
                <c:pt idx="111">
                  <c:v>Economia E Comunicazione Per Il Management E L'Innovazione - Economics And Communication For Management And Innovation [2° livello]</c:v>
                </c:pt>
                <c:pt idx="112">
                  <c:v>Intelligenza Artificiale E Robotica (Artificial Intelligence And Robotics) [2° livello]</c:v>
                </c:pt>
                <c:pt idx="113">
                  <c:v>Astronomia E Astrofisica [2° livello]</c:v>
                </c:pt>
                <c:pt idx="114">
                  <c:v>Ingegneria Meccanica [2° livello]</c:v>
                </c:pt>
                <c:pt idx="115">
                  <c:v>Product And Service Design [2° livello]</c:v>
                </c:pt>
                <c:pt idx="116">
                  <c:v>Intermediari, Finanza Internazionale E Risk Management [2° livello]</c:v>
                </c:pt>
                <c:pt idx="117">
                  <c:v>Ingegneria Elettronica [2° livello]</c:v>
                </c:pt>
                <c:pt idx="118">
                  <c:v>Risorse Umane, Scienze Del Lavoro E Innovazione [2° livello]</c:v>
                </c:pt>
                <c:pt idx="119">
                  <c:v>Ingegneria Per L'Ambiente E L'Edilizia Sostenibile (Rieti) [2° livello]</c:v>
                </c:pt>
                <c:pt idx="120">
                  <c:v>Gestione Del Progetto E Della Costruzione Dei Sistemi Edilizi [2° livello]</c:v>
                </c:pt>
                <c:pt idx="121">
                  <c:v>Economia Sanitaria - Health Economics [2° livello]</c:v>
                </c:pt>
                <c:pt idx="122">
                  <c:v>Management Delle Imprese [2° livello]</c:v>
                </c:pt>
                <c:pt idx="123">
                  <c:v>Economia Politica [2° livello]</c:v>
                </c:pt>
                <c:pt idx="124">
                  <c:v>Psicologia Clinica [2° livello]</c:v>
                </c:pt>
                <c:pt idx="125">
                  <c:v>Biologia E Tecnologie Cellulari [2° livello]</c:v>
                </c:pt>
                <c:pt idx="126">
                  <c:v>Chimica Analitica [2° livello]</c:v>
                </c:pt>
                <c:pt idx="127">
                  <c:v>Data Science [2° livello]</c:v>
                </c:pt>
                <c:pt idx="128">
                  <c:v>Media, Comunicazione Digitale E Giornalismo [2° livello]</c:v>
                </c:pt>
                <c:pt idx="129">
                  <c:v>Ingegneria Delle Comunicazioni [2° livello]</c:v>
                </c:pt>
                <c:pt idx="130">
                  <c:v>Scienze Dello Sviluppo E Della Cooperazione Internazionale [2° livello]</c:v>
                </c:pt>
                <c:pt idx="131">
                  <c:v>Psicosessuologia Clinica (Clinical Psychosexology) [2° livello]</c:v>
                </c:pt>
                <c:pt idx="132">
                  <c:v>Informatica (Computer Science) [2° livello]</c:v>
                </c:pt>
                <c:pt idx="133">
                  <c:v>Economia Aziendale [2° livello]</c:v>
                </c:pt>
                <c:pt idx="134">
                  <c:v>Chimica Industriale [2° livello]</c:v>
                </c:pt>
                <c:pt idx="135">
                  <c:v>Management Delle Tecnologie, Innovazione E Sostenibilita' [2° livello]</c:v>
                </c:pt>
                <c:pt idx="136">
                  <c:v>Ingegneria Della Sicurezza E Protezione Civile [2° livello]</c:v>
                </c:pt>
                <c:pt idx="137">
                  <c:v>Ingegneria Delle Nanotecnologie [2° livello]</c:v>
                </c:pt>
                <c:pt idx="138">
                  <c:v>Progettazione Gestione E Valutazione Dei Servizi Sociali [2° livello]</c:v>
                </c:pt>
                <c:pt idx="139">
                  <c:v>Scienze Della Moda (Fashion Studies) [2° livello]</c:v>
                </c:pt>
                <c:pt idx="140">
                  <c:v>Scienze E Tecnologie Alimentari [Interateneo] [2° livello]</c:v>
                </c:pt>
                <c:pt idx="141">
                  <c:v>Lingue E Civilta' Orientali [2° livello]</c:v>
                </c:pt>
                <c:pt idx="142">
                  <c:v>Economia, Management E Diritto D'Impresa [Latina] [2° livello]</c:v>
                </c:pt>
                <c:pt idx="143">
                  <c:v>Matematica [2° livello]</c:v>
                </c:pt>
                <c:pt idx="144">
                  <c:v>Architettura Del Paesaggio - Landscape Architecture [2° livello]</c:v>
                </c:pt>
                <c:pt idx="145">
                  <c:v>Ingegneria Dell'Ambiente Per Lo Sviluppo Sostenibile [Latina] [2° livello]</c:v>
                </c:pt>
                <c:pt idx="146">
                  <c:v>Analisi Economica Delle Istituzioni Internazionali [2° livello]</c:v>
                </c:pt>
                <c:pt idx="147">
                  <c:v>Psicopatologia Dinamica Dello Sviluppo [2° livello]</c:v>
                </c:pt>
                <c:pt idx="148">
                  <c:v>Geologia Applicata All'Ingegneria, Al Territorio E Ai Rischi [2° livello]</c:v>
                </c:pt>
                <c:pt idx="149">
                  <c:v>Gestione E Valorizzazione Del Territorio [2° livello]</c:v>
                </c:pt>
                <c:pt idx="150">
                  <c:v>Ingegneria Elettrotecnica [2° livello]</c:v>
                </c:pt>
                <c:pt idx="151">
                  <c:v>Scienze Sociali Applicate [2° livello]</c:v>
                </c:pt>
                <c:pt idx="152">
                  <c:v>Storia Dell'Arte [2° livello]</c:v>
                </c:pt>
                <c:pt idx="153">
                  <c:v>Studi Inglesi E Anglo-Americani (English And Anglo-American Studies) [2° livello]</c:v>
                </c:pt>
                <c:pt idx="154">
                  <c:v>Scienze E Tecnologie Per La Conservazione Dei Beni Culturali [2° livello]</c:v>
                </c:pt>
                <c:pt idx="155">
                  <c:v>Genetica E Biologia Molecolare [2° livello]</c:v>
                </c:pt>
                <c:pt idx="156">
                  <c:v>Scienze Della Politica [2° livello]</c:v>
                </c:pt>
                <c:pt idx="157">
                  <c:v>Scritture E Produzioni Dello Spettacolo E Dei Media (Cinema, Teatro, Danza) [2° livello]</c:v>
                </c:pt>
                <c:pt idx="158">
                  <c:v>Ingegneria Dei Sistemi Di Trasporto (Transport System Engineering) [2° livello]</c:v>
                </c:pt>
                <c:pt idx="159">
                  <c:v>Archivistica E Biblioteconomia [2° livello]</c:v>
                </c:pt>
                <c:pt idx="160">
                  <c:v>Editoria E Scrittura [2° livello]</c:v>
                </c:pt>
                <c:pt idx="161">
                  <c:v>Linguistica [2° livello]</c:v>
                </c:pt>
                <c:pt idx="162">
                  <c:v>Psicologia Dello Sviluppo Tipico E Atipico [2° livello]</c:v>
                </c:pt>
                <c:pt idx="163">
                  <c:v>Musicologia [2° livello]</c:v>
                </c:pt>
                <c:pt idx="164">
                  <c:v>Archeologia [2° livello]</c:v>
                </c:pt>
                <c:pt idx="165">
                  <c:v>Studi Europei (European Studies) [2° livello]</c:v>
                </c:pt>
                <c:pt idx="166">
                  <c:v>Filologia, Letterature E Storia Del Mondo Antico [2° livello]</c:v>
                </c:pt>
                <c:pt idx="167">
                  <c:v>Scienze Linguistiche, Letterarie E Della Traduzione [2° livello]</c:v>
                </c:pt>
                <c:pt idx="168">
                  <c:v>Pedagogia E Scienze Dell'Educazione E Della Formazione [2° livello]</c:v>
                </c:pt>
                <c:pt idx="169">
                  <c:v>Filologia Moderna [2° livello]</c:v>
                </c:pt>
                <c:pt idx="170">
                  <c:v>Scienze Storiche. Medioevo, Eta' Moderna, Eta' Contemporanea [2° livello]</c:v>
                </c:pt>
                <c:pt idx="171">
                  <c:v>Ingegneria Elettrotecnica (Sustainable Transportation And Electrical Power Systems) [Interateneo] [2° livello]</c:v>
                </c:pt>
                <c:pt idx="172">
                  <c:v>Culture E Religioni [2° livello]</c:v>
                </c:pt>
                <c:pt idx="173">
                  <c:v>Filosofia [2° livello]</c:v>
                </c:pt>
                <c:pt idx="174">
                  <c:v>Discipline Etno-Antropologiche [2° livello]</c:v>
                </c:pt>
                <c:pt idx="175">
                  <c:v>Medicina E Chirurgia [Roma - Ospedale Sant'Andrea] [ciclo unico]</c:v>
                </c:pt>
                <c:pt idx="176">
                  <c:v>Ingegneria Edile-Architettura [ciclo unico]</c:v>
                </c:pt>
                <c:pt idx="177">
                  <c:v>Medicina E Chirurgia A [Roma] [ciclo unico]</c:v>
                </c:pt>
                <c:pt idx="178">
                  <c:v>Medicina E Chirurgia D [Roma] [ciclo unico]</c:v>
                </c:pt>
                <c:pt idx="179">
                  <c:v>Medicina E Chirurgia C [Roma] [ciclo unico]</c:v>
                </c:pt>
                <c:pt idx="180">
                  <c:v>Medicina E Chirurgia B [Roma] [ciclo unico]</c:v>
                </c:pt>
                <c:pt idx="181">
                  <c:v>Medicina E Chirurgia E [Latina] [ciclo unico]</c:v>
                </c:pt>
                <c:pt idx="182">
                  <c:v>Architettura [ciclo unico]</c:v>
                </c:pt>
                <c:pt idx="183">
                  <c:v>Chimica E Tecnologia Farmaceutiche [Latina] [ciclo unico]</c:v>
                </c:pt>
                <c:pt idx="184">
                  <c:v>Odontoiatria E Protesi Dentaria [ciclo unico]</c:v>
                </c:pt>
                <c:pt idx="185">
                  <c:v>Farmacia [ciclo unico]</c:v>
                </c:pt>
                <c:pt idx="186">
                  <c:v>Medicina E Chirurgia F (Medicine And Surgery) [Roma] [ciclo unico]</c:v>
                </c:pt>
                <c:pt idx="187">
                  <c:v>Chimica E Tecnologia Farmaceutiche [ciclo unico]</c:v>
                </c:pt>
                <c:pt idx="188">
                  <c:v>Giurisprudenza [ciclo unico]</c:v>
                </c:pt>
                <c:pt idx="189">
                  <c:v>Scienze Della Formazione Primaria [ciclo unico]</c:v>
                </c:pt>
                <c:pt idx="190">
                  <c:v>Medicina E Chirurgia Ht [Roma] [ciclo unico]</c:v>
                </c:pt>
                <c:pt idx="191">
                  <c:v>Fisioterapia [Roma - Ospedale Sant'Andrea] [1° livello]</c:v>
                </c:pt>
                <c:pt idx="192">
                  <c:v>Fisioterapia [Roma - Azienda Policlinico Umberto I] [1° livello]</c:v>
                </c:pt>
                <c:pt idx="193">
                  <c:v>Tecniche Audiometriche [Roma - Azienda Policlinico Umberto I] [1° livello]</c:v>
                </c:pt>
                <c:pt idx="194">
                  <c:v>Terapia Occupazionale [Roma - Ospedale Sant'Andrea] [1° livello]</c:v>
                </c:pt>
                <c:pt idx="195">
                  <c:v>Terapia Occupazionale [Roma - Azienda Policlinico Umberto I] [1° livello]</c:v>
                </c:pt>
                <c:pt idx="196">
                  <c:v>Fisioterapia [Pozzilli - Regione Molise Irccs Neuromed] [1° livello]</c:v>
                </c:pt>
                <c:pt idx="197">
                  <c:v>Infermieristica Pediatrica [Roma - Azienda Policlinico Umberto I] [1° livello]</c:v>
                </c:pt>
                <c:pt idx="198">
                  <c:v>Logopedia [Roma - Azienda Policlinico Umberto I] [1° livello]</c:v>
                </c:pt>
                <c:pt idx="199">
                  <c:v>Infermieristica [Roma - Azienda Policlinico Umberto I (Corso C)] [1° livello]</c:v>
                </c:pt>
                <c:pt idx="200">
                  <c:v>Fisioterapia [Bracciano  - Asl Rm 4] [1° livello]</c:v>
                </c:pt>
                <c:pt idx="201">
                  <c:v>Terapia Della Neuro E Psicomotricità Dell’Età Evolutiva [Roma - Azienda Policlinico Umberto I] [1° livello]</c:v>
                </c:pt>
                <c:pt idx="202">
                  <c:v>Infermieristica [Ostia - Asl Rm 3] [1° livello]</c:v>
                </c:pt>
                <c:pt idx="203">
                  <c:v>Tecniche Di Laboratorio Biomedico [Pozzilli - Regione Molise Irccs Neuromed] [1° livello]</c:v>
                </c:pt>
                <c:pt idx="204">
                  <c:v>Tecniche Della Prevenzione Nell’Ambiente E Nei Luoghi Di Lavoro [Roma - Ospedale Sant'Andrea] [1° livello]</c:v>
                </c:pt>
                <c:pt idx="205">
                  <c:v>Tecniche Della Prevenzione Nell’Ambiente E Nei Luoghi Di Lavoro [Frosinone - Asl Frosinone] [1° livello]</c:v>
                </c:pt>
                <c:pt idx="206">
                  <c:v>Tecniche Di Fisiopatologia Cardiocircolatoria E Perfusione Cardiovascolare [Roma - Azienda Policlinico Umberto I] [1° livello]</c:v>
                </c:pt>
                <c:pt idx="207">
                  <c:v>Infermieristica [Roma - Azienda Policlinico Umberto I (Corso A)] [1° livello]</c:v>
                </c:pt>
                <c:pt idx="208">
                  <c:v>Fisioterapia [Latina - Asl Latina (Distretto Nord)] [1° livello]</c:v>
                </c:pt>
                <c:pt idx="209">
                  <c:v>Tecnica Della Riabilitazione Psichiatrica [Roma - Asl Rm 1] [1° livello]</c:v>
                </c:pt>
                <c:pt idx="210">
                  <c:v>Infermieristica [Roma - Azienda San Camillo/Forlanini (San Camillo)] [1° livello]</c:v>
                </c:pt>
                <c:pt idx="211">
                  <c:v>Tecniche Di Laboratorio Biomedico [Rieti - Asl Rieti] [1° livello]</c:v>
                </c:pt>
                <c:pt idx="212">
                  <c:v>Tecniche Ortopediche [Roma - Ospedale Sant'Andrea] [1° livello]</c:v>
                </c:pt>
                <c:pt idx="213">
                  <c:v>Infermieristica [Roma - Asl Rm 2] [1° livello]</c:v>
                </c:pt>
                <c:pt idx="214">
                  <c:v>Tecnica Della Riabilitazione Psichiatrica [Roma - Azienda Policlinico Umberto I] [1° livello]</c:v>
                </c:pt>
                <c:pt idx="215">
                  <c:v>Logopedia [Ariccia - Asl Rm 6] [1° livello]</c:v>
                </c:pt>
                <c:pt idx="216">
                  <c:v>Ortottica Ed Assistenza Oftalmologica [Roma - Azienda Policlinico Umberto I] [1° livello]</c:v>
                </c:pt>
                <c:pt idx="217">
                  <c:v>Infermieristica [Roma - Asl Rm 1 (Ospedale Santo Spirito)] [1° livello]</c:v>
                </c:pt>
                <c:pt idx="218">
                  <c:v>Fisioterapia [Ariccia - Asl Rm 6] [1° livello]</c:v>
                </c:pt>
                <c:pt idx="219">
                  <c:v>Tecniche Di Laboratorio Biomedico [Roma - Azienda Policlinico Umberto I] [1° livello]</c:v>
                </c:pt>
                <c:pt idx="220">
                  <c:v>Infermieristica [Viterbo - Asl Viterbo] [1° livello]</c:v>
                </c:pt>
                <c:pt idx="221">
                  <c:v>Infermieristica [Roma - Azienda San Giovanni Addolorata] [1° livello]</c:v>
                </c:pt>
                <c:pt idx="222">
                  <c:v>Ostetricia [Roma - Azienda Policlinico Umberto I] [1° livello]</c:v>
                </c:pt>
                <c:pt idx="223">
                  <c:v>Infermieristica [Roma - Ospedale Sant'Andrea] [1° livello]</c:v>
                </c:pt>
                <c:pt idx="224">
                  <c:v>Infermieristica [Nettuno - Asl Rm 6] [1° livello]</c:v>
                </c:pt>
                <c:pt idx="225">
                  <c:v>Infermieristica [Roma - Celio Ex Croce Rossa Italiana] [1° livello]</c:v>
                </c:pt>
                <c:pt idx="226">
                  <c:v>Infermieristica [Roma - Servizio Sanitario Aeronautica Militare] [1° livello]</c:v>
                </c:pt>
                <c:pt idx="227">
                  <c:v>Fisioterapia [Roma - Azienda San Camillo/Forlanini] [1° livello]</c:v>
                </c:pt>
                <c:pt idx="228">
                  <c:v>Podologia [Roma - Ospedale Sant'Andrea] [1° livello]</c:v>
                </c:pt>
                <c:pt idx="229">
                  <c:v>Infermieristica [Roma - Azienda San Camillo/Forlanini (Forlanini)] [1° livello]</c:v>
                </c:pt>
                <c:pt idx="230">
                  <c:v>Igiene Dentale [Latina - Asl Latina (Distretto Nord)] [1° livello]</c:v>
                </c:pt>
                <c:pt idx="231">
                  <c:v>Infermieristica [Roma - Azienda Policlinico Umberto I (Interateneo Con Unitelma)] [1° livello]</c:v>
                </c:pt>
                <c:pt idx="232">
                  <c:v>Fisioterapia [Roma - Azienda San Filippo Nerii] [1° livello]</c:v>
                </c:pt>
                <c:pt idx="233">
                  <c:v>Ostetricia [Roma] [1° livello]</c:v>
                </c:pt>
                <c:pt idx="234">
                  <c:v>Infermieristica [Frosinone - Asl Frosinone (Ospedale Umberto I)] [1° livello]</c:v>
                </c:pt>
                <c:pt idx="235">
                  <c:v>Infermieristica [Roma - Azienda Policlinico Umberto I (Corso B)] [1° livello]</c:v>
                </c:pt>
                <c:pt idx="236">
                  <c:v>Tecniche Della Prevenzione Nell’Ambiente E Nei Luoghi Di Lavoro [Roma - Azienda Policlinico Umberto I] [1° livello]</c:v>
                </c:pt>
                <c:pt idx="237">
                  <c:v>Igiene Dentale [Roma - Azienda Policlinico Umberto I] [1° livello]</c:v>
                </c:pt>
                <c:pt idx="238">
                  <c:v>Ostetricia [Viterbo - Asl Viterbo] [1° livello]</c:v>
                </c:pt>
                <c:pt idx="239">
                  <c:v>Infermieristica [Roma - Ifo] [1° livello]</c:v>
                </c:pt>
                <c:pt idx="240">
                  <c:v>Terapia Della Neuro E Psicomotricità Dell’Età Evolutiva [Priverno - Asl Latina] [1° livello]</c:v>
                </c:pt>
                <c:pt idx="241">
                  <c:v>Infermieristica [Rieti - Asl Rieti] [1° livello]</c:v>
                </c:pt>
                <c:pt idx="242">
                  <c:v>Tecniche Di Radiologia Medica Per Immagini E Radioterapia [Viterbo - Asl Viterbo] [1° livello]</c:v>
                </c:pt>
                <c:pt idx="243">
                  <c:v>Infermieristica [Latina - Asl Latina (Terracina)] [1° livello]</c:v>
                </c:pt>
                <c:pt idx="244">
                  <c:v>Assistenza Sanitaria [Roma - Azienda Policlinico Umberto I] [1° livello]</c:v>
                </c:pt>
                <c:pt idx="245">
                  <c:v>Tecniche Di Neurofisiopatologia [Roma - Azienda Policlinico Umberto I] [1° livello]</c:v>
                </c:pt>
                <c:pt idx="246">
                  <c:v>Infermieristica [Roma - Centro Studi San Giovanni Di Dio (Ospedale San Pietro)] [1° livello]</c:v>
                </c:pt>
                <c:pt idx="247">
                  <c:v>Infermieristica [Isernia -  Regione Molise Asl 2 Pentria] [1° livello]</c:v>
                </c:pt>
                <c:pt idx="248">
                  <c:v>Tecniche Di Radiologia Medica Per Immagini E Radioterapia [Rieti - Asl Rieti] [1° livello]</c:v>
                </c:pt>
                <c:pt idx="249">
                  <c:v>Infermieristica [Latina - Asl Latina (Distretto Nord)] [1° livello]</c:v>
                </c:pt>
                <c:pt idx="250">
                  <c:v>Tecniche Ortopediche [Latina - Asl Latina (Distretto Nord)] [1° livello]</c:v>
                </c:pt>
                <c:pt idx="251">
                  <c:v>Tecniche Di Radiologia Medica Per Immagini E Radioterapia [Roma - Azienda Policlinico Umberto I] [1° livello]</c:v>
                </c:pt>
                <c:pt idx="252">
                  <c:v>Tecniche Di Radiologia Medica Per Immagini E Radioterapia [Roma - Asl Rm 1 (Ospedale Santo Spirito)] [1° livello]</c:v>
                </c:pt>
                <c:pt idx="253">
                  <c:v>Tecniche Audioprotesiche [Roma - Azienda Policlinico Umberto I] [1° livello]</c:v>
                </c:pt>
                <c:pt idx="254">
                  <c:v>Infermieristica (Nursing) [Roma - Ospedale Sant'Andrea] [1° livello]</c:v>
                </c:pt>
                <c:pt idx="255">
                  <c:v>Infermieristica [Colleferro - Asl Rm 5] [1° livello]</c:v>
                </c:pt>
                <c:pt idx="256">
                  <c:v>Tecniche Di Laboratorio Biomedico [Latina - Asl Latina (Distretto Nord)] [1° livello]</c:v>
                </c:pt>
                <c:pt idx="257">
                  <c:v>Tecniche Di Radiologia Medica Per Immagini E Radioterapia [Roma - Azienda San Camillo/Forlanini] [1° livello]</c:v>
                </c:pt>
                <c:pt idx="258">
                  <c:v>Infermieristica [Roma - Asl Rm 1 (Ospedale G. Eastman)] [1° livello]</c:v>
                </c:pt>
                <c:pt idx="259">
                  <c:v>Tecniche Di Laboratorio Biomedico [Roma - Ospedale Sant'Andrea] [1° livello]</c:v>
                </c:pt>
                <c:pt idx="260">
                  <c:v>Infermieristica [Pozzilli - Regione Molise Irccs Neuromed] [1° livello]</c:v>
                </c:pt>
                <c:pt idx="261">
                  <c:v>Dietistica [Roma - Azienda San Camillo/Forlanini] [1° livello]</c:v>
                </c:pt>
                <c:pt idx="262">
                  <c:v>Infermieristica [Civitavecchia - Asl Rm 4] [1° livello]</c:v>
                </c:pt>
                <c:pt idx="263">
                  <c:v>Infermieristica [Latina - Asl Latina (Formia–Gaeta)] [1° livello]</c:v>
                </c:pt>
                <c:pt idx="264">
                  <c:v>Igiene Dentale [Cassino - Asl Frosinone] [1° livello]</c:v>
                </c:pt>
                <c:pt idx="265">
                  <c:v>Fisioterapia [Roma - Azienda San Giovanni Addolorata] [1° livello]</c:v>
                </c:pt>
                <c:pt idx="266">
                  <c:v>Tecniche Della Prevenzione Nell’Ambiente E Nei Luoghi Di Lavoro [Rieti - Asl Rieti] [1° livello]</c:v>
                </c:pt>
                <c:pt idx="267">
                  <c:v>Infermieristica [Bracciano - Asl Rm 4] [1° livello]</c:v>
                </c:pt>
                <c:pt idx="268">
                  <c:v>Tecniche Di Radiologia Medica Per Immagini E Radioterapia [Latina - Asl Latina (Distretto Nord)] [1° livello]</c:v>
                </c:pt>
                <c:pt idx="269">
                  <c:v>Tecniche Di Laboratorio Biomedico [Roma - Azienda San Camillo/Forlanini] [1° livello]</c:v>
                </c:pt>
                <c:pt idx="270">
                  <c:v>Tecniche Di Radiologia Medica Per Immagini E Radioterapia [Pozzilli - Regione Molise Irccs Neuromed] [1° livello]</c:v>
                </c:pt>
                <c:pt idx="271">
                  <c:v>Infermieristica [Cassino - Interateneo Con L'Università Di Cassino] [1° livello]</c:v>
                </c:pt>
                <c:pt idx="272">
                  <c:v>Tecniche Di Radiologia Medica Per Immagini E Radioterapia [Sora - Asl Frosinone] [1° livello]</c:v>
                </c:pt>
                <c:pt idx="273">
                  <c:v>Scienze Riabilitative Delle Professioni Sanitarie [Roma - Azienda Policlinico Umberto I] [2° livello]</c:v>
                </c:pt>
                <c:pt idx="274">
                  <c:v>Scienze Infermieristiche Ed Ostetriche [Latina - Asl Latina (Lazio Sud)] [2° livello]</c:v>
                </c:pt>
                <c:pt idx="275">
                  <c:v>Scienze Delle Professioni Sanitarie Tecniche Diagnostiche [Roma - Azienda Policlinico Umberto I] [2° livello]</c:v>
                </c:pt>
                <c:pt idx="276">
                  <c:v>Scienze Riabilitative Delle Professioni Sanitarie [Viterbo - Asl Viterbo] [2° livello]</c:v>
                </c:pt>
                <c:pt idx="277">
                  <c:v>Scienze Infermieristiche E Ostetriche [Roma - Ospedale Sant'Andrea] [2° livello]</c:v>
                </c:pt>
                <c:pt idx="278">
                  <c:v>Scienze Infermieristiche Ed Ostetriche [Roma - Azienda Policlinico Umberto I] [2° livello]</c:v>
                </c:pt>
                <c:pt idx="279">
                  <c:v>Scienze Infermieristiche E Ostetriche [Roma - Azienda San Camillo/Forlanini] [2° livello]</c:v>
                </c:pt>
                <c:pt idx="280">
                  <c:v>Scienze Delle Professioni Sanitarie Tecniche Assistenziali [Roma - Azienda Policlinico Umberto I] [2° livello]</c:v>
                </c:pt>
                <c:pt idx="281">
                  <c:v>Scienze Delle Professioni Sanitarie Tecniche Diagnostiche [Viterbo - Asl Viterbo] [2° livello]</c:v>
                </c:pt>
                <c:pt idx="282">
                  <c:v>Scienze Delle Professioni Sanitarie Della Prevenzione [Roma - Azienda Policlinico Umberto I] [2° livello]</c:v>
                </c:pt>
              </c:strCache>
            </c:strRef>
          </c:cat>
          <c:val>
            <c:numRef>
              <c:f>'G11'!$D$3:$D$285</c:f>
              <c:numCache>
                <c:formatCode>General</c:formatCode>
                <c:ptCount val="283"/>
                <c:pt idx="0">
                  <c:v>1.3812341504649199</c:v>
                </c:pt>
                <c:pt idx="1">
                  <c:v>1.687065368567455</c:v>
                </c:pt>
                <c:pt idx="2">
                  <c:v>1.7041198501872661</c:v>
                </c:pt>
                <c:pt idx="3">
                  <c:v>1.7715404699738899</c:v>
                </c:pt>
                <c:pt idx="4">
                  <c:v>1.785714285714286</c:v>
                </c:pt>
                <c:pt idx="5">
                  <c:v>1.8378378378378379</c:v>
                </c:pt>
                <c:pt idx="6">
                  <c:v>2.1049046321525879</c:v>
                </c:pt>
                <c:pt idx="7">
                  <c:v>2.1263498920086392</c:v>
                </c:pt>
                <c:pt idx="8">
                  <c:v>2.252057613168724</c:v>
                </c:pt>
                <c:pt idx="9">
                  <c:v>2.2576923076923081</c:v>
                </c:pt>
                <c:pt idx="10">
                  <c:v>2.2632575757575761</c:v>
                </c:pt>
                <c:pt idx="11">
                  <c:v>2.333333333333333</c:v>
                </c:pt>
                <c:pt idx="12">
                  <c:v>2.3380952380952378</c:v>
                </c:pt>
                <c:pt idx="13">
                  <c:v>2.338461538461539</c:v>
                </c:pt>
                <c:pt idx="14">
                  <c:v>2.3957219251336901</c:v>
                </c:pt>
                <c:pt idx="15">
                  <c:v>2.618025751072961</c:v>
                </c:pt>
                <c:pt idx="16">
                  <c:v>2.6329113924050631</c:v>
                </c:pt>
                <c:pt idx="17">
                  <c:v>2.634615384615385</c:v>
                </c:pt>
                <c:pt idx="18">
                  <c:v>2.6412037037037042</c:v>
                </c:pt>
                <c:pt idx="19">
                  <c:v>2.6447368421052628</c:v>
                </c:pt>
                <c:pt idx="20">
                  <c:v>2.7241379310344831</c:v>
                </c:pt>
                <c:pt idx="21">
                  <c:v>2.8688524590163929</c:v>
                </c:pt>
                <c:pt idx="22">
                  <c:v>2.875331564986737</c:v>
                </c:pt>
                <c:pt idx="23">
                  <c:v>2.8948425987943738</c:v>
                </c:pt>
                <c:pt idx="24">
                  <c:v>2.9323583180987201</c:v>
                </c:pt>
                <c:pt idx="25">
                  <c:v>2.9358752166377822</c:v>
                </c:pt>
                <c:pt idx="26">
                  <c:v>2.9795918367346941</c:v>
                </c:pt>
                <c:pt idx="27">
                  <c:v>3.009345794392523</c:v>
                </c:pt>
                <c:pt idx="28">
                  <c:v>3.0687830687830688</c:v>
                </c:pt>
                <c:pt idx="29">
                  <c:v>3.1025641025641022</c:v>
                </c:pt>
                <c:pt idx="30">
                  <c:v>3.1666666666666661</c:v>
                </c:pt>
                <c:pt idx="31">
                  <c:v>3.3262411347517729</c:v>
                </c:pt>
                <c:pt idx="32">
                  <c:v>3.3902439024390238</c:v>
                </c:pt>
                <c:pt idx="33">
                  <c:v>3.418181818181818</c:v>
                </c:pt>
                <c:pt idx="34">
                  <c:v>3.8333333333333339</c:v>
                </c:pt>
                <c:pt idx="35">
                  <c:v>3.8461538461538458</c:v>
                </c:pt>
                <c:pt idx="36">
                  <c:v>3.8947368421052628</c:v>
                </c:pt>
                <c:pt idx="37">
                  <c:v>4.08</c:v>
                </c:pt>
                <c:pt idx="38">
                  <c:v>4.1305637982195842</c:v>
                </c:pt>
                <c:pt idx="39">
                  <c:v>4.1855670103092786</c:v>
                </c:pt>
                <c:pt idx="40">
                  <c:v>4.2435530085959883</c:v>
                </c:pt>
                <c:pt idx="41">
                  <c:v>4.2982456140350873</c:v>
                </c:pt>
                <c:pt idx="42">
                  <c:v>4.4986595174262733</c:v>
                </c:pt>
                <c:pt idx="43">
                  <c:v>4.5084745762711869</c:v>
                </c:pt>
                <c:pt idx="44">
                  <c:v>4.6028368794326244</c:v>
                </c:pt>
                <c:pt idx="45">
                  <c:v>4.6169844020797228</c:v>
                </c:pt>
                <c:pt idx="46">
                  <c:v>4.8640776699029127</c:v>
                </c:pt>
                <c:pt idx="47">
                  <c:v>4.8863636363636367</c:v>
                </c:pt>
                <c:pt idx="48">
                  <c:v>4.9267605633802818</c:v>
                </c:pt>
                <c:pt idx="49">
                  <c:v>5.1060606060606064</c:v>
                </c:pt>
                <c:pt idx="50">
                  <c:v>5.4598540145985401</c:v>
                </c:pt>
                <c:pt idx="51">
                  <c:v>5.5047619047619047</c:v>
                </c:pt>
                <c:pt idx="52">
                  <c:v>5.625</c:v>
                </c:pt>
                <c:pt idx="53">
                  <c:v>5.8211382113821148</c:v>
                </c:pt>
                <c:pt idx="54">
                  <c:v>6.14</c:v>
                </c:pt>
                <c:pt idx="55">
                  <c:v>6.5338983050847466</c:v>
                </c:pt>
                <c:pt idx="56">
                  <c:v>6.7121212121212119</c:v>
                </c:pt>
                <c:pt idx="57">
                  <c:v>7.0154639175257731</c:v>
                </c:pt>
                <c:pt idx="58">
                  <c:v>7.1311475409836067</c:v>
                </c:pt>
                <c:pt idx="59">
                  <c:v>7.2075471698113196</c:v>
                </c:pt>
                <c:pt idx="60">
                  <c:v>7.4943566591422126</c:v>
                </c:pt>
                <c:pt idx="61">
                  <c:v>7.5361445783132526</c:v>
                </c:pt>
                <c:pt idx="62">
                  <c:v>7.6989966555183953</c:v>
                </c:pt>
                <c:pt idx="63">
                  <c:v>7.7803738317757007</c:v>
                </c:pt>
                <c:pt idx="64">
                  <c:v>7.8646616541353378</c:v>
                </c:pt>
                <c:pt idx="65">
                  <c:v>8.4158415841584162</c:v>
                </c:pt>
                <c:pt idx="66">
                  <c:v>10.152671755725191</c:v>
                </c:pt>
                <c:pt idx="67">
                  <c:v>10.53846153846154</c:v>
                </c:pt>
                <c:pt idx="68">
                  <c:v>11.946428571428569</c:v>
                </c:pt>
                <c:pt idx="69">
                  <c:v>13</c:v>
                </c:pt>
                <c:pt idx="70">
                  <c:v>16.379310344827591</c:v>
                </c:pt>
                <c:pt idx="71">
                  <c:v>1.4636363636363641</c:v>
                </c:pt>
                <c:pt idx="72">
                  <c:v>1.5625</c:v>
                </c:pt>
                <c:pt idx="73">
                  <c:v>1.5794392523364491</c:v>
                </c:pt>
                <c:pt idx="74">
                  <c:v>1.6288659793814431</c:v>
                </c:pt>
                <c:pt idx="75">
                  <c:v>1.6706586826347301</c:v>
                </c:pt>
                <c:pt idx="76">
                  <c:v>1.7217391304347831</c:v>
                </c:pt>
                <c:pt idx="77">
                  <c:v>1.73015873015873</c:v>
                </c:pt>
                <c:pt idx="78">
                  <c:v>1.8412698412698409</c:v>
                </c:pt>
                <c:pt idx="79">
                  <c:v>1.8644067796610171</c:v>
                </c:pt>
                <c:pt idx="80">
                  <c:v>1.894505494505494</c:v>
                </c:pt>
                <c:pt idx="81">
                  <c:v>1.9603960396039599</c:v>
                </c:pt>
                <c:pt idx="82">
                  <c:v>1.9888888888888889</c:v>
                </c:pt>
                <c:pt idx="83">
                  <c:v>1.99438202247191</c:v>
                </c:pt>
                <c:pt idx="84">
                  <c:v>2.038095238095238</c:v>
                </c:pt>
                <c:pt idx="85">
                  <c:v>2.0441176470588229</c:v>
                </c:pt>
                <c:pt idx="86">
                  <c:v>2.0817307692307692</c:v>
                </c:pt>
                <c:pt idx="87">
                  <c:v>2.1043478260869559</c:v>
                </c:pt>
                <c:pt idx="88">
                  <c:v>2.1276595744680851</c:v>
                </c:pt>
                <c:pt idx="89">
                  <c:v>2.155555555555555</c:v>
                </c:pt>
                <c:pt idx="90">
                  <c:v>2.20253164556962</c:v>
                </c:pt>
                <c:pt idx="91">
                  <c:v>2.2325581395348841</c:v>
                </c:pt>
                <c:pt idx="92">
                  <c:v>2.263157894736842</c:v>
                </c:pt>
                <c:pt idx="93">
                  <c:v>2.266331658291457</c:v>
                </c:pt>
                <c:pt idx="94">
                  <c:v>2.295774647887324</c:v>
                </c:pt>
                <c:pt idx="95">
                  <c:v>2.322916666666667</c:v>
                </c:pt>
                <c:pt idx="96">
                  <c:v>2.3970588235294121</c:v>
                </c:pt>
                <c:pt idx="97">
                  <c:v>2.4313725490196081</c:v>
                </c:pt>
                <c:pt idx="98">
                  <c:v>2.4500000000000002</c:v>
                </c:pt>
                <c:pt idx="99">
                  <c:v>2.5255474452554738</c:v>
                </c:pt>
                <c:pt idx="100">
                  <c:v>2.6363636363636358</c:v>
                </c:pt>
                <c:pt idx="101">
                  <c:v>2.6404494382022472</c:v>
                </c:pt>
                <c:pt idx="102">
                  <c:v>2.6727272727272728</c:v>
                </c:pt>
                <c:pt idx="103">
                  <c:v>2.6764705882352939</c:v>
                </c:pt>
                <c:pt idx="104">
                  <c:v>2.7931034482758621</c:v>
                </c:pt>
                <c:pt idx="105">
                  <c:v>2.7962962962962958</c:v>
                </c:pt>
                <c:pt idx="106">
                  <c:v>2.833333333333333</c:v>
                </c:pt>
                <c:pt idx="107">
                  <c:v>2.859649122807018</c:v>
                </c:pt>
                <c:pt idx="108">
                  <c:v>2.88</c:v>
                </c:pt>
                <c:pt idx="109">
                  <c:v>2.8985507246376812</c:v>
                </c:pt>
                <c:pt idx="110">
                  <c:v>2.90625</c:v>
                </c:pt>
                <c:pt idx="111">
                  <c:v>2.9583333333333339</c:v>
                </c:pt>
                <c:pt idx="112">
                  <c:v>2.989690721649485</c:v>
                </c:pt>
                <c:pt idx="113">
                  <c:v>3.0238095238095242</c:v>
                </c:pt>
                <c:pt idx="114">
                  <c:v>3.0487804878048781</c:v>
                </c:pt>
                <c:pt idx="115">
                  <c:v>3.0571428571428569</c:v>
                </c:pt>
                <c:pt idx="116">
                  <c:v>3.0585365853658528</c:v>
                </c:pt>
                <c:pt idx="117">
                  <c:v>3.098360655737705</c:v>
                </c:pt>
                <c:pt idx="118">
                  <c:v>3.1190476190476191</c:v>
                </c:pt>
                <c:pt idx="119">
                  <c:v>3.285714285714286</c:v>
                </c:pt>
                <c:pt idx="120">
                  <c:v>3.32258064516129</c:v>
                </c:pt>
                <c:pt idx="121">
                  <c:v>3.3333333333333339</c:v>
                </c:pt>
                <c:pt idx="122">
                  <c:v>3.3430851063829792</c:v>
                </c:pt>
                <c:pt idx="123">
                  <c:v>3.4230769230769229</c:v>
                </c:pt>
                <c:pt idx="124">
                  <c:v>3.4236111111111112</c:v>
                </c:pt>
                <c:pt idx="125">
                  <c:v>3.510204081632653</c:v>
                </c:pt>
                <c:pt idx="126">
                  <c:v>3.604395604395604</c:v>
                </c:pt>
                <c:pt idx="127">
                  <c:v>3.6136363636363629</c:v>
                </c:pt>
                <c:pt idx="128">
                  <c:v>3.6632653061224492</c:v>
                </c:pt>
                <c:pt idx="129">
                  <c:v>3.6666666666666661</c:v>
                </c:pt>
                <c:pt idx="130">
                  <c:v>3.8148148148148149</c:v>
                </c:pt>
                <c:pt idx="131">
                  <c:v>3.8421052631578938</c:v>
                </c:pt>
                <c:pt idx="132">
                  <c:v>3.8521739130434778</c:v>
                </c:pt>
                <c:pt idx="133">
                  <c:v>3.9896373056994809</c:v>
                </c:pt>
                <c:pt idx="134">
                  <c:v>4.0652173913043477</c:v>
                </c:pt>
                <c:pt idx="135">
                  <c:v>4.225806451612903</c:v>
                </c:pt>
                <c:pt idx="136">
                  <c:v>4.3409090909090908</c:v>
                </c:pt>
                <c:pt idx="137">
                  <c:v>4.3962264150943398</c:v>
                </c:pt>
                <c:pt idx="138">
                  <c:v>4.3965517241379306</c:v>
                </c:pt>
                <c:pt idx="139">
                  <c:v>4.5606060606060614</c:v>
                </c:pt>
                <c:pt idx="140">
                  <c:v>4.5862068965517242</c:v>
                </c:pt>
                <c:pt idx="141">
                  <c:v>4.6746987951807233</c:v>
                </c:pt>
                <c:pt idx="142">
                  <c:v>4.957446808510638</c:v>
                </c:pt>
                <c:pt idx="143">
                  <c:v>4.975609756097561</c:v>
                </c:pt>
                <c:pt idx="144">
                  <c:v>5</c:v>
                </c:pt>
                <c:pt idx="145">
                  <c:v>5</c:v>
                </c:pt>
                <c:pt idx="146">
                  <c:v>5</c:v>
                </c:pt>
                <c:pt idx="147">
                  <c:v>5.0638297872340434</c:v>
                </c:pt>
                <c:pt idx="148">
                  <c:v>5.0666666666666664</c:v>
                </c:pt>
                <c:pt idx="149">
                  <c:v>5.0714285714285712</c:v>
                </c:pt>
                <c:pt idx="150">
                  <c:v>5.1090909090909093</c:v>
                </c:pt>
                <c:pt idx="151">
                  <c:v>5.1714285714285717</c:v>
                </c:pt>
                <c:pt idx="152">
                  <c:v>5.3491124260355027</c:v>
                </c:pt>
                <c:pt idx="153">
                  <c:v>5.7916666666666679</c:v>
                </c:pt>
                <c:pt idx="154">
                  <c:v>5.8536585365853657</c:v>
                </c:pt>
                <c:pt idx="155">
                  <c:v>5.9886363636363633</c:v>
                </c:pt>
                <c:pt idx="156">
                  <c:v>6.16</c:v>
                </c:pt>
                <c:pt idx="157">
                  <c:v>6.5161290322580649</c:v>
                </c:pt>
                <c:pt idx="158">
                  <c:v>7.2222222222222223</c:v>
                </c:pt>
                <c:pt idx="159">
                  <c:v>7.5517241379310347</c:v>
                </c:pt>
                <c:pt idx="160">
                  <c:v>7.7118644067796609</c:v>
                </c:pt>
                <c:pt idx="161">
                  <c:v>7.8055555555555562</c:v>
                </c:pt>
                <c:pt idx="162">
                  <c:v>7.82</c:v>
                </c:pt>
                <c:pt idx="163">
                  <c:v>8</c:v>
                </c:pt>
                <c:pt idx="164">
                  <c:v>8.2537313432835813</c:v>
                </c:pt>
                <c:pt idx="165">
                  <c:v>8.3522727272727266</c:v>
                </c:pt>
                <c:pt idx="166">
                  <c:v>8.6222222222222218</c:v>
                </c:pt>
                <c:pt idx="167">
                  <c:v>8.7926829268292686</c:v>
                </c:pt>
                <c:pt idx="168">
                  <c:v>9.8666666666666671</c:v>
                </c:pt>
                <c:pt idx="169">
                  <c:v>10.12941176470588</c:v>
                </c:pt>
                <c:pt idx="170">
                  <c:v>10.28571428571429</c:v>
                </c:pt>
                <c:pt idx="171">
                  <c:v>12</c:v>
                </c:pt>
                <c:pt idx="172">
                  <c:v>14.09090909090909</c:v>
                </c:pt>
                <c:pt idx="173">
                  <c:v>14.46875</c:v>
                </c:pt>
                <c:pt idx="174">
                  <c:v>15.571428571428569</c:v>
                </c:pt>
                <c:pt idx="175">
                  <c:v>1.6470588235294119</c:v>
                </c:pt>
                <c:pt idx="176">
                  <c:v>1.667796610169491</c:v>
                </c:pt>
                <c:pt idx="177">
                  <c:v>1.812334801762115</c:v>
                </c:pt>
                <c:pt idx="178">
                  <c:v>1.8902291917973459</c:v>
                </c:pt>
                <c:pt idx="179">
                  <c:v>1.9701670644391409</c:v>
                </c:pt>
                <c:pt idx="180">
                  <c:v>2.4303030303030302</c:v>
                </c:pt>
                <c:pt idx="181">
                  <c:v>2.5674157303370788</c:v>
                </c:pt>
                <c:pt idx="182">
                  <c:v>2.7433155080213898</c:v>
                </c:pt>
                <c:pt idx="183">
                  <c:v>2.75</c:v>
                </c:pt>
                <c:pt idx="184">
                  <c:v>2.8677419354838709</c:v>
                </c:pt>
                <c:pt idx="185">
                  <c:v>2.9883889695210448</c:v>
                </c:pt>
                <c:pt idx="186">
                  <c:v>3.3505976095617531</c:v>
                </c:pt>
                <c:pt idx="187">
                  <c:v>3.815450643776825</c:v>
                </c:pt>
                <c:pt idx="188">
                  <c:v>5.3485045513654086</c:v>
                </c:pt>
                <c:pt idx="189">
                  <c:v>5.6074766355140184</c:v>
                </c:pt>
                <c:pt idx="190">
                  <c:v>8.8666666666666671</c:v>
                </c:pt>
                <c:pt idx="191">
                  <c:v>0.95945945945945943</c:v>
                </c:pt>
                <c:pt idx="192">
                  <c:v>1.3563218390804599</c:v>
                </c:pt>
                <c:pt idx="193">
                  <c:v>1.625</c:v>
                </c:pt>
                <c:pt idx="194">
                  <c:v>1.666666666666667</c:v>
                </c:pt>
                <c:pt idx="195">
                  <c:v>1.6741573033707871</c:v>
                </c:pt>
                <c:pt idx="196">
                  <c:v>1.714285714285714</c:v>
                </c:pt>
                <c:pt idx="197">
                  <c:v>1.8148148148148151</c:v>
                </c:pt>
                <c:pt idx="198">
                  <c:v>1.9464285714285721</c:v>
                </c:pt>
                <c:pt idx="199">
                  <c:v>2.0444964871194382</c:v>
                </c:pt>
                <c:pt idx="200">
                  <c:v>2.161290322580645</c:v>
                </c:pt>
                <c:pt idx="201">
                  <c:v>2.2295081967213108</c:v>
                </c:pt>
                <c:pt idx="202">
                  <c:v>2.25</c:v>
                </c:pt>
                <c:pt idx="203">
                  <c:v>2.2941176470588229</c:v>
                </c:pt>
                <c:pt idx="204">
                  <c:v>2.3243243243243241</c:v>
                </c:pt>
                <c:pt idx="205">
                  <c:v>2.34375</c:v>
                </c:pt>
                <c:pt idx="206">
                  <c:v>2.4</c:v>
                </c:pt>
                <c:pt idx="207">
                  <c:v>2.473372781065089</c:v>
                </c:pt>
                <c:pt idx="208">
                  <c:v>2.481481481481481</c:v>
                </c:pt>
                <c:pt idx="209">
                  <c:v>2.5</c:v>
                </c:pt>
                <c:pt idx="210">
                  <c:v>2.583333333333333</c:v>
                </c:pt>
                <c:pt idx="211">
                  <c:v>2.6190476190476191</c:v>
                </c:pt>
                <c:pt idx="212">
                  <c:v>2.7352941176470589</c:v>
                </c:pt>
                <c:pt idx="213">
                  <c:v>2.7692307692307692</c:v>
                </c:pt>
                <c:pt idx="214">
                  <c:v>2.8125</c:v>
                </c:pt>
                <c:pt idx="215">
                  <c:v>2.8888888888888888</c:v>
                </c:pt>
                <c:pt idx="216">
                  <c:v>2.9333333333333331</c:v>
                </c:pt>
                <c:pt idx="217">
                  <c:v>2.956521739130435</c:v>
                </c:pt>
                <c:pt idx="218">
                  <c:v>2.9722222222222219</c:v>
                </c:pt>
                <c:pt idx="219">
                  <c:v>3.15</c:v>
                </c:pt>
                <c:pt idx="220">
                  <c:v>3.2205882352941182</c:v>
                </c:pt>
                <c:pt idx="221">
                  <c:v>3.223529411764706</c:v>
                </c:pt>
                <c:pt idx="222">
                  <c:v>3.2553191489361701</c:v>
                </c:pt>
                <c:pt idx="223">
                  <c:v>3.2602739726027399</c:v>
                </c:pt>
                <c:pt idx="224">
                  <c:v>3.2752293577981648</c:v>
                </c:pt>
                <c:pt idx="225">
                  <c:v>3.28125</c:v>
                </c:pt>
                <c:pt idx="226">
                  <c:v>3.3117647058823532</c:v>
                </c:pt>
                <c:pt idx="227">
                  <c:v>3.3809523809523809</c:v>
                </c:pt>
                <c:pt idx="228">
                  <c:v>3.4</c:v>
                </c:pt>
                <c:pt idx="229">
                  <c:v>3.4516129032258069</c:v>
                </c:pt>
                <c:pt idx="230">
                  <c:v>3.4705882352941182</c:v>
                </c:pt>
                <c:pt idx="231">
                  <c:v>3.4968553459119498</c:v>
                </c:pt>
                <c:pt idx="232">
                  <c:v>3.580645161290323</c:v>
                </c:pt>
                <c:pt idx="233">
                  <c:v>3.6363636363636371</c:v>
                </c:pt>
                <c:pt idx="234">
                  <c:v>3.6857142857142851</c:v>
                </c:pt>
                <c:pt idx="235">
                  <c:v>3.7389705882352939</c:v>
                </c:pt>
                <c:pt idx="236">
                  <c:v>3.8088235294117641</c:v>
                </c:pt>
                <c:pt idx="237">
                  <c:v>3.8571428571428572</c:v>
                </c:pt>
                <c:pt idx="238">
                  <c:v>3.8571428571428572</c:v>
                </c:pt>
                <c:pt idx="239">
                  <c:v>3.875</c:v>
                </c:pt>
                <c:pt idx="240">
                  <c:v>3.954545454545455</c:v>
                </c:pt>
                <c:pt idx="241">
                  <c:v>4.1925133689839571</c:v>
                </c:pt>
                <c:pt idx="242">
                  <c:v>4.2</c:v>
                </c:pt>
                <c:pt idx="243">
                  <c:v>4.333333333333333</c:v>
                </c:pt>
                <c:pt idx="244">
                  <c:v>4.5</c:v>
                </c:pt>
                <c:pt idx="245">
                  <c:v>4.5</c:v>
                </c:pt>
                <c:pt idx="246">
                  <c:v>4.5641025641025639</c:v>
                </c:pt>
                <c:pt idx="247">
                  <c:v>4.8050314465408803</c:v>
                </c:pt>
                <c:pt idx="248">
                  <c:v>4.8571428571428568</c:v>
                </c:pt>
                <c:pt idx="249">
                  <c:v>5.0377358490566042</c:v>
                </c:pt>
                <c:pt idx="250">
                  <c:v>5.2249999999999996</c:v>
                </c:pt>
                <c:pt idx="251">
                  <c:v>5.4285714285714288</c:v>
                </c:pt>
                <c:pt idx="252">
                  <c:v>5.4545454545454541</c:v>
                </c:pt>
                <c:pt idx="253">
                  <c:v>5.9230769230769216</c:v>
                </c:pt>
                <c:pt idx="254">
                  <c:v>6.3333333333333321</c:v>
                </c:pt>
                <c:pt idx="255">
                  <c:v>6.7333333333333334</c:v>
                </c:pt>
                <c:pt idx="256">
                  <c:v>7.1538461538461542</c:v>
                </c:pt>
                <c:pt idx="257">
                  <c:v>7.2222222222222223</c:v>
                </c:pt>
                <c:pt idx="258">
                  <c:v>7.2586206896551726</c:v>
                </c:pt>
                <c:pt idx="259">
                  <c:v>7.625</c:v>
                </c:pt>
                <c:pt idx="260">
                  <c:v>7.6384615384615389</c:v>
                </c:pt>
                <c:pt idx="261">
                  <c:v>8.3888888888888893</c:v>
                </c:pt>
                <c:pt idx="262">
                  <c:v>8.5</c:v>
                </c:pt>
                <c:pt idx="263">
                  <c:v>8.7555555555555564</c:v>
                </c:pt>
                <c:pt idx="264">
                  <c:v>9.0476190476190474</c:v>
                </c:pt>
                <c:pt idx="265">
                  <c:v>9.0526315789473681</c:v>
                </c:pt>
                <c:pt idx="266">
                  <c:v>9.0833333333333339</c:v>
                </c:pt>
                <c:pt idx="267">
                  <c:v>9.8235294117647065</c:v>
                </c:pt>
                <c:pt idx="268">
                  <c:v>11.111111111111111</c:v>
                </c:pt>
                <c:pt idx="269">
                  <c:v>12.66666666666667</c:v>
                </c:pt>
                <c:pt idx="270">
                  <c:v>19.5</c:v>
                </c:pt>
                <c:pt idx="271">
                  <c:v>19.67647058823529</c:v>
                </c:pt>
                <c:pt idx="272">
                  <c:v>19.75</c:v>
                </c:pt>
                <c:pt idx="273">
                  <c:v>1.425531914893617</c:v>
                </c:pt>
                <c:pt idx="274">
                  <c:v>1.5084745762711871</c:v>
                </c:pt>
                <c:pt idx="275">
                  <c:v>1.704545454545455</c:v>
                </c:pt>
                <c:pt idx="276">
                  <c:v>2</c:v>
                </c:pt>
                <c:pt idx="277">
                  <c:v>2.2307692307692308</c:v>
                </c:pt>
                <c:pt idx="278">
                  <c:v>2.4615384615384621</c:v>
                </c:pt>
                <c:pt idx="279">
                  <c:v>2.592592592592593</c:v>
                </c:pt>
                <c:pt idx="280">
                  <c:v>3.971428571428572</c:v>
                </c:pt>
                <c:pt idx="281">
                  <c:v>8.3333333333333339</c:v>
                </c:pt>
                <c:pt idx="282">
                  <c:v>17.75</c:v>
                </c:pt>
              </c:numCache>
            </c:numRef>
          </c:val>
          <c:extLst>
            <c:ext xmlns:c16="http://schemas.microsoft.com/office/drawing/2014/chart" uri="{C3380CC4-5D6E-409C-BE32-E72D297353CC}">
              <c16:uniqueId val="{00000000-71F1-4D9A-9A67-E27DD9071A5D}"/>
            </c:ext>
          </c:extLst>
        </c:ser>
        <c:dLbls>
          <c:showLegendKey val="0"/>
          <c:showVal val="0"/>
          <c:showCatName val="0"/>
          <c:showSerName val="0"/>
          <c:showPercent val="0"/>
          <c:showBubbleSize val="0"/>
        </c:dLbls>
        <c:gapWidth val="219"/>
        <c:overlap val="-27"/>
        <c:axId val="1004116992"/>
        <c:axId val="1004117384"/>
      </c:barChart>
      <c:catAx>
        <c:axId val="1004116992"/>
        <c:scaling>
          <c:orientation val="minMax"/>
        </c:scaling>
        <c:delete val="1"/>
        <c:axPos val="b"/>
        <c:numFmt formatCode="General" sourceLinked="1"/>
        <c:majorTickMark val="none"/>
        <c:minorTickMark val="none"/>
        <c:tickLblPos val="none"/>
        <c:crossAx val="1004117384"/>
        <c:crosses val="autoZero"/>
        <c:auto val="1"/>
        <c:lblAlgn val="ctr"/>
        <c:lblOffset val="100"/>
        <c:noMultiLvlLbl val="0"/>
      </c:catAx>
      <c:valAx>
        <c:axId val="100411738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0411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a:outerShdw blurRad="50800" dist="38100" dir="5400000" algn="ctr" rotWithShape="0">
        <a:srgbClr val="000000">
          <a:alpha val="43137"/>
        </a:srgbClr>
      </a:outerShdw>
    </a:effectLst>
  </c:spPr>
  <c:txPr>
    <a:bodyPr/>
    <a:lstStyle/>
    <a:p>
      <a:pPr>
        <a:defRPr/>
      </a:pPr>
      <a:endParaRPr lang="it-I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'G12'!$D$2</c:f>
              <c:strCache>
                <c:ptCount val="1"/>
                <c:pt idx="0">
                  <c:v>8. Le attività didattiche integrative (esercitazioni, tutorati, laboratori, etc...) sono utili all'apprendimento della materia?</c:v>
                </c:pt>
              </c:strCache>
            </c:strRef>
          </c:tx>
          <c:spPr>
            <a:solidFill>
              <a:srgbClr val="00B050"/>
            </a:solidFill>
            <a:ln>
              <a:noFill/>
            </a:ln>
            <a:effectLst/>
          </c:spPr>
          <c:invertIfNegative val="0"/>
          <c:cat>
            <c:strRef>
              <c:f>'G12'!$C$3:$C$285</c:f>
              <c:strCache>
                <c:ptCount val="283"/>
                <c:pt idx="0">
                  <c:v>Ingegneria Gestionale [1° livello]</c:v>
                </c:pt>
                <c:pt idx="1">
                  <c:v>Scienze, Culture E Politiche Gastronomiche Per Il Benessere [1° livello]</c:v>
                </c:pt>
                <c:pt idx="2">
                  <c:v>Ingegneria Meccanica [1° livello]</c:v>
                </c:pt>
                <c:pt idx="3">
                  <c:v>Matematica [1° livello]</c:v>
                </c:pt>
                <c:pt idx="4">
                  <c:v>Ingegneria Chimica [1° livello]</c:v>
                </c:pt>
                <c:pt idx="5">
                  <c:v>Ingegneria Per L'Edilizia Sostenibile - Sustainable Building Engineering [Rieti] [1° livello]</c:v>
                </c:pt>
                <c:pt idx="6">
                  <c:v>Ingegneria Aerospaziale [1° livello]</c:v>
                </c:pt>
                <c:pt idx="7">
                  <c:v>Economia E Finanza [1° livello]</c:v>
                </c:pt>
                <c:pt idx="8">
                  <c:v>Gestione Del Processo Edilizio - Project Management [1° livello]</c:v>
                </c:pt>
                <c:pt idx="9">
                  <c:v>Ingegneria Energetica [1° livello]</c:v>
                </c:pt>
                <c:pt idx="10">
                  <c:v>Informatica [1° livello]</c:v>
                </c:pt>
                <c:pt idx="11">
                  <c:v>Ingegneria Elettrotecnica [1° livello]</c:v>
                </c:pt>
                <c:pt idx="12">
                  <c:v>Scienze Aziendali [1° livello]</c:v>
                </c:pt>
                <c:pt idx="13">
                  <c:v>Ingegneria Informatica E Automatica [1° livello]</c:v>
                </c:pt>
                <c:pt idx="14">
                  <c:v>Applied Computer Science And Artificial Intelligence [1° livello]</c:v>
                </c:pt>
                <c:pt idx="15">
                  <c:v>Statistica, Economia, Finanza E Assicurazioni [1° livello]</c:v>
                </c:pt>
                <c:pt idx="16">
                  <c:v>Comunicazione, Tecnologie E Culture Digitali [1° livello]</c:v>
                </c:pt>
                <c:pt idx="17">
                  <c:v>Biotecnologie [1° livello]</c:v>
                </c:pt>
                <c:pt idx="18">
                  <c:v>Servizio Sociale [1° livello]</c:v>
                </c:pt>
                <c:pt idx="19">
                  <c:v>Design [1° livello]</c:v>
                </c:pt>
                <c:pt idx="20">
                  <c:v>Scienze Naturali [1° livello]</c:v>
                </c:pt>
                <c:pt idx="21">
                  <c:v>Ingegneria Civile [1° livello]</c:v>
                </c:pt>
                <c:pt idx="22">
                  <c:v>Ingegneria Clinica [1° livello]</c:v>
                </c:pt>
                <c:pt idx="23">
                  <c:v>Ingegneria Ambientale E Industriale [Latina] [1° livello]</c:v>
                </c:pt>
                <c:pt idx="24">
                  <c:v>Statistica, Economia E Societa' [1° livello]</c:v>
                </c:pt>
                <c:pt idx="25">
                  <c:v>Chimica Industriale [1° livello]</c:v>
                </c:pt>
                <c:pt idx="26">
                  <c:v>Scienze Politiche E Relazioni Internazionali [1° livello]</c:v>
                </c:pt>
                <c:pt idx="27">
                  <c:v>Scienze Biologiche [1° livello]</c:v>
                </c:pt>
                <c:pt idx="28">
                  <c:v>Classics [1° livello]</c:v>
                </c:pt>
                <c:pt idx="29">
                  <c:v>Scienze Farmaceutiche Applicate [1° livello]</c:v>
                </c:pt>
                <c:pt idx="30">
                  <c:v>Ingegneria Delle Comunicazioni [1° livello]</c:v>
                </c:pt>
                <c:pt idx="31">
                  <c:v>Management E Diritto D'Impresa [Latina] [1° livello]</c:v>
                </c:pt>
                <c:pt idx="32">
                  <c:v>Statistica Gestionale [1° livello]</c:v>
                </c:pt>
                <c:pt idx="33">
                  <c:v>Scienze Del Turismo [1° livello]</c:v>
                </c:pt>
                <c:pt idx="34">
                  <c:v>Ingegneria Elettronica [1° livello]</c:v>
                </c:pt>
                <c:pt idx="35">
                  <c:v>Ingegneria Per L'Ambiente E Il Territorio [1° livello]</c:v>
                </c:pt>
                <c:pt idx="36">
                  <c:v>Ingegneria Dell'Informazione [Latina] [1° livello]</c:v>
                </c:pt>
                <c:pt idx="37">
                  <c:v>Letteratura Musica E Spettacolo [1° livello]</c:v>
                </c:pt>
                <c:pt idx="38">
                  <c:v>Comunicazione Pubblica E Di Impresa [1° livello]</c:v>
                </c:pt>
                <c:pt idx="39">
                  <c:v>Psicologia E Processi Sociali [1° livello]</c:v>
                </c:pt>
                <c:pt idx="40">
                  <c:v>Lingue E Civilta' Orientali [1° livello]</c:v>
                </c:pt>
                <c:pt idx="41">
                  <c:v>Cooperazione Internazionale E Sviluppo [1° livello]</c:v>
                </c:pt>
                <c:pt idx="42">
                  <c:v>Tecniche Per L'Edilizia E Il Territorio Per La Professione Del Geometra [1° livello]</c:v>
                </c:pt>
                <c:pt idx="43">
                  <c:v>Scienze E Tecniche Del Servizio Sociale [1° livello]</c:v>
                </c:pt>
                <c:pt idx="44">
                  <c:v>Sociologia [1° livello]</c:v>
                </c:pt>
                <c:pt idx="45">
                  <c:v>Scienze Geografiche Per L'Ambiente E La Salute [1° livello]</c:v>
                </c:pt>
                <c:pt idx="46">
                  <c:v>Scienze Chimiche [1° livello]</c:v>
                </c:pt>
                <c:pt idx="47">
                  <c:v>Scienze Ambientali [1° livello]</c:v>
                </c:pt>
                <c:pt idx="48">
                  <c:v>Bioinformatica (Bioinformatics) [1° livello]</c:v>
                </c:pt>
                <c:pt idx="49">
                  <c:v>Arti E Scienze Dello Spettacolo [1° livello]</c:v>
                </c:pt>
                <c:pt idx="50">
                  <c:v>Scienze Dell'Architettura [1° livello]</c:v>
                </c:pt>
                <c:pt idx="51">
                  <c:v>Storia, Antropologia, Religioni [1° livello]</c:v>
                </c:pt>
                <c:pt idx="52">
                  <c:v>Psicologia E Salute [1° livello]</c:v>
                </c:pt>
                <c:pt idx="53">
                  <c:v>Fisica [1° livello]</c:v>
                </c:pt>
                <c:pt idx="54">
                  <c:v>Scienze E Tecniche Psicologiche [Interateneo Con Unitelma] [1° livello]</c:v>
                </c:pt>
                <c:pt idx="55">
                  <c:v>Scienze Dell’Amministrazione E Dell’Organizzazione [1° livello]</c:v>
                </c:pt>
                <c:pt idx="56">
                  <c:v>Studi Storico-Artistici [1° livello]</c:v>
                </c:pt>
                <c:pt idx="57">
                  <c:v>Lingue, Culture, Letterature, Traduzione [1° livello]</c:v>
                </c:pt>
                <c:pt idx="58">
                  <c:v>Lettere Moderne [1° livello]</c:v>
                </c:pt>
                <c:pt idx="59">
                  <c:v>Lettere Classiche [1° livello]</c:v>
                </c:pt>
                <c:pt idx="60">
                  <c:v>Filosofia [1° livello]</c:v>
                </c:pt>
                <c:pt idx="61">
                  <c:v>Relazioni Economiche Internazionali [1° livello]</c:v>
                </c:pt>
                <c:pt idx="62">
                  <c:v>Biotecnologie Agro-Industriali [1° livello]</c:v>
                </c:pt>
                <c:pt idx="63">
                  <c:v>Mediazione Linguistico E Interculturale [1° livello]</c:v>
                </c:pt>
                <c:pt idx="64">
                  <c:v>Scienze Della Moda E Del Costume [1° livello]</c:v>
                </c:pt>
                <c:pt idx="65">
                  <c:v>Scienze Geologiche [1° livello]</c:v>
                </c:pt>
                <c:pt idx="66">
                  <c:v>Scienze Dell'Educazione E Della Formazione [1° livello]</c:v>
                </c:pt>
                <c:pt idx="67">
                  <c:v>Diritto E Amministrazione Pubblica [1° livello]</c:v>
                </c:pt>
                <c:pt idx="68">
                  <c:v>Scienze Archeologiche [1° livello]</c:v>
                </c:pt>
                <c:pt idx="69">
                  <c:v>Global Humanities [1° livello]</c:v>
                </c:pt>
                <c:pt idx="70">
                  <c:v>Tecnologie Per La Conservazione E Il Restauro Dei Beni Culturali [1° livello]</c:v>
                </c:pt>
                <c:pt idx="71">
                  <c:v>Biotecnologie Farmaceutiche [2° livello]</c:v>
                </c:pt>
                <c:pt idx="72">
                  <c:v>Psicologia Giuridica, Forense E Criminologica [2° livello]</c:v>
                </c:pt>
                <c:pt idx="73">
                  <c:v>Neuroscienze Cognitive (Cognitive Neuroscience) [2° livello]</c:v>
                </c:pt>
                <c:pt idx="74">
                  <c:v>Neuroscienze Cognitive E Riabilitazione Psicologica [2° livello]</c:v>
                </c:pt>
                <c:pt idx="75">
                  <c:v>Ingegneria Energetica [2° livello]</c:v>
                </c:pt>
                <c:pt idx="76">
                  <c:v>Biotecnologie Mediche [2° livello]</c:v>
                </c:pt>
                <c:pt idx="77">
                  <c:v>Ingegneria Informatica (Engineering In Computer Science) [2° livello]</c:v>
                </c:pt>
                <c:pt idx="78">
                  <c:v>Ingegneria Elettrotecnica (Sustainable Transportation And Electrical Power Systems) [Interateneo] [2° livello]</c:v>
                </c:pt>
                <c:pt idx="79">
                  <c:v>Finanza E Assicurazioni [2° livello]</c:v>
                </c:pt>
                <c:pt idx="80">
                  <c:v>Statistical Methods And Applications [2° livello]</c:v>
                </c:pt>
                <c:pt idx="81">
                  <c:v>Organizzazione E Marketing Per La Comunicazione D'Impresa [2° livello]</c:v>
                </c:pt>
                <c:pt idx="82">
                  <c:v>Cybersecurity [2° livello]</c:v>
                </c:pt>
                <c:pt idx="83">
                  <c:v>Economia E Comunicazione Per Il Management E L'Innovazione - Economics And Communication For Management And Innovation [2° livello]</c:v>
                </c:pt>
                <c:pt idx="84">
                  <c:v>Scienze E Tecnologie Alimentari [Interateneo] [2° livello]</c:v>
                </c:pt>
                <c:pt idx="85">
                  <c:v>Ingegneria Gestionale [2° livello]</c:v>
                </c:pt>
                <c:pt idx="86">
                  <c:v>Architettura (Restauro) [2° livello]</c:v>
                </c:pt>
                <c:pt idx="87">
                  <c:v>Ingegneria Aeronautica [2° livello]</c:v>
                </c:pt>
                <c:pt idx="88">
                  <c:v>Turismo E Gestione Delle Risorse Ambientali [2° livello]</c:v>
                </c:pt>
                <c:pt idx="89">
                  <c:v>Design, Comunicazione Visiva E Multimediale [2° livello]</c:v>
                </c:pt>
                <c:pt idx="90">
                  <c:v>Ingegneria Automatica (Control Engineering) [2° livello]</c:v>
                </c:pt>
                <c:pt idx="91">
                  <c:v>Progettazione Sociale Per La Sostenibilita', L’Innovazione E L’Inclusione Di Genere [2° livello]</c:v>
                </c:pt>
                <c:pt idx="92">
                  <c:v>Scienze Statistiche [2° livello]</c:v>
                </c:pt>
                <c:pt idx="93">
                  <c:v>Ingegneria Spaziale E Astronautica [2° livello]</c:v>
                </c:pt>
                <c:pt idx="94">
                  <c:v>Scienze Delle Amministrazioni E Delle Politiche Pubbliche [2° livello]</c:v>
                </c:pt>
                <c:pt idx="95">
                  <c:v>Matematica Applicata [2° livello]</c:v>
                </c:pt>
                <c:pt idx="96">
                  <c:v>Psicologia Della Comunicazione E Del Marketing [2° livello]</c:v>
                </c:pt>
                <c:pt idx="97">
                  <c:v>Ingegneria Per L'Ambiente E L'Edilizia Sostenibile (Rieti) [2° livello]</c:v>
                </c:pt>
                <c:pt idx="98">
                  <c:v>Neurobiologia [2° livello]</c:v>
                </c:pt>
                <c:pt idx="99">
                  <c:v>Architettura - Rigenerazione Urbana [2° livello]</c:v>
                </c:pt>
                <c:pt idx="100">
                  <c:v>Intelligenza Artificiale E Robotica (Artificial Intelligence And Robotics) [2° livello]</c:v>
                </c:pt>
                <c:pt idx="101">
                  <c:v>Biotecnologie E Genomica Per L'Industria E L'Ambiente [2° livello]</c:v>
                </c:pt>
                <c:pt idx="102">
                  <c:v>Psicologia Clinica [2° livello]</c:v>
                </c:pt>
                <c:pt idx="103">
                  <c:v>Scienze Dello Sviluppo E Della Cooperazione Internazionale [2° livello]</c:v>
                </c:pt>
                <c:pt idx="104">
                  <c:v>Data Science [2° livello]</c:v>
                </c:pt>
                <c:pt idx="105">
                  <c:v>Scienze Attuariali E Finanziarie [2° livello]</c:v>
                </c:pt>
                <c:pt idx="106">
                  <c:v>Gestione E Valorizzazione Del Territorio [2° livello]</c:v>
                </c:pt>
                <c:pt idx="107">
                  <c:v>Chimica [2° livello]</c:v>
                </c:pt>
                <c:pt idx="108">
                  <c:v>Monitoraggio E Riqualificazione Ambientale [2° livello]</c:v>
                </c:pt>
                <c:pt idx="109">
                  <c:v>Relazioni Internazionali [2° livello]</c:v>
                </c:pt>
                <c:pt idx="110">
                  <c:v>Psicologia Delle Risorse Umane, Del Lavoro E Delle Organizzazioni [2° livello]</c:v>
                </c:pt>
                <c:pt idx="111">
                  <c:v>Ingegneria Delle Nanotecnologie [2° livello]</c:v>
                </c:pt>
                <c:pt idx="112">
                  <c:v>Gestione Del Progetto E Della Costruzione Dei Sistemi Edilizi [2° livello]</c:v>
                </c:pt>
                <c:pt idx="113">
                  <c:v>Economia Aziendale [2° livello]</c:v>
                </c:pt>
                <c:pt idx="114">
                  <c:v>Scienze Sociali Applicate [2° livello]</c:v>
                </c:pt>
                <c:pt idx="115">
                  <c:v>Management Delle Tecnologie, Innovazione E Sostenibilita' [2° livello]</c:v>
                </c:pt>
                <c:pt idx="116">
                  <c:v>Scienze Della Moda (Fashion Studies) [2° livello]</c:v>
                </c:pt>
                <c:pt idx="117">
                  <c:v>Intermediari, Finanza Internazionale E Risk Management [2° livello]</c:v>
                </c:pt>
                <c:pt idx="118">
                  <c:v>Management Delle Imprese [2° livello]</c:v>
                </c:pt>
                <c:pt idx="119">
                  <c:v>Progettazione Gestione E Valutazione Dei Servizi Sociali [2° livello]</c:v>
                </c:pt>
                <c:pt idx="120">
                  <c:v>Psicosessuologia Clinica (Clinical Psychosexology) [2° livello]</c:v>
                </c:pt>
                <c:pt idx="121">
                  <c:v>Studi Inglesi E Anglo-Americani (English And Anglo-American Studies) [2° livello]</c:v>
                </c:pt>
                <c:pt idx="122">
                  <c:v>Chimica Analitica [2° livello]</c:v>
                </c:pt>
                <c:pt idx="123">
                  <c:v>Ecobiologia [2° livello]</c:v>
                </c:pt>
                <c:pt idx="124">
                  <c:v>Economia Sanitaria - Health Economics [2° livello]</c:v>
                </c:pt>
                <c:pt idx="125">
                  <c:v>Economia Politica [2° livello]</c:v>
                </c:pt>
                <c:pt idx="126">
                  <c:v>Informatica (Computer Science) [2° livello]</c:v>
                </c:pt>
                <c:pt idx="127">
                  <c:v>Ingegneria Biomedica [2° livello]</c:v>
                </c:pt>
                <c:pt idx="128">
                  <c:v>Ingegneria Elettronica [2° livello]</c:v>
                </c:pt>
                <c:pt idx="129">
                  <c:v>Ingegneria Meccanica [2° livello]</c:v>
                </c:pt>
                <c:pt idx="130">
                  <c:v>Media, Comunicazione Digitale E Giornalismo [2° livello]</c:v>
                </c:pt>
                <c:pt idx="131">
                  <c:v>Ingegneria Chimica [2° livello]</c:v>
                </c:pt>
                <c:pt idx="132">
                  <c:v>Ingegneria Per L'Ambiente E Il Territorio [2° livello]</c:v>
                </c:pt>
                <c:pt idx="133">
                  <c:v>Product And Service Design [2° livello]</c:v>
                </c:pt>
                <c:pt idx="134">
                  <c:v>Scienze Della Politica [2° livello]</c:v>
                </c:pt>
                <c:pt idx="135">
                  <c:v>Scienze Della Natura [2° livello]</c:v>
                </c:pt>
                <c:pt idx="136">
                  <c:v>Biologia E Tecnologie Cellulari [2° livello]</c:v>
                </c:pt>
                <c:pt idx="137">
                  <c:v>Ingegneria Della Sicurezza E Protezione Civile [2° livello]</c:v>
                </c:pt>
                <c:pt idx="138">
                  <c:v>Comunicazione Scientifica Biomedica [2° livello]</c:v>
                </c:pt>
                <c:pt idx="139">
                  <c:v>Ingegneria Dell'Ambiente Per Lo Sviluppo Sostenibile [Latina] [2° livello]</c:v>
                </c:pt>
                <c:pt idx="140">
                  <c:v>Risorse Umane, Scienze Del Lavoro E Innovazione [2° livello]</c:v>
                </c:pt>
                <c:pt idx="141">
                  <c:v>Chimica Industriale [2° livello]</c:v>
                </c:pt>
                <c:pt idx="142">
                  <c:v>Studi Europei (European Studies) [2° livello]</c:v>
                </c:pt>
                <c:pt idx="143">
                  <c:v>Ingegneria Dei Sistemi Di Trasporto (Transport System Engineering) [2° livello]</c:v>
                </c:pt>
                <c:pt idx="144">
                  <c:v>Ingegneria Elettrotecnica [2° livello]</c:v>
                </c:pt>
                <c:pt idx="145">
                  <c:v>Ingegneria Civile [2° livello]</c:v>
                </c:pt>
                <c:pt idx="146">
                  <c:v>Storia Dell'Arte [2° livello]</c:v>
                </c:pt>
                <c:pt idx="147">
                  <c:v>Scienze Linguistiche, Letterarie E Della Traduzione [2° livello]</c:v>
                </c:pt>
                <c:pt idx="148">
                  <c:v>Psicopatologia Dinamica Dello Sviluppo [2° livello]</c:v>
                </c:pt>
                <c:pt idx="149">
                  <c:v>Architettura Del Paesaggio - Landscape Architecture [2° livello]</c:v>
                </c:pt>
                <c:pt idx="150">
                  <c:v>Scritture E Produzioni Dello Spettacolo E Dei Media (Cinema, Teatro, Danza) [2° livello]</c:v>
                </c:pt>
                <c:pt idx="151">
                  <c:v>Astronomia E Astrofisica [2° livello]</c:v>
                </c:pt>
                <c:pt idx="152">
                  <c:v>Fisica [2° livello]</c:v>
                </c:pt>
                <c:pt idx="153">
                  <c:v>Ingegneria Delle Comunicazioni [2° livello]</c:v>
                </c:pt>
                <c:pt idx="154">
                  <c:v>Geologia Applicata All'Ingegneria, Al Territorio E Ai Rischi [2° livello]</c:v>
                </c:pt>
                <c:pt idx="155">
                  <c:v>Economia, Management E Diritto D'Impresa [Latina] [2° livello]</c:v>
                </c:pt>
                <c:pt idx="156">
                  <c:v>Editoria E Scrittura [2° livello]</c:v>
                </c:pt>
                <c:pt idx="157">
                  <c:v>Matematica [2° livello]</c:v>
                </c:pt>
                <c:pt idx="158">
                  <c:v>Archivistica E Biblioteconomia [2° livello]</c:v>
                </c:pt>
                <c:pt idx="159">
                  <c:v>Filologia Moderna [2° livello]</c:v>
                </c:pt>
                <c:pt idx="160">
                  <c:v>Genetica E Biologia Molecolare [2° livello]</c:v>
                </c:pt>
                <c:pt idx="161">
                  <c:v>Filosofia [2° livello]</c:v>
                </c:pt>
                <c:pt idx="162">
                  <c:v>Analisi Economica Delle Istituzioni Internazionali [2° livello]</c:v>
                </c:pt>
                <c:pt idx="163">
                  <c:v>Filologia, Letterature E Storia Del Mondo Antico [2° livello]</c:v>
                </c:pt>
                <c:pt idx="164">
                  <c:v>Scienze Storiche. Medioevo, Eta' Moderna, Eta' Contemporanea [2° livello]</c:v>
                </c:pt>
                <c:pt idx="165">
                  <c:v>Culture E Religioni [2° livello]</c:v>
                </c:pt>
                <c:pt idx="166">
                  <c:v>Archeologia [2° livello]</c:v>
                </c:pt>
                <c:pt idx="167">
                  <c:v>Discipline Etno-Antropologiche [2° livello]</c:v>
                </c:pt>
                <c:pt idx="168">
                  <c:v>Psicologia Dello Sviluppo Tipico E Atipico [2° livello]</c:v>
                </c:pt>
                <c:pt idx="169">
                  <c:v>Linguistica [2° livello]</c:v>
                </c:pt>
                <c:pt idx="170">
                  <c:v>Lingue E Civilta' Orientali [2° livello]</c:v>
                </c:pt>
                <c:pt idx="171">
                  <c:v>Scienze E Tecnologie Per La Conservazione Dei Beni Culturali [2° livello]</c:v>
                </c:pt>
                <c:pt idx="172">
                  <c:v>Geologia Di Esplorazione [2° livello]</c:v>
                </c:pt>
                <c:pt idx="173">
                  <c:v>Musicologia [2° livello]</c:v>
                </c:pt>
                <c:pt idx="174">
                  <c:v>Pedagogia E Scienze Dell'Educazione E Della Formazione [2° livello]</c:v>
                </c:pt>
                <c:pt idx="175">
                  <c:v>Chimica E Tecnologia Farmaceutiche [Latina] [ciclo unico]</c:v>
                </c:pt>
                <c:pt idx="176">
                  <c:v>Medicina E Chirurgia [Roma - Ospedale Sant'Andrea] [ciclo unico]</c:v>
                </c:pt>
                <c:pt idx="177">
                  <c:v>Medicina E Chirurgia D [Roma] [ciclo unico]</c:v>
                </c:pt>
                <c:pt idx="178">
                  <c:v>Medicina E Chirurgia A [Roma] [ciclo unico]</c:v>
                </c:pt>
                <c:pt idx="179">
                  <c:v>Medicina E Chirurgia B [Roma] [ciclo unico]</c:v>
                </c:pt>
                <c:pt idx="180">
                  <c:v>Medicina E Chirurgia C [Roma] [ciclo unico]</c:v>
                </c:pt>
                <c:pt idx="181">
                  <c:v>Ingegneria Edile-Architettura [ciclo unico]</c:v>
                </c:pt>
                <c:pt idx="182">
                  <c:v>Odontoiatria E Protesi Dentaria [ciclo unico]</c:v>
                </c:pt>
                <c:pt idx="183">
                  <c:v>Giurisprudenza [ciclo unico]</c:v>
                </c:pt>
                <c:pt idx="184">
                  <c:v>Medicina E Chirurgia E [Latina] [ciclo unico]</c:v>
                </c:pt>
                <c:pt idx="185">
                  <c:v>Medicina E Chirurgia F (Medicine And Surgery) [Roma] [ciclo unico]</c:v>
                </c:pt>
                <c:pt idx="186">
                  <c:v>Architettura [ciclo unico]</c:v>
                </c:pt>
                <c:pt idx="187">
                  <c:v>Scienze Della Formazione Primaria [ciclo unico]</c:v>
                </c:pt>
                <c:pt idx="188">
                  <c:v>Farmacia [ciclo unico]</c:v>
                </c:pt>
                <c:pt idx="189">
                  <c:v>Chimica E Tecnologia Farmaceutiche [ciclo unico]</c:v>
                </c:pt>
                <c:pt idx="190">
                  <c:v>Medicina E Chirurgia Ht [Roma] [ciclo unico]</c:v>
                </c:pt>
                <c:pt idx="191">
                  <c:v>Fisioterapia [Roma - Ospedale Sant'Andrea] [1° livello]</c:v>
                </c:pt>
                <c:pt idx="192">
                  <c:v>Terapia Occupazionale [Roma - Azienda Policlinico Umberto I] [1° livello]</c:v>
                </c:pt>
                <c:pt idx="193">
                  <c:v>Tecniche Audiometriche [Roma - Azienda Policlinico Umberto I] [1° livello]</c:v>
                </c:pt>
                <c:pt idx="194">
                  <c:v>Terapia Occupazionale [Roma - Ospedale Sant'Andrea] [1° livello]</c:v>
                </c:pt>
                <c:pt idx="195">
                  <c:v>Infermieristica [Roma - Azienda Policlinico Umberto I (Corso C)] [1° livello]</c:v>
                </c:pt>
                <c:pt idx="196">
                  <c:v>Tecniche Ortopediche [Roma - Ospedale Sant'Andrea] [1° livello]</c:v>
                </c:pt>
                <c:pt idx="197">
                  <c:v>Infermieristica [Ostia - Asl Rm 3] [1° livello]</c:v>
                </c:pt>
                <c:pt idx="198">
                  <c:v>Fisioterapia [Pozzilli - Regione Molise Irccs Neuromed] [1° livello]</c:v>
                </c:pt>
                <c:pt idx="199">
                  <c:v>Infermieristica [Roma - Azienda Policlinico Umberto I (Corso A)] [1° livello]</c:v>
                </c:pt>
                <c:pt idx="200">
                  <c:v>Fisioterapia [Bracciano  - Asl Rm 4] [1° livello]</c:v>
                </c:pt>
                <c:pt idx="201">
                  <c:v>Fisioterapia [Roma - Azienda Policlinico Umberto I] [1° livello]</c:v>
                </c:pt>
                <c:pt idx="202">
                  <c:v>Ortottica Ed Assistenza Oftalmologica [Roma - Azienda Policlinico Umberto I] [1° livello]</c:v>
                </c:pt>
                <c:pt idx="203">
                  <c:v>Tecniche Di Fisiopatologia Cardiocircolatoria E Perfusione Cardiovascolare [Roma - Azienda Policlinico Umberto I] [1° livello]</c:v>
                </c:pt>
                <c:pt idx="204">
                  <c:v>Tecnica Della Riabilitazione Psichiatrica [Roma - Asl Rm 1] [1° livello]</c:v>
                </c:pt>
                <c:pt idx="205">
                  <c:v>Tecniche Di Laboratorio Biomedico [Pozzilli - Regione Molise Irccs Neuromed] [1° livello]</c:v>
                </c:pt>
                <c:pt idx="206">
                  <c:v>Tecniche Di Laboratorio Biomedico [Roma - Azienda Policlinico Umberto I] [1° livello]</c:v>
                </c:pt>
                <c:pt idx="207">
                  <c:v>Fisioterapia [Roma - Azienda San Camillo/Forlanini] [1° livello]</c:v>
                </c:pt>
                <c:pt idx="208">
                  <c:v>Infermieristica Pediatrica [Roma - Azienda Policlinico Umberto I] [1° livello]</c:v>
                </c:pt>
                <c:pt idx="209">
                  <c:v>Infermieristica [Roma - Celio Ex Croce Rossa Italiana] [1° livello]</c:v>
                </c:pt>
                <c:pt idx="210">
                  <c:v>Fisioterapia [Ariccia - Asl Rm 6] [1° livello]</c:v>
                </c:pt>
                <c:pt idx="211">
                  <c:v>Fisioterapia [Latina - Asl Latina (Distretto Nord)] [1° livello]</c:v>
                </c:pt>
                <c:pt idx="212">
                  <c:v>Ostetricia [Viterbo - Asl Viterbo] [1° livello]</c:v>
                </c:pt>
                <c:pt idx="213">
                  <c:v>Infermieristica [Roma - Ospedale Sant'Andrea] [1° livello]</c:v>
                </c:pt>
                <c:pt idx="214">
                  <c:v>Terapia Della Neuro E Psicomotricità Dell’Età Evolutiva [Roma - Azienda Policlinico Umberto I] [1° livello]</c:v>
                </c:pt>
                <c:pt idx="215">
                  <c:v>Infermieristica [Roma - Servizio Sanitario Aeronautica Militare] [1° livello]</c:v>
                </c:pt>
                <c:pt idx="216">
                  <c:v>Logopedia [Roma - Azienda Policlinico Umberto I] [1° livello]</c:v>
                </c:pt>
                <c:pt idx="217">
                  <c:v>Infermieristica [Roma - Azienda San Camillo/Forlanini (San Camillo)] [1° livello]</c:v>
                </c:pt>
                <c:pt idx="218">
                  <c:v>Infermieristica [Roma - Ifo] [1° livello]</c:v>
                </c:pt>
                <c:pt idx="219">
                  <c:v>Infermieristica [Viterbo - Asl Viterbo] [1° livello]</c:v>
                </c:pt>
                <c:pt idx="220">
                  <c:v>Tecniche Di Laboratorio Biomedico [Rieti - Asl Rieti] [1° livello]</c:v>
                </c:pt>
                <c:pt idx="221">
                  <c:v>Infermieristica [Roma - Azienda Policlinico Umberto I (Corso B)] [1° livello]</c:v>
                </c:pt>
                <c:pt idx="222">
                  <c:v>Tecniche Audioprotesiche [Roma - Azienda Policlinico Umberto I] [1° livello]</c:v>
                </c:pt>
                <c:pt idx="223">
                  <c:v>Podologia [Roma - Ospedale Sant'Andrea] [1° livello]</c:v>
                </c:pt>
                <c:pt idx="224">
                  <c:v>Tecniche Della Prevenzione Nell’Ambiente E Nei Luoghi Di Lavoro [Roma - Ospedale Sant'Andrea] [1° livello]</c:v>
                </c:pt>
                <c:pt idx="225">
                  <c:v>Tecniche Della Prevenzione Nell’Ambiente E Nei Luoghi Di Lavoro [Roma - Azienda Policlinico Umberto I] [1° livello]</c:v>
                </c:pt>
                <c:pt idx="226">
                  <c:v>Assistenza Sanitaria [Roma - Azienda Policlinico Umberto I] [1° livello]</c:v>
                </c:pt>
                <c:pt idx="227">
                  <c:v>Infermieristica [Roma - Asl Rm 1 (Ospedale Santo Spirito)] [1° livello]</c:v>
                </c:pt>
                <c:pt idx="228">
                  <c:v>Tecnica Della Riabilitazione Psichiatrica [Roma - Azienda Policlinico Umberto I] [1° livello]</c:v>
                </c:pt>
                <c:pt idx="229">
                  <c:v>Tecniche Della Prevenzione Nell’Ambiente E Nei Luoghi Di Lavoro [Frosinone - Asl Frosinone] [1° livello]</c:v>
                </c:pt>
                <c:pt idx="230">
                  <c:v>Infermieristica [Nettuno - Asl Rm 6] [1° livello]</c:v>
                </c:pt>
                <c:pt idx="231">
                  <c:v>Infermieristica [Latina - Asl Latina (Distretto Nord)] [1° livello]</c:v>
                </c:pt>
                <c:pt idx="232">
                  <c:v>Igiene Dentale [Latina - Asl Latina (Distretto Nord)] [1° livello]</c:v>
                </c:pt>
                <c:pt idx="233">
                  <c:v>Infermieristica (Nursing) [Roma - Ospedale Sant'Andrea] [1° livello]</c:v>
                </c:pt>
                <c:pt idx="234">
                  <c:v>Infermieristica [Frosinone - Asl Frosinone (Ospedale Umberto I)] [1° livello]</c:v>
                </c:pt>
                <c:pt idx="235">
                  <c:v>Ostetricia [Roma - Azienda Policlinico Umberto I] [1° livello]</c:v>
                </c:pt>
                <c:pt idx="236">
                  <c:v>Infermieristica [Rieti - Asl Rieti] [1° livello]</c:v>
                </c:pt>
                <c:pt idx="237">
                  <c:v>Igiene Dentale [Roma - Azienda Policlinico Umberto I] [1° livello]</c:v>
                </c:pt>
                <c:pt idx="238">
                  <c:v>Fisioterapia [Roma - Azienda San Filippo Nerii] [1° livello]</c:v>
                </c:pt>
                <c:pt idx="239">
                  <c:v>Tecniche Di Radiologia Medica Per Immagini E Radioterapia [Rieti - Asl Rieti] [1° livello]</c:v>
                </c:pt>
                <c:pt idx="240">
                  <c:v>Infermieristica [Roma - Azienda San Giovanni Addolorata] [1° livello]</c:v>
                </c:pt>
                <c:pt idx="241">
                  <c:v>Infermieristica [Isernia -  Regione Molise Asl 2 Pentria] [1° livello]</c:v>
                </c:pt>
                <c:pt idx="242">
                  <c:v>Infermieristica [Latina - Asl Latina (Terracina)] [1° livello]</c:v>
                </c:pt>
                <c:pt idx="243">
                  <c:v>Infermieristica [Roma - Centro Studi San Giovanni Di Dio (Ospedale San Pietro)] [1° livello]</c:v>
                </c:pt>
                <c:pt idx="244">
                  <c:v>Infermieristica [Roma - Azienda San Camillo/Forlanini (Forlanini)] [1° livello]</c:v>
                </c:pt>
                <c:pt idx="245">
                  <c:v>Infermieristica [Colleferro - Asl Rm 5] [1° livello]</c:v>
                </c:pt>
                <c:pt idx="246">
                  <c:v>Infermieristica [Roma - Azienda Policlinico Umberto I (Interateneo Con Unitelma)] [1° livello]</c:v>
                </c:pt>
                <c:pt idx="247">
                  <c:v>Tecniche Di Radiologia Medica Per Immagini E Radioterapia [Roma - Azienda Policlinico Umberto I] [1° livello]</c:v>
                </c:pt>
                <c:pt idx="248">
                  <c:v>Infermieristica [Pozzilli - Regione Molise Irccs Neuromed] [1° livello]</c:v>
                </c:pt>
                <c:pt idx="249">
                  <c:v>Tecniche Di Radiologia Medica Per Immagini E Radioterapia [Roma - Asl Rm 1 (Ospedale Santo Spirito)] [1° livello]</c:v>
                </c:pt>
                <c:pt idx="250">
                  <c:v>Tecniche Di Neurofisiopatologia [Roma - Azienda Policlinico Umberto I] [1° livello]</c:v>
                </c:pt>
                <c:pt idx="251">
                  <c:v>Terapia Della Neuro E Psicomotricità Dell’Età Evolutiva [Priverno - Asl Latina] [1° livello]</c:v>
                </c:pt>
                <c:pt idx="252">
                  <c:v>Infermieristica [Roma - Asl Rm 2] [1° livello]</c:v>
                </c:pt>
                <c:pt idx="253">
                  <c:v>Tecniche Di Laboratorio Biomedico [Roma - Ospedale Sant'Andrea] [1° livello]</c:v>
                </c:pt>
                <c:pt idx="254">
                  <c:v>Tecniche Ortopediche [Latina - Asl Latina (Distretto Nord)] [1° livello]</c:v>
                </c:pt>
                <c:pt idx="255">
                  <c:v>Dietistica [Roma - Azienda San Camillo/Forlanini] [1° livello]</c:v>
                </c:pt>
                <c:pt idx="256">
                  <c:v>Ostetricia [Roma] [1° livello]</c:v>
                </c:pt>
                <c:pt idx="257">
                  <c:v>Infermieristica [Roma - Asl Rm 1 (Ospedale G. Eastman)] [1° livello]</c:v>
                </c:pt>
                <c:pt idx="258">
                  <c:v>Infermieristica [Civitavecchia - Asl Rm 4] [1° livello]</c:v>
                </c:pt>
                <c:pt idx="259">
                  <c:v>Tecniche Di Laboratorio Biomedico [Roma - Azienda San Camillo/Forlanini] [1° livello]</c:v>
                </c:pt>
                <c:pt idx="260">
                  <c:v>Tecniche Di Radiologia Medica Per Immagini E Radioterapia [Pozzilli - Regione Molise Irccs Neuromed] [1° livello]</c:v>
                </c:pt>
                <c:pt idx="261">
                  <c:v>Fisioterapia [Roma - Azienda San Giovanni Addolorata] [1° livello]</c:v>
                </c:pt>
                <c:pt idx="262">
                  <c:v>Tecniche Di Radiologia Medica Per Immagini E Radioterapia [Roma - Azienda San Camillo/Forlanini] [1° livello]</c:v>
                </c:pt>
                <c:pt idx="263">
                  <c:v>Infermieristica [Latina - Asl Latina (Formia–Gaeta)] [1° livello]</c:v>
                </c:pt>
                <c:pt idx="264">
                  <c:v>Tecniche Di Radiologia Medica Per Immagini E Radioterapia [Latina - Asl Latina (Distretto Nord)] [1° livello]</c:v>
                </c:pt>
                <c:pt idx="265">
                  <c:v>Logopedia [Ariccia - Asl Rm 6] [1° livello]</c:v>
                </c:pt>
                <c:pt idx="266">
                  <c:v>Tecniche Di Radiologia Medica Per Immagini E Radioterapia [Sora - Asl Frosinone] [1° livello]</c:v>
                </c:pt>
                <c:pt idx="267">
                  <c:v>Infermieristica [Cassino - Interateneo Con L'Università Di Cassino] [1° livello]</c:v>
                </c:pt>
                <c:pt idx="268">
                  <c:v>Infermieristica [Bracciano - Asl Rm 4] [1° livello]</c:v>
                </c:pt>
                <c:pt idx="269">
                  <c:v>Igiene Dentale [Cassino - Asl Frosinone] [1° livello]</c:v>
                </c:pt>
                <c:pt idx="270">
                  <c:v>Tecniche Di Radiologia Medica Per Immagini E Radioterapia [Viterbo - Asl Viterbo] [1° livello]</c:v>
                </c:pt>
                <c:pt idx="271">
                  <c:v>Tecniche Della Prevenzione Nell’Ambiente E Nei Luoghi Di Lavoro [Rieti - Asl Rieti] [1° livello]</c:v>
                </c:pt>
                <c:pt idx="272">
                  <c:v>Tecniche Di Laboratorio Biomedico [Latina - Asl Latina (Distretto Nord)] [1° livello]</c:v>
                </c:pt>
                <c:pt idx="273">
                  <c:v>Scienze Infermieristiche Ed Ostetriche [Latina - Asl Latina (Lazio Sud)] [2° livello]</c:v>
                </c:pt>
                <c:pt idx="274">
                  <c:v>Scienze Delle Professioni Sanitarie Tecniche Diagnostiche [Roma - Azienda Policlinico Umberto I] [2° livello]</c:v>
                </c:pt>
                <c:pt idx="275">
                  <c:v>Scienze Infermieristiche Ed Ostetriche [Roma - Azienda Policlinico Umberto I] [2° livello]</c:v>
                </c:pt>
                <c:pt idx="276">
                  <c:v>Scienze Riabilitative Delle Professioni Sanitarie [Viterbo - Asl Viterbo] [2° livello]</c:v>
                </c:pt>
                <c:pt idx="277">
                  <c:v>Scienze Riabilitative Delle Professioni Sanitarie [Roma - Azienda Policlinico Umberto I] [2° livello]</c:v>
                </c:pt>
                <c:pt idx="278">
                  <c:v>Scienze Delle Professioni Sanitarie Tecniche Assistenziali [Roma - Azienda Policlinico Umberto I] [2° livello]</c:v>
                </c:pt>
                <c:pt idx="279">
                  <c:v>Scienze Infermieristiche E Ostetriche [Roma - Ospedale Sant'Andrea] [2° livello]</c:v>
                </c:pt>
                <c:pt idx="280">
                  <c:v>Scienze Delle Professioni Sanitarie Tecniche Diagnostiche [Viterbo - Asl Viterbo] [2° livello]</c:v>
                </c:pt>
                <c:pt idx="281">
                  <c:v>Scienze Infermieristiche E Ostetriche [Roma - Azienda San Camillo/Forlanini] [2° livello]</c:v>
                </c:pt>
                <c:pt idx="282">
                  <c:v>Scienze Delle Professioni Sanitarie Della Prevenzione [Roma - Azienda Policlinico Umberto I] [2° livello]</c:v>
                </c:pt>
              </c:strCache>
            </c:strRef>
          </c:cat>
          <c:val>
            <c:numRef>
              <c:f>'G12'!$D$3:$D$285</c:f>
              <c:numCache>
                <c:formatCode>General</c:formatCode>
                <c:ptCount val="283"/>
                <c:pt idx="0">
                  <c:v>1.3163163163163161</c:v>
                </c:pt>
                <c:pt idx="1">
                  <c:v>1.75</c:v>
                </c:pt>
                <c:pt idx="2">
                  <c:v>1.847025495750708</c:v>
                </c:pt>
                <c:pt idx="3">
                  <c:v>1.867924528301887</c:v>
                </c:pt>
                <c:pt idx="4">
                  <c:v>1.9122807017543859</c:v>
                </c:pt>
                <c:pt idx="5">
                  <c:v>2.041666666666667</c:v>
                </c:pt>
                <c:pt idx="6">
                  <c:v>2.070422535211268</c:v>
                </c:pt>
                <c:pt idx="7">
                  <c:v>2.073089700996678</c:v>
                </c:pt>
                <c:pt idx="8">
                  <c:v>2.148387096774194</c:v>
                </c:pt>
                <c:pt idx="9">
                  <c:v>2.1710526315789469</c:v>
                </c:pt>
                <c:pt idx="10">
                  <c:v>2.2260638297872339</c:v>
                </c:pt>
                <c:pt idx="11">
                  <c:v>2.25</c:v>
                </c:pt>
                <c:pt idx="12">
                  <c:v>2.406516679596586</c:v>
                </c:pt>
                <c:pt idx="13">
                  <c:v>2.546875</c:v>
                </c:pt>
                <c:pt idx="14">
                  <c:v>2.7346938775510199</c:v>
                </c:pt>
                <c:pt idx="15">
                  <c:v>2.7434210526315792</c:v>
                </c:pt>
                <c:pt idx="16">
                  <c:v>2.7560321715817691</c:v>
                </c:pt>
                <c:pt idx="17">
                  <c:v>2.833333333333333</c:v>
                </c:pt>
                <c:pt idx="18">
                  <c:v>2.85</c:v>
                </c:pt>
                <c:pt idx="19">
                  <c:v>2.8516746411483251</c:v>
                </c:pt>
                <c:pt idx="20">
                  <c:v>2.904564315352697</c:v>
                </c:pt>
                <c:pt idx="21">
                  <c:v>2.9851851851851849</c:v>
                </c:pt>
                <c:pt idx="22">
                  <c:v>3.0185614849187941</c:v>
                </c:pt>
                <c:pt idx="23">
                  <c:v>3.0540540540540539</c:v>
                </c:pt>
                <c:pt idx="24">
                  <c:v>3.1714285714285722</c:v>
                </c:pt>
                <c:pt idx="25">
                  <c:v>3.2291666666666661</c:v>
                </c:pt>
                <c:pt idx="26">
                  <c:v>3.2553191489361701</c:v>
                </c:pt>
                <c:pt idx="27">
                  <c:v>3.3118811881188122</c:v>
                </c:pt>
                <c:pt idx="28">
                  <c:v>3.3636363636363629</c:v>
                </c:pt>
                <c:pt idx="29">
                  <c:v>3.4361370716510899</c:v>
                </c:pt>
                <c:pt idx="30">
                  <c:v>3.5526315789473681</c:v>
                </c:pt>
                <c:pt idx="31">
                  <c:v>3.5547445255474459</c:v>
                </c:pt>
                <c:pt idx="32">
                  <c:v>3.64406779661017</c:v>
                </c:pt>
                <c:pt idx="33">
                  <c:v>3.8035714285714279</c:v>
                </c:pt>
                <c:pt idx="34">
                  <c:v>3.8404255319148932</c:v>
                </c:pt>
                <c:pt idx="35">
                  <c:v>3.8441558441558441</c:v>
                </c:pt>
                <c:pt idx="36">
                  <c:v>3.967741935483871</c:v>
                </c:pt>
                <c:pt idx="37">
                  <c:v>3.989130434782608</c:v>
                </c:pt>
                <c:pt idx="38">
                  <c:v>4.1291866028708144</c:v>
                </c:pt>
                <c:pt idx="39">
                  <c:v>4.1764705882352944</c:v>
                </c:pt>
                <c:pt idx="40">
                  <c:v>4.2587064676616917</c:v>
                </c:pt>
                <c:pt idx="41">
                  <c:v>4.2716049382716053</c:v>
                </c:pt>
                <c:pt idx="42">
                  <c:v>4.5</c:v>
                </c:pt>
                <c:pt idx="43">
                  <c:v>4.583333333333333</c:v>
                </c:pt>
                <c:pt idx="44">
                  <c:v>4.6040609137055837</c:v>
                </c:pt>
                <c:pt idx="45">
                  <c:v>4.6363636363636367</c:v>
                </c:pt>
                <c:pt idx="46">
                  <c:v>4.7195121951219514</c:v>
                </c:pt>
                <c:pt idx="47">
                  <c:v>4.75</c:v>
                </c:pt>
                <c:pt idx="48">
                  <c:v>4.7948717948717947</c:v>
                </c:pt>
                <c:pt idx="49">
                  <c:v>4.8465608465608474</c:v>
                </c:pt>
                <c:pt idx="50">
                  <c:v>4.9421487603305776</c:v>
                </c:pt>
                <c:pt idx="51">
                  <c:v>5.0270270270270272</c:v>
                </c:pt>
                <c:pt idx="52">
                  <c:v>5.2948717948717947</c:v>
                </c:pt>
                <c:pt idx="53">
                  <c:v>5.4698795180722888</c:v>
                </c:pt>
                <c:pt idx="54">
                  <c:v>5.556962025316456</c:v>
                </c:pt>
                <c:pt idx="55">
                  <c:v>5.6097560975609753</c:v>
                </c:pt>
                <c:pt idx="56">
                  <c:v>5.7142857142857144</c:v>
                </c:pt>
                <c:pt idx="57">
                  <c:v>5.7301038062283736</c:v>
                </c:pt>
                <c:pt idx="58">
                  <c:v>6.2791666666666659</c:v>
                </c:pt>
                <c:pt idx="59">
                  <c:v>6.4375</c:v>
                </c:pt>
                <c:pt idx="60">
                  <c:v>6.625</c:v>
                </c:pt>
                <c:pt idx="61">
                  <c:v>6.8571428571428568</c:v>
                </c:pt>
                <c:pt idx="62">
                  <c:v>6.92</c:v>
                </c:pt>
                <c:pt idx="63">
                  <c:v>7.1203703703703702</c:v>
                </c:pt>
                <c:pt idx="64">
                  <c:v>7.258064516129032</c:v>
                </c:pt>
                <c:pt idx="65">
                  <c:v>7.34375</c:v>
                </c:pt>
                <c:pt idx="66">
                  <c:v>7.5</c:v>
                </c:pt>
                <c:pt idx="67">
                  <c:v>8.1111111111111107</c:v>
                </c:pt>
                <c:pt idx="68">
                  <c:v>8.3333333333333339</c:v>
                </c:pt>
                <c:pt idx="69">
                  <c:v>10.74285714285714</c:v>
                </c:pt>
                <c:pt idx="70">
                  <c:v>11.294117647058821</c:v>
                </c:pt>
                <c:pt idx="71">
                  <c:v>1.6181818181818179</c:v>
                </c:pt>
                <c:pt idx="72">
                  <c:v>1.895104895104895</c:v>
                </c:pt>
                <c:pt idx="73">
                  <c:v>2.162790697674418</c:v>
                </c:pt>
                <c:pt idx="74">
                  <c:v>2.4333333333333331</c:v>
                </c:pt>
                <c:pt idx="75">
                  <c:v>2.4351145038167941</c:v>
                </c:pt>
                <c:pt idx="76">
                  <c:v>2.5942028985507251</c:v>
                </c:pt>
                <c:pt idx="77">
                  <c:v>2.6423357664233582</c:v>
                </c:pt>
                <c:pt idx="78">
                  <c:v>2.666666666666667</c:v>
                </c:pt>
                <c:pt idx="79">
                  <c:v>2.6716417910447761</c:v>
                </c:pt>
                <c:pt idx="80">
                  <c:v>2.6785714285714279</c:v>
                </c:pt>
                <c:pt idx="81">
                  <c:v>2.7204968944099379</c:v>
                </c:pt>
                <c:pt idx="82">
                  <c:v>2.721518987341772</c:v>
                </c:pt>
                <c:pt idx="83">
                  <c:v>2.8023255813953489</c:v>
                </c:pt>
                <c:pt idx="84">
                  <c:v>2.807692307692307</c:v>
                </c:pt>
                <c:pt idx="85">
                  <c:v>2.8241758241758239</c:v>
                </c:pt>
                <c:pt idx="86">
                  <c:v>2.8859649122807021</c:v>
                </c:pt>
                <c:pt idx="87">
                  <c:v>2.943661971830986</c:v>
                </c:pt>
                <c:pt idx="88">
                  <c:v>2.9666666666666668</c:v>
                </c:pt>
                <c:pt idx="89">
                  <c:v>3.1153846153846159</c:v>
                </c:pt>
                <c:pt idx="90">
                  <c:v>3.135135135135136</c:v>
                </c:pt>
                <c:pt idx="91">
                  <c:v>3.1785714285714279</c:v>
                </c:pt>
                <c:pt idx="92">
                  <c:v>3.2321428571428572</c:v>
                </c:pt>
                <c:pt idx="93">
                  <c:v>3.3483870967741929</c:v>
                </c:pt>
                <c:pt idx="94">
                  <c:v>3.3611111111111112</c:v>
                </c:pt>
                <c:pt idx="95">
                  <c:v>3.4</c:v>
                </c:pt>
                <c:pt idx="96">
                  <c:v>3.4871794871794868</c:v>
                </c:pt>
                <c:pt idx="97">
                  <c:v>3.5</c:v>
                </c:pt>
                <c:pt idx="98">
                  <c:v>3.5</c:v>
                </c:pt>
                <c:pt idx="99">
                  <c:v>3.510204081632653</c:v>
                </c:pt>
                <c:pt idx="100">
                  <c:v>3.609375</c:v>
                </c:pt>
                <c:pt idx="101">
                  <c:v>3.7</c:v>
                </c:pt>
                <c:pt idx="102">
                  <c:v>3.7338129496402872</c:v>
                </c:pt>
                <c:pt idx="103">
                  <c:v>3.8598130841121501</c:v>
                </c:pt>
                <c:pt idx="104">
                  <c:v>3.8641975308641969</c:v>
                </c:pt>
                <c:pt idx="105">
                  <c:v>4.0196078431372548</c:v>
                </c:pt>
                <c:pt idx="106">
                  <c:v>4.0370370370370372</c:v>
                </c:pt>
                <c:pt idx="107">
                  <c:v>4.0540540540540544</c:v>
                </c:pt>
                <c:pt idx="108">
                  <c:v>4.0588235294117636</c:v>
                </c:pt>
                <c:pt idx="109">
                  <c:v>4.0879120879120876</c:v>
                </c:pt>
                <c:pt idx="110">
                  <c:v>4.1785714285714288</c:v>
                </c:pt>
                <c:pt idx="111">
                  <c:v>4.2325581395348841</c:v>
                </c:pt>
                <c:pt idx="112">
                  <c:v>4.24</c:v>
                </c:pt>
                <c:pt idx="113">
                  <c:v>4.3513513513513518</c:v>
                </c:pt>
                <c:pt idx="114">
                  <c:v>4.3589743589743586</c:v>
                </c:pt>
                <c:pt idx="115">
                  <c:v>4.3624999999999998</c:v>
                </c:pt>
                <c:pt idx="116">
                  <c:v>4.3692307692307688</c:v>
                </c:pt>
                <c:pt idx="117">
                  <c:v>4.4390243902439028</c:v>
                </c:pt>
                <c:pt idx="118">
                  <c:v>4.4806201550387597</c:v>
                </c:pt>
                <c:pt idx="119">
                  <c:v>4.4901960784313726</c:v>
                </c:pt>
                <c:pt idx="120">
                  <c:v>4.5384615384615383</c:v>
                </c:pt>
                <c:pt idx="121">
                  <c:v>4.5609756097560972</c:v>
                </c:pt>
                <c:pt idx="122">
                  <c:v>4.5999999999999996</c:v>
                </c:pt>
                <c:pt idx="123">
                  <c:v>4.6818181818181817</c:v>
                </c:pt>
                <c:pt idx="124">
                  <c:v>4.75</c:v>
                </c:pt>
                <c:pt idx="125">
                  <c:v>4.935483870967742</c:v>
                </c:pt>
                <c:pt idx="126">
                  <c:v>4.9864864864864868</c:v>
                </c:pt>
                <c:pt idx="127">
                  <c:v>5.0227272727272716</c:v>
                </c:pt>
                <c:pt idx="128">
                  <c:v>5.0303030303030303</c:v>
                </c:pt>
                <c:pt idx="129">
                  <c:v>5.2333333333333334</c:v>
                </c:pt>
                <c:pt idx="130">
                  <c:v>5.2681159420289854</c:v>
                </c:pt>
                <c:pt idx="131">
                  <c:v>5.2884615384615383</c:v>
                </c:pt>
                <c:pt idx="132">
                  <c:v>5.3103448275862073</c:v>
                </c:pt>
                <c:pt idx="133">
                  <c:v>5.3589743589743586</c:v>
                </c:pt>
                <c:pt idx="134">
                  <c:v>5.3809523809523814</c:v>
                </c:pt>
                <c:pt idx="135">
                  <c:v>5.6111111111111107</c:v>
                </c:pt>
                <c:pt idx="136">
                  <c:v>5.6956521739130439</c:v>
                </c:pt>
                <c:pt idx="137">
                  <c:v>5.72</c:v>
                </c:pt>
                <c:pt idx="138">
                  <c:v>5.8333333333333321</c:v>
                </c:pt>
                <c:pt idx="139">
                  <c:v>6</c:v>
                </c:pt>
                <c:pt idx="140">
                  <c:v>6.0625</c:v>
                </c:pt>
                <c:pt idx="141">
                  <c:v>6.2105263157894726</c:v>
                </c:pt>
                <c:pt idx="142">
                  <c:v>6.5555555555555562</c:v>
                </c:pt>
                <c:pt idx="143">
                  <c:v>6.7297297297297289</c:v>
                </c:pt>
                <c:pt idx="144">
                  <c:v>6.9722222222222223</c:v>
                </c:pt>
                <c:pt idx="145">
                  <c:v>7.0232558139534884</c:v>
                </c:pt>
                <c:pt idx="146">
                  <c:v>7.0490196078431371</c:v>
                </c:pt>
                <c:pt idx="147">
                  <c:v>7.0746268656716413</c:v>
                </c:pt>
                <c:pt idx="148">
                  <c:v>7.1527777777777777</c:v>
                </c:pt>
                <c:pt idx="149">
                  <c:v>7.2727272727272734</c:v>
                </c:pt>
                <c:pt idx="150">
                  <c:v>7.4047619047619042</c:v>
                </c:pt>
                <c:pt idx="151">
                  <c:v>7.4444444444444438</c:v>
                </c:pt>
                <c:pt idx="152">
                  <c:v>7.5490196078431371</c:v>
                </c:pt>
                <c:pt idx="153">
                  <c:v>7.5714285714285712</c:v>
                </c:pt>
                <c:pt idx="154">
                  <c:v>7.6666666666666679</c:v>
                </c:pt>
                <c:pt idx="155">
                  <c:v>8.2105263157894743</c:v>
                </c:pt>
                <c:pt idx="156">
                  <c:v>8.3157894736842106</c:v>
                </c:pt>
                <c:pt idx="157">
                  <c:v>8.9230769230769234</c:v>
                </c:pt>
                <c:pt idx="158">
                  <c:v>9</c:v>
                </c:pt>
                <c:pt idx="159">
                  <c:v>9.2063492063492056</c:v>
                </c:pt>
                <c:pt idx="160">
                  <c:v>9.5806451612903221</c:v>
                </c:pt>
                <c:pt idx="161">
                  <c:v>9.8275862068965516</c:v>
                </c:pt>
                <c:pt idx="162">
                  <c:v>10</c:v>
                </c:pt>
                <c:pt idx="163">
                  <c:v>10.74074074074074</c:v>
                </c:pt>
                <c:pt idx="164">
                  <c:v>10.84615384615385</c:v>
                </c:pt>
                <c:pt idx="165">
                  <c:v>11.28571428571429</c:v>
                </c:pt>
                <c:pt idx="166">
                  <c:v>11.71428571428571</c:v>
                </c:pt>
                <c:pt idx="167">
                  <c:v>12</c:v>
                </c:pt>
                <c:pt idx="168">
                  <c:v>12.52941176470588</c:v>
                </c:pt>
                <c:pt idx="169">
                  <c:v>12.6</c:v>
                </c:pt>
                <c:pt idx="170">
                  <c:v>13.142857142857141</c:v>
                </c:pt>
                <c:pt idx="171">
                  <c:v>16.46153846153846</c:v>
                </c:pt>
                <c:pt idx="172">
                  <c:v>19.399999999999999</c:v>
                </c:pt>
                <c:pt idx="173">
                  <c:v>43.5</c:v>
                </c:pt>
                <c:pt idx="174">
                  <c:v>56</c:v>
                </c:pt>
                <c:pt idx="175">
                  <c:v>1.384615384615385</c:v>
                </c:pt>
                <c:pt idx="176">
                  <c:v>1.687388987566607</c:v>
                </c:pt>
                <c:pt idx="177">
                  <c:v>2.1346469622331692</c:v>
                </c:pt>
                <c:pt idx="178">
                  <c:v>2.1409921671018282</c:v>
                </c:pt>
                <c:pt idx="179">
                  <c:v>2.767485822306238</c:v>
                </c:pt>
                <c:pt idx="180">
                  <c:v>3.2560175054704601</c:v>
                </c:pt>
                <c:pt idx="181">
                  <c:v>3.5889570552147241</c:v>
                </c:pt>
                <c:pt idx="182">
                  <c:v>3.5990566037735841</c:v>
                </c:pt>
                <c:pt idx="183">
                  <c:v>3.613803230543319</c:v>
                </c:pt>
                <c:pt idx="184">
                  <c:v>3.71559633027523</c:v>
                </c:pt>
                <c:pt idx="185">
                  <c:v>4.2642487046632116</c:v>
                </c:pt>
                <c:pt idx="186">
                  <c:v>4.4532019704433496</c:v>
                </c:pt>
                <c:pt idx="187">
                  <c:v>5.1521739130434776</c:v>
                </c:pt>
                <c:pt idx="188">
                  <c:v>5.5802919708029197</c:v>
                </c:pt>
                <c:pt idx="189">
                  <c:v>7.6385542168674698</c:v>
                </c:pt>
                <c:pt idx="190">
                  <c:v>9</c:v>
                </c:pt>
                <c:pt idx="191">
                  <c:v>1.045454545454545</c:v>
                </c:pt>
                <c:pt idx="192">
                  <c:v>1.0657894736842111</c:v>
                </c:pt>
                <c:pt idx="193">
                  <c:v>1.615384615384615</c:v>
                </c:pt>
                <c:pt idx="194">
                  <c:v>1.615384615384615</c:v>
                </c:pt>
                <c:pt idx="195">
                  <c:v>1.7583081570996979</c:v>
                </c:pt>
                <c:pt idx="196">
                  <c:v>1.76</c:v>
                </c:pt>
                <c:pt idx="197">
                  <c:v>1.8048780487804881</c:v>
                </c:pt>
                <c:pt idx="198">
                  <c:v>1.8620689655172411</c:v>
                </c:pt>
                <c:pt idx="199">
                  <c:v>1.9409448818897641</c:v>
                </c:pt>
                <c:pt idx="200">
                  <c:v>2.1111111111111112</c:v>
                </c:pt>
                <c:pt idx="201">
                  <c:v>2.2000000000000002</c:v>
                </c:pt>
                <c:pt idx="202">
                  <c:v>2.333333333333333</c:v>
                </c:pt>
                <c:pt idx="203">
                  <c:v>2.375</c:v>
                </c:pt>
                <c:pt idx="204">
                  <c:v>2.4444444444444451</c:v>
                </c:pt>
                <c:pt idx="205">
                  <c:v>2.464285714285714</c:v>
                </c:pt>
                <c:pt idx="206">
                  <c:v>2.5384615384615379</c:v>
                </c:pt>
                <c:pt idx="207">
                  <c:v>2.5882352941176472</c:v>
                </c:pt>
                <c:pt idx="208">
                  <c:v>2.75</c:v>
                </c:pt>
                <c:pt idx="209">
                  <c:v>2.7727272727272729</c:v>
                </c:pt>
                <c:pt idx="210">
                  <c:v>2.8</c:v>
                </c:pt>
                <c:pt idx="211">
                  <c:v>2.8857142857142848</c:v>
                </c:pt>
                <c:pt idx="212">
                  <c:v>3</c:v>
                </c:pt>
                <c:pt idx="213">
                  <c:v>3</c:v>
                </c:pt>
                <c:pt idx="214">
                  <c:v>3.0333333333333332</c:v>
                </c:pt>
                <c:pt idx="215">
                  <c:v>3.0813008130081312</c:v>
                </c:pt>
                <c:pt idx="216">
                  <c:v>3.1481481481481479</c:v>
                </c:pt>
                <c:pt idx="217">
                  <c:v>3.1666666666666661</c:v>
                </c:pt>
                <c:pt idx="218">
                  <c:v>3.2250000000000001</c:v>
                </c:pt>
                <c:pt idx="219">
                  <c:v>3.2962962962962958</c:v>
                </c:pt>
                <c:pt idx="220">
                  <c:v>3.454545454545455</c:v>
                </c:pt>
                <c:pt idx="221">
                  <c:v>3.4692737430167599</c:v>
                </c:pt>
                <c:pt idx="222">
                  <c:v>3.5</c:v>
                </c:pt>
                <c:pt idx="223">
                  <c:v>3.545454545454545</c:v>
                </c:pt>
                <c:pt idx="224">
                  <c:v>3.5625</c:v>
                </c:pt>
                <c:pt idx="225">
                  <c:v>3.5909090909090899</c:v>
                </c:pt>
                <c:pt idx="226">
                  <c:v>3.6818181818181821</c:v>
                </c:pt>
                <c:pt idx="227">
                  <c:v>3.806451612903226</c:v>
                </c:pt>
                <c:pt idx="228">
                  <c:v>3.875</c:v>
                </c:pt>
                <c:pt idx="229">
                  <c:v>3.9166666666666661</c:v>
                </c:pt>
                <c:pt idx="230">
                  <c:v>3.95890410958904</c:v>
                </c:pt>
                <c:pt idx="231">
                  <c:v>4.0152671755725189</c:v>
                </c:pt>
                <c:pt idx="232">
                  <c:v>4.0714285714285712</c:v>
                </c:pt>
                <c:pt idx="233">
                  <c:v>4.0909090909090908</c:v>
                </c:pt>
                <c:pt idx="234">
                  <c:v>4.1071428571428568</c:v>
                </c:pt>
                <c:pt idx="235">
                  <c:v>4.1923076923076934</c:v>
                </c:pt>
                <c:pt idx="236">
                  <c:v>4.2167832167832167</c:v>
                </c:pt>
                <c:pt idx="237">
                  <c:v>4.2307692307692308</c:v>
                </c:pt>
                <c:pt idx="238">
                  <c:v>4.25</c:v>
                </c:pt>
                <c:pt idx="239">
                  <c:v>4.25</c:v>
                </c:pt>
                <c:pt idx="240">
                  <c:v>4.3095238095238093</c:v>
                </c:pt>
                <c:pt idx="241">
                  <c:v>4.375</c:v>
                </c:pt>
                <c:pt idx="242">
                  <c:v>4.8</c:v>
                </c:pt>
                <c:pt idx="243">
                  <c:v>4.903225806451613</c:v>
                </c:pt>
                <c:pt idx="244">
                  <c:v>4.9444444444444446</c:v>
                </c:pt>
                <c:pt idx="245">
                  <c:v>5</c:v>
                </c:pt>
                <c:pt idx="246">
                  <c:v>5.25</c:v>
                </c:pt>
                <c:pt idx="247">
                  <c:v>5.2727272727272716</c:v>
                </c:pt>
                <c:pt idx="248">
                  <c:v>5.3359375</c:v>
                </c:pt>
                <c:pt idx="249">
                  <c:v>5.5555555555555554</c:v>
                </c:pt>
                <c:pt idx="250">
                  <c:v>5.7</c:v>
                </c:pt>
                <c:pt idx="251">
                  <c:v>6</c:v>
                </c:pt>
                <c:pt idx="252">
                  <c:v>6</c:v>
                </c:pt>
                <c:pt idx="253">
                  <c:v>6</c:v>
                </c:pt>
                <c:pt idx="254">
                  <c:v>6.0952380952380958</c:v>
                </c:pt>
                <c:pt idx="255">
                  <c:v>6.1818181818181808</c:v>
                </c:pt>
                <c:pt idx="256">
                  <c:v>6.3333333333333321</c:v>
                </c:pt>
                <c:pt idx="257">
                  <c:v>6.44</c:v>
                </c:pt>
                <c:pt idx="258">
                  <c:v>6.9</c:v>
                </c:pt>
                <c:pt idx="259">
                  <c:v>7.6666666666666679</c:v>
                </c:pt>
                <c:pt idx="260">
                  <c:v>7.6666666666666679</c:v>
                </c:pt>
                <c:pt idx="261">
                  <c:v>8</c:v>
                </c:pt>
                <c:pt idx="262">
                  <c:v>8.5</c:v>
                </c:pt>
                <c:pt idx="263">
                  <c:v>8.5189873417721511</c:v>
                </c:pt>
                <c:pt idx="264">
                  <c:v>10.66666666666667</c:v>
                </c:pt>
                <c:pt idx="265">
                  <c:v>10.857142857142859</c:v>
                </c:pt>
                <c:pt idx="266">
                  <c:v>11</c:v>
                </c:pt>
                <c:pt idx="267">
                  <c:v>11.530612244897959</c:v>
                </c:pt>
                <c:pt idx="268">
                  <c:v>12.413043478260869</c:v>
                </c:pt>
                <c:pt idx="269">
                  <c:v>13</c:v>
                </c:pt>
                <c:pt idx="270">
                  <c:v>14</c:v>
                </c:pt>
                <c:pt idx="271">
                  <c:v>16</c:v>
                </c:pt>
                <c:pt idx="272">
                  <c:v>53</c:v>
                </c:pt>
                <c:pt idx="273">
                  <c:v>2.0789473684210531</c:v>
                </c:pt>
                <c:pt idx="274">
                  <c:v>2.083333333333333</c:v>
                </c:pt>
                <c:pt idx="275">
                  <c:v>2.623188405797102</c:v>
                </c:pt>
                <c:pt idx="276">
                  <c:v>3.0588235294117641</c:v>
                </c:pt>
                <c:pt idx="277">
                  <c:v>3.263157894736842</c:v>
                </c:pt>
                <c:pt idx="278">
                  <c:v>3.925925925925926</c:v>
                </c:pt>
                <c:pt idx="279">
                  <c:v>4.6470588235294121</c:v>
                </c:pt>
                <c:pt idx="280">
                  <c:v>9.5</c:v>
                </c:pt>
                <c:pt idx="281">
                  <c:v>10.83333333333333</c:v>
                </c:pt>
                <c:pt idx="282">
                  <c:v>29</c:v>
                </c:pt>
              </c:numCache>
            </c:numRef>
          </c:val>
          <c:extLst>
            <c:ext xmlns:c16="http://schemas.microsoft.com/office/drawing/2014/chart" uri="{C3380CC4-5D6E-409C-BE32-E72D297353CC}">
              <c16:uniqueId val="{00000000-E072-4452-B030-FBFFEAFE2A5A}"/>
            </c:ext>
          </c:extLst>
        </c:ser>
        <c:dLbls>
          <c:showLegendKey val="0"/>
          <c:showVal val="0"/>
          <c:showCatName val="0"/>
          <c:showSerName val="0"/>
          <c:showPercent val="0"/>
          <c:showBubbleSize val="0"/>
        </c:dLbls>
        <c:gapWidth val="219"/>
        <c:overlap val="-27"/>
        <c:axId val="919719576"/>
        <c:axId val="919712520"/>
      </c:barChart>
      <c:catAx>
        <c:axId val="919719576"/>
        <c:scaling>
          <c:orientation val="minMax"/>
        </c:scaling>
        <c:delete val="1"/>
        <c:axPos val="b"/>
        <c:numFmt formatCode="General" sourceLinked="1"/>
        <c:majorTickMark val="none"/>
        <c:minorTickMark val="none"/>
        <c:tickLblPos val="none"/>
        <c:crossAx val="919712520"/>
        <c:crosses val="autoZero"/>
        <c:auto val="1"/>
        <c:lblAlgn val="ctr"/>
        <c:lblOffset val="100"/>
        <c:noMultiLvlLbl val="0"/>
      </c:catAx>
      <c:valAx>
        <c:axId val="91971252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19719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'G13'!$D$2</c:f>
              <c:strCache>
                <c:ptCount val="1"/>
                <c:pt idx="0">
                  <c:v>1. Le conoscenze preliminari possedute sono risultate sufficienti per la comprensione degli argomenti previsti nel programma d'esame?</c:v>
                </c:pt>
              </c:strCache>
            </c:strRef>
          </c:tx>
          <c:spPr>
            <a:solidFill>
              <a:srgbClr val="00B050"/>
            </a:solidFill>
            <a:ln>
              <a:noFill/>
            </a:ln>
            <a:effectLst/>
          </c:spPr>
          <c:invertIfNegative val="0"/>
          <c:cat>
            <c:strRef>
              <c:f>'G13'!$C$3:$C$285</c:f>
              <c:strCache>
                <c:ptCount val="283"/>
                <c:pt idx="0">
                  <c:v>Ingegneria Gestionale [1° livello]</c:v>
                </c:pt>
                <c:pt idx="1">
                  <c:v>Scienze, Culture E Politiche Gastronomiche Per Il Benessere [1° livello]</c:v>
                </c:pt>
                <c:pt idx="2">
                  <c:v>Ingegneria Civile [1° livello]</c:v>
                </c:pt>
                <c:pt idx="3">
                  <c:v>Ingegneria Clinica [1° livello]</c:v>
                </c:pt>
                <c:pt idx="4">
                  <c:v>Gestione Del Processo Edilizio - Project Management [1° livello]</c:v>
                </c:pt>
                <c:pt idx="5">
                  <c:v>Design [1° livello]</c:v>
                </c:pt>
                <c:pt idx="6">
                  <c:v>Classics [1° livello]</c:v>
                </c:pt>
                <c:pt idx="7">
                  <c:v>Ingegneria Delle Comunicazioni [1° livello]</c:v>
                </c:pt>
                <c:pt idx="8">
                  <c:v>Management E Diritto D'Impresa [Latina] [1° livello]</c:v>
                </c:pt>
                <c:pt idx="9">
                  <c:v>Scienze Aziendali [1° livello]</c:v>
                </c:pt>
                <c:pt idx="10">
                  <c:v>Tecnologie Per La Conservazione E Il Restauro Dei Beni Culturali [1° livello]</c:v>
                </c:pt>
                <c:pt idx="11">
                  <c:v>Comunicazione Pubblica E Di Impresa [1° livello]</c:v>
                </c:pt>
                <c:pt idx="12">
                  <c:v>Cooperazione Internazionale E Sviluppo [1° livello]</c:v>
                </c:pt>
                <c:pt idx="13">
                  <c:v>Informatica [1° livello]</c:v>
                </c:pt>
                <c:pt idx="14">
                  <c:v>Ingegneria Dell'Informazione [Latina] [1° livello]</c:v>
                </c:pt>
                <c:pt idx="15">
                  <c:v>Statistica Gestionale [1° livello]</c:v>
                </c:pt>
                <c:pt idx="16">
                  <c:v>Ingegneria Elettrotecnica [1° livello]</c:v>
                </c:pt>
                <c:pt idx="17">
                  <c:v>Comunicazione, Tecnologie E Culture Digitali [1° livello]</c:v>
                </c:pt>
                <c:pt idx="18">
                  <c:v>Ingegneria Ambientale E Industriale [Latina] [1° livello]</c:v>
                </c:pt>
                <c:pt idx="19">
                  <c:v>Statistica, Economia, Finanza E Assicurazioni [1° livello]</c:v>
                </c:pt>
                <c:pt idx="20">
                  <c:v>Scienze Naturali [1° livello]</c:v>
                </c:pt>
                <c:pt idx="21">
                  <c:v>Ingegneria Elettronica [1° livello]</c:v>
                </c:pt>
                <c:pt idx="22">
                  <c:v>Ingegneria Meccanica [1° livello]</c:v>
                </c:pt>
                <c:pt idx="23">
                  <c:v>Scienze Dell’Amministrazione E Dell’Organizzazione [1° livello]</c:v>
                </c:pt>
                <c:pt idx="24">
                  <c:v>Scienze Dell'Architettura [1° livello]</c:v>
                </c:pt>
                <c:pt idx="25">
                  <c:v>Scienze Farmaceutiche Applicate [1° livello]</c:v>
                </c:pt>
                <c:pt idx="26">
                  <c:v>Economia E Finanza [1° livello]</c:v>
                </c:pt>
                <c:pt idx="27">
                  <c:v>Statistica, Economia E Societa' [1° livello]</c:v>
                </c:pt>
                <c:pt idx="28">
                  <c:v>Ingegneria Per L'Ambiente E Il Territorio [1° livello]</c:v>
                </c:pt>
                <c:pt idx="29">
                  <c:v>Ingegneria Chimica [1° livello]</c:v>
                </c:pt>
                <c:pt idx="30">
                  <c:v>Fisica [1° livello]</c:v>
                </c:pt>
                <c:pt idx="31">
                  <c:v>Lingue E Civilta' Orientali [1° livello]</c:v>
                </c:pt>
                <c:pt idx="32">
                  <c:v>Scienze Geografiche Per L'Ambiente E La Salute [1° livello]</c:v>
                </c:pt>
                <c:pt idx="33">
                  <c:v>Ingegneria Per L'Edilizia Sostenibile - Sustainable Building Engineering [Rieti] [1° livello]</c:v>
                </c:pt>
                <c:pt idx="34">
                  <c:v>Applied Computer Science And Artificial Intelligence [1° livello]</c:v>
                </c:pt>
                <c:pt idx="35">
                  <c:v>Biotecnologie Agro-Industriali [1° livello]</c:v>
                </c:pt>
                <c:pt idx="36">
                  <c:v>Scienze Politiche E Relazioni Internazionali [1° livello]</c:v>
                </c:pt>
                <c:pt idx="37">
                  <c:v>Servizio Sociale [1° livello]</c:v>
                </c:pt>
                <c:pt idx="38">
                  <c:v>Scienze Archeologiche [1° livello]</c:v>
                </c:pt>
                <c:pt idx="39">
                  <c:v>Studi Storico-Artistici [1° livello]</c:v>
                </c:pt>
                <c:pt idx="40">
                  <c:v>Scienze E Tecniche Del Servizio Sociale [1° livello]</c:v>
                </c:pt>
                <c:pt idx="41">
                  <c:v>Ingegneria Informatica E Automatica [1° livello]</c:v>
                </c:pt>
                <c:pt idx="42">
                  <c:v>Matematica [1° livello]</c:v>
                </c:pt>
                <c:pt idx="43">
                  <c:v>Scienze Ambientali [1° livello]</c:v>
                </c:pt>
                <c:pt idx="44">
                  <c:v>Biotecnologie [1° livello]</c:v>
                </c:pt>
                <c:pt idx="45">
                  <c:v>Scienze Dell'Educazione E Della Formazione [1° livello]</c:v>
                </c:pt>
                <c:pt idx="46">
                  <c:v>Psicologia E Salute [1° livello]</c:v>
                </c:pt>
                <c:pt idx="47">
                  <c:v>Ingegneria Energetica [1° livello]</c:v>
                </c:pt>
                <c:pt idx="48">
                  <c:v>Scienze Del Turismo [1° livello]</c:v>
                </c:pt>
                <c:pt idx="49">
                  <c:v>Scienze Biologiche [1° livello]</c:v>
                </c:pt>
                <c:pt idx="50">
                  <c:v>Sociologia [1° livello]</c:v>
                </c:pt>
                <c:pt idx="51">
                  <c:v>Filosofia [1° livello]</c:v>
                </c:pt>
                <c:pt idx="52">
                  <c:v>Psicologia E Processi Sociali [1° livello]</c:v>
                </c:pt>
                <c:pt idx="53">
                  <c:v>Diritto E Amministrazione Pubblica [1° livello]</c:v>
                </c:pt>
                <c:pt idx="54">
                  <c:v>Lingue, Culture, Letterature, Traduzione [1° livello]</c:v>
                </c:pt>
                <c:pt idx="55">
                  <c:v>Tecniche Per L'Edilizia E Il Territorio Per La Professione Del Geometra [1° livello]</c:v>
                </c:pt>
                <c:pt idx="56">
                  <c:v>Mediazione Linguistico E Interculturale [1° livello]</c:v>
                </c:pt>
                <c:pt idx="57">
                  <c:v>Storia, Antropologia, Religioni [1° livello]</c:v>
                </c:pt>
                <c:pt idx="58">
                  <c:v>Scienze Chimiche [1° livello]</c:v>
                </c:pt>
                <c:pt idx="59">
                  <c:v>Relazioni Economiche Internazionali [1° livello]</c:v>
                </c:pt>
                <c:pt idx="60">
                  <c:v>Bioinformatica (Bioinformatics) [1° livello]</c:v>
                </c:pt>
                <c:pt idx="61">
                  <c:v>Ingegneria Aerospaziale [1° livello]</c:v>
                </c:pt>
                <c:pt idx="62">
                  <c:v>Arti E Scienze Dello Spettacolo [1° livello]</c:v>
                </c:pt>
                <c:pt idx="63">
                  <c:v>Scienze Geologiche [1° livello]</c:v>
                </c:pt>
                <c:pt idx="64">
                  <c:v>Global Humanities [1° livello]</c:v>
                </c:pt>
                <c:pt idx="65">
                  <c:v>Scienze Della Moda E Del Costume [1° livello]</c:v>
                </c:pt>
                <c:pt idx="66">
                  <c:v>Letteratura Musica E Spettacolo [1° livello]</c:v>
                </c:pt>
                <c:pt idx="67">
                  <c:v>Scienze E Tecniche Psicologiche [Interateneo Con Unitelma] [1° livello]</c:v>
                </c:pt>
                <c:pt idx="68">
                  <c:v>Lettere Moderne [1° livello]</c:v>
                </c:pt>
                <c:pt idx="69">
                  <c:v>Lettere Classiche [1° livello]</c:v>
                </c:pt>
                <c:pt idx="70">
                  <c:v>Chimica Industriale [1° livello]</c:v>
                </c:pt>
                <c:pt idx="71">
                  <c:v>Progettazione Sociale Per La Sostenibilita', L’Innovazione E L’Inclusione Di Genere [2° livello]</c:v>
                </c:pt>
                <c:pt idx="72">
                  <c:v>Risorse Umane, Scienze Del Lavoro E Innovazione [2° livello]</c:v>
                </c:pt>
                <c:pt idx="73">
                  <c:v>Analisi Economica Delle Istituzioni Internazionali [2° livello]</c:v>
                </c:pt>
                <c:pt idx="74">
                  <c:v>Comunicazione Scientifica Biomedica [2° livello]</c:v>
                </c:pt>
                <c:pt idx="75">
                  <c:v>Design, Comunicazione Visiva E Multimediale [2° livello]</c:v>
                </c:pt>
                <c:pt idx="76">
                  <c:v>Biotecnologie Farmaceutiche [2° livello]</c:v>
                </c:pt>
                <c:pt idx="77">
                  <c:v>Statistical Methods And Applications [2° livello]</c:v>
                </c:pt>
                <c:pt idx="78">
                  <c:v>Progettazione Gestione E Valutazione Dei Servizi Sociali [2° livello]</c:v>
                </c:pt>
                <c:pt idx="79">
                  <c:v>Psicologia Giuridica, Forense E Criminologica [2° livello]</c:v>
                </c:pt>
                <c:pt idx="80">
                  <c:v>Ingegneria Delle Nanotecnologie [2° livello]</c:v>
                </c:pt>
                <c:pt idx="81">
                  <c:v>Architettura - Rigenerazione Urbana [2° livello]</c:v>
                </c:pt>
                <c:pt idx="82">
                  <c:v>Scienze Sociali Applicate [2° livello]</c:v>
                </c:pt>
                <c:pt idx="83">
                  <c:v>Media, Comunicazione Digitale E Giornalismo [2° livello]</c:v>
                </c:pt>
                <c:pt idx="84">
                  <c:v>Gestione E Valorizzazione Del Territorio [2° livello]</c:v>
                </c:pt>
                <c:pt idx="85">
                  <c:v>Psicologia Della Comunicazione E Del Marketing [2° livello]</c:v>
                </c:pt>
                <c:pt idx="86">
                  <c:v>Ingegneria Della Sicurezza E Protezione Civile [2° livello]</c:v>
                </c:pt>
                <c:pt idx="87">
                  <c:v>Psicologia Clinica [2° livello]</c:v>
                </c:pt>
                <c:pt idx="88">
                  <c:v>Editoria E Scrittura [2° livello]</c:v>
                </c:pt>
                <c:pt idx="89">
                  <c:v>Organizzazione E Marketing Per La Comunicazione D'Impresa [2° livello]</c:v>
                </c:pt>
                <c:pt idx="90">
                  <c:v>Scienze E Tecnologie Alimentari [Interateneo] [2° livello]</c:v>
                </c:pt>
                <c:pt idx="91">
                  <c:v>Scienze Dello Sviluppo E Della Cooperazione Internazionale [2° livello]</c:v>
                </c:pt>
                <c:pt idx="92">
                  <c:v>Neuroscienze Cognitive E Riabilitazione Psicologica [2° livello]</c:v>
                </c:pt>
                <c:pt idx="93">
                  <c:v>Intermediari, Finanza Internazionale E Risk Management [2° livello]</c:v>
                </c:pt>
                <c:pt idx="94">
                  <c:v>Finanza E Assicurazioni [2° livello]</c:v>
                </c:pt>
                <c:pt idx="95">
                  <c:v>Scienze Statistiche [2° livello]</c:v>
                </c:pt>
                <c:pt idx="96">
                  <c:v>Studi Inglesi E Anglo-Americani (English And Anglo-American Studies) [2° livello]</c:v>
                </c:pt>
                <c:pt idx="97">
                  <c:v>Psicologia Delle Risorse Umane, Del Lavoro E Delle Organizzazioni [2° livello]</c:v>
                </c:pt>
                <c:pt idx="98">
                  <c:v>Management Delle Tecnologie, Innovazione E Sostenibilita' [2° livello]</c:v>
                </c:pt>
                <c:pt idx="99">
                  <c:v>Gestione Del Progetto E Della Costruzione Dei Sistemi Edilizi [2° livello]</c:v>
                </c:pt>
                <c:pt idx="100">
                  <c:v>Economia Sanitaria - Health Economics [2° livello]</c:v>
                </c:pt>
                <c:pt idx="101">
                  <c:v>Psicologia Dello Sviluppo Tipico E Atipico [2° livello]</c:v>
                </c:pt>
                <c:pt idx="102">
                  <c:v>Product And Service Design [2° livello]</c:v>
                </c:pt>
                <c:pt idx="103">
                  <c:v>Scienze Della Moda (Fashion Studies) [2° livello]</c:v>
                </c:pt>
                <c:pt idx="104">
                  <c:v>Neuroscienze Cognitive (Cognitive Neuroscience) [2° livello]</c:v>
                </c:pt>
                <c:pt idx="105">
                  <c:v>Scienze Delle Amministrazioni E Delle Politiche Pubbliche [2° livello]</c:v>
                </c:pt>
                <c:pt idx="106">
                  <c:v>Neurobiologia [2° livello]</c:v>
                </c:pt>
                <c:pt idx="107">
                  <c:v>Cybersecurity [2° livello]</c:v>
                </c:pt>
                <c:pt idx="108">
                  <c:v>Relazioni Internazionali [2° livello]</c:v>
                </c:pt>
                <c:pt idx="109">
                  <c:v>Turismo E Gestione Delle Risorse Ambientali [2° livello]</c:v>
                </c:pt>
                <c:pt idx="110">
                  <c:v>Intelligenza Artificiale E Robotica (Artificial Intelligence And Robotics) [2° livello]</c:v>
                </c:pt>
                <c:pt idx="111">
                  <c:v>Biotecnologie Mediche [2° livello]</c:v>
                </c:pt>
                <c:pt idx="112">
                  <c:v>Ingegneria Energetica [2° livello]</c:v>
                </c:pt>
                <c:pt idx="113">
                  <c:v>Economia Aziendale [2° livello]</c:v>
                </c:pt>
                <c:pt idx="114">
                  <c:v>Biotecnologie E Genomica Per L'Industria E L'Ambiente [2° livello]</c:v>
                </c:pt>
                <c:pt idx="115">
                  <c:v>Ingegneria Biomedica [2° livello]</c:v>
                </c:pt>
                <c:pt idx="116">
                  <c:v>Data Science [2° livello]</c:v>
                </c:pt>
                <c:pt idx="117">
                  <c:v>Ingegneria Gestionale [2° livello]</c:v>
                </c:pt>
                <c:pt idx="118">
                  <c:v>Genetica E Biologia Molecolare [2° livello]</c:v>
                </c:pt>
                <c:pt idx="119">
                  <c:v>Monitoraggio E Riqualificazione Ambientale [2° livello]</c:v>
                </c:pt>
                <c:pt idx="120">
                  <c:v>Architettura (Restauro) [2° livello]</c:v>
                </c:pt>
                <c:pt idx="121">
                  <c:v>Ingegneria Per L'Ambiente E L'Edilizia Sostenibile (Rieti) [2° livello]</c:v>
                </c:pt>
                <c:pt idx="122">
                  <c:v>Economia E Comunicazione Per Il Management E L'Innovazione - Economics And Communication For Management And Innovation [2° livello]</c:v>
                </c:pt>
                <c:pt idx="123">
                  <c:v>Ingegneria Per L'Ambiente E Il Territorio [2° livello]</c:v>
                </c:pt>
                <c:pt idx="124">
                  <c:v>Ingegneria Chimica [2° livello]</c:v>
                </c:pt>
                <c:pt idx="125">
                  <c:v>Scienze Della Natura [2° livello]</c:v>
                </c:pt>
                <c:pt idx="126">
                  <c:v>Architettura Del Paesaggio - Landscape Architecture [2° livello]</c:v>
                </c:pt>
                <c:pt idx="127">
                  <c:v>Management Delle Imprese [2° livello]</c:v>
                </c:pt>
                <c:pt idx="128">
                  <c:v>Ingegneria Automatica (Control Engineering) [2° livello]</c:v>
                </c:pt>
                <c:pt idx="129">
                  <c:v>Ingegneria Elettrotecnica (Sustainable Transportation And Electrical Power Systems) [Interateneo] [2° livello]</c:v>
                </c:pt>
                <c:pt idx="130">
                  <c:v>Ingegneria Aeronautica [2° livello]</c:v>
                </c:pt>
                <c:pt idx="131">
                  <c:v>Scienze Storiche. Medioevo, Eta' Moderna, Eta' Contemporanea [2° livello]</c:v>
                </c:pt>
                <c:pt idx="132">
                  <c:v>Ecobiologia [2° livello]</c:v>
                </c:pt>
                <c:pt idx="133">
                  <c:v>Matematica Applicata [2° livello]</c:v>
                </c:pt>
                <c:pt idx="134">
                  <c:v>Scienze Della Politica [2° livello]</c:v>
                </c:pt>
                <c:pt idx="135">
                  <c:v>Archeologia [2° livello]</c:v>
                </c:pt>
                <c:pt idx="136">
                  <c:v>Ingegneria Dei Sistemi Di Trasporto (Transport System Engineering) [2° livello]</c:v>
                </c:pt>
                <c:pt idx="137">
                  <c:v>Linguistica [2° livello]</c:v>
                </c:pt>
                <c:pt idx="138">
                  <c:v>Ingegneria Spaziale E Astronautica [2° livello]</c:v>
                </c:pt>
                <c:pt idx="139">
                  <c:v>Ingegneria Informatica (Engineering In Computer Science) [2° livello]</c:v>
                </c:pt>
                <c:pt idx="140">
                  <c:v>Studi Europei (European Studies) [2° livello]</c:v>
                </c:pt>
                <c:pt idx="141">
                  <c:v>Informatica (Computer Science) [2° livello]</c:v>
                </c:pt>
                <c:pt idx="142">
                  <c:v>Chimica Industriale [2° livello]</c:v>
                </c:pt>
                <c:pt idx="143">
                  <c:v>Archivistica E Biblioteconomia [2° livello]</c:v>
                </c:pt>
                <c:pt idx="144">
                  <c:v>Pedagogia E Scienze Dell'Educazione E Della Formazione [2° livello]</c:v>
                </c:pt>
                <c:pt idx="145">
                  <c:v>Storia Dell'Arte [2° livello]</c:v>
                </c:pt>
                <c:pt idx="146">
                  <c:v>Scienze Linguistiche, Letterarie E Della Traduzione [2° livello]</c:v>
                </c:pt>
                <c:pt idx="147">
                  <c:v>Economia Politica [2° livello]</c:v>
                </c:pt>
                <c:pt idx="148">
                  <c:v>Filosofia [2° livello]</c:v>
                </c:pt>
                <c:pt idx="149">
                  <c:v>Culture E Religioni [2° livello]</c:v>
                </c:pt>
                <c:pt idx="150">
                  <c:v>Ingegneria Civile [2° livello]</c:v>
                </c:pt>
                <c:pt idx="151">
                  <c:v>Scienze Attuariali E Finanziarie [2° livello]</c:v>
                </c:pt>
                <c:pt idx="152">
                  <c:v>Filologia Moderna [2° livello]</c:v>
                </c:pt>
                <c:pt idx="153">
                  <c:v>Geologia Di Esplorazione [2° livello]</c:v>
                </c:pt>
                <c:pt idx="154">
                  <c:v>Ingegneria Elettrotecnica [2° livello]</c:v>
                </c:pt>
                <c:pt idx="155">
                  <c:v>Economia, Management E Diritto D'Impresa [Latina] [2° livello]</c:v>
                </c:pt>
                <c:pt idx="156">
                  <c:v>Chimica [2° livello]</c:v>
                </c:pt>
                <c:pt idx="157">
                  <c:v>Musicologia [2° livello]</c:v>
                </c:pt>
                <c:pt idx="158">
                  <c:v>Biologia E Tecnologie Cellulari [2° livello]</c:v>
                </c:pt>
                <c:pt idx="159">
                  <c:v>Geologia Applicata All'Ingegneria, Al Territorio E Ai Rischi [2° livello]</c:v>
                </c:pt>
                <c:pt idx="160">
                  <c:v>Ingegneria Elettronica [2° livello]</c:v>
                </c:pt>
                <c:pt idx="161">
                  <c:v>Lingue E Civilta' Orientali [2° livello]</c:v>
                </c:pt>
                <c:pt idx="162">
                  <c:v>Ingegneria Meccanica [2° livello]</c:v>
                </c:pt>
                <c:pt idx="163">
                  <c:v>Scritture E Produzioni Dello Spettacolo E Dei Media (Cinema, Teatro, Danza) [2° livello]</c:v>
                </c:pt>
                <c:pt idx="164">
                  <c:v>Chimica Analitica [2° livello]</c:v>
                </c:pt>
                <c:pt idx="165">
                  <c:v>Fisica [2° livello]</c:v>
                </c:pt>
                <c:pt idx="166">
                  <c:v>Scienze E Tecnologie Per La Conservazione Dei Beni Culturali [2° livello]</c:v>
                </c:pt>
                <c:pt idx="167">
                  <c:v>Matematica [2° livello]</c:v>
                </c:pt>
                <c:pt idx="168">
                  <c:v>Psicopatologia Dinamica Dello Sviluppo [2° livello]</c:v>
                </c:pt>
                <c:pt idx="169">
                  <c:v>Ingegneria Delle Comunicazioni [2° livello]</c:v>
                </c:pt>
                <c:pt idx="170">
                  <c:v>Astronomia E Astrofisica [2° livello]</c:v>
                </c:pt>
                <c:pt idx="171">
                  <c:v>Discipline Etno-Antropologiche [2° livello]</c:v>
                </c:pt>
                <c:pt idx="172">
                  <c:v>Filologia, Letterature E Storia Del Mondo Antico [2° livello]</c:v>
                </c:pt>
                <c:pt idx="173">
                  <c:v>Psicosessuologia Clinica (Clinical Psychosexology) [2° livello]</c:v>
                </c:pt>
                <c:pt idx="174">
                  <c:v>Ingegneria Dell'Ambiente Per Lo Sviluppo Sostenibile [Latina] [2° livello]</c:v>
                </c:pt>
                <c:pt idx="175">
                  <c:v>Chimica E Tecnologia Farmaceutiche [Latina] [ciclo unico]</c:v>
                </c:pt>
                <c:pt idx="176">
                  <c:v>Architettura [ciclo unico]</c:v>
                </c:pt>
                <c:pt idx="177">
                  <c:v>Medicina E Chirurgia [Roma - Ospedale Sant'Andrea] [ciclo unico]</c:v>
                </c:pt>
                <c:pt idx="178">
                  <c:v>Ingegneria Edile-Architettura [ciclo unico]</c:v>
                </c:pt>
                <c:pt idx="179">
                  <c:v>Medicina E Chirurgia A [Roma] [ciclo unico]</c:v>
                </c:pt>
                <c:pt idx="180">
                  <c:v>Odontoiatria E Protesi Dentaria [ciclo unico]</c:v>
                </c:pt>
                <c:pt idx="181">
                  <c:v>Scienze Della Formazione Primaria [ciclo unico]</c:v>
                </c:pt>
                <c:pt idx="182">
                  <c:v>Medicina E Chirurgia E [Latina] [ciclo unico]</c:v>
                </c:pt>
                <c:pt idx="183">
                  <c:v>Farmacia [ciclo unico]</c:v>
                </c:pt>
                <c:pt idx="184">
                  <c:v>Medicina E Chirurgia D [Roma] [ciclo unico]</c:v>
                </c:pt>
                <c:pt idx="185">
                  <c:v>Medicina E Chirurgia B [Roma] [ciclo unico]</c:v>
                </c:pt>
                <c:pt idx="186">
                  <c:v>Giurisprudenza [ciclo unico]</c:v>
                </c:pt>
                <c:pt idx="187">
                  <c:v>Medicina E Chirurgia C [Roma] [ciclo unico]</c:v>
                </c:pt>
                <c:pt idx="188">
                  <c:v>Chimica E Tecnologia Farmaceutiche [ciclo unico]</c:v>
                </c:pt>
                <c:pt idx="189">
                  <c:v>Medicina E Chirurgia Ht [Roma] [ciclo unico]</c:v>
                </c:pt>
                <c:pt idx="190">
                  <c:v>Medicina E Chirurgia F (Medicine And Surgery) [Roma] [ciclo unico]</c:v>
                </c:pt>
                <c:pt idx="191">
                  <c:v>Terapia Occupazionale [Roma - Azienda Policlinico Umberto I] [1° livello]</c:v>
                </c:pt>
                <c:pt idx="192">
                  <c:v>Terapia Occupazionale [Roma - Ospedale Sant'Andrea] [1° livello]</c:v>
                </c:pt>
                <c:pt idx="193">
                  <c:v>Fisioterapia [Roma - Ospedale Sant'Andrea] [1° livello]</c:v>
                </c:pt>
                <c:pt idx="194">
                  <c:v>Tecniche Della Prevenzione Nell’Ambiente E Nei Luoghi Di Lavoro [Frosinone - Asl Frosinone] [1° livello]</c:v>
                </c:pt>
                <c:pt idx="195">
                  <c:v>Tecnica Della Riabilitazione Psichiatrica [Roma - Azienda Policlinico Umberto I] [1° livello]</c:v>
                </c:pt>
                <c:pt idx="196">
                  <c:v>Tecniche Di Laboratorio Biomedico [Roma - Azienda Policlinico Umberto I] [1° livello]</c:v>
                </c:pt>
                <c:pt idx="197">
                  <c:v>Terapia Della Neuro E Psicomotricità Dell’Età Evolutiva [Roma - Azienda Policlinico Umberto I] [1° livello]</c:v>
                </c:pt>
                <c:pt idx="198">
                  <c:v>Tecniche Ortopediche [Roma - Ospedale Sant'Andrea] [1° livello]</c:v>
                </c:pt>
                <c:pt idx="199">
                  <c:v>Logopedia [Roma - Azienda Policlinico Umberto I] [1° livello]</c:v>
                </c:pt>
                <c:pt idx="200">
                  <c:v>Tecniche Audiometriche [Roma - Azienda Policlinico Umberto I] [1° livello]</c:v>
                </c:pt>
                <c:pt idx="201">
                  <c:v>Fisioterapia [Pozzilli - Regione Molise Irccs Neuromed] [1° livello]</c:v>
                </c:pt>
                <c:pt idx="202">
                  <c:v>Infermieristica [Roma - Azienda San Giovanni Addolorata] [1° livello]</c:v>
                </c:pt>
                <c:pt idx="203">
                  <c:v>Infermieristica [Nettuno - Asl Rm 6] [1° livello]</c:v>
                </c:pt>
                <c:pt idx="204">
                  <c:v>Infermieristica [Roma - Azienda Policlinico Umberto I (Corso C)] [1° livello]</c:v>
                </c:pt>
                <c:pt idx="205">
                  <c:v>Infermieristica [Roma - Asl Rm 1 (Ospedale Santo Spirito)] [1° livello]</c:v>
                </c:pt>
                <c:pt idx="206">
                  <c:v>Fisioterapia [Roma - Azienda Policlinico Umberto I] [1° livello]</c:v>
                </c:pt>
                <c:pt idx="207">
                  <c:v>Fisioterapia [Latina - Asl Latina (Distretto Nord)] [1° livello]</c:v>
                </c:pt>
                <c:pt idx="208">
                  <c:v>Fisioterapia [Bracciano  - Asl Rm 4] [1° livello]</c:v>
                </c:pt>
                <c:pt idx="209">
                  <c:v>Tecniche Della Prevenzione Nell’Ambiente E Nei Luoghi Di Lavoro [Roma - Azienda Policlinico Umberto I] [1° livello]</c:v>
                </c:pt>
                <c:pt idx="210">
                  <c:v>Infermieristica [Roma - Azienda Policlinico Umberto I (Corso A)] [1° livello]</c:v>
                </c:pt>
                <c:pt idx="211">
                  <c:v>Tecniche Di Laboratorio Biomedico [Pozzilli - Regione Molise Irccs Neuromed] [1° livello]</c:v>
                </c:pt>
                <c:pt idx="212">
                  <c:v>Infermieristica [Roma - Servizio Sanitario Aeronautica Militare] [1° livello]</c:v>
                </c:pt>
                <c:pt idx="213">
                  <c:v>Tecniche Della Prevenzione Nell’Ambiente E Nei Luoghi Di Lavoro [Roma - Ospedale Sant'Andrea] [1° livello]</c:v>
                </c:pt>
                <c:pt idx="214">
                  <c:v>Infermieristica [Roma - Ifo] [1° livello]</c:v>
                </c:pt>
                <c:pt idx="215">
                  <c:v>Tecniche Di Laboratorio Biomedico [Roma - Ospedale Sant'Andrea] [1° livello]</c:v>
                </c:pt>
                <c:pt idx="216">
                  <c:v>Tecniche Di Radiologia Medica Per Immagini E Radioterapia [Rieti - Asl Rieti] [1° livello]</c:v>
                </c:pt>
                <c:pt idx="217">
                  <c:v>Tecniche Di Laboratorio Biomedico [Latina - Asl Latina (Distretto Nord)] [1° livello]</c:v>
                </c:pt>
                <c:pt idx="218">
                  <c:v>Tecniche Di Laboratorio Biomedico [Rieti - Asl Rieti] [1° livello]</c:v>
                </c:pt>
                <c:pt idx="219">
                  <c:v>Terapia Della Neuro E Psicomotricità Dell’Età Evolutiva [Priverno - Asl Latina] [1° livello]</c:v>
                </c:pt>
                <c:pt idx="220">
                  <c:v>Infermieristica [Roma - Azienda San Camillo/Forlanini (San Camillo)] [1° livello]</c:v>
                </c:pt>
                <c:pt idx="221">
                  <c:v>Infermieristica [Roma - Azienda San Camillo/Forlanini (Forlanini)] [1° livello]</c:v>
                </c:pt>
                <c:pt idx="222">
                  <c:v>Tecniche Di Radiologia Medica Per Immagini E Radioterapia [Viterbo - Asl Viterbo] [1° livello]</c:v>
                </c:pt>
                <c:pt idx="223">
                  <c:v>Infermieristica [Ostia - Asl Rm 3] [1° livello]</c:v>
                </c:pt>
                <c:pt idx="224">
                  <c:v>Infermieristica [Latina - Asl Latina (Distretto Nord)] [1° livello]</c:v>
                </c:pt>
                <c:pt idx="225">
                  <c:v>Infermieristica [Roma - Asl Rm 2] [1° livello]</c:v>
                </c:pt>
                <c:pt idx="226">
                  <c:v>Tecnica Della Riabilitazione Psichiatrica [Roma - Asl Rm 1] [1° livello]</c:v>
                </c:pt>
                <c:pt idx="227">
                  <c:v>Infermieristica (Nursing) [Roma - Ospedale Sant'Andrea] [1° livello]</c:v>
                </c:pt>
                <c:pt idx="228">
                  <c:v>Fisioterapia [Roma - Azienda San Filippo Nerii] [1° livello]</c:v>
                </c:pt>
                <c:pt idx="229">
                  <c:v>Igiene Dentale [Roma - Azienda Policlinico Umberto I] [1° livello]</c:v>
                </c:pt>
                <c:pt idx="230">
                  <c:v>Infermieristica [Frosinone - Asl Frosinone (Ospedale Umberto I)] [1° livello]</c:v>
                </c:pt>
                <c:pt idx="231">
                  <c:v>Infermieristica Pediatrica [Roma - Azienda Policlinico Umberto I] [1° livello]</c:v>
                </c:pt>
                <c:pt idx="232">
                  <c:v>Logopedia [Ariccia - Asl Rm 6] [1° livello]</c:v>
                </c:pt>
                <c:pt idx="233">
                  <c:v>Assistenza Sanitaria [Roma - Azienda Policlinico Umberto I] [1° livello]</c:v>
                </c:pt>
                <c:pt idx="234">
                  <c:v>Tecniche Di Radiologia Medica Per Immagini E Radioterapia [Latina - Asl Latina (Distretto Nord)] [1° livello]</c:v>
                </c:pt>
                <c:pt idx="235">
                  <c:v>Tecniche Di Fisiopatologia Cardiocircolatoria E Perfusione Cardiovascolare [Roma - Azienda Policlinico Umberto I] [1° livello]</c:v>
                </c:pt>
                <c:pt idx="236">
                  <c:v>Tecniche Audioprotesiche [Roma - Azienda Policlinico Umberto I] [1° livello]</c:v>
                </c:pt>
                <c:pt idx="237">
                  <c:v>Infermieristica [Roma - Ospedale Sant'Andrea] [1° livello]</c:v>
                </c:pt>
                <c:pt idx="238">
                  <c:v>Ostetricia [Roma - Azienda Policlinico Umberto I] [1° livello]</c:v>
                </c:pt>
                <c:pt idx="239">
                  <c:v>Fisioterapia [Ariccia - Asl Rm 6] [1° livello]</c:v>
                </c:pt>
                <c:pt idx="240">
                  <c:v>Tecniche Della Prevenzione Nell’Ambiente E Nei Luoghi Di Lavoro [Rieti - Asl Rieti] [1° livello]</c:v>
                </c:pt>
                <c:pt idx="241">
                  <c:v>Infermieristica [Roma - Azienda Policlinico Umberto I (Corso B)] [1° livello]</c:v>
                </c:pt>
                <c:pt idx="242">
                  <c:v>Infermieristica [Viterbo - Asl Viterbo] [1° livello]</c:v>
                </c:pt>
                <c:pt idx="243">
                  <c:v>Fisioterapia [Roma - Azienda San Giovanni Addolorata] [1° livello]</c:v>
                </c:pt>
                <c:pt idx="244">
                  <c:v>Tecniche Di Neurofisiopatologia [Roma - Azienda Policlinico Umberto I] [1° livello]</c:v>
                </c:pt>
                <c:pt idx="245">
                  <c:v>Ortottica Ed Assistenza Oftalmologica [Roma - Azienda Policlinico Umberto I] [1° livello]</c:v>
                </c:pt>
                <c:pt idx="246">
                  <c:v>Infermieristica [Latina - Asl Latina (Formia–Gaeta)] [1° livello]</c:v>
                </c:pt>
                <c:pt idx="247">
                  <c:v>Ostetricia [Viterbo - Asl Viterbo] [1° livello]</c:v>
                </c:pt>
                <c:pt idx="248">
                  <c:v>Tecniche Di Radiologia Medica Per Immagini E Radioterapia [Roma - Asl Rm 1 (Ospedale Santo Spirito)] [1° livello]</c:v>
                </c:pt>
                <c:pt idx="249">
                  <c:v>Tecniche Di Laboratorio Biomedico [Roma - Azienda San Camillo/Forlanini] [1° livello]</c:v>
                </c:pt>
                <c:pt idx="250">
                  <c:v>Infermieristica [Roma - Celio Ex Croce Rossa Italiana] [1° livello]</c:v>
                </c:pt>
                <c:pt idx="251">
                  <c:v>Dietistica [Roma - Azienda San Camillo/Forlanini] [1° livello]</c:v>
                </c:pt>
                <c:pt idx="252">
                  <c:v>Podologia [Roma - Ospedale Sant'Andrea] [1° livello]</c:v>
                </c:pt>
                <c:pt idx="253">
                  <c:v>Infermieristica [Roma - Azienda Policlinico Umberto I (Interateneo Con Unitelma)] [1° livello]</c:v>
                </c:pt>
                <c:pt idx="254">
                  <c:v>Fisioterapia [Roma - Azienda San Camillo/Forlanini] [1° livello]</c:v>
                </c:pt>
                <c:pt idx="255">
                  <c:v>Tecniche Ortopediche [Latina - Asl Latina (Distretto Nord)] [1° livello]</c:v>
                </c:pt>
                <c:pt idx="256">
                  <c:v>Tecniche Di Radiologia Medica Per Immagini E Radioterapia [Pozzilli - Regione Molise Irccs Neuromed] [1° livello]</c:v>
                </c:pt>
                <c:pt idx="257">
                  <c:v>Infermieristica [Civitavecchia - Asl Rm 4] [1° livello]</c:v>
                </c:pt>
                <c:pt idx="258">
                  <c:v>Infermieristica [Rieti - Asl Rieti] [1° livello]</c:v>
                </c:pt>
                <c:pt idx="259">
                  <c:v>Ostetricia [Roma] [1° livello]</c:v>
                </c:pt>
                <c:pt idx="260">
                  <c:v>Infermieristica [Roma - Centro Studi San Giovanni Di Dio (Ospedale San Pietro)] [1° livello]</c:v>
                </c:pt>
                <c:pt idx="261">
                  <c:v>Infermieristica [Latina - Asl Latina (Terracina)] [1° livello]</c:v>
                </c:pt>
                <c:pt idx="262">
                  <c:v>Igiene Dentale [Latina - Asl Latina (Distretto Nord)] [1° livello]</c:v>
                </c:pt>
                <c:pt idx="263">
                  <c:v>Infermieristica [Colleferro - Asl Rm 5] [1° livello]</c:v>
                </c:pt>
                <c:pt idx="264">
                  <c:v>Infermieristica [Roma - Asl Rm 1 (Ospedale G. Eastman)] [1° livello]</c:v>
                </c:pt>
                <c:pt idx="265">
                  <c:v>Infermieristica [Isernia -  Regione Molise Asl 2 Pentria] [1° livello]</c:v>
                </c:pt>
                <c:pt idx="266">
                  <c:v>Infermieristica [Pozzilli - Regione Molise Irccs Neuromed] [1° livello]</c:v>
                </c:pt>
                <c:pt idx="267">
                  <c:v>Tecniche Di Radiologia Medica Per Immagini E Radioterapia [Roma - Azienda San Camillo/Forlanini] [1° livello]</c:v>
                </c:pt>
                <c:pt idx="268">
                  <c:v>Tecniche Di Radiologia Medica Per Immagini E Radioterapia [Sora - Asl Frosinone] [1° livello]</c:v>
                </c:pt>
                <c:pt idx="269">
                  <c:v>Infermieristica [Bracciano - Asl Rm 4] [1° livello]</c:v>
                </c:pt>
                <c:pt idx="270">
                  <c:v>Igiene Dentale [Cassino - Asl Frosinone] [1° livello]</c:v>
                </c:pt>
                <c:pt idx="271">
                  <c:v>Tecniche Di Radiologia Medica Per Immagini E Radioterapia [Roma - Azienda Policlinico Umberto I] [1° livello]</c:v>
                </c:pt>
                <c:pt idx="272">
                  <c:v>Infermieristica [Cassino - Interateneo Con L'Università Di Cassino] [1° livello]</c:v>
                </c:pt>
                <c:pt idx="273">
                  <c:v>Scienze Riabilitative Delle Professioni Sanitarie [Roma - Azienda Policlinico Umberto I] [2° livello]</c:v>
                </c:pt>
                <c:pt idx="274">
                  <c:v>Scienze Infermieristiche E Ostetriche [Roma - Ospedale Sant'Andrea] [2° livello]</c:v>
                </c:pt>
                <c:pt idx="275">
                  <c:v>Scienze Delle Professioni Sanitarie Tecniche Diagnostiche [Roma - Azienda Policlinico Umberto I] [2° livello]</c:v>
                </c:pt>
                <c:pt idx="276">
                  <c:v>Scienze Riabilitative Delle Professioni Sanitarie [Viterbo - Asl Viterbo] [2° livello]</c:v>
                </c:pt>
                <c:pt idx="277">
                  <c:v>Scienze Delle Professioni Sanitarie Tecniche Diagnostiche [Viterbo - Asl Viterbo] [2° livello]</c:v>
                </c:pt>
                <c:pt idx="278">
                  <c:v>Scienze Delle Professioni Sanitarie Tecniche Assistenziali [Roma - Azienda Policlinico Umberto I] [2° livello]</c:v>
                </c:pt>
                <c:pt idx="279">
                  <c:v>Scienze Infermieristiche Ed Ostetriche [Latina - Asl Latina (Lazio Sud)] [2° livello]</c:v>
                </c:pt>
                <c:pt idx="280">
                  <c:v>Scienze Infermieristiche Ed Ostetriche [Roma - Azienda Policlinico Umberto I] [2° livello]</c:v>
                </c:pt>
                <c:pt idx="281">
                  <c:v>Scienze Infermieristiche E Ostetriche [Roma - Azienda San Camillo/Forlanini] [2° livello]</c:v>
                </c:pt>
                <c:pt idx="282">
                  <c:v>Scienze Delle Professioni Sanitarie Della Prevenzione [Roma - Azienda Policlinico Umberto I] [2° livello]</c:v>
                </c:pt>
              </c:strCache>
            </c:strRef>
          </c:cat>
          <c:val>
            <c:numRef>
              <c:f>'G13'!$D$3:$D$285</c:f>
              <c:numCache>
                <c:formatCode>#,##0.00</c:formatCode>
                <c:ptCount val="283"/>
                <c:pt idx="0">
                  <c:v>0.545974025974026</c:v>
                </c:pt>
                <c:pt idx="1">
                  <c:v>0.61643835616438358</c:v>
                </c:pt>
                <c:pt idx="2">
                  <c:v>0.80061349693251538</c:v>
                </c:pt>
                <c:pt idx="3">
                  <c:v>0.84654994850669418</c:v>
                </c:pt>
                <c:pt idx="4">
                  <c:v>0.89265536723163841</c:v>
                </c:pt>
                <c:pt idx="5">
                  <c:v>0.90776255707762565</c:v>
                </c:pt>
                <c:pt idx="6">
                  <c:v>0.92307692307692313</c:v>
                </c:pt>
                <c:pt idx="7">
                  <c:v>0.9448818897637794</c:v>
                </c:pt>
                <c:pt idx="8">
                  <c:v>0.99491094147582693</c:v>
                </c:pt>
                <c:pt idx="9">
                  <c:v>1.030226700251889</c:v>
                </c:pt>
                <c:pt idx="10">
                  <c:v>1.03125</c:v>
                </c:pt>
                <c:pt idx="11">
                  <c:v>1.054035567715458</c:v>
                </c:pt>
                <c:pt idx="12">
                  <c:v>1.0541401273885349</c:v>
                </c:pt>
                <c:pt idx="13">
                  <c:v>1.072176949941793</c:v>
                </c:pt>
                <c:pt idx="14">
                  <c:v>1.074074074074074</c:v>
                </c:pt>
                <c:pt idx="15">
                  <c:v>1.0838509316770191</c:v>
                </c:pt>
                <c:pt idx="16">
                  <c:v>1.0896551724137931</c:v>
                </c:pt>
                <c:pt idx="17">
                  <c:v>1.0909090909090911</c:v>
                </c:pt>
                <c:pt idx="18">
                  <c:v>1.1111111111111109</c:v>
                </c:pt>
                <c:pt idx="19">
                  <c:v>1.137741046831956</c:v>
                </c:pt>
                <c:pt idx="20">
                  <c:v>1.1453488372093019</c:v>
                </c:pt>
                <c:pt idx="21">
                  <c:v>1.151750972762646</c:v>
                </c:pt>
                <c:pt idx="22">
                  <c:v>1.165680473372781</c:v>
                </c:pt>
                <c:pt idx="23">
                  <c:v>1.1846153846153851</c:v>
                </c:pt>
                <c:pt idx="24">
                  <c:v>1.199445983379501</c:v>
                </c:pt>
                <c:pt idx="25">
                  <c:v>1.212931995540691</c:v>
                </c:pt>
                <c:pt idx="26">
                  <c:v>1.214046822742475</c:v>
                </c:pt>
                <c:pt idx="27">
                  <c:v>1.232804232804233</c:v>
                </c:pt>
                <c:pt idx="28">
                  <c:v>1.2333333333333329</c:v>
                </c:pt>
                <c:pt idx="29">
                  <c:v>1.247191011235955</c:v>
                </c:pt>
                <c:pt idx="30">
                  <c:v>1.2696804364770069</c:v>
                </c:pt>
                <c:pt idx="31">
                  <c:v>1.3341260404280619</c:v>
                </c:pt>
                <c:pt idx="32">
                  <c:v>1.366336633663366</c:v>
                </c:pt>
                <c:pt idx="33">
                  <c:v>1.374149659863946</c:v>
                </c:pt>
                <c:pt idx="34">
                  <c:v>1.3783783783783781</c:v>
                </c:pt>
                <c:pt idx="35">
                  <c:v>1.3837837837837841</c:v>
                </c:pt>
                <c:pt idx="36">
                  <c:v>1.386080586080586</c:v>
                </c:pt>
                <c:pt idx="37">
                  <c:v>1.428571428571429</c:v>
                </c:pt>
                <c:pt idx="38">
                  <c:v>1.461538461538461</c:v>
                </c:pt>
                <c:pt idx="39">
                  <c:v>1.464285714285714</c:v>
                </c:pt>
                <c:pt idx="40">
                  <c:v>1.4834307992202731</c:v>
                </c:pt>
                <c:pt idx="41">
                  <c:v>1.5024390243902439</c:v>
                </c:pt>
                <c:pt idx="42">
                  <c:v>1.503460207612457</c:v>
                </c:pt>
                <c:pt idx="43">
                  <c:v>1.535885167464115</c:v>
                </c:pt>
                <c:pt idx="44">
                  <c:v>1.552980132450331</c:v>
                </c:pt>
                <c:pt idx="45">
                  <c:v>1.5797546012269941</c:v>
                </c:pt>
                <c:pt idx="46">
                  <c:v>1.587813620071685</c:v>
                </c:pt>
                <c:pt idx="47">
                  <c:v>1.6058091286307059</c:v>
                </c:pt>
                <c:pt idx="48">
                  <c:v>1.6234817813765181</c:v>
                </c:pt>
                <c:pt idx="49">
                  <c:v>1.6253298153034299</c:v>
                </c:pt>
                <c:pt idx="50">
                  <c:v>1.6389351081530781</c:v>
                </c:pt>
                <c:pt idx="51">
                  <c:v>1.6916666666666671</c:v>
                </c:pt>
                <c:pt idx="52">
                  <c:v>1.7409638554216871</c:v>
                </c:pt>
                <c:pt idx="53">
                  <c:v>1.74390243902439</c:v>
                </c:pt>
                <c:pt idx="54">
                  <c:v>1.798646362098139</c:v>
                </c:pt>
                <c:pt idx="55">
                  <c:v>1.8125</c:v>
                </c:pt>
                <c:pt idx="56">
                  <c:v>1.819875776397516</c:v>
                </c:pt>
                <c:pt idx="57">
                  <c:v>1.839378238341969</c:v>
                </c:pt>
                <c:pt idx="58">
                  <c:v>1.8654618473895579</c:v>
                </c:pt>
                <c:pt idx="59">
                  <c:v>1.8969072164948459</c:v>
                </c:pt>
                <c:pt idx="60">
                  <c:v>1.9191919191919189</c:v>
                </c:pt>
                <c:pt idx="61">
                  <c:v>1.93172119487909</c:v>
                </c:pt>
                <c:pt idx="62">
                  <c:v>2.082417582417583</c:v>
                </c:pt>
                <c:pt idx="63">
                  <c:v>2.0842105263157888</c:v>
                </c:pt>
                <c:pt idx="64">
                  <c:v>2.114503816793893</c:v>
                </c:pt>
                <c:pt idx="65">
                  <c:v>2.2286096256684491</c:v>
                </c:pt>
                <c:pt idx="66">
                  <c:v>2.2412280701754388</c:v>
                </c:pt>
                <c:pt idx="67">
                  <c:v>2.244444444444444</c:v>
                </c:pt>
                <c:pt idx="68">
                  <c:v>2.3178893178893181</c:v>
                </c:pt>
                <c:pt idx="69">
                  <c:v>2.3224637681159419</c:v>
                </c:pt>
                <c:pt idx="70">
                  <c:v>2.8125</c:v>
                </c:pt>
                <c:pt idx="71">
                  <c:v>0.67045454545454541</c:v>
                </c:pt>
                <c:pt idx="72">
                  <c:v>0.93939393939393945</c:v>
                </c:pt>
                <c:pt idx="73">
                  <c:v>0.95081967213114749</c:v>
                </c:pt>
                <c:pt idx="74">
                  <c:v>0.98181818181818181</c:v>
                </c:pt>
                <c:pt idx="75">
                  <c:v>1.013513513513514</c:v>
                </c:pt>
                <c:pt idx="76">
                  <c:v>1.0423728813559321</c:v>
                </c:pt>
                <c:pt idx="77">
                  <c:v>1.1000000000000001</c:v>
                </c:pt>
                <c:pt idx="78">
                  <c:v>1.1481481481481479</c:v>
                </c:pt>
                <c:pt idx="79">
                  <c:v>1.1520467836257311</c:v>
                </c:pt>
                <c:pt idx="80">
                  <c:v>1.186567164179104</c:v>
                </c:pt>
                <c:pt idx="81">
                  <c:v>1.2</c:v>
                </c:pt>
                <c:pt idx="82">
                  <c:v>1.244444444444444</c:v>
                </c:pt>
                <c:pt idx="83">
                  <c:v>1.2512437810945269</c:v>
                </c:pt>
                <c:pt idx="84">
                  <c:v>1.2763157894736841</c:v>
                </c:pt>
                <c:pt idx="85">
                  <c:v>1.333333333333333</c:v>
                </c:pt>
                <c:pt idx="86">
                  <c:v>1.344827586206897</c:v>
                </c:pt>
                <c:pt idx="87">
                  <c:v>1.3505976095617529</c:v>
                </c:pt>
                <c:pt idx="88">
                  <c:v>1.36283185840708</c:v>
                </c:pt>
                <c:pt idx="89">
                  <c:v>1.374423963133641</c:v>
                </c:pt>
                <c:pt idx="90">
                  <c:v>1.3898305084745759</c:v>
                </c:pt>
                <c:pt idx="91">
                  <c:v>1.4496124031007751</c:v>
                </c:pt>
                <c:pt idx="92">
                  <c:v>1.4924623115577891</c:v>
                </c:pt>
                <c:pt idx="93">
                  <c:v>1.5</c:v>
                </c:pt>
                <c:pt idx="94">
                  <c:v>1.5258620689655169</c:v>
                </c:pt>
                <c:pt idx="95">
                  <c:v>1.567796610169492</c:v>
                </c:pt>
                <c:pt idx="96">
                  <c:v>1.59504132231405</c:v>
                </c:pt>
                <c:pt idx="97">
                  <c:v>1.601307189542484</c:v>
                </c:pt>
                <c:pt idx="98">
                  <c:v>1.6026200873362439</c:v>
                </c:pt>
                <c:pt idx="99">
                  <c:v>1.621359223300971</c:v>
                </c:pt>
                <c:pt idx="100">
                  <c:v>1.666666666666667</c:v>
                </c:pt>
                <c:pt idx="101">
                  <c:v>1.671875</c:v>
                </c:pt>
                <c:pt idx="102">
                  <c:v>1.708333333333333</c:v>
                </c:pt>
                <c:pt idx="103">
                  <c:v>1.731517509727627</c:v>
                </c:pt>
                <c:pt idx="104">
                  <c:v>1.755102040816326</c:v>
                </c:pt>
                <c:pt idx="105">
                  <c:v>1.7647058823529409</c:v>
                </c:pt>
                <c:pt idx="106">
                  <c:v>1.7674418604651161</c:v>
                </c:pt>
                <c:pt idx="107">
                  <c:v>1.767676767676768</c:v>
                </c:pt>
                <c:pt idx="108">
                  <c:v>1.793427230046948</c:v>
                </c:pt>
                <c:pt idx="109">
                  <c:v>1.869565217391304</c:v>
                </c:pt>
                <c:pt idx="110">
                  <c:v>1.8916666666666671</c:v>
                </c:pt>
                <c:pt idx="111">
                  <c:v>1.908450704225352</c:v>
                </c:pt>
                <c:pt idx="112">
                  <c:v>1.9289617486338799</c:v>
                </c:pt>
                <c:pt idx="113">
                  <c:v>1.9333333333333329</c:v>
                </c:pt>
                <c:pt idx="114">
                  <c:v>1.9402985074626871</c:v>
                </c:pt>
                <c:pt idx="115">
                  <c:v>1.9516129032258061</c:v>
                </c:pt>
                <c:pt idx="116">
                  <c:v>1.9618320610687019</c:v>
                </c:pt>
                <c:pt idx="117">
                  <c:v>1.9661016949152541</c:v>
                </c:pt>
                <c:pt idx="118">
                  <c:v>1.9668508287292821</c:v>
                </c:pt>
                <c:pt idx="119">
                  <c:v>1.9710144927536231</c:v>
                </c:pt>
                <c:pt idx="120">
                  <c:v>1.985714285714286</c:v>
                </c:pt>
                <c:pt idx="121">
                  <c:v>2</c:v>
                </c:pt>
                <c:pt idx="122">
                  <c:v>2.0431034482758621</c:v>
                </c:pt>
                <c:pt idx="123">
                  <c:v>2.0677966101694909</c:v>
                </c:pt>
                <c:pt idx="124">
                  <c:v>2.0747663551401869</c:v>
                </c:pt>
                <c:pt idx="125">
                  <c:v>2.0930232558139541</c:v>
                </c:pt>
                <c:pt idx="126">
                  <c:v>2.1030927835051552</c:v>
                </c:pt>
                <c:pt idx="127">
                  <c:v>2.1076233183856501</c:v>
                </c:pt>
                <c:pt idx="128">
                  <c:v>2.112903225806452</c:v>
                </c:pt>
                <c:pt idx="129">
                  <c:v>2.125</c:v>
                </c:pt>
                <c:pt idx="130">
                  <c:v>2.16</c:v>
                </c:pt>
                <c:pt idx="131">
                  <c:v>2.1875</c:v>
                </c:pt>
                <c:pt idx="132">
                  <c:v>2.2000000000000002</c:v>
                </c:pt>
                <c:pt idx="133">
                  <c:v>2.2037037037037042</c:v>
                </c:pt>
                <c:pt idx="134">
                  <c:v>2.2340425531914891</c:v>
                </c:pt>
                <c:pt idx="135">
                  <c:v>2.2429378531073452</c:v>
                </c:pt>
                <c:pt idx="136">
                  <c:v>2.25</c:v>
                </c:pt>
                <c:pt idx="137">
                  <c:v>2.2659574468085109</c:v>
                </c:pt>
                <c:pt idx="138">
                  <c:v>2.3756097560975609</c:v>
                </c:pt>
                <c:pt idx="139">
                  <c:v>2.3806451612903232</c:v>
                </c:pt>
                <c:pt idx="140">
                  <c:v>2.3891402714932131</c:v>
                </c:pt>
                <c:pt idx="141">
                  <c:v>2.4217687074829932</c:v>
                </c:pt>
                <c:pt idx="142">
                  <c:v>2.435483870967742</c:v>
                </c:pt>
                <c:pt idx="143">
                  <c:v>2.4696969696969702</c:v>
                </c:pt>
                <c:pt idx="144">
                  <c:v>2.486486486486486</c:v>
                </c:pt>
                <c:pt idx="145">
                  <c:v>2.5802919708029202</c:v>
                </c:pt>
                <c:pt idx="146">
                  <c:v>2.596059113300492</c:v>
                </c:pt>
                <c:pt idx="147">
                  <c:v>2.6296296296296302</c:v>
                </c:pt>
                <c:pt idx="148">
                  <c:v>2.7363636363636359</c:v>
                </c:pt>
                <c:pt idx="149">
                  <c:v>2.833333333333333</c:v>
                </c:pt>
                <c:pt idx="150">
                  <c:v>2.9195402298850581</c:v>
                </c:pt>
                <c:pt idx="151">
                  <c:v>2.927710843373494</c:v>
                </c:pt>
                <c:pt idx="152">
                  <c:v>2.950248756218905</c:v>
                </c:pt>
                <c:pt idx="153">
                  <c:v>3</c:v>
                </c:pt>
                <c:pt idx="154">
                  <c:v>3.1052631578947372</c:v>
                </c:pt>
                <c:pt idx="155">
                  <c:v>3.1698113207547181</c:v>
                </c:pt>
                <c:pt idx="156">
                  <c:v>3.2205882352941182</c:v>
                </c:pt>
                <c:pt idx="157">
                  <c:v>3.2291666666666661</c:v>
                </c:pt>
                <c:pt idx="158">
                  <c:v>3.25</c:v>
                </c:pt>
                <c:pt idx="159">
                  <c:v>3.25</c:v>
                </c:pt>
                <c:pt idx="160">
                  <c:v>3.283018867924528</c:v>
                </c:pt>
                <c:pt idx="161">
                  <c:v>3.3092783505154642</c:v>
                </c:pt>
                <c:pt idx="162">
                  <c:v>3.515723270440251</c:v>
                </c:pt>
                <c:pt idx="163">
                  <c:v>3.51685393258427</c:v>
                </c:pt>
                <c:pt idx="164">
                  <c:v>3.6666666666666661</c:v>
                </c:pt>
                <c:pt idx="165">
                  <c:v>4.0340136054421771</c:v>
                </c:pt>
                <c:pt idx="166">
                  <c:v>4.104166666666667</c:v>
                </c:pt>
                <c:pt idx="167">
                  <c:v>4.2045454545454541</c:v>
                </c:pt>
                <c:pt idx="168">
                  <c:v>4.3</c:v>
                </c:pt>
                <c:pt idx="169">
                  <c:v>4.75</c:v>
                </c:pt>
                <c:pt idx="170">
                  <c:v>5.2692307692307692</c:v>
                </c:pt>
                <c:pt idx="171">
                  <c:v>5.333333333333333</c:v>
                </c:pt>
                <c:pt idx="172">
                  <c:v>5.6949152542372881</c:v>
                </c:pt>
                <c:pt idx="173">
                  <c:v>5.7916666666666679</c:v>
                </c:pt>
                <c:pt idx="174">
                  <c:v>7.8</c:v>
                </c:pt>
                <c:pt idx="175">
                  <c:v>0.7142857142857143</c:v>
                </c:pt>
                <c:pt idx="176">
                  <c:v>1.2654941373534341</c:v>
                </c:pt>
                <c:pt idx="177">
                  <c:v>1.2983970406905061</c:v>
                </c:pt>
                <c:pt idx="178">
                  <c:v>1.3460317460317459</c:v>
                </c:pt>
                <c:pt idx="179">
                  <c:v>1.5921052631578949</c:v>
                </c:pt>
                <c:pt idx="180">
                  <c:v>1.6069114470842329</c:v>
                </c:pt>
                <c:pt idx="181">
                  <c:v>1.695833333333334</c:v>
                </c:pt>
                <c:pt idx="182">
                  <c:v>1.7004538577912249</c:v>
                </c:pt>
                <c:pt idx="183">
                  <c:v>1.702994011976048</c:v>
                </c:pt>
                <c:pt idx="184">
                  <c:v>1.7471131639722861</c:v>
                </c:pt>
                <c:pt idx="185">
                  <c:v>1.863325740318907</c:v>
                </c:pt>
                <c:pt idx="186">
                  <c:v>1.9255533199195169</c:v>
                </c:pt>
                <c:pt idx="187">
                  <c:v>1.972404730617608</c:v>
                </c:pt>
                <c:pt idx="188">
                  <c:v>2.2242990654205612</c:v>
                </c:pt>
                <c:pt idx="189">
                  <c:v>2.8545454545454541</c:v>
                </c:pt>
                <c:pt idx="190">
                  <c:v>3.58590308370044</c:v>
                </c:pt>
                <c:pt idx="191">
                  <c:v>0.52906976744186052</c:v>
                </c:pt>
                <c:pt idx="192">
                  <c:v>0.66</c:v>
                </c:pt>
                <c:pt idx="193">
                  <c:v>0.68</c:v>
                </c:pt>
                <c:pt idx="194">
                  <c:v>0.703125</c:v>
                </c:pt>
                <c:pt idx="195">
                  <c:v>0.7142857142857143</c:v>
                </c:pt>
                <c:pt idx="196">
                  <c:v>0.84313725490196079</c:v>
                </c:pt>
                <c:pt idx="197">
                  <c:v>0.97247706422018354</c:v>
                </c:pt>
                <c:pt idx="198">
                  <c:v>1.083333333333333</c:v>
                </c:pt>
                <c:pt idx="199">
                  <c:v>1.098901098901099</c:v>
                </c:pt>
                <c:pt idx="200">
                  <c:v>1.103448275862069</c:v>
                </c:pt>
                <c:pt idx="201">
                  <c:v>1.115384615384615</c:v>
                </c:pt>
                <c:pt idx="202">
                  <c:v>1.14375</c:v>
                </c:pt>
                <c:pt idx="203">
                  <c:v>1.163461538461539</c:v>
                </c:pt>
                <c:pt idx="204">
                  <c:v>1.1726495726495729</c:v>
                </c:pt>
                <c:pt idx="205">
                  <c:v>1.196078431372549</c:v>
                </c:pt>
                <c:pt idx="206">
                  <c:v>1.2298850574712641</c:v>
                </c:pt>
                <c:pt idx="207">
                  <c:v>1.2328767123287669</c:v>
                </c:pt>
                <c:pt idx="208">
                  <c:v>1.2340425531914889</c:v>
                </c:pt>
                <c:pt idx="209">
                  <c:v>1.268656716417911</c:v>
                </c:pt>
                <c:pt idx="210">
                  <c:v>1.2725409836065571</c:v>
                </c:pt>
                <c:pt idx="211">
                  <c:v>1.3269230769230771</c:v>
                </c:pt>
                <c:pt idx="212">
                  <c:v>1.334470989761092</c:v>
                </c:pt>
                <c:pt idx="213">
                  <c:v>1.36</c:v>
                </c:pt>
                <c:pt idx="214">
                  <c:v>1.4390243902439019</c:v>
                </c:pt>
                <c:pt idx="215">
                  <c:v>1.44</c:v>
                </c:pt>
                <c:pt idx="216">
                  <c:v>1.444444444444444</c:v>
                </c:pt>
                <c:pt idx="217">
                  <c:v>1.4848484848484851</c:v>
                </c:pt>
                <c:pt idx="218">
                  <c:v>1.5161290322580649</c:v>
                </c:pt>
                <c:pt idx="219">
                  <c:v>1.5490196078431371</c:v>
                </c:pt>
                <c:pt idx="220">
                  <c:v>1.5851063829787231</c:v>
                </c:pt>
                <c:pt idx="221">
                  <c:v>1.588235294117647</c:v>
                </c:pt>
                <c:pt idx="222">
                  <c:v>1.7</c:v>
                </c:pt>
                <c:pt idx="223">
                  <c:v>1.73015873015873</c:v>
                </c:pt>
                <c:pt idx="224">
                  <c:v>1.7407407407407409</c:v>
                </c:pt>
                <c:pt idx="225">
                  <c:v>1.741935483870968</c:v>
                </c:pt>
                <c:pt idx="226">
                  <c:v>1.754716981132076</c:v>
                </c:pt>
                <c:pt idx="227">
                  <c:v>1.76</c:v>
                </c:pt>
                <c:pt idx="228">
                  <c:v>1.7826086956521741</c:v>
                </c:pt>
                <c:pt idx="229">
                  <c:v>1.8192771084337349</c:v>
                </c:pt>
                <c:pt idx="230">
                  <c:v>1.821969696969697</c:v>
                </c:pt>
                <c:pt idx="231">
                  <c:v>1.9047619047619051</c:v>
                </c:pt>
                <c:pt idx="232">
                  <c:v>1.9047619047619051</c:v>
                </c:pt>
                <c:pt idx="233">
                  <c:v>1.9285714285714279</c:v>
                </c:pt>
                <c:pt idx="234">
                  <c:v>2</c:v>
                </c:pt>
                <c:pt idx="235">
                  <c:v>2.028571428571428</c:v>
                </c:pt>
                <c:pt idx="236">
                  <c:v>2.03125</c:v>
                </c:pt>
                <c:pt idx="237">
                  <c:v>2.0420168067226889</c:v>
                </c:pt>
                <c:pt idx="238">
                  <c:v>2.109375</c:v>
                </c:pt>
                <c:pt idx="239">
                  <c:v>2.1136363636363642</c:v>
                </c:pt>
                <c:pt idx="240">
                  <c:v>2.129032258064516</c:v>
                </c:pt>
                <c:pt idx="241">
                  <c:v>2.1358695652173911</c:v>
                </c:pt>
                <c:pt idx="242">
                  <c:v>2.1888888888888891</c:v>
                </c:pt>
                <c:pt idx="243">
                  <c:v>2.2280701754385959</c:v>
                </c:pt>
                <c:pt idx="244">
                  <c:v>2.25</c:v>
                </c:pt>
                <c:pt idx="245">
                  <c:v>2.2727272727272729</c:v>
                </c:pt>
                <c:pt idx="246">
                  <c:v>2.393574297188755</c:v>
                </c:pt>
                <c:pt idx="247">
                  <c:v>2.419354838709677</c:v>
                </c:pt>
                <c:pt idx="248">
                  <c:v>2.4210526315789469</c:v>
                </c:pt>
                <c:pt idx="249">
                  <c:v>2.4347826086956519</c:v>
                </c:pt>
                <c:pt idx="250">
                  <c:v>2.4375</c:v>
                </c:pt>
                <c:pt idx="251">
                  <c:v>2.441860465116279</c:v>
                </c:pt>
                <c:pt idx="252">
                  <c:v>2.447368421052631</c:v>
                </c:pt>
                <c:pt idx="253">
                  <c:v>2.46524064171123</c:v>
                </c:pt>
                <c:pt idx="254">
                  <c:v>2.4666666666666668</c:v>
                </c:pt>
                <c:pt idx="255">
                  <c:v>2.46875</c:v>
                </c:pt>
                <c:pt idx="256">
                  <c:v>2.545454545454545</c:v>
                </c:pt>
                <c:pt idx="257">
                  <c:v>2.6404494382022472</c:v>
                </c:pt>
                <c:pt idx="258">
                  <c:v>2.6861924686192471</c:v>
                </c:pt>
                <c:pt idx="259">
                  <c:v>2.714285714285714</c:v>
                </c:pt>
                <c:pt idx="260">
                  <c:v>2.7818181818181822</c:v>
                </c:pt>
                <c:pt idx="261">
                  <c:v>2.8475609756097562</c:v>
                </c:pt>
                <c:pt idx="262">
                  <c:v>3.3863636363636371</c:v>
                </c:pt>
                <c:pt idx="263">
                  <c:v>3.5846153846153852</c:v>
                </c:pt>
                <c:pt idx="264">
                  <c:v>3.59375</c:v>
                </c:pt>
                <c:pt idx="265">
                  <c:v>3.847457627118644</c:v>
                </c:pt>
                <c:pt idx="266">
                  <c:v>3.8904761904761909</c:v>
                </c:pt>
                <c:pt idx="267">
                  <c:v>3.9166666666666661</c:v>
                </c:pt>
                <c:pt idx="268">
                  <c:v>4.333333333333333</c:v>
                </c:pt>
                <c:pt idx="269">
                  <c:v>4.3695652173913047</c:v>
                </c:pt>
                <c:pt idx="270">
                  <c:v>5.2</c:v>
                </c:pt>
                <c:pt idx="271">
                  <c:v>6.3636363636363633</c:v>
                </c:pt>
                <c:pt idx="272">
                  <c:v>8.1066666666666674</c:v>
                </c:pt>
                <c:pt idx="273">
                  <c:v>0.6428571428571429</c:v>
                </c:pt>
                <c:pt idx="274">
                  <c:v>0.8214285714285714</c:v>
                </c:pt>
                <c:pt idx="275">
                  <c:v>1.046875</c:v>
                </c:pt>
                <c:pt idx="276">
                  <c:v>1.1190476190476191</c:v>
                </c:pt>
                <c:pt idx="277">
                  <c:v>1.2222222222222221</c:v>
                </c:pt>
                <c:pt idx="278">
                  <c:v>1.3888888888888891</c:v>
                </c:pt>
                <c:pt idx="279">
                  <c:v>1.392156862745098</c:v>
                </c:pt>
                <c:pt idx="280">
                  <c:v>1.721153846153846</c:v>
                </c:pt>
                <c:pt idx="281">
                  <c:v>2.0333333333333332</c:v>
                </c:pt>
                <c:pt idx="282">
                  <c:v>2.1</c:v>
                </c:pt>
              </c:numCache>
            </c:numRef>
          </c:val>
          <c:extLst>
            <c:ext xmlns:c16="http://schemas.microsoft.com/office/drawing/2014/chart" uri="{C3380CC4-5D6E-409C-BE32-E72D297353CC}">
              <c16:uniqueId val="{00000000-8996-4244-983E-818FCFB86535}"/>
            </c:ext>
          </c:extLst>
        </c:ser>
        <c:dLbls>
          <c:showLegendKey val="0"/>
          <c:showVal val="0"/>
          <c:showCatName val="0"/>
          <c:showSerName val="0"/>
          <c:showPercent val="0"/>
          <c:showBubbleSize val="0"/>
        </c:dLbls>
        <c:gapWidth val="219"/>
        <c:overlap val="-27"/>
        <c:axId val="919713696"/>
        <c:axId val="919718792"/>
      </c:barChart>
      <c:catAx>
        <c:axId val="919713696"/>
        <c:scaling>
          <c:orientation val="minMax"/>
        </c:scaling>
        <c:delete val="1"/>
        <c:axPos val="b"/>
        <c:numFmt formatCode="General" sourceLinked="1"/>
        <c:majorTickMark val="none"/>
        <c:minorTickMark val="none"/>
        <c:tickLblPos val="none"/>
        <c:crossAx val="919718792"/>
        <c:crosses val="autoZero"/>
        <c:auto val="1"/>
        <c:lblAlgn val="ctr"/>
        <c:lblOffset val="100"/>
        <c:noMultiLvlLbl val="0"/>
      </c:catAx>
      <c:valAx>
        <c:axId val="91971879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19713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344811132381833E-2"/>
          <c:y val="3.9532805436906834E-2"/>
          <c:w val="0.92751716692279262"/>
          <c:h val="0.53688087504231341"/>
        </c:manualLayout>
      </c:layout>
      <c:barChart>
        <c:barDir val="col"/>
        <c:grouping val="clustered"/>
        <c:varyColors val="0"/>
        <c:ser>
          <c:idx val="0"/>
          <c:order val="0"/>
          <c:tx>
            <c:strRef>
              <c:f>'G14'!$D$1</c:f>
              <c:strCache>
                <c:ptCount val="1"/>
                <c:pt idx="0">
                  <c:v>1. Le conoscenze preliminari possedute sono risultate sufficienti per la comprensione degli argomenti previsti nel programma d'esame?</c:v>
                </c:pt>
              </c:strCache>
            </c:strRef>
          </c:tx>
          <c:spPr>
            <a:solidFill>
              <a:srgbClr val="00B050"/>
            </a:solidFill>
            <a:ln>
              <a:noFill/>
            </a:ln>
            <a:effectLst/>
          </c:spPr>
          <c:invertIfNegative val="0"/>
          <c:cat>
            <c:strRef>
              <c:f>'G14'!$A$2:$A$284</c:f>
              <c:strCache>
                <c:ptCount val="280"/>
                <c:pt idx="0">
                  <c:v>Architettura</c:v>
                </c:pt>
                <c:pt idx="10">
                  <c:v>Economia</c:v>
                </c:pt>
                <c:pt idx="23">
                  <c:v>Farmacia E Medicina</c:v>
                </c:pt>
                <c:pt idx="70">
                  <c:v>Ingegneria Civile E Industriale</c:v>
                </c:pt>
                <c:pt idx="97">
                  <c:v>Ingegneria Dell'Informazione, Informatica E Statistica</c:v>
                </c:pt>
                <c:pt idx="119">
                  <c:v>Lettere E Filosofia</c:v>
                </c:pt>
                <c:pt idx="153">
                  <c:v>Medicina E Odontoiatria</c:v>
                </c:pt>
                <c:pt idx="195">
                  <c:v>Medicina E Psicologia</c:v>
                </c:pt>
                <c:pt idx="233">
                  <c:v>Scienze Matematiche, Fisiche E Naturali</c:v>
                </c:pt>
                <c:pt idx="261">
                  <c:v>Scienze Politiche, Sociologia, Comunicazione</c:v>
                </c:pt>
                <c:pt idx="279">
                  <c:v>Giurisprudenza</c:v>
                </c:pt>
              </c:strCache>
            </c:strRef>
          </c:cat>
          <c:val>
            <c:numRef>
              <c:f>'G14'!$D$2:$D$284</c:f>
              <c:numCache>
                <c:formatCode>#,##0.00</c:formatCode>
                <c:ptCount val="283"/>
                <c:pt idx="0">
                  <c:v>0.89265536723163841</c:v>
                </c:pt>
                <c:pt idx="1">
                  <c:v>0.90776255707762565</c:v>
                </c:pt>
                <c:pt idx="2">
                  <c:v>1.013513513513514</c:v>
                </c:pt>
                <c:pt idx="3">
                  <c:v>1.199445983379501</c:v>
                </c:pt>
                <c:pt idx="4">
                  <c:v>1.2</c:v>
                </c:pt>
                <c:pt idx="5">
                  <c:v>1.2654941373534341</c:v>
                </c:pt>
                <c:pt idx="6">
                  <c:v>1.621359223300971</c:v>
                </c:pt>
                <c:pt idx="7">
                  <c:v>1.708333333333333</c:v>
                </c:pt>
                <c:pt idx="8">
                  <c:v>1.985714285714286</c:v>
                </c:pt>
                <c:pt idx="9">
                  <c:v>2.1030927835051552</c:v>
                </c:pt>
                <c:pt idx="10">
                  <c:v>0.99491094147582693</c:v>
                </c:pt>
                <c:pt idx="11">
                  <c:v>1.030226700251889</c:v>
                </c:pt>
                <c:pt idx="12">
                  <c:v>1.214046822742475</c:v>
                </c:pt>
                <c:pt idx="13">
                  <c:v>1.5</c:v>
                </c:pt>
                <c:pt idx="14">
                  <c:v>1.5258620689655169</c:v>
                </c:pt>
                <c:pt idx="15">
                  <c:v>1.6026200873362439</c:v>
                </c:pt>
                <c:pt idx="16">
                  <c:v>1.666666666666667</c:v>
                </c:pt>
                <c:pt idx="17">
                  <c:v>1.869565217391304</c:v>
                </c:pt>
                <c:pt idx="18">
                  <c:v>1.9333333333333329</c:v>
                </c:pt>
                <c:pt idx="19">
                  <c:v>2.0431034482758621</c:v>
                </c:pt>
                <c:pt idx="20">
                  <c:v>2.1076233183856501</c:v>
                </c:pt>
                <c:pt idx="21">
                  <c:v>2.6296296296296302</c:v>
                </c:pt>
                <c:pt idx="22">
                  <c:v>3.1698113207547181</c:v>
                </c:pt>
                <c:pt idx="23">
                  <c:v>0.6428571428571429</c:v>
                </c:pt>
                <c:pt idx="24">
                  <c:v>0.703125</c:v>
                </c:pt>
                <c:pt idx="25">
                  <c:v>0.7142857142857143</c:v>
                </c:pt>
                <c:pt idx="26">
                  <c:v>0.98181818181818181</c:v>
                </c:pt>
                <c:pt idx="27">
                  <c:v>1.0423728813559321</c:v>
                </c:pt>
                <c:pt idx="28">
                  <c:v>1.115384615384615</c:v>
                </c:pt>
                <c:pt idx="29">
                  <c:v>1.14375</c:v>
                </c:pt>
                <c:pt idx="30">
                  <c:v>1.196078431372549</c:v>
                </c:pt>
                <c:pt idx="31">
                  <c:v>1.212931995540691</c:v>
                </c:pt>
                <c:pt idx="32">
                  <c:v>1.2328767123287669</c:v>
                </c:pt>
                <c:pt idx="33">
                  <c:v>1.268656716417911</c:v>
                </c:pt>
                <c:pt idx="34">
                  <c:v>1.3269230769230771</c:v>
                </c:pt>
                <c:pt idx="35">
                  <c:v>1.392156862745098</c:v>
                </c:pt>
                <c:pt idx="36">
                  <c:v>1.4848484848484851</c:v>
                </c:pt>
                <c:pt idx="37">
                  <c:v>1.5490196078431371</c:v>
                </c:pt>
                <c:pt idx="38">
                  <c:v>1.552980132450331</c:v>
                </c:pt>
                <c:pt idx="39">
                  <c:v>1.5851063829787231</c:v>
                </c:pt>
                <c:pt idx="40">
                  <c:v>1.5921052631578949</c:v>
                </c:pt>
                <c:pt idx="41">
                  <c:v>1.7004538577912249</c:v>
                </c:pt>
                <c:pt idx="42">
                  <c:v>1.702994011976048</c:v>
                </c:pt>
                <c:pt idx="43">
                  <c:v>1.721153846153846</c:v>
                </c:pt>
                <c:pt idx="44">
                  <c:v>1.7407407407407409</c:v>
                </c:pt>
                <c:pt idx="45">
                  <c:v>1.7826086956521741</c:v>
                </c:pt>
                <c:pt idx="46">
                  <c:v>1.821969696969697</c:v>
                </c:pt>
                <c:pt idx="47">
                  <c:v>1.908450704225352</c:v>
                </c:pt>
                <c:pt idx="48">
                  <c:v>1.9191919191919189</c:v>
                </c:pt>
                <c:pt idx="49">
                  <c:v>2</c:v>
                </c:pt>
                <c:pt idx="50">
                  <c:v>2.1</c:v>
                </c:pt>
                <c:pt idx="51">
                  <c:v>2.1358695652173911</c:v>
                </c:pt>
                <c:pt idx="52">
                  <c:v>2.2242990654205612</c:v>
                </c:pt>
                <c:pt idx="53">
                  <c:v>2.2280701754385959</c:v>
                </c:pt>
                <c:pt idx="54">
                  <c:v>2.393574297188755</c:v>
                </c:pt>
                <c:pt idx="55">
                  <c:v>2.4210526315789469</c:v>
                </c:pt>
                <c:pt idx="56">
                  <c:v>2.4347826086956519</c:v>
                </c:pt>
                <c:pt idx="57">
                  <c:v>2.46524064171123</c:v>
                </c:pt>
                <c:pt idx="58">
                  <c:v>2.4666666666666668</c:v>
                </c:pt>
                <c:pt idx="59">
                  <c:v>2.46875</c:v>
                </c:pt>
                <c:pt idx="60">
                  <c:v>2.545454545454545</c:v>
                </c:pt>
                <c:pt idx="61">
                  <c:v>2.8475609756097562</c:v>
                </c:pt>
                <c:pt idx="62">
                  <c:v>3.3863636363636371</c:v>
                </c:pt>
                <c:pt idx="63">
                  <c:v>3.5846153846153852</c:v>
                </c:pt>
                <c:pt idx="64">
                  <c:v>3.58590308370044</c:v>
                </c:pt>
                <c:pt idx="65">
                  <c:v>3.59375</c:v>
                </c:pt>
                <c:pt idx="66">
                  <c:v>3.847457627118644</c:v>
                </c:pt>
                <c:pt idx="67">
                  <c:v>3.8904761904761909</c:v>
                </c:pt>
                <c:pt idx="68">
                  <c:v>3.9166666666666661</c:v>
                </c:pt>
                <c:pt idx="69">
                  <c:v>8.1066666666666674</c:v>
                </c:pt>
                <c:pt idx="70">
                  <c:v>0.80061349693251538</c:v>
                </c:pt>
                <c:pt idx="71">
                  <c:v>0.84654994850669418</c:v>
                </c:pt>
                <c:pt idx="72">
                  <c:v>1.0896551724137931</c:v>
                </c:pt>
                <c:pt idx="73">
                  <c:v>1.1111111111111109</c:v>
                </c:pt>
                <c:pt idx="74">
                  <c:v>1.165680473372781</c:v>
                </c:pt>
                <c:pt idx="75">
                  <c:v>1.186567164179104</c:v>
                </c:pt>
                <c:pt idx="76">
                  <c:v>1.2333333333333329</c:v>
                </c:pt>
                <c:pt idx="77">
                  <c:v>1.247191011235955</c:v>
                </c:pt>
                <c:pt idx="78">
                  <c:v>1.344827586206897</c:v>
                </c:pt>
                <c:pt idx="79">
                  <c:v>1.3460317460317459</c:v>
                </c:pt>
                <c:pt idx="80">
                  <c:v>1.374149659863946</c:v>
                </c:pt>
                <c:pt idx="81">
                  <c:v>1.6058091286307059</c:v>
                </c:pt>
                <c:pt idx="82">
                  <c:v>1.8125</c:v>
                </c:pt>
                <c:pt idx="83">
                  <c:v>1.9289617486338799</c:v>
                </c:pt>
                <c:pt idx="84">
                  <c:v>1.93172119487909</c:v>
                </c:pt>
                <c:pt idx="85">
                  <c:v>1.9516129032258061</c:v>
                </c:pt>
                <c:pt idx="86">
                  <c:v>2</c:v>
                </c:pt>
                <c:pt idx="87">
                  <c:v>2.0677966101694909</c:v>
                </c:pt>
                <c:pt idx="88">
                  <c:v>2.0747663551401869</c:v>
                </c:pt>
                <c:pt idx="89">
                  <c:v>2.125</c:v>
                </c:pt>
                <c:pt idx="90">
                  <c:v>2.16</c:v>
                </c:pt>
                <c:pt idx="91">
                  <c:v>2.25</c:v>
                </c:pt>
                <c:pt idx="92">
                  <c:v>2.3756097560975609</c:v>
                </c:pt>
                <c:pt idx="93">
                  <c:v>2.9195402298850581</c:v>
                </c:pt>
                <c:pt idx="94">
                  <c:v>3.1052631578947372</c:v>
                </c:pt>
                <c:pt idx="95">
                  <c:v>3.515723270440251</c:v>
                </c:pt>
                <c:pt idx="96">
                  <c:v>7.8</c:v>
                </c:pt>
                <c:pt idx="97">
                  <c:v>0.545974025974026</c:v>
                </c:pt>
                <c:pt idx="98">
                  <c:v>0.9448818897637794</c:v>
                </c:pt>
                <c:pt idx="99">
                  <c:v>1.072176949941793</c:v>
                </c:pt>
                <c:pt idx="100">
                  <c:v>1.074074074074074</c:v>
                </c:pt>
                <c:pt idx="101">
                  <c:v>1.0838509316770191</c:v>
                </c:pt>
                <c:pt idx="102">
                  <c:v>1.1000000000000001</c:v>
                </c:pt>
                <c:pt idx="103">
                  <c:v>1.137741046831956</c:v>
                </c:pt>
                <c:pt idx="104">
                  <c:v>1.151750972762646</c:v>
                </c:pt>
                <c:pt idx="105">
                  <c:v>1.232804232804233</c:v>
                </c:pt>
                <c:pt idx="106">
                  <c:v>1.3783783783783781</c:v>
                </c:pt>
                <c:pt idx="107">
                  <c:v>1.5024390243902439</c:v>
                </c:pt>
                <c:pt idx="108">
                  <c:v>1.567796610169492</c:v>
                </c:pt>
                <c:pt idx="109">
                  <c:v>1.767676767676768</c:v>
                </c:pt>
                <c:pt idx="110">
                  <c:v>1.8916666666666671</c:v>
                </c:pt>
                <c:pt idx="111">
                  <c:v>1.9618320610687019</c:v>
                </c:pt>
                <c:pt idx="112">
                  <c:v>1.9661016949152541</c:v>
                </c:pt>
                <c:pt idx="113">
                  <c:v>2.112903225806452</c:v>
                </c:pt>
                <c:pt idx="114">
                  <c:v>2.3806451612903232</c:v>
                </c:pt>
                <c:pt idx="115">
                  <c:v>2.4217687074829932</c:v>
                </c:pt>
                <c:pt idx="116">
                  <c:v>2.927710843373494</c:v>
                </c:pt>
                <c:pt idx="117">
                  <c:v>3.283018867924528</c:v>
                </c:pt>
                <c:pt idx="118">
                  <c:v>4.75</c:v>
                </c:pt>
                <c:pt idx="119">
                  <c:v>0.92307692307692313</c:v>
                </c:pt>
                <c:pt idx="120">
                  <c:v>1.2763157894736841</c:v>
                </c:pt>
                <c:pt idx="121">
                  <c:v>1.3341260404280619</c:v>
                </c:pt>
                <c:pt idx="122">
                  <c:v>1.36283185840708</c:v>
                </c:pt>
                <c:pt idx="123">
                  <c:v>1.366336633663366</c:v>
                </c:pt>
                <c:pt idx="124">
                  <c:v>1.461538461538461</c:v>
                </c:pt>
                <c:pt idx="125">
                  <c:v>1.464285714285714</c:v>
                </c:pt>
                <c:pt idx="126">
                  <c:v>1.59504132231405</c:v>
                </c:pt>
                <c:pt idx="127">
                  <c:v>1.6234817813765181</c:v>
                </c:pt>
                <c:pt idx="128">
                  <c:v>1.6916666666666671</c:v>
                </c:pt>
                <c:pt idx="129">
                  <c:v>1.731517509727627</c:v>
                </c:pt>
                <c:pt idx="130">
                  <c:v>1.798646362098139</c:v>
                </c:pt>
                <c:pt idx="131">
                  <c:v>1.819875776397516</c:v>
                </c:pt>
                <c:pt idx="132">
                  <c:v>1.839378238341969</c:v>
                </c:pt>
                <c:pt idx="133">
                  <c:v>2.082417582417583</c:v>
                </c:pt>
                <c:pt idx="134">
                  <c:v>2.114503816793893</c:v>
                </c:pt>
                <c:pt idx="135">
                  <c:v>2.1875</c:v>
                </c:pt>
                <c:pt idx="136">
                  <c:v>2.2286096256684491</c:v>
                </c:pt>
                <c:pt idx="137">
                  <c:v>2.2412280701754388</c:v>
                </c:pt>
                <c:pt idx="138">
                  <c:v>2.2429378531073452</c:v>
                </c:pt>
                <c:pt idx="139">
                  <c:v>2.2659574468085109</c:v>
                </c:pt>
                <c:pt idx="140">
                  <c:v>2.3178893178893181</c:v>
                </c:pt>
                <c:pt idx="141">
                  <c:v>2.3224637681159419</c:v>
                </c:pt>
                <c:pt idx="142">
                  <c:v>2.4696969696969702</c:v>
                </c:pt>
                <c:pt idx="143">
                  <c:v>2.5802919708029202</c:v>
                </c:pt>
                <c:pt idx="144">
                  <c:v>2.596059113300492</c:v>
                </c:pt>
                <c:pt idx="145">
                  <c:v>2.7363636363636359</c:v>
                </c:pt>
                <c:pt idx="146">
                  <c:v>2.833333333333333</c:v>
                </c:pt>
                <c:pt idx="147">
                  <c:v>2.950248756218905</c:v>
                </c:pt>
                <c:pt idx="148">
                  <c:v>3.2291666666666661</c:v>
                </c:pt>
                <c:pt idx="149">
                  <c:v>3.3092783505154642</c:v>
                </c:pt>
                <c:pt idx="150">
                  <c:v>3.51685393258427</c:v>
                </c:pt>
                <c:pt idx="151">
                  <c:v>5.333333333333333</c:v>
                </c:pt>
                <c:pt idx="152">
                  <c:v>5.6949152542372881</c:v>
                </c:pt>
                <c:pt idx="153">
                  <c:v>0.52906976744186052</c:v>
                </c:pt>
                <c:pt idx="154">
                  <c:v>0.61643835616438358</c:v>
                </c:pt>
                <c:pt idx="155">
                  <c:v>0.7142857142857143</c:v>
                </c:pt>
                <c:pt idx="156">
                  <c:v>0.84313725490196079</c:v>
                </c:pt>
                <c:pt idx="157">
                  <c:v>0.97247706422018354</c:v>
                </c:pt>
                <c:pt idx="158">
                  <c:v>1.046875</c:v>
                </c:pt>
                <c:pt idx="159">
                  <c:v>1.098901098901099</c:v>
                </c:pt>
                <c:pt idx="160">
                  <c:v>1.103448275862069</c:v>
                </c:pt>
                <c:pt idx="161">
                  <c:v>1.163461538461539</c:v>
                </c:pt>
                <c:pt idx="162">
                  <c:v>1.1726495726495729</c:v>
                </c:pt>
                <c:pt idx="163">
                  <c:v>1.2298850574712641</c:v>
                </c:pt>
                <c:pt idx="164">
                  <c:v>1.2340425531914889</c:v>
                </c:pt>
                <c:pt idx="165">
                  <c:v>1.2725409836065571</c:v>
                </c:pt>
                <c:pt idx="166">
                  <c:v>1.334470989761092</c:v>
                </c:pt>
                <c:pt idx="167">
                  <c:v>1.3888888888888891</c:v>
                </c:pt>
                <c:pt idx="168">
                  <c:v>1.4390243902439019</c:v>
                </c:pt>
                <c:pt idx="169">
                  <c:v>1.444444444444444</c:v>
                </c:pt>
                <c:pt idx="170">
                  <c:v>1.5161290322580649</c:v>
                </c:pt>
                <c:pt idx="171">
                  <c:v>1.6069114470842329</c:v>
                </c:pt>
                <c:pt idx="172">
                  <c:v>1.7471131639722861</c:v>
                </c:pt>
                <c:pt idx="173">
                  <c:v>1.8192771084337349</c:v>
                </c:pt>
                <c:pt idx="174">
                  <c:v>1.863325740318907</c:v>
                </c:pt>
                <c:pt idx="175">
                  <c:v>1.9047619047619051</c:v>
                </c:pt>
                <c:pt idx="176">
                  <c:v>1.9047619047619051</c:v>
                </c:pt>
                <c:pt idx="177">
                  <c:v>1.9285714285714279</c:v>
                </c:pt>
                <c:pt idx="178">
                  <c:v>1.972404730617608</c:v>
                </c:pt>
                <c:pt idx="179">
                  <c:v>2.028571428571428</c:v>
                </c:pt>
                <c:pt idx="180">
                  <c:v>2.03125</c:v>
                </c:pt>
                <c:pt idx="181">
                  <c:v>2.109375</c:v>
                </c:pt>
                <c:pt idx="182">
                  <c:v>2.1136363636363642</c:v>
                </c:pt>
                <c:pt idx="183">
                  <c:v>2.129032258064516</c:v>
                </c:pt>
                <c:pt idx="184">
                  <c:v>2.1888888888888891</c:v>
                </c:pt>
                <c:pt idx="185">
                  <c:v>2.25</c:v>
                </c:pt>
                <c:pt idx="186">
                  <c:v>2.2727272727272729</c:v>
                </c:pt>
                <c:pt idx="187">
                  <c:v>2.419354838709677</c:v>
                </c:pt>
                <c:pt idx="188">
                  <c:v>2.441860465116279</c:v>
                </c:pt>
                <c:pt idx="189">
                  <c:v>2.6404494382022472</c:v>
                </c:pt>
                <c:pt idx="190">
                  <c:v>2.6861924686192471</c:v>
                </c:pt>
                <c:pt idx="191">
                  <c:v>2.8545454545454541</c:v>
                </c:pt>
                <c:pt idx="192">
                  <c:v>4.3695652173913047</c:v>
                </c:pt>
                <c:pt idx="193">
                  <c:v>5.2</c:v>
                </c:pt>
                <c:pt idx="194">
                  <c:v>6.3636363636363633</c:v>
                </c:pt>
                <c:pt idx="195">
                  <c:v>0.66</c:v>
                </c:pt>
                <c:pt idx="196">
                  <c:v>0.68</c:v>
                </c:pt>
                <c:pt idx="197">
                  <c:v>0.8214285714285714</c:v>
                </c:pt>
                <c:pt idx="198">
                  <c:v>1.083333333333333</c:v>
                </c:pt>
                <c:pt idx="199">
                  <c:v>1.1190476190476191</c:v>
                </c:pt>
                <c:pt idx="200">
                  <c:v>1.1520467836257311</c:v>
                </c:pt>
                <c:pt idx="201">
                  <c:v>1.2222222222222221</c:v>
                </c:pt>
                <c:pt idx="202">
                  <c:v>1.2983970406905061</c:v>
                </c:pt>
                <c:pt idx="203">
                  <c:v>1.333333333333333</c:v>
                </c:pt>
                <c:pt idx="204">
                  <c:v>1.3505976095617529</c:v>
                </c:pt>
                <c:pt idx="205">
                  <c:v>1.36</c:v>
                </c:pt>
                <c:pt idx="206">
                  <c:v>1.428571428571429</c:v>
                </c:pt>
                <c:pt idx="207">
                  <c:v>1.44</c:v>
                </c:pt>
                <c:pt idx="208">
                  <c:v>1.4924623115577891</c:v>
                </c:pt>
                <c:pt idx="209">
                  <c:v>1.5797546012269941</c:v>
                </c:pt>
                <c:pt idx="210">
                  <c:v>1.587813620071685</c:v>
                </c:pt>
                <c:pt idx="211">
                  <c:v>1.588235294117647</c:v>
                </c:pt>
                <c:pt idx="212">
                  <c:v>1.601307189542484</c:v>
                </c:pt>
                <c:pt idx="213">
                  <c:v>1.671875</c:v>
                </c:pt>
                <c:pt idx="214">
                  <c:v>1.695833333333334</c:v>
                </c:pt>
                <c:pt idx="215">
                  <c:v>1.7</c:v>
                </c:pt>
                <c:pt idx="216">
                  <c:v>1.73015873015873</c:v>
                </c:pt>
                <c:pt idx="217">
                  <c:v>1.7409638554216871</c:v>
                </c:pt>
                <c:pt idx="218">
                  <c:v>1.741935483870968</c:v>
                </c:pt>
                <c:pt idx="219">
                  <c:v>1.754716981132076</c:v>
                </c:pt>
                <c:pt idx="220">
                  <c:v>1.755102040816326</c:v>
                </c:pt>
                <c:pt idx="221">
                  <c:v>1.76</c:v>
                </c:pt>
                <c:pt idx="222">
                  <c:v>2.0333333333333332</c:v>
                </c:pt>
                <c:pt idx="223">
                  <c:v>2.0420168067226889</c:v>
                </c:pt>
                <c:pt idx="224">
                  <c:v>2.244444444444444</c:v>
                </c:pt>
                <c:pt idx="225">
                  <c:v>2.4375</c:v>
                </c:pt>
                <c:pt idx="226">
                  <c:v>2.447368421052631</c:v>
                </c:pt>
                <c:pt idx="227">
                  <c:v>2.486486486486486</c:v>
                </c:pt>
                <c:pt idx="228">
                  <c:v>2.714285714285714</c:v>
                </c:pt>
                <c:pt idx="229">
                  <c:v>2.7818181818181822</c:v>
                </c:pt>
                <c:pt idx="230">
                  <c:v>4.3</c:v>
                </c:pt>
                <c:pt idx="231">
                  <c:v>4.333333333333333</c:v>
                </c:pt>
                <c:pt idx="232">
                  <c:v>5.7916666666666679</c:v>
                </c:pt>
                <c:pt idx="233">
                  <c:v>1.03125</c:v>
                </c:pt>
                <c:pt idx="234">
                  <c:v>1.1453488372093019</c:v>
                </c:pt>
                <c:pt idx="235">
                  <c:v>1.2696804364770069</c:v>
                </c:pt>
                <c:pt idx="236">
                  <c:v>1.3837837837837841</c:v>
                </c:pt>
                <c:pt idx="237">
                  <c:v>1.3898305084745759</c:v>
                </c:pt>
                <c:pt idx="238">
                  <c:v>1.503460207612457</c:v>
                </c:pt>
                <c:pt idx="239">
                  <c:v>1.535885167464115</c:v>
                </c:pt>
                <c:pt idx="240">
                  <c:v>1.6253298153034299</c:v>
                </c:pt>
                <c:pt idx="241">
                  <c:v>1.7674418604651161</c:v>
                </c:pt>
                <c:pt idx="242">
                  <c:v>1.8654618473895579</c:v>
                </c:pt>
                <c:pt idx="243">
                  <c:v>1.9402985074626871</c:v>
                </c:pt>
                <c:pt idx="244">
                  <c:v>1.9668508287292821</c:v>
                </c:pt>
                <c:pt idx="245">
                  <c:v>1.9710144927536231</c:v>
                </c:pt>
                <c:pt idx="246">
                  <c:v>2.0842105263157888</c:v>
                </c:pt>
                <c:pt idx="247">
                  <c:v>2.0930232558139541</c:v>
                </c:pt>
                <c:pt idx="248">
                  <c:v>2.2000000000000002</c:v>
                </c:pt>
                <c:pt idx="249">
                  <c:v>2.2037037037037042</c:v>
                </c:pt>
                <c:pt idx="250">
                  <c:v>2.435483870967742</c:v>
                </c:pt>
                <c:pt idx="251">
                  <c:v>2.8125</c:v>
                </c:pt>
                <c:pt idx="252">
                  <c:v>3</c:v>
                </c:pt>
                <c:pt idx="253">
                  <c:v>3.2205882352941182</c:v>
                </c:pt>
                <c:pt idx="254">
                  <c:v>3.25</c:v>
                </c:pt>
                <c:pt idx="255">
                  <c:v>3.25</c:v>
                </c:pt>
                <c:pt idx="256">
                  <c:v>3.6666666666666661</c:v>
                </c:pt>
                <c:pt idx="257">
                  <c:v>4.0340136054421771</c:v>
                </c:pt>
                <c:pt idx="258">
                  <c:v>4.104166666666667</c:v>
                </c:pt>
                <c:pt idx="259">
                  <c:v>4.2045454545454541</c:v>
                </c:pt>
                <c:pt idx="260">
                  <c:v>5.2692307692307692</c:v>
                </c:pt>
                <c:pt idx="261">
                  <c:v>0.67045454545454541</c:v>
                </c:pt>
                <c:pt idx="262">
                  <c:v>0.95081967213114749</c:v>
                </c:pt>
                <c:pt idx="263">
                  <c:v>1.054035567715458</c:v>
                </c:pt>
                <c:pt idx="264">
                  <c:v>1.0541401273885349</c:v>
                </c:pt>
                <c:pt idx="265">
                  <c:v>1.0909090909090911</c:v>
                </c:pt>
                <c:pt idx="266">
                  <c:v>1.1481481481481479</c:v>
                </c:pt>
                <c:pt idx="267">
                  <c:v>1.1846153846153851</c:v>
                </c:pt>
                <c:pt idx="268">
                  <c:v>1.244444444444444</c:v>
                </c:pt>
                <c:pt idx="269">
                  <c:v>1.2512437810945269</c:v>
                </c:pt>
                <c:pt idx="270">
                  <c:v>1.374423963133641</c:v>
                </c:pt>
                <c:pt idx="271">
                  <c:v>1.386080586080586</c:v>
                </c:pt>
                <c:pt idx="272">
                  <c:v>1.4496124031007751</c:v>
                </c:pt>
                <c:pt idx="273">
                  <c:v>1.4834307992202731</c:v>
                </c:pt>
                <c:pt idx="274">
                  <c:v>1.6389351081530781</c:v>
                </c:pt>
                <c:pt idx="275">
                  <c:v>1.7647058823529409</c:v>
                </c:pt>
                <c:pt idx="276">
                  <c:v>1.793427230046948</c:v>
                </c:pt>
                <c:pt idx="277">
                  <c:v>1.8969072164948459</c:v>
                </c:pt>
                <c:pt idx="278">
                  <c:v>2.2340425531914891</c:v>
                </c:pt>
                <c:pt idx="279">
                  <c:v>0.93939393939393945</c:v>
                </c:pt>
                <c:pt idx="280">
                  <c:v>1.74390243902439</c:v>
                </c:pt>
                <c:pt idx="281">
                  <c:v>1.9255533199195169</c:v>
                </c:pt>
                <c:pt idx="282">
                  <c:v>2.3891402714932131</c:v>
                </c:pt>
              </c:numCache>
            </c:numRef>
          </c:val>
          <c:extLst>
            <c:ext xmlns:c16="http://schemas.microsoft.com/office/drawing/2014/chart" uri="{C3380CC4-5D6E-409C-BE32-E72D297353CC}">
              <c16:uniqueId val="{00000000-8049-41D6-B798-2EC9D248F258}"/>
            </c:ext>
          </c:extLst>
        </c:ser>
        <c:dLbls>
          <c:showLegendKey val="0"/>
          <c:showVal val="0"/>
          <c:showCatName val="0"/>
          <c:showSerName val="0"/>
          <c:showPercent val="0"/>
          <c:showBubbleSize val="0"/>
        </c:dLbls>
        <c:gapWidth val="219"/>
        <c:overlap val="-27"/>
        <c:axId val="919714872"/>
        <c:axId val="919719184"/>
      </c:barChart>
      <c:catAx>
        <c:axId val="919714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919719184"/>
        <c:crosses val="autoZero"/>
        <c:auto val="1"/>
        <c:lblAlgn val="ctr"/>
        <c:lblOffset val="100"/>
        <c:tickMarkSkip val="1"/>
        <c:noMultiLvlLbl val="0"/>
      </c:catAx>
      <c:valAx>
        <c:axId val="91971918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1971487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'G15'!$D$2</c:f>
              <c:strCache>
                <c:ptCount val="1"/>
                <c:pt idx="0">
                  <c:v>2. Il carico di studio dell'insegnamento è proporzionato ai crediti assegnati?</c:v>
                </c:pt>
              </c:strCache>
            </c:strRef>
          </c:tx>
          <c:spPr>
            <a:solidFill>
              <a:srgbClr val="00B050"/>
            </a:solidFill>
            <a:ln>
              <a:noFill/>
            </a:ln>
            <a:effectLst/>
          </c:spPr>
          <c:invertIfNegative val="0"/>
          <c:cat>
            <c:strRef>
              <c:f>'G15'!$C$3:$C$285</c:f>
              <c:strCache>
                <c:ptCount val="283"/>
                <c:pt idx="0">
                  <c:v>Scienze, Culture E Politiche Gastronomiche Per Il Benessere [1° livello]</c:v>
                </c:pt>
                <c:pt idx="1">
                  <c:v>Biotecnologie [1° livello]</c:v>
                </c:pt>
                <c:pt idx="2">
                  <c:v>Ingegneria Gestionale [1° livello]</c:v>
                </c:pt>
                <c:pt idx="3">
                  <c:v>Ingegneria Clinica [1° livello]</c:v>
                </c:pt>
                <c:pt idx="4">
                  <c:v>Gestione Del Processo Edilizio - Project Management [1° livello]</c:v>
                </c:pt>
                <c:pt idx="5">
                  <c:v>Informatica [1° livello]</c:v>
                </c:pt>
                <c:pt idx="6">
                  <c:v>Ingegneria Informatica E Automatica [1° livello]</c:v>
                </c:pt>
                <c:pt idx="7">
                  <c:v>Lingue E Civilta' Orientali [1° livello]</c:v>
                </c:pt>
                <c:pt idx="8">
                  <c:v>Ingegneria Chimica [1° livello]</c:v>
                </c:pt>
                <c:pt idx="9">
                  <c:v>Design [1° livello]</c:v>
                </c:pt>
                <c:pt idx="10">
                  <c:v>Comunicazione, Tecnologie E Culture Digitali [1° livello]</c:v>
                </c:pt>
                <c:pt idx="11">
                  <c:v>Biotecnologie Agro-Industriali [1° livello]</c:v>
                </c:pt>
                <c:pt idx="12">
                  <c:v>Ingegneria Aerospaziale [1° livello]</c:v>
                </c:pt>
                <c:pt idx="13">
                  <c:v>Ingegneria Civile [1° livello]</c:v>
                </c:pt>
                <c:pt idx="14">
                  <c:v>Scienze Dell'Architettura [1° livello]</c:v>
                </c:pt>
                <c:pt idx="15">
                  <c:v>Chimica Industriale [1° livello]</c:v>
                </c:pt>
                <c:pt idx="16">
                  <c:v>Ingegneria Ambientale E Industriale [Latina] [1° livello]</c:v>
                </c:pt>
                <c:pt idx="17">
                  <c:v>Ingegneria Meccanica [1° livello]</c:v>
                </c:pt>
                <c:pt idx="18">
                  <c:v>Scienze Naturali [1° livello]</c:v>
                </c:pt>
                <c:pt idx="19">
                  <c:v>Scienze Aziendali [1° livello]</c:v>
                </c:pt>
                <c:pt idx="20">
                  <c:v>Scienze Biologiche [1° livello]</c:v>
                </c:pt>
                <c:pt idx="21">
                  <c:v>Scienze Ambientali [1° livello]</c:v>
                </c:pt>
                <c:pt idx="22">
                  <c:v>Tecnologie Per La Conservazione E Il Restauro Dei Beni Culturali [1° livello]</c:v>
                </c:pt>
                <c:pt idx="23">
                  <c:v>Scienze Politiche E Relazioni Internazionali [1° livello]</c:v>
                </c:pt>
                <c:pt idx="24">
                  <c:v>Scienze E Tecniche Del Servizio Sociale [1° livello]</c:v>
                </c:pt>
                <c:pt idx="25">
                  <c:v>Comunicazione Pubblica E Di Impresa [1° livello]</c:v>
                </c:pt>
                <c:pt idx="26">
                  <c:v>Scienze Del Turismo [1° livello]</c:v>
                </c:pt>
                <c:pt idx="27">
                  <c:v>Economia E Finanza [1° livello]</c:v>
                </c:pt>
                <c:pt idx="28">
                  <c:v>Scienze Farmaceutiche Applicate [1° livello]</c:v>
                </c:pt>
                <c:pt idx="29">
                  <c:v>Fisica [1° livello]</c:v>
                </c:pt>
                <c:pt idx="30">
                  <c:v>Applied Computer Science And Artificial Intelligence [1° livello]</c:v>
                </c:pt>
                <c:pt idx="31">
                  <c:v>Lingue, Culture, Letterature, Traduzione [1° livello]</c:v>
                </c:pt>
                <c:pt idx="32">
                  <c:v>Ingegneria Elettrotecnica [1° livello]</c:v>
                </c:pt>
                <c:pt idx="33">
                  <c:v>Tecniche Per L'Edilizia E Il Territorio Per La Professione Del Geometra [1° livello]</c:v>
                </c:pt>
                <c:pt idx="34">
                  <c:v>Letteratura Musica E Spettacolo [1° livello]</c:v>
                </c:pt>
                <c:pt idx="35">
                  <c:v>Servizio Sociale [1° livello]</c:v>
                </c:pt>
                <c:pt idx="36">
                  <c:v>Scienze Chimiche [1° livello]</c:v>
                </c:pt>
                <c:pt idx="37">
                  <c:v>Scienze Dell'Educazione E Della Formazione [1° livello]</c:v>
                </c:pt>
                <c:pt idx="38">
                  <c:v>Statistica, Economia E Societa' [1° livello]</c:v>
                </c:pt>
                <c:pt idx="39">
                  <c:v>Statistica, Economia, Finanza E Assicurazioni [1° livello]</c:v>
                </c:pt>
                <c:pt idx="40">
                  <c:v>Lettere Classiche [1° livello]</c:v>
                </c:pt>
                <c:pt idx="41">
                  <c:v>Ingegneria Per L'Edilizia Sostenibile - Sustainable Building Engineering [Rieti] [1° livello]</c:v>
                </c:pt>
                <c:pt idx="42">
                  <c:v>Ingegneria Dell'Informazione [Latina] [1° livello]</c:v>
                </c:pt>
                <c:pt idx="43">
                  <c:v>Scienze Dell’Amministrazione E Dell’Organizzazione [1° livello]</c:v>
                </c:pt>
                <c:pt idx="44">
                  <c:v>Ingegneria Per L'Ambiente E Il Territorio [1° livello]</c:v>
                </c:pt>
                <c:pt idx="45">
                  <c:v>Cooperazione Internazionale E Sviluppo [1° livello]</c:v>
                </c:pt>
                <c:pt idx="46">
                  <c:v>Storia, Antropologia, Religioni [1° livello]</c:v>
                </c:pt>
                <c:pt idx="47">
                  <c:v>Scienze E Tecniche Psicologiche [Interateneo Con Unitelma] [1° livello]</c:v>
                </c:pt>
                <c:pt idx="48">
                  <c:v>Matematica [1° livello]</c:v>
                </c:pt>
                <c:pt idx="49">
                  <c:v>Psicologia E Processi Sociali [1° livello]</c:v>
                </c:pt>
                <c:pt idx="50">
                  <c:v>Scienze Archeologiche [1° livello]</c:v>
                </c:pt>
                <c:pt idx="51">
                  <c:v>Psicologia E Salute [1° livello]</c:v>
                </c:pt>
                <c:pt idx="52">
                  <c:v>Ingegneria Elettronica [1° livello]</c:v>
                </c:pt>
                <c:pt idx="53">
                  <c:v>Statistica Gestionale [1° livello]</c:v>
                </c:pt>
                <c:pt idx="54">
                  <c:v>Studi Storico-Artistici [1° livello]</c:v>
                </c:pt>
                <c:pt idx="55">
                  <c:v>Mediazione Linguistico E Interculturale [1° livello]</c:v>
                </c:pt>
                <c:pt idx="56">
                  <c:v>Scienze Geografiche Per L'Ambiente E La Salute [1° livello]</c:v>
                </c:pt>
                <c:pt idx="57">
                  <c:v>Ingegneria Energetica [1° livello]</c:v>
                </c:pt>
                <c:pt idx="58">
                  <c:v>Sociologia [1° livello]</c:v>
                </c:pt>
                <c:pt idx="59">
                  <c:v>Diritto E Amministrazione Pubblica [1° livello]</c:v>
                </c:pt>
                <c:pt idx="60">
                  <c:v>Arti E Scienze Dello Spettacolo [1° livello]</c:v>
                </c:pt>
                <c:pt idx="61">
                  <c:v>Scienze Geologiche [1° livello]</c:v>
                </c:pt>
                <c:pt idx="62">
                  <c:v>Filosofia [1° livello]</c:v>
                </c:pt>
                <c:pt idx="63">
                  <c:v>Lettere Moderne [1° livello]</c:v>
                </c:pt>
                <c:pt idx="64">
                  <c:v>Bioinformatica (Bioinformatics) [1° livello]</c:v>
                </c:pt>
                <c:pt idx="65">
                  <c:v>Scienze Della Moda E Del Costume [1° livello]</c:v>
                </c:pt>
                <c:pt idx="66">
                  <c:v>Management E Diritto D'Impresa [Latina] [1° livello]</c:v>
                </c:pt>
                <c:pt idx="67">
                  <c:v>Ingegneria Delle Comunicazioni [1° livello]</c:v>
                </c:pt>
                <c:pt idx="68">
                  <c:v>Relazioni Economiche Internazionali [1° livello]</c:v>
                </c:pt>
                <c:pt idx="69">
                  <c:v>Global Humanities [1° livello]</c:v>
                </c:pt>
                <c:pt idx="70">
                  <c:v>Classics [1° livello]</c:v>
                </c:pt>
                <c:pt idx="71">
                  <c:v>Biotecnologie Mediche [2° livello]</c:v>
                </c:pt>
                <c:pt idx="72">
                  <c:v>Ingegneria Aeronautica [2° livello]</c:v>
                </c:pt>
                <c:pt idx="73">
                  <c:v>Biotecnologie Farmaceutiche [2° livello]</c:v>
                </c:pt>
                <c:pt idx="74">
                  <c:v>Psicologia Della Comunicazione E Del Marketing [2° livello]</c:v>
                </c:pt>
                <c:pt idx="75">
                  <c:v>Design, Comunicazione Visiva E Multimediale [2° livello]</c:v>
                </c:pt>
                <c:pt idx="76">
                  <c:v>Ingegneria Energetica [2° livello]</c:v>
                </c:pt>
                <c:pt idx="77">
                  <c:v>Relazioni Internazionali [2° livello]</c:v>
                </c:pt>
                <c:pt idx="78">
                  <c:v>Scienze Statistiche [2° livello]</c:v>
                </c:pt>
                <c:pt idx="79">
                  <c:v>Cybersecurity [2° livello]</c:v>
                </c:pt>
                <c:pt idx="80">
                  <c:v>Ingegneria Informatica (Engineering In Computer Science) [2° livello]</c:v>
                </c:pt>
                <c:pt idx="81">
                  <c:v>Risorse Umane, Scienze Del Lavoro E Innovazione [2° livello]</c:v>
                </c:pt>
                <c:pt idx="82">
                  <c:v>Progettazione Sociale Per La Sostenibilita', L’Innovazione E L’Inclusione Di Genere [2° livello]</c:v>
                </c:pt>
                <c:pt idx="83">
                  <c:v>Astronomia E Astrofisica [2° livello]</c:v>
                </c:pt>
                <c:pt idx="84">
                  <c:v>Ingegneria Biomedica [2° livello]</c:v>
                </c:pt>
                <c:pt idx="85">
                  <c:v>Biotecnologie E Genomica Per L'Industria E L'Ambiente [2° livello]</c:v>
                </c:pt>
                <c:pt idx="86">
                  <c:v>Ingegneria Per L'Ambiente E Il Territorio [2° livello]</c:v>
                </c:pt>
                <c:pt idx="87">
                  <c:v>Ingegneria Gestionale [2° livello]</c:v>
                </c:pt>
                <c:pt idx="88">
                  <c:v>Ingegneria Spaziale E Astronautica [2° livello]</c:v>
                </c:pt>
                <c:pt idx="89">
                  <c:v>Organizzazione E Marketing Per La Comunicazione D'Impresa [2° livello]</c:v>
                </c:pt>
                <c:pt idx="90">
                  <c:v>Gestione Del Progetto E Della Costruzione Dei Sistemi Edilizi [2° livello]</c:v>
                </c:pt>
                <c:pt idx="91">
                  <c:v>Finanza E Assicurazioni [2° livello]</c:v>
                </c:pt>
                <c:pt idx="92">
                  <c:v>Ingegneria Civile [2° livello]</c:v>
                </c:pt>
                <c:pt idx="93">
                  <c:v>Progettazione Gestione E Valutazione Dei Servizi Sociali [2° livello]</c:v>
                </c:pt>
                <c:pt idx="94">
                  <c:v>Matematica Applicata [2° livello]</c:v>
                </c:pt>
                <c:pt idx="95">
                  <c:v>Neurobiologia [2° livello]</c:v>
                </c:pt>
                <c:pt idx="96">
                  <c:v>Neuroscienze Cognitive E Riabilitazione Psicologica [2° livello]</c:v>
                </c:pt>
                <c:pt idx="97">
                  <c:v>Fisica [2° livello]</c:v>
                </c:pt>
                <c:pt idx="98">
                  <c:v>Intelligenza Artificiale E Robotica (Artificial Intelligence And Robotics) [2° livello]</c:v>
                </c:pt>
                <c:pt idx="99">
                  <c:v>Ingegneria Automatica (Control Engineering) [2° livello]</c:v>
                </c:pt>
                <c:pt idx="100">
                  <c:v>Chimica [2° livello]</c:v>
                </c:pt>
                <c:pt idx="101">
                  <c:v>Psicologia Clinica [2° livello]</c:v>
                </c:pt>
                <c:pt idx="102">
                  <c:v>Turismo E Gestione Delle Risorse Ambientali [2° livello]</c:v>
                </c:pt>
                <c:pt idx="103">
                  <c:v>Ingegneria Delle Nanotecnologie [2° livello]</c:v>
                </c:pt>
                <c:pt idx="104">
                  <c:v>Ingegneria Chimica [2° livello]</c:v>
                </c:pt>
                <c:pt idx="105">
                  <c:v>Scienze Delle Amministrazioni E Delle Politiche Pubbliche [2° livello]</c:v>
                </c:pt>
                <c:pt idx="106">
                  <c:v>Psicologia Dello Sviluppo Tipico E Atipico [2° livello]</c:v>
                </c:pt>
                <c:pt idx="107">
                  <c:v>Intermediari, Finanza Internazionale E Risk Management [2° livello]</c:v>
                </c:pt>
                <c:pt idx="108">
                  <c:v>Ecobiologia [2° livello]</c:v>
                </c:pt>
                <c:pt idx="109">
                  <c:v>Psicologia Delle Risorse Umane, Del Lavoro E Delle Organizzazioni [2° livello]</c:v>
                </c:pt>
                <c:pt idx="110">
                  <c:v>Psicopatologia Dinamica Dello Sviluppo [2° livello]</c:v>
                </c:pt>
                <c:pt idx="111">
                  <c:v>Architettura - Rigenerazione Urbana [2° livello]</c:v>
                </c:pt>
                <c:pt idx="112">
                  <c:v>Scienze Sociali Applicate [2° livello]</c:v>
                </c:pt>
                <c:pt idx="113">
                  <c:v>Scienze E Tecnologie Alimentari [Interateneo] [2° livello]</c:v>
                </c:pt>
                <c:pt idx="114">
                  <c:v>Ingegneria Dell'Ambiente Per Lo Sviluppo Sostenibile [Latina] [2° livello]</c:v>
                </c:pt>
                <c:pt idx="115">
                  <c:v>Psicologia Giuridica, Forense E Criminologica [2° livello]</c:v>
                </c:pt>
                <c:pt idx="116">
                  <c:v>Management Delle Tecnologie, Innovazione E Sostenibilita' [2° livello]</c:v>
                </c:pt>
                <c:pt idx="117">
                  <c:v>Scienze Attuariali E Finanziarie [2° livello]</c:v>
                </c:pt>
                <c:pt idx="118">
                  <c:v>Biologia E Tecnologie Cellulari [2° livello]</c:v>
                </c:pt>
                <c:pt idx="119">
                  <c:v>Economia Sanitaria - Health Economics [2° livello]</c:v>
                </c:pt>
                <c:pt idx="120">
                  <c:v>Ingegneria Elettronica [2° livello]</c:v>
                </c:pt>
                <c:pt idx="121">
                  <c:v>Media, Comunicazione Digitale E Giornalismo [2° livello]</c:v>
                </c:pt>
                <c:pt idx="122">
                  <c:v>Statistical Methods And Applications [2° livello]</c:v>
                </c:pt>
                <c:pt idx="123">
                  <c:v>Data Science [2° livello]</c:v>
                </c:pt>
                <c:pt idx="124">
                  <c:v>Architettura (Restauro) [2° livello]</c:v>
                </c:pt>
                <c:pt idx="125">
                  <c:v>Ingegneria Meccanica [2° livello]</c:v>
                </c:pt>
                <c:pt idx="126">
                  <c:v>Ingegneria Delle Comunicazioni [2° livello]</c:v>
                </c:pt>
                <c:pt idx="127">
                  <c:v>Management Delle Imprese [2° livello]</c:v>
                </c:pt>
                <c:pt idx="128">
                  <c:v>Economia, Management E Diritto D'Impresa [Latina] [2° livello]</c:v>
                </c:pt>
                <c:pt idx="129">
                  <c:v>Informatica (Computer Science) [2° livello]</c:v>
                </c:pt>
                <c:pt idx="130">
                  <c:v>Comunicazione Scientifica Biomedica [2° livello]</c:v>
                </c:pt>
                <c:pt idx="131">
                  <c:v>Chimica Analitica [2° livello]</c:v>
                </c:pt>
                <c:pt idx="132">
                  <c:v>Geologia Applicata All'Ingegneria, Al Territorio E Ai Rischi [2° livello]</c:v>
                </c:pt>
                <c:pt idx="133">
                  <c:v>Scritture E Produzioni Dello Spettacolo E Dei Media (Cinema, Teatro, Danza) [2° livello]</c:v>
                </c:pt>
                <c:pt idx="134">
                  <c:v>Chimica Industriale [2° livello]</c:v>
                </c:pt>
                <c:pt idx="135">
                  <c:v>Scienze Linguistiche, Letterarie E Della Traduzione [2° livello]</c:v>
                </c:pt>
                <c:pt idx="136">
                  <c:v>Ingegneria Per L'Ambiente E L'Edilizia Sostenibile (Rieti) [2° livello]</c:v>
                </c:pt>
                <c:pt idx="137">
                  <c:v>Scienze Dello Sviluppo E Della Cooperazione Internazionale [2° livello]</c:v>
                </c:pt>
                <c:pt idx="138">
                  <c:v>Scienze Della Politica [2° livello]</c:v>
                </c:pt>
                <c:pt idx="139">
                  <c:v>Ingegneria Della Sicurezza E Protezione Civile [2° livello]</c:v>
                </c:pt>
                <c:pt idx="140">
                  <c:v>Editoria E Scrittura [2° livello]</c:v>
                </c:pt>
                <c:pt idx="141">
                  <c:v>Economia Aziendale [2° livello]</c:v>
                </c:pt>
                <c:pt idx="142">
                  <c:v>Analisi Economica Delle Istituzioni Internazionali [2° livello]</c:v>
                </c:pt>
                <c:pt idx="143">
                  <c:v>Neuroscienze Cognitive (Cognitive Neuroscience) [2° livello]</c:v>
                </c:pt>
                <c:pt idx="144">
                  <c:v>Studi Inglesi E Anglo-Americani (English And Anglo-American Studies) [2° livello]</c:v>
                </c:pt>
                <c:pt idx="145">
                  <c:v>Monitoraggio E Riqualificazione Ambientale [2° livello]</c:v>
                </c:pt>
                <c:pt idx="146">
                  <c:v>Economia E Comunicazione Per Il Management E L'Innovazione - Economics And Communication For Management And Innovation [2° livello]</c:v>
                </c:pt>
                <c:pt idx="147">
                  <c:v>Economia Politica [2° livello]</c:v>
                </c:pt>
                <c:pt idx="148">
                  <c:v>Archivistica E Biblioteconomia [2° livello]</c:v>
                </c:pt>
                <c:pt idx="149">
                  <c:v>Matematica [2° livello]</c:v>
                </c:pt>
                <c:pt idx="150">
                  <c:v>Psicosessuologia Clinica (Clinical Psychosexology) [2° livello]</c:v>
                </c:pt>
                <c:pt idx="151">
                  <c:v>Gestione E Valorizzazione Del Territorio [2° livello]</c:v>
                </c:pt>
                <c:pt idx="152">
                  <c:v>Scienze Della Natura [2° livello]</c:v>
                </c:pt>
                <c:pt idx="153">
                  <c:v>Linguistica [2° livello]</c:v>
                </c:pt>
                <c:pt idx="154">
                  <c:v>Lingue E Civilta' Orientali [2° livello]</c:v>
                </c:pt>
                <c:pt idx="155">
                  <c:v>Scienze Storiche. Medioevo, Eta' Moderna, Eta' Contemporanea [2° livello]</c:v>
                </c:pt>
                <c:pt idx="156">
                  <c:v>Filologia Moderna [2° livello]</c:v>
                </c:pt>
                <c:pt idx="157">
                  <c:v>Genetica E Biologia Molecolare [2° livello]</c:v>
                </c:pt>
                <c:pt idx="158">
                  <c:v>Storia Dell'Arte [2° livello]</c:v>
                </c:pt>
                <c:pt idx="159">
                  <c:v>Geologia Di Esplorazione [2° livello]</c:v>
                </c:pt>
                <c:pt idx="160">
                  <c:v>Scienze Della Moda (Fashion Studies) [2° livello]</c:v>
                </c:pt>
                <c:pt idx="161">
                  <c:v>Ingegneria Elettrotecnica [2° livello]</c:v>
                </c:pt>
                <c:pt idx="162">
                  <c:v>Architettura Del Paesaggio - Landscape Architecture [2° livello]</c:v>
                </c:pt>
                <c:pt idx="163">
                  <c:v>Discipline Etno-Antropologiche [2° livello]</c:v>
                </c:pt>
                <c:pt idx="164">
                  <c:v>Archeologia [2° livello]</c:v>
                </c:pt>
                <c:pt idx="165">
                  <c:v>Scienze E Tecnologie Per La Conservazione Dei Beni Culturali [2° livello]</c:v>
                </c:pt>
                <c:pt idx="166">
                  <c:v>Product And Service Design [2° livello]</c:v>
                </c:pt>
                <c:pt idx="167">
                  <c:v>Filosofia [2° livello]</c:v>
                </c:pt>
                <c:pt idx="168">
                  <c:v>Filologia, Letterature E Storia Del Mondo Antico [2° livello]</c:v>
                </c:pt>
                <c:pt idx="169">
                  <c:v>Musicologia [2° livello]</c:v>
                </c:pt>
                <c:pt idx="170">
                  <c:v>Ingegneria Dei Sistemi Di Trasporto (Transport System Engineering) [2° livello]</c:v>
                </c:pt>
                <c:pt idx="171">
                  <c:v>Ingegneria Elettrotecnica (Sustainable Transportation And Electrical Power Systems) [Interateneo] [2° livello]</c:v>
                </c:pt>
                <c:pt idx="172">
                  <c:v>Studi Europei (European Studies) [2° livello]</c:v>
                </c:pt>
                <c:pt idx="173">
                  <c:v>Pedagogia E Scienze Dell'Educazione E Della Formazione [2° livello]</c:v>
                </c:pt>
                <c:pt idx="174">
                  <c:v>Culture E Religioni [2° livello]</c:v>
                </c:pt>
                <c:pt idx="175">
                  <c:v>Medicina E Chirurgia [Roma - Ospedale Sant'Andrea] [ciclo unico]</c:v>
                </c:pt>
                <c:pt idx="176">
                  <c:v>Medicina E Chirurgia A [Roma] [ciclo unico]</c:v>
                </c:pt>
                <c:pt idx="177">
                  <c:v>Medicina E Chirurgia E [Latina] [ciclo unico]</c:v>
                </c:pt>
                <c:pt idx="178">
                  <c:v>Medicina E Chirurgia B [Roma] [ciclo unico]</c:v>
                </c:pt>
                <c:pt idx="179">
                  <c:v>Medicina E Chirurgia D [Roma] [ciclo unico]</c:v>
                </c:pt>
                <c:pt idx="180">
                  <c:v>Chimica E Tecnologia Farmaceutiche [Latina] [ciclo unico]</c:v>
                </c:pt>
                <c:pt idx="181">
                  <c:v>Medicina E Chirurgia C [Roma] [ciclo unico]</c:v>
                </c:pt>
                <c:pt idx="182">
                  <c:v>Odontoiatria E Protesi Dentaria [ciclo unico]</c:v>
                </c:pt>
                <c:pt idx="183">
                  <c:v>Architettura [ciclo unico]</c:v>
                </c:pt>
                <c:pt idx="184">
                  <c:v>Ingegneria Edile-Architettura [ciclo unico]</c:v>
                </c:pt>
                <c:pt idx="185">
                  <c:v>Scienze Della Formazione Primaria [ciclo unico]</c:v>
                </c:pt>
                <c:pt idx="186">
                  <c:v>Chimica E Tecnologia Farmaceutiche [ciclo unico]</c:v>
                </c:pt>
                <c:pt idx="187">
                  <c:v>Medicina E Chirurgia F (Medicine And Surgery) [Roma] [ciclo unico]</c:v>
                </c:pt>
                <c:pt idx="188">
                  <c:v>Farmacia [ciclo unico]</c:v>
                </c:pt>
                <c:pt idx="189">
                  <c:v>Giurisprudenza [ciclo unico]</c:v>
                </c:pt>
                <c:pt idx="190">
                  <c:v>Medicina E Chirurgia Ht [Roma] [ciclo unico]</c:v>
                </c:pt>
                <c:pt idx="191">
                  <c:v>Fisioterapia [Roma - Ospedale Sant'Andrea] [1° livello]</c:v>
                </c:pt>
                <c:pt idx="192">
                  <c:v>Terapia Occupazionale [Roma - Azienda Policlinico Umberto I] [1° livello]</c:v>
                </c:pt>
                <c:pt idx="193">
                  <c:v>Tecniche Audiometriche [Roma - Azienda Policlinico Umberto I] [1° livello]</c:v>
                </c:pt>
                <c:pt idx="194">
                  <c:v>Infermieristica [Roma - Azienda Policlinico Umberto I (Corso A)] [1° livello]</c:v>
                </c:pt>
                <c:pt idx="195">
                  <c:v>Infermieristica [Roma - Azienda Policlinico Umberto I (Corso C)] [1° livello]</c:v>
                </c:pt>
                <c:pt idx="196">
                  <c:v>Tecnica Della Riabilitazione Psichiatrica [Roma - Azienda Policlinico Umberto I] [1° livello]</c:v>
                </c:pt>
                <c:pt idx="197">
                  <c:v>Logopedia [Roma - Azienda Policlinico Umberto I] [1° livello]</c:v>
                </c:pt>
                <c:pt idx="198">
                  <c:v>Infermieristica [Ostia - Asl Rm 3] [1° livello]</c:v>
                </c:pt>
                <c:pt idx="199">
                  <c:v>Fisioterapia [Roma - Azienda Policlinico Umberto I] [1° livello]</c:v>
                </c:pt>
                <c:pt idx="200">
                  <c:v>Terapia Occupazionale [Roma - Ospedale Sant'Andrea] [1° livello]</c:v>
                </c:pt>
                <c:pt idx="201">
                  <c:v>Terapia Della Neuro E Psicomotricità Dell’Età Evolutiva [Roma - Azienda Policlinico Umberto I] [1° livello]</c:v>
                </c:pt>
                <c:pt idx="202">
                  <c:v>Tecniche Di Laboratorio Biomedico [Roma - Azienda Policlinico Umberto I] [1° livello]</c:v>
                </c:pt>
                <c:pt idx="203">
                  <c:v>Terapia Della Neuro E Psicomotricità Dell’Età Evolutiva [Priverno - Asl Latina] [1° livello]</c:v>
                </c:pt>
                <c:pt idx="204">
                  <c:v>Fisioterapia [Roma - Azienda San Camillo/Forlanini] [1° livello]</c:v>
                </c:pt>
                <c:pt idx="205">
                  <c:v>Infermieristica Pediatrica [Roma - Azienda Policlinico Umberto I] [1° livello]</c:v>
                </c:pt>
                <c:pt idx="206">
                  <c:v>Fisioterapia [Pozzilli - Regione Molise Irccs Neuromed] [1° livello]</c:v>
                </c:pt>
                <c:pt idx="207">
                  <c:v>Fisioterapia [Latina - Asl Latina (Distretto Nord)] [1° livello]</c:v>
                </c:pt>
                <c:pt idx="208">
                  <c:v>Infermieristica [Roma - Servizio Sanitario Aeronautica Militare] [1° livello]</c:v>
                </c:pt>
                <c:pt idx="209">
                  <c:v>Infermieristica [Roma - Ifo] [1° livello]</c:v>
                </c:pt>
                <c:pt idx="210">
                  <c:v>Infermieristica [Roma - Azienda San Giovanni Addolorata] [1° livello]</c:v>
                </c:pt>
                <c:pt idx="211">
                  <c:v>Infermieristica [Roma - Asl Rm 1 (Ospedale Santo Spirito)] [1° livello]</c:v>
                </c:pt>
                <c:pt idx="212">
                  <c:v>Fisioterapia [Roma - Azienda San Filippo Nerii] [1° livello]</c:v>
                </c:pt>
                <c:pt idx="213">
                  <c:v>Tecniche Di Laboratorio Biomedico [Roma - Azienda San Camillo/Forlanini] [1° livello]</c:v>
                </c:pt>
                <c:pt idx="214">
                  <c:v>Podologia [Roma - Ospedale Sant'Andrea] [1° livello]</c:v>
                </c:pt>
                <c:pt idx="215">
                  <c:v>Tecniche Di Laboratorio Biomedico [Pozzilli - Regione Molise Irccs Neuromed] [1° livello]</c:v>
                </c:pt>
                <c:pt idx="216">
                  <c:v>Infermieristica [Nettuno - Asl Rm 6] [1° livello]</c:v>
                </c:pt>
                <c:pt idx="217">
                  <c:v>Tecniche Della Prevenzione Nell’Ambiente E Nei Luoghi Di Lavoro [Roma - Ospedale Sant'Andrea] [1° livello]</c:v>
                </c:pt>
                <c:pt idx="218">
                  <c:v>Fisioterapia [Bracciano  - Asl Rm 4] [1° livello]</c:v>
                </c:pt>
                <c:pt idx="219">
                  <c:v>Infermieristica [Roma - Azienda San Camillo/Forlanini (San Camillo)] [1° livello]</c:v>
                </c:pt>
                <c:pt idx="220">
                  <c:v>Tecniche Di Laboratorio Biomedico [Roma - Ospedale Sant'Andrea] [1° livello]</c:v>
                </c:pt>
                <c:pt idx="221">
                  <c:v>Tecnica Della Riabilitazione Psichiatrica [Roma - Asl Rm 1] [1° livello]</c:v>
                </c:pt>
                <c:pt idx="222">
                  <c:v>Logopedia [Ariccia - Asl Rm 6] [1° livello]</c:v>
                </c:pt>
                <c:pt idx="223">
                  <c:v>Ortottica Ed Assistenza Oftalmologica [Roma - Azienda Policlinico Umberto I] [1° livello]</c:v>
                </c:pt>
                <c:pt idx="224">
                  <c:v>Tecniche Ortopediche [Roma - Ospedale Sant'Andrea] [1° livello]</c:v>
                </c:pt>
                <c:pt idx="225">
                  <c:v>Infermieristica [Frosinone - Asl Frosinone (Ospedale Umberto I)] [1° livello]</c:v>
                </c:pt>
                <c:pt idx="226">
                  <c:v>Tecniche Della Prevenzione Nell’Ambiente E Nei Luoghi Di Lavoro [Frosinone - Asl Frosinone] [1° livello]</c:v>
                </c:pt>
                <c:pt idx="227">
                  <c:v>Infermieristica [Roma - Asl Rm 2] [1° livello]</c:v>
                </c:pt>
                <c:pt idx="228">
                  <c:v>Igiene Dentale [Roma - Azienda Policlinico Umberto I] [1° livello]</c:v>
                </c:pt>
                <c:pt idx="229">
                  <c:v>Ostetricia [Viterbo - Asl Viterbo] [1° livello]</c:v>
                </c:pt>
                <c:pt idx="230">
                  <c:v>Tecniche Di Laboratorio Biomedico [Latina - Asl Latina (Distretto Nord)] [1° livello]</c:v>
                </c:pt>
                <c:pt idx="231">
                  <c:v>Tecniche Di Laboratorio Biomedico [Rieti - Asl Rieti] [1° livello]</c:v>
                </c:pt>
                <c:pt idx="232">
                  <c:v>Infermieristica [Roma - Celio Ex Croce Rossa Italiana] [1° livello]</c:v>
                </c:pt>
                <c:pt idx="233">
                  <c:v>Fisioterapia [Roma - Azienda San Giovanni Addolorata] [1° livello]</c:v>
                </c:pt>
                <c:pt idx="234">
                  <c:v>Infermieristica [Roma - Azienda Policlinico Umberto I (Corso B)] [1° livello]</c:v>
                </c:pt>
                <c:pt idx="235">
                  <c:v>Infermieristica [Viterbo - Asl Viterbo] [1° livello]</c:v>
                </c:pt>
                <c:pt idx="236">
                  <c:v>Tecniche Della Prevenzione Nell’Ambiente E Nei Luoghi Di Lavoro [Roma - Azienda Policlinico Umberto I] [1° livello]</c:v>
                </c:pt>
                <c:pt idx="237">
                  <c:v>Fisioterapia [Ariccia - Asl Rm 6] [1° livello]</c:v>
                </c:pt>
                <c:pt idx="238">
                  <c:v>Infermieristica [Latina - Asl Latina (Distretto Nord)] [1° livello]</c:v>
                </c:pt>
                <c:pt idx="239">
                  <c:v>Infermieristica [Roma - Azienda San Camillo/Forlanini (Forlanini)] [1° livello]</c:v>
                </c:pt>
                <c:pt idx="240">
                  <c:v>Tecniche Di Neurofisiopatologia [Roma - Azienda Policlinico Umberto I] [1° livello]</c:v>
                </c:pt>
                <c:pt idx="241">
                  <c:v>Infermieristica [Roma - Ospedale Sant'Andrea] [1° livello]</c:v>
                </c:pt>
                <c:pt idx="242">
                  <c:v>Tecniche Di Fisiopatologia Cardiocircolatoria E Perfusione Cardiovascolare [Roma - Azienda Policlinico Umberto I] [1° livello]</c:v>
                </c:pt>
                <c:pt idx="243">
                  <c:v>Infermieristica [Civitavecchia - Asl Rm 4] [1° livello]</c:v>
                </c:pt>
                <c:pt idx="244">
                  <c:v>Assistenza Sanitaria [Roma - Azienda Policlinico Umberto I] [1° livello]</c:v>
                </c:pt>
                <c:pt idx="245">
                  <c:v>Tecniche Di Radiologia Medica Per Immagini E Radioterapia [Rieti - Asl Rieti] [1° livello]</c:v>
                </c:pt>
                <c:pt idx="246">
                  <c:v>Infermieristica [Roma - Azienda Policlinico Umberto I (Interateneo Con Unitelma)] [1° livello]</c:v>
                </c:pt>
                <c:pt idx="247">
                  <c:v>Infermieristica [Latina - Asl Latina (Terracina)] [1° livello]</c:v>
                </c:pt>
                <c:pt idx="248">
                  <c:v>Tecniche Audioprotesiche [Roma - Azienda Policlinico Umberto I] [1° livello]</c:v>
                </c:pt>
                <c:pt idx="249">
                  <c:v>Ostetricia [Roma - Azienda Policlinico Umberto I] [1° livello]</c:v>
                </c:pt>
                <c:pt idx="250">
                  <c:v>Ostetricia [Roma] [1° livello]</c:v>
                </c:pt>
                <c:pt idx="251">
                  <c:v>Infermieristica [Latina - Asl Latina (Formia–Gaeta)] [1° livello]</c:v>
                </c:pt>
                <c:pt idx="252">
                  <c:v>Infermieristica [Roma - Asl Rm 1 (Ospedale G. Eastman)] [1° livello]</c:v>
                </c:pt>
                <c:pt idx="253">
                  <c:v>Infermieristica [Rieti - Asl Rieti] [1° livello]</c:v>
                </c:pt>
                <c:pt idx="254">
                  <c:v>Infermieristica [Isernia -  Regione Molise Asl 2 Pentria] [1° livello]</c:v>
                </c:pt>
                <c:pt idx="255">
                  <c:v>Infermieristica [Colleferro - Asl Rm 5] [1° livello]</c:v>
                </c:pt>
                <c:pt idx="256">
                  <c:v>Tecniche Ortopediche [Latina - Asl Latina (Distretto Nord)] [1° livello]</c:v>
                </c:pt>
                <c:pt idx="257">
                  <c:v>Tecniche Di Radiologia Medica Per Immagini E Radioterapia [Latina - Asl Latina (Distretto Nord)] [1° livello]</c:v>
                </c:pt>
                <c:pt idx="258">
                  <c:v>Tecniche Di Radiologia Medica Per Immagini E Radioterapia [Viterbo - Asl Viterbo] [1° livello]</c:v>
                </c:pt>
                <c:pt idx="259">
                  <c:v>Tecniche Di Radiologia Medica Per Immagini E Radioterapia [Sora - Asl Frosinone] [1° livello]</c:v>
                </c:pt>
                <c:pt idx="260">
                  <c:v>Infermieristica [Bracciano - Asl Rm 4] [1° livello]</c:v>
                </c:pt>
                <c:pt idx="261">
                  <c:v>Dietistica [Roma - Azienda San Camillo/Forlanini] [1° livello]</c:v>
                </c:pt>
                <c:pt idx="262">
                  <c:v>Tecniche Di Radiologia Medica Per Immagini E Radioterapia [Pozzilli - Regione Molise Irccs Neuromed] [1° livello]</c:v>
                </c:pt>
                <c:pt idx="263">
                  <c:v>Infermieristica [Pozzilli - Regione Molise Irccs Neuromed] [1° livello]</c:v>
                </c:pt>
                <c:pt idx="264">
                  <c:v>Igiene Dentale [Latina - Asl Latina (Distretto Nord)] [1° livello]</c:v>
                </c:pt>
                <c:pt idx="265">
                  <c:v>Tecniche Di Radiologia Medica Per Immagini E Radioterapia [Roma - Azienda Policlinico Umberto I] [1° livello]</c:v>
                </c:pt>
                <c:pt idx="266">
                  <c:v>Infermieristica [Roma - Centro Studi San Giovanni Di Dio (Ospedale San Pietro)] [1° livello]</c:v>
                </c:pt>
                <c:pt idx="267">
                  <c:v>Tecniche Di Radiologia Medica Per Immagini E Radioterapia [Roma - Azienda San Camillo/Forlanini] [1° livello]</c:v>
                </c:pt>
                <c:pt idx="268">
                  <c:v>Tecniche Della Prevenzione Nell’Ambiente E Nei Luoghi Di Lavoro [Rieti - Asl Rieti] [1° livello]</c:v>
                </c:pt>
                <c:pt idx="269">
                  <c:v>Infermieristica (Nursing) [Roma - Ospedale Sant'Andrea] [1° livello]</c:v>
                </c:pt>
                <c:pt idx="270">
                  <c:v>Tecniche Di Radiologia Medica Per Immagini E Radioterapia [Roma - Asl Rm 1 (Ospedale Santo Spirito)] [1° livello]</c:v>
                </c:pt>
                <c:pt idx="271">
                  <c:v>Igiene Dentale [Cassino - Asl Frosinone] [1° livello]</c:v>
                </c:pt>
                <c:pt idx="272">
                  <c:v>Infermieristica [Cassino - Interateneo Con L'Università Di Cassino] [1° livello]</c:v>
                </c:pt>
                <c:pt idx="273">
                  <c:v>Scienze Delle Professioni Sanitarie Tecniche Diagnostiche [Roma - Azienda Policlinico Umberto I] [2° livello]</c:v>
                </c:pt>
                <c:pt idx="274">
                  <c:v>Scienze Infermieristiche Ed Ostetriche [Latina - Asl Latina (Lazio Sud)] [2° livello]</c:v>
                </c:pt>
                <c:pt idx="275">
                  <c:v>Scienze Infermieristiche E Ostetriche [Roma - Ospedale Sant'Andrea] [2° livello]</c:v>
                </c:pt>
                <c:pt idx="276">
                  <c:v>Scienze Riabilitative Delle Professioni Sanitarie [Roma - Azienda Policlinico Umberto I] [2° livello]</c:v>
                </c:pt>
                <c:pt idx="277">
                  <c:v>Scienze Infermieristiche E Ostetriche [Roma - Azienda San Camillo/Forlanini] [2° livello]</c:v>
                </c:pt>
                <c:pt idx="278">
                  <c:v>Scienze Riabilitative Delle Professioni Sanitarie [Viterbo - Asl Viterbo] [2° livello]</c:v>
                </c:pt>
                <c:pt idx="279">
                  <c:v>Scienze Delle Professioni Sanitarie Tecniche Assistenziali [Roma - Azienda Policlinico Umberto I] [2° livello]</c:v>
                </c:pt>
                <c:pt idx="280">
                  <c:v>Scienze Infermieristiche Ed Ostetriche [Roma - Azienda Policlinico Umberto I] [2° livello]</c:v>
                </c:pt>
                <c:pt idx="281">
                  <c:v>Scienze Delle Professioni Sanitarie Tecniche Diagnostiche [Viterbo - Asl Viterbo] [2° livello]</c:v>
                </c:pt>
                <c:pt idx="282">
                  <c:v>Scienze Delle Professioni Sanitarie Della Prevenzione [Roma - Azienda Policlinico Umberto I] [2° livello]</c:v>
                </c:pt>
              </c:strCache>
            </c:strRef>
          </c:cat>
          <c:val>
            <c:numRef>
              <c:f>'G15'!$D$3:$D$285</c:f>
              <c:numCache>
                <c:formatCode>#,##0.00</c:formatCode>
                <c:ptCount val="283"/>
                <c:pt idx="0">
                  <c:v>0.50819672131147542</c:v>
                </c:pt>
                <c:pt idx="1">
                  <c:v>1.0720000000000001</c:v>
                </c:pt>
                <c:pt idx="2">
                  <c:v>1.2679343128781331</c:v>
                </c:pt>
                <c:pt idx="3">
                  <c:v>1.30314465408805</c:v>
                </c:pt>
                <c:pt idx="4">
                  <c:v>1.4106463878327</c:v>
                </c:pt>
                <c:pt idx="5">
                  <c:v>1.4888178913738019</c:v>
                </c:pt>
                <c:pt idx="6">
                  <c:v>1.4930830039525691</c:v>
                </c:pt>
                <c:pt idx="7">
                  <c:v>1.5103785103785099</c:v>
                </c:pt>
                <c:pt idx="8">
                  <c:v>1.5156950672645739</c:v>
                </c:pt>
                <c:pt idx="9">
                  <c:v>1.5448717948717949</c:v>
                </c:pt>
                <c:pt idx="10">
                  <c:v>1.5922459893048131</c:v>
                </c:pt>
                <c:pt idx="11">
                  <c:v>1.5977011494252871</c:v>
                </c:pt>
                <c:pt idx="12">
                  <c:v>1.6524741081703109</c:v>
                </c:pt>
                <c:pt idx="13">
                  <c:v>1.682027649769585</c:v>
                </c:pt>
                <c:pt idx="14">
                  <c:v>1.722627737226277</c:v>
                </c:pt>
                <c:pt idx="15">
                  <c:v>1.7789473684210519</c:v>
                </c:pt>
                <c:pt idx="16">
                  <c:v>1.7924528301886791</c:v>
                </c:pt>
                <c:pt idx="17">
                  <c:v>1.9157088122605359</c:v>
                </c:pt>
                <c:pt idx="18">
                  <c:v>1.9344262295081971</c:v>
                </c:pt>
                <c:pt idx="19">
                  <c:v>1.946273830155979</c:v>
                </c:pt>
                <c:pt idx="20">
                  <c:v>1.961424332344214</c:v>
                </c:pt>
                <c:pt idx="21">
                  <c:v>2.0538922155688621</c:v>
                </c:pt>
                <c:pt idx="22">
                  <c:v>2.1012658227848098</c:v>
                </c:pt>
                <c:pt idx="23">
                  <c:v>2.1253481894150421</c:v>
                </c:pt>
                <c:pt idx="24">
                  <c:v>2.126829268292683</c:v>
                </c:pt>
                <c:pt idx="25">
                  <c:v>2.175644028103044</c:v>
                </c:pt>
                <c:pt idx="26">
                  <c:v>2.2000000000000002</c:v>
                </c:pt>
                <c:pt idx="27">
                  <c:v>2.2009925558312649</c:v>
                </c:pt>
                <c:pt idx="28">
                  <c:v>2.25609756097561</c:v>
                </c:pt>
                <c:pt idx="29">
                  <c:v>2.2629757785467128</c:v>
                </c:pt>
                <c:pt idx="30">
                  <c:v>2.36231884057971</c:v>
                </c:pt>
                <c:pt idx="31">
                  <c:v>2.4521384928716898</c:v>
                </c:pt>
                <c:pt idx="32">
                  <c:v>2.505747126436781</c:v>
                </c:pt>
                <c:pt idx="33">
                  <c:v>2.56</c:v>
                </c:pt>
                <c:pt idx="34">
                  <c:v>2.6181818181818182</c:v>
                </c:pt>
                <c:pt idx="35">
                  <c:v>2.6195652173913042</c:v>
                </c:pt>
                <c:pt idx="36">
                  <c:v>2.649769585253456</c:v>
                </c:pt>
                <c:pt idx="37">
                  <c:v>2.6724890829694319</c:v>
                </c:pt>
                <c:pt idx="38">
                  <c:v>2.69</c:v>
                </c:pt>
                <c:pt idx="39">
                  <c:v>2.7015706806282722</c:v>
                </c:pt>
                <c:pt idx="40">
                  <c:v>2.7565543071161049</c:v>
                </c:pt>
                <c:pt idx="41">
                  <c:v>2.7575757575757578</c:v>
                </c:pt>
                <c:pt idx="42">
                  <c:v>2.7848101265822791</c:v>
                </c:pt>
                <c:pt idx="43">
                  <c:v>2.8050847457627119</c:v>
                </c:pt>
                <c:pt idx="44">
                  <c:v>2.8446601941747569</c:v>
                </c:pt>
                <c:pt idx="45">
                  <c:v>2.8650306748466261</c:v>
                </c:pt>
                <c:pt idx="46">
                  <c:v>2.865319865319865</c:v>
                </c:pt>
                <c:pt idx="47">
                  <c:v>2.9147286821705429</c:v>
                </c:pt>
                <c:pt idx="48">
                  <c:v>2.9680232558139541</c:v>
                </c:pt>
                <c:pt idx="49">
                  <c:v>2.9690140845070432</c:v>
                </c:pt>
                <c:pt idx="50">
                  <c:v>2.9937499999999999</c:v>
                </c:pt>
                <c:pt idx="51">
                  <c:v>3.01453488372093</c:v>
                </c:pt>
                <c:pt idx="52">
                  <c:v>3.0833333333333339</c:v>
                </c:pt>
                <c:pt idx="53">
                  <c:v>3.0874999999999999</c:v>
                </c:pt>
                <c:pt idx="54">
                  <c:v>3.100238663484487</c:v>
                </c:pt>
                <c:pt idx="55">
                  <c:v>3.1154929577464792</c:v>
                </c:pt>
                <c:pt idx="56">
                  <c:v>3.3333333333333339</c:v>
                </c:pt>
                <c:pt idx="57">
                  <c:v>3.3885350318471339</c:v>
                </c:pt>
                <c:pt idx="58">
                  <c:v>3.419618528610354</c:v>
                </c:pt>
                <c:pt idx="59">
                  <c:v>3.4262295081967209</c:v>
                </c:pt>
                <c:pt idx="60">
                  <c:v>3.4611528822055142</c:v>
                </c:pt>
                <c:pt idx="61">
                  <c:v>3.48</c:v>
                </c:pt>
                <c:pt idx="62">
                  <c:v>3.6554054054054048</c:v>
                </c:pt>
                <c:pt idx="63">
                  <c:v>3.6727272727272728</c:v>
                </c:pt>
                <c:pt idx="64">
                  <c:v>3.8448275862068968</c:v>
                </c:pt>
                <c:pt idx="65">
                  <c:v>3.9791666666666661</c:v>
                </c:pt>
                <c:pt idx="66">
                  <c:v>4.258278145695364</c:v>
                </c:pt>
                <c:pt idx="67">
                  <c:v>4.4222222222222216</c:v>
                </c:pt>
                <c:pt idx="68">
                  <c:v>5.0392156862745097</c:v>
                </c:pt>
                <c:pt idx="69">
                  <c:v>10.390243902439019</c:v>
                </c:pt>
                <c:pt idx="70">
                  <c:v>14</c:v>
                </c:pt>
                <c:pt idx="71">
                  <c:v>0.56478405315614622</c:v>
                </c:pt>
                <c:pt idx="72">
                  <c:v>0.72</c:v>
                </c:pt>
                <c:pt idx="73">
                  <c:v>0.88888888888888884</c:v>
                </c:pt>
                <c:pt idx="74">
                  <c:v>0.96794871794871795</c:v>
                </c:pt>
                <c:pt idx="75">
                  <c:v>1.01875</c:v>
                </c:pt>
                <c:pt idx="76">
                  <c:v>1.0221518987341769</c:v>
                </c:pt>
                <c:pt idx="77">
                  <c:v>1.1881188118811881</c:v>
                </c:pt>
                <c:pt idx="78">
                  <c:v>1.1942446043165471</c:v>
                </c:pt>
                <c:pt idx="79">
                  <c:v>1.2265625</c:v>
                </c:pt>
                <c:pt idx="80">
                  <c:v>1.2285714285714291</c:v>
                </c:pt>
                <c:pt idx="81">
                  <c:v>1.24</c:v>
                </c:pt>
                <c:pt idx="82">
                  <c:v>1.262295081967213</c:v>
                </c:pt>
                <c:pt idx="83">
                  <c:v>1.2714285714285709</c:v>
                </c:pt>
                <c:pt idx="84">
                  <c:v>1.278810408921933</c:v>
                </c:pt>
                <c:pt idx="85">
                  <c:v>1.294117647058824</c:v>
                </c:pt>
                <c:pt idx="86">
                  <c:v>1.3026315789473679</c:v>
                </c:pt>
                <c:pt idx="87">
                  <c:v>1.306691449814126</c:v>
                </c:pt>
                <c:pt idx="88">
                  <c:v>1.35031847133758</c:v>
                </c:pt>
                <c:pt idx="89">
                  <c:v>1.3621951219512201</c:v>
                </c:pt>
                <c:pt idx="90">
                  <c:v>1.363636363636364</c:v>
                </c:pt>
                <c:pt idx="91">
                  <c:v>1.3698113207547169</c:v>
                </c:pt>
                <c:pt idx="92">
                  <c:v>1.425373134328358</c:v>
                </c:pt>
                <c:pt idx="93">
                  <c:v>1.461538461538461</c:v>
                </c:pt>
                <c:pt idx="94">
                  <c:v>1.519480519480519</c:v>
                </c:pt>
                <c:pt idx="95">
                  <c:v>1.55</c:v>
                </c:pt>
                <c:pt idx="96">
                  <c:v>1.558375634517766</c:v>
                </c:pt>
                <c:pt idx="97">
                  <c:v>1.5973154362416111</c:v>
                </c:pt>
                <c:pt idx="98">
                  <c:v>1.619718309859155</c:v>
                </c:pt>
                <c:pt idx="99">
                  <c:v>1.62962962962963</c:v>
                </c:pt>
                <c:pt idx="100">
                  <c:v>1.633663366336634</c:v>
                </c:pt>
                <c:pt idx="101">
                  <c:v>1.635627530364373</c:v>
                </c:pt>
                <c:pt idx="102">
                  <c:v>1.653333333333334</c:v>
                </c:pt>
                <c:pt idx="103">
                  <c:v>1.712962962962963</c:v>
                </c:pt>
                <c:pt idx="104">
                  <c:v>1.720930232558139</c:v>
                </c:pt>
                <c:pt idx="105">
                  <c:v>1.785714285714286</c:v>
                </c:pt>
                <c:pt idx="106">
                  <c:v>1.8208955223880601</c:v>
                </c:pt>
                <c:pt idx="107">
                  <c:v>1.8496503496503489</c:v>
                </c:pt>
                <c:pt idx="108">
                  <c:v>1.8677685950413221</c:v>
                </c:pt>
                <c:pt idx="109">
                  <c:v>1.883561643835616</c:v>
                </c:pt>
                <c:pt idx="110">
                  <c:v>1.9009900990099009</c:v>
                </c:pt>
                <c:pt idx="111">
                  <c:v>1.901234567901235</c:v>
                </c:pt>
                <c:pt idx="112">
                  <c:v>1.9285714285714279</c:v>
                </c:pt>
                <c:pt idx="113">
                  <c:v>1.953488372093023</c:v>
                </c:pt>
                <c:pt idx="114">
                  <c:v>2</c:v>
                </c:pt>
                <c:pt idx="115">
                  <c:v>2.0075757575757578</c:v>
                </c:pt>
                <c:pt idx="116">
                  <c:v>2.035714285714286</c:v>
                </c:pt>
                <c:pt idx="117">
                  <c:v>2.0686274509803919</c:v>
                </c:pt>
                <c:pt idx="118">
                  <c:v>2.070422535211268</c:v>
                </c:pt>
                <c:pt idx="119">
                  <c:v>2.08</c:v>
                </c:pt>
                <c:pt idx="120">
                  <c:v>2.1447368421052628</c:v>
                </c:pt>
                <c:pt idx="121">
                  <c:v>2.1762589928057552</c:v>
                </c:pt>
                <c:pt idx="122">
                  <c:v>2.1951219512195119</c:v>
                </c:pt>
                <c:pt idx="123">
                  <c:v>2.2677165354330708</c:v>
                </c:pt>
                <c:pt idx="124">
                  <c:v>2.3014705882352939</c:v>
                </c:pt>
                <c:pt idx="125">
                  <c:v>2.422413793103448</c:v>
                </c:pt>
                <c:pt idx="126">
                  <c:v>2.4871794871794868</c:v>
                </c:pt>
                <c:pt idx="127">
                  <c:v>2.5704057279236281</c:v>
                </c:pt>
                <c:pt idx="128">
                  <c:v>2.577464788732394</c:v>
                </c:pt>
                <c:pt idx="129">
                  <c:v>2.5810810810810811</c:v>
                </c:pt>
                <c:pt idx="130">
                  <c:v>2.6333333333333329</c:v>
                </c:pt>
                <c:pt idx="131">
                  <c:v>2.653465346534654</c:v>
                </c:pt>
                <c:pt idx="132">
                  <c:v>2.7380952380952381</c:v>
                </c:pt>
                <c:pt idx="133">
                  <c:v>2.82258064516129</c:v>
                </c:pt>
                <c:pt idx="134">
                  <c:v>2.8867924528301891</c:v>
                </c:pt>
                <c:pt idx="135">
                  <c:v>2.9463414634146341</c:v>
                </c:pt>
                <c:pt idx="136">
                  <c:v>3</c:v>
                </c:pt>
                <c:pt idx="137">
                  <c:v>3.0253164556962031</c:v>
                </c:pt>
                <c:pt idx="138">
                  <c:v>3.0270270270270272</c:v>
                </c:pt>
                <c:pt idx="139">
                  <c:v>3.04</c:v>
                </c:pt>
                <c:pt idx="140">
                  <c:v>3.0615384615384609</c:v>
                </c:pt>
                <c:pt idx="141">
                  <c:v>3.0786026200873362</c:v>
                </c:pt>
                <c:pt idx="142">
                  <c:v>3.103448275862069</c:v>
                </c:pt>
                <c:pt idx="143">
                  <c:v>3.1111111111111112</c:v>
                </c:pt>
                <c:pt idx="144">
                  <c:v>3.1666666666666661</c:v>
                </c:pt>
                <c:pt idx="145">
                  <c:v>3.1875</c:v>
                </c:pt>
                <c:pt idx="146">
                  <c:v>3.2168674698795181</c:v>
                </c:pt>
                <c:pt idx="147">
                  <c:v>3.2549019607843142</c:v>
                </c:pt>
                <c:pt idx="148">
                  <c:v>3.3269230769230771</c:v>
                </c:pt>
                <c:pt idx="149">
                  <c:v>3.387755102040817</c:v>
                </c:pt>
                <c:pt idx="150">
                  <c:v>3.5405405405405399</c:v>
                </c:pt>
                <c:pt idx="151">
                  <c:v>3.6363636363636371</c:v>
                </c:pt>
                <c:pt idx="152">
                  <c:v>3.6428571428571428</c:v>
                </c:pt>
                <c:pt idx="153">
                  <c:v>3.6818181818181821</c:v>
                </c:pt>
                <c:pt idx="154">
                  <c:v>3.7628865979381438</c:v>
                </c:pt>
                <c:pt idx="155">
                  <c:v>3.8636363636363629</c:v>
                </c:pt>
                <c:pt idx="156">
                  <c:v>3.9388888888888891</c:v>
                </c:pt>
                <c:pt idx="157">
                  <c:v>4.0180180180180178</c:v>
                </c:pt>
                <c:pt idx="158">
                  <c:v>4.0539215686274508</c:v>
                </c:pt>
                <c:pt idx="159">
                  <c:v>4.2</c:v>
                </c:pt>
                <c:pt idx="160">
                  <c:v>4.3384615384615381</c:v>
                </c:pt>
                <c:pt idx="161">
                  <c:v>4.3559322033898296</c:v>
                </c:pt>
                <c:pt idx="162">
                  <c:v>4.6415094339622636</c:v>
                </c:pt>
                <c:pt idx="163">
                  <c:v>4.7777777777777777</c:v>
                </c:pt>
                <c:pt idx="164">
                  <c:v>5.1237113402061851</c:v>
                </c:pt>
                <c:pt idx="165">
                  <c:v>5.3076923076923066</c:v>
                </c:pt>
                <c:pt idx="166">
                  <c:v>5.6046511627906979</c:v>
                </c:pt>
                <c:pt idx="167">
                  <c:v>5.8358208955223869</c:v>
                </c:pt>
                <c:pt idx="168">
                  <c:v>6.1886792452830193</c:v>
                </c:pt>
                <c:pt idx="169">
                  <c:v>6.3793103448275863</c:v>
                </c:pt>
                <c:pt idx="170">
                  <c:v>7</c:v>
                </c:pt>
                <c:pt idx="171">
                  <c:v>7.6666666666666679</c:v>
                </c:pt>
                <c:pt idx="172">
                  <c:v>8.1162790697674421</c:v>
                </c:pt>
                <c:pt idx="173">
                  <c:v>8.1428571428571423</c:v>
                </c:pt>
                <c:pt idx="174">
                  <c:v>10.41666666666667</c:v>
                </c:pt>
                <c:pt idx="175">
                  <c:v>0.84944237918215615</c:v>
                </c:pt>
                <c:pt idx="176">
                  <c:v>1.0925465838509321</c:v>
                </c:pt>
                <c:pt idx="177">
                  <c:v>1.2922705314009659</c:v>
                </c:pt>
                <c:pt idx="178">
                  <c:v>1.3615720524017469</c:v>
                </c:pt>
                <c:pt idx="179">
                  <c:v>1.4281345565749231</c:v>
                </c:pt>
                <c:pt idx="180">
                  <c:v>1.444444444444444</c:v>
                </c:pt>
                <c:pt idx="181">
                  <c:v>1.6313559322033899</c:v>
                </c:pt>
                <c:pt idx="182">
                  <c:v>1.740318906605923</c:v>
                </c:pt>
                <c:pt idx="183">
                  <c:v>1.7698744769874479</c:v>
                </c:pt>
                <c:pt idx="184">
                  <c:v>1.8610038610038611</c:v>
                </c:pt>
                <c:pt idx="185">
                  <c:v>2.3280423280423279</c:v>
                </c:pt>
                <c:pt idx="186">
                  <c:v>2.641441441441442</c:v>
                </c:pt>
                <c:pt idx="187">
                  <c:v>2.6581818181818182</c:v>
                </c:pt>
                <c:pt idx="188">
                  <c:v>2.6753445635528328</c:v>
                </c:pt>
                <c:pt idx="189">
                  <c:v>2.9009474590869941</c:v>
                </c:pt>
                <c:pt idx="190">
                  <c:v>4.5810810810810807</c:v>
                </c:pt>
                <c:pt idx="191">
                  <c:v>0.47663551401869159</c:v>
                </c:pt>
                <c:pt idx="192">
                  <c:v>0.55172413793103448</c:v>
                </c:pt>
                <c:pt idx="193">
                  <c:v>0.67647058823529416</c:v>
                </c:pt>
                <c:pt idx="194">
                  <c:v>0.68741355463347165</c:v>
                </c:pt>
                <c:pt idx="195">
                  <c:v>0.70967741935483875</c:v>
                </c:pt>
                <c:pt idx="196">
                  <c:v>0.72727272727272729</c:v>
                </c:pt>
                <c:pt idx="197">
                  <c:v>0.7321428571428571</c:v>
                </c:pt>
                <c:pt idx="198">
                  <c:v>0.73404255319148937</c:v>
                </c:pt>
                <c:pt idx="199">
                  <c:v>0.84905660377358494</c:v>
                </c:pt>
                <c:pt idx="200">
                  <c:v>0.86111111111111116</c:v>
                </c:pt>
                <c:pt idx="201">
                  <c:v>0.86486486486486491</c:v>
                </c:pt>
                <c:pt idx="202">
                  <c:v>0.95348837209302328</c:v>
                </c:pt>
                <c:pt idx="203">
                  <c:v>0.98305084745762716</c:v>
                </c:pt>
                <c:pt idx="204">
                  <c:v>1.024096385542169</c:v>
                </c:pt>
                <c:pt idx="205">
                  <c:v>1.025641025641026</c:v>
                </c:pt>
                <c:pt idx="206">
                  <c:v>1.0327868852459019</c:v>
                </c:pt>
                <c:pt idx="207">
                  <c:v>1.0869565217391299</c:v>
                </c:pt>
                <c:pt idx="208">
                  <c:v>1.0979228486646879</c:v>
                </c:pt>
                <c:pt idx="209">
                  <c:v>1.166666666666667</c:v>
                </c:pt>
                <c:pt idx="210">
                  <c:v>1.211180124223602</c:v>
                </c:pt>
                <c:pt idx="211">
                  <c:v>1.222748815165877</c:v>
                </c:pt>
                <c:pt idx="212">
                  <c:v>1.245614035087719</c:v>
                </c:pt>
                <c:pt idx="213">
                  <c:v>1.2749999999999999</c:v>
                </c:pt>
                <c:pt idx="214">
                  <c:v>1.2777777777777779</c:v>
                </c:pt>
                <c:pt idx="215">
                  <c:v>1.2807017543859649</c:v>
                </c:pt>
                <c:pt idx="216">
                  <c:v>1.2850241545893719</c:v>
                </c:pt>
                <c:pt idx="217">
                  <c:v>1.291666666666667</c:v>
                </c:pt>
                <c:pt idx="218">
                  <c:v>1.3</c:v>
                </c:pt>
                <c:pt idx="219">
                  <c:v>1.3157894736842111</c:v>
                </c:pt>
                <c:pt idx="220">
                  <c:v>1.32258064516129</c:v>
                </c:pt>
                <c:pt idx="221">
                  <c:v>1.333333333333333</c:v>
                </c:pt>
                <c:pt idx="222">
                  <c:v>1.344827586206897</c:v>
                </c:pt>
                <c:pt idx="223">
                  <c:v>1.363636363636364</c:v>
                </c:pt>
                <c:pt idx="224">
                  <c:v>1.3773584905660381</c:v>
                </c:pt>
                <c:pt idx="225">
                  <c:v>1.3786982248520709</c:v>
                </c:pt>
                <c:pt idx="226">
                  <c:v>1.3902439024390241</c:v>
                </c:pt>
                <c:pt idx="227">
                  <c:v>1.40625</c:v>
                </c:pt>
                <c:pt idx="228">
                  <c:v>1.447916666666667</c:v>
                </c:pt>
                <c:pt idx="229">
                  <c:v>1.468085106382979</c:v>
                </c:pt>
                <c:pt idx="230">
                  <c:v>1.4691358024691361</c:v>
                </c:pt>
                <c:pt idx="231">
                  <c:v>1.517241379310345</c:v>
                </c:pt>
                <c:pt idx="232">
                  <c:v>1.5625</c:v>
                </c:pt>
                <c:pt idx="233">
                  <c:v>1.5647058823529409</c:v>
                </c:pt>
                <c:pt idx="234">
                  <c:v>1.579055441478439</c:v>
                </c:pt>
                <c:pt idx="235">
                  <c:v>1.5964912280701751</c:v>
                </c:pt>
                <c:pt idx="236">
                  <c:v>1.6186440677966101</c:v>
                </c:pt>
                <c:pt idx="237">
                  <c:v>1.6470588235294119</c:v>
                </c:pt>
                <c:pt idx="238">
                  <c:v>1.6746268656716421</c:v>
                </c:pt>
                <c:pt idx="239">
                  <c:v>1.6875</c:v>
                </c:pt>
                <c:pt idx="240">
                  <c:v>1.720930232558139</c:v>
                </c:pt>
                <c:pt idx="241">
                  <c:v>1.8545454545454541</c:v>
                </c:pt>
                <c:pt idx="242">
                  <c:v>1.882352941176471</c:v>
                </c:pt>
                <c:pt idx="243">
                  <c:v>1.9649122807017541</c:v>
                </c:pt>
                <c:pt idx="244">
                  <c:v>2.117647058823529</c:v>
                </c:pt>
                <c:pt idx="245">
                  <c:v>2.1333333333333329</c:v>
                </c:pt>
                <c:pt idx="246">
                  <c:v>2.323383084577114</c:v>
                </c:pt>
                <c:pt idx="247">
                  <c:v>2.3891891891891892</c:v>
                </c:pt>
                <c:pt idx="248">
                  <c:v>2.464285714285714</c:v>
                </c:pt>
                <c:pt idx="249">
                  <c:v>2.481481481481481</c:v>
                </c:pt>
                <c:pt idx="250">
                  <c:v>2.5517241379310351</c:v>
                </c:pt>
                <c:pt idx="251">
                  <c:v>2.5800865800865802</c:v>
                </c:pt>
                <c:pt idx="252">
                  <c:v>2.6796875</c:v>
                </c:pt>
                <c:pt idx="253">
                  <c:v>2.8032786885245899</c:v>
                </c:pt>
                <c:pt idx="254">
                  <c:v>2.8185654008438821</c:v>
                </c:pt>
                <c:pt idx="255">
                  <c:v>2.8837209302325579</c:v>
                </c:pt>
                <c:pt idx="256">
                  <c:v>3.1090909090909089</c:v>
                </c:pt>
                <c:pt idx="257">
                  <c:v>3.304347826086957</c:v>
                </c:pt>
                <c:pt idx="258">
                  <c:v>3.3333333333333339</c:v>
                </c:pt>
                <c:pt idx="259">
                  <c:v>3.736842105263158</c:v>
                </c:pt>
                <c:pt idx="260">
                  <c:v>4.0270270270270272</c:v>
                </c:pt>
                <c:pt idx="261">
                  <c:v>4.0344827586206904</c:v>
                </c:pt>
                <c:pt idx="262">
                  <c:v>4.0588235294117636</c:v>
                </c:pt>
                <c:pt idx="263">
                  <c:v>4.1463414634146343</c:v>
                </c:pt>
                <c:pt idx="264">
                  <c:v>4.3421052631578947</c:v>
                </c:pt>
                <c:pt idx="265">
                  <c:v>4.4375</c:v>
                </c:pt>
                <c:pt idx="266">
                  <c:v>4.6216216216216219</c:v>
                </c:pt>
                <c:pt idx="267">
                  <c:v>4.8181818181818183</c:v>
                </c:pt>
                <c:pt idx="268">
                  <c:v>5.4117647058823533</c:v>
                </c:pt>
                <c:pt idx="269">
                  <c:v>6.65</c:v>
                </c:pt>
                <c:pt idx="270">
                  <c:v>6.75</c:v>
                </c:pt>
                <c:pt idx="271">
                  <c:v>7.0434782608695654</c:v>
                </c:pt>
                <c:pt idx="272">
                  <c:v>8.2083333333333339</c:v>
                </c:pt>
                <c:pt idx="273">
                  <c:v>0.984375</c:v>
                </c:pt>
                <c:pt idx="274">
                  <c:v>1.396551724137931</c:v>
                </c:pt>
                <c:pt idx="275">
                  <c:v>1.4893617021276599</c:v>
                </c:pt>
                <c:pt idx="276">
                  <c:v>1.5</c:v>
                </c:pt>
                <c:pt idx="277">
                  <c:v>1.903225806451613</c:v>
                </c:pt>
                <c:pt idx="278">
                  <c:v>1.966666666666667</c:v>
                </c:pt>
                <c:pt idx="279">
                  <c:v>2.0943396226415101</c:v>
                </c:pt>
                <c:pt idx="280">
                  <c:v>2.1318681318681318</c:v>
                </c:pt>
                <c:pt idx="281">
                  <c:v>4.2222222222222223</c:v>
                </c:pt>
                <c:pt idx="282">
                  <c:v>5.333333333333333</c:v>
                </c:pt>
              </c:numCache>
            </c:numRef>
          </c:val>
          <c:extLst>
            <c:ext xmlns:c16="http://schemas.microsoft.com/office/drawing/2014/chart" uri="{C3380CC4-5D6E-409C-BE32-E72D297353CC}">
              <c16:uniqueId val="{00000000-5C4F-4BD0-95F1-8D450714D376}"/>
            </c:ext>
          </c:extLst>
        </c:ser>
        <c:dLbls>
          <c:showLegendKey val="0"/>
          <c:showVal val="0"/>
          <c:showCatName val="0"/>
          <c:showSerName val="0"/>
          <c:showPercent val="0"/>
          <c:showBubbleSize val="0"/>
        </c:dLbls>
        <c:gapWidth val="219"/>
        <c:overlap val="-27"/>
        <c:axId val="919718008"/>
        <c:axId val="919715656"/>
      </c:barChart>
      <c:catAx>
        <c:axId val="919718008"/>
        <c:scaling>
          <c:orientation val="minMax"/>
        </c:scaling>
        <c:delete val="1"/>
        <c:axPos val="b"/>
        <c:numFmt formatCode="General" sourceLinked="1"/>
        <c:majorTickMark val="none"/>
        <c:minorTickMark val="none"/>
        <c:tickLblPos val="none"/>
        <c:crossAx val="919715656"/>
        <c:crosses val="autoZero"/>
        <c:auto val="1"/>
        <c:lblAlgn val="ctr"/>
        <c:lblOffset val="100"/>
        <c:noMultiLvlLbl val="0"/>
      </c:catAx>
      <c:valAx>
        <c:axId val="91971565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19718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'G16'!$D$1</c:f>
              <c:strCache>
                <c:ptCount val="1"/>
                <c:pt idx="0">
                  <c:v>11. E' interessato/a agli argomenti trattati nell'insegnamento?</c:v>
                </c:pt>
              </c:strCache>
            </c:strRef>
          </c:tx>
          <c:spPr>
            <a:solidFill>
              <a:srgbClr val="00B050"/>
            </a:solidFill>
            <a:ln>
              <a:noFill/>
            </a:ln>
            <a:effectLst/>
          </c:spPr>
          <c:invertIfNegative val="0"/>
          <c:cat>
            <c:strRef>
              <c:f>'G16'!$C$2:$C$284</c:f>
              <c:strCache>
                <c:ptCount val="283"/>
                <c:pt idx="0">
                  <c:v>Ingegneria Gestionale [1° livello]</c:v>
                </c:pt>
                <c:pt idx="1">
                  <c:v>Ingegneria Per L'Ambiente E Il Territorio [1° livello]</c:v>
                </c:pt>
                <c:pt idx="2">
                  <c:v>Informatica [1° livello]</c:v>
                </c:pt>
                <c:pt idx="3">
                  <c:v>Ingegneria Civile [1° livello]</c:v>
                </c:pt>
                <c:pt idx="4">
                  <c:v>Ingegneria Per L'Edilizia Sostenibile - Sustainable Building Engineering [Rieti] [1° livello]</c:v>
                </c:pt>
                <c:pt idx="5">
                  <c:v>Chimica Industriale [1° livello]</c:v>
                </c:pt>
                <c:pt idx="6">
                  <c:v>Statistica, Economia E Societa' [1° livello]</c:v>
                </c:pt>
                <c:pt idx="7">
                  <c:v>Ingegneria Clinica [1° livello]</c:v>
                </c:pt>
                <c:pt idx="8">
                  <c:v>Design [1° livello]</c:v>
                </c:pt>
                <c:pt idx="9">
                  <c:v>Ingegneria Informatica E Automatica [1° livello]</c:v>
                </c:pt>
                <c:pt idx="10">
                  <c:v>Scienze Naturali [1° livello]</c:v>
                </c:pt>
                <c:pt idx="11">
                  <c:v>Ingegneria Delle Comunicazioni [1° livello]</c:v>
                </c:pt>
                <c:pt idx="12">
                  <c:v>Statistica Gestionale [1° livello]</c:v>
                </c:pt>
                <c:pt idx="13">
                  <c:v>Biotecnologie [1° livello]</c:v>
                </c:pt>
                <c:pt idx="14">
                  <c:v>Comunicazione, Tecnologie E Culture Digitali [1° livello]</c:v>
                </c:pt>
                <c:pt idx="15">
                  <c:v>Ingegneria Aerospaziale [1° livello]</c:v>
                </c:pt>
                <c:pt idx="16">
                  <c:v>Matematica [1° livello]</c:v>
                </c:pt>
                <c:pt idx="17">
                  <c:v>Scienze Chimiche [1° livello]</c:v>
                </c:pt>
                <c:pt idx="18">
                  <c:v>Scienze Biologiche [1° livello]</c:v>
                </c:pt>
                <c:pt idx="19">
                  <c:v>Statistica, Economia, Finanza E Assicurazioni [1° livello]</c:v>
                </c:pt>
                <c:pt idx="20">
                  <c:v>Scienze Aziendali [1° livello]</c:v>
                </c:pt>
                <c:pt idx="21">
                  <c:v>Ingegneria Meccanica [1° livello]</c:v>
                </c:pt>
                <c:pt idx="22">
                  <c:v>Biotecnologie Agro-Industriali [1° livello]</c:v>
                </c:pt>
                <c:pt idx="23">
                  <c:v>Ingegneria Energetica [1° livello]</c:v>
                </c:pt>
                <c:pt idx="24">
                  <c:v>Economia E Finanza [1° livello]</c:v>
                </c:pt>
                <c:pt idx="25">
                  <c:v>Tecnologie Per La Conservazione E Il Restauro Dei Beni Culturali [1° livello]</c:v>
                </c:pt>
                <c:pt idx="26">
                  <c:v>Servizio Sociale [1° livello]</c:v>
                </c:pt>
                <c:pt idx="27">
                  <c:v>Scienze Ambientali [1° livello]</c:v>
                </c:pt>
                <c:pt idx="28">
                  <c:v>Scienze, Culture E Politiche Gastronomiche Per Il Benessere [1° livello]</c:v>
                </c:pt>
                <c:pt idx="29">
                  <c:v>Gestione Del Processo Edilizio - Project Management [1° livello]</c:v>
                </c:pt>
                <c:pt idx="30">
                  <c:v>Scienze Dell'Architettura [1° livello]</c:v>
                </c:pt>
                <c:pt idx="31">
                  <c:v>Ingegneria Dell'Informazione [Latina] [1° livello]</c:v>
                </c:pt>
                <c:pt idx="32">
                  <c:v>Psicologia E Salute [1° livello]</c:v>
                </c:pt>
                <c:pt idx="33">
                  <c:v>Ingegneria Chimica [1° livello]</c:v>
                </c:pt>
                <c:pt idx="34">
                  <c:v>Psicologia E Processi Sociali [1° livello]</c:v>
                </c:pt>
                <c:pt idx="35">
                  <c:v>Comunicazione Pubblica E Di Impresa [1° livello]</c:v>
                </c:pt>
                <c:pt idx="36">
                  <c:v>Fisica [1° livello]</c:v>
                </c:pt>
                <c:pt idx="37">
                  <c:v>Sociologia [1° livello]</c:v>
                </c:pt>
                <c:pt idx="38">
                  <c:v>Lingue E Civilta' Orientali [1° livello]</c:v>
                </c:pt>
                <c:pt idx="39">
                  <c:v>Scienze E Tecniche Psicologiche [Interateneo Con Unitelma] [1° livello]</c:v>
                </c:pt>
                <c:pt idx="40">
                  <c:v>Scienze Del Turismo [1° livello]</c:v>
                </c:pt>
                <c:pt idx="41">
                  <c:v>Ingegneria Elettronica [1° livello]</c:v>
                </c:pt>
                <c:pt idx="42">
                  <c:v>Ingegneria Elettrotecnica [1° livello]</c:v>
                </c:pt>
                <c:pt idx="43">
                  <c:v>Applied Computer Science And Artificial Intelligence [1° livello]</c:v>
                </c:pt>
                <c:pt idx="44">
                  <c:v>Scienze Archeologiche [1° livello]</c:v>
                </c:pt>
                <c:pt idx="45">
                  <c:v>Scienze Geologiche [1° livello]</c:v>
                </c:pt>
                <c:pt idx="46">
                  <c:v>Scienze Dell’Amministrazione E Dell’Organizzazione [1° livello]</c:v>
                </c:pt>
                <c:pt idx="47">
                  <c:v>Scienze Geografiche Per L'Ambiente E La Salute [1° livello]</c:v>
                </c:pt>
                <c:pt idx="48">
                  <c:v>Ingegneria Ambientale E Industriale [Latina] [1° livello]</c:v>
                </c:pt>
                <c:pt idx="49">
                  <c:v>Management E Diritto D'Impresa [Latina] [1° livello]</c:v>
                </c:pt>
                <c:pt idx="50">
                  <c:v>Scienze Dell'Educazione E Della Formazione [1° livello]</c:v>
                </c:pt>
                <c:pt idx="51">
                  <c:v>Diritto E Amministrazione Pubblica [1° livello]</c:v>
                </c:pt>
                <c:pt idx="52">
                  <c:v>Bioinformatica (Bioinformatics) [1° livello]</c:v>
                </c:pt>
                <c:pt idx="53">
                  <c:v>Storia, Antropologia, Religioni [1° livello]</c:v>
                </c:pt>
                <c:pt idx="54">
                  <c:v>Scienze Della Moda E Del Costume [1° livello]</c:v>
                </c:pt>
                <c:pt idx="55">
                  <c:v>Cooperazione Internazionale E Sviluppo [1° livello]</c:v>
                </c:pt>
                <c:pt idx="56">
                  <c:v>Mediazione Linguistico E Interculturale [1° livello]</c:v>
                </c:pt>
                <c:pt idx="57">
                  <c:v>Scienze Politiche E Relazioni Internazionali [1° livello]</c:v>
                </c:pt>
                <c:pt idx="58">
                  <c:v>Letteratura Musica E Spettacolo [1° livello]</c:v>
                </c:pt>
                <c:pt idx="59">
                  <c:v>Scienze Farmaceutiche Applicate [1° livello]</c:v>
                </c:pt>
                <c:pt idx="60">
                  <c:v>Lingue, Culture, Letterature, Traduzione [1° livello]</c:v>
                </c:pt>
                <c:pt idx="61">
                  <c:v>Lettere Moderne [1° livello]</c:v>
                </c:pt>
                <c:pt idx="62">
                  <c:v>Scienze E Tecniche Del Servizio Sociale [1° livello]</c:v>
                </c:pt>
                <c:pt idx="63">
                  <c:v>Relazioni Economiche Internazionali [1° livello]</c:v>
                </c:pt>
                <c:pt idx="64">
                  <c:v>Tecniche Per L'Edilizia E Il Territorio Per La Professione Del Geometra [1° livello]</c:v>
                </c:pt>
                <c:pt idx="65">
                  <c:v>Studi Storico-Artistici [1° livello]</c:v>
                </c:pt>
                <c:pt idx="66">
                  <c:v>Arti E Scienze Dello Spettacolo [1° livello]</c:v>
                </c:pt>
                <c:pt idx="67">
                  <c:v>Lettere Classiche [1° livello]</c:v>
                </c:pt>
                <c:pt idx="68">
                  <c:v>Filosofia [1° livello]</c:v>
                </c:pt>
                <c:pt idx="69">
                  <c:v>Global Humanities [1° livello]</c:v>
                </c:pt>
                <c:pt idx="70">
                  <c:v>Classics [1° livello]</c:v>
                </c:pt>
                <c:pt idx="71">
                  <c:v>Psicologia Della Comunicazione E Del Marketing [2° livello]</c:v>
                </c:pt>
                <c:pt idx="72">
                  <c:v>Ingegneria Gestionale [2° livello]</c:v>
                </c:pt>
                <c:pt idx="73">
                  <c:v>Statistical Methods And Applications [2° livello]</c:v>
                </c:pt>
                <c:pt idx="74">
                  <c:v>Design, Comunicazione Visiva E Multimediale [2° livello]</c:v>
                </c:pt>
                <c:pt idx="75">
                  <c:v>Neuroscienze Cognitive (Cognitive Neuroscience) [2° livello]</c:v>
                </c:pt>
                <c:pt idx="76">
                  <c:v>Ingegneria Aeronautica [2° livello]</c:v>
                </c:pt>
                <c:pt idx="77">
                  <c:v>Matematica Applicata [2° livello]</c:v>
                </c:pt>
                <c:pt idx="78">
                  <c:v>Ingegneria Civile [2° livello]</c:v>
                </c:pt>
                <c:pt idx="79">
                  <c:v>Psicologia Delle Risorse Umane, Del Lavoro E Delle Organizzazioni [2° livello]</c:v>
                </c:pt>
                <c:pt idx="80">
                  <c:v>Progettazione Gestione E Valutazione Dei Servizi Sociali [2° livello]</c:v>
                </c:pt>
                <c:pt idx="81">
                  <c:v>Economia E Comunicazione Per Il Management E L'Innovazione - Economics And Communication For Management And Innovation [2° livello]</c:v>
                </c:pt>
                <c:pt idx="82">
                  <c:v>Biotecnologie E Genomica Per L'Industria E L'Ambiente [2° livello]</c:v>
                </c:pt>
                <c:pt idx="83">
                  <c:v>Biotecnologie Mediche [2° livello]</c:v>
                </c:pt>
                <c:pt idx="84">
                  <c:v>Ingegneria Delle Nanotecnologie [2° livello]</c:v>
                </c:pt>
                <c:pt idx="85">
                  <c:v>Scienze Della Natura [2° livello]</c:v>
                </c:pt>
                <c:pt idx="86">
                  <c:v>Scienze Statistiche [2° livello]</c:v>
                </c:pt>
                <c:pt idx="87">
                  <c:v>Ingegneria Spaziale E Astronautica [2° livello]</c:v>
                </c:pt>
                <c:pt idx="88">
                  <c:v>Ingegneria Delle Comunicazioni [2° livello]</c:v>
                </c:pt>
                <c:pt idx="89">
                  <c:v>Ingegneria Energetica [2° livello]</c:v>
                </c:pt>
                <c:pt idx="90">
                  <c:v>Matematica [2° livello]</c:v>
                </c:pt>
                <c:pt idx="91">
                  <c:v>Scienze Delle Amministrazioni E Delle Politiche Pubbliche [2° livello]</c:v>
                </c:pt>
                <c:pt idx="92">
                  <c:v>Studi Inglesi E Anglo-Americani (English And Anglo-American Studies) [2° livello]</c:v>
                </c:pt>
                <c:pt idx="93">
                  <c:v>Organizzazione E Marketing Per La Comunicazione D'Impresa [2° livello]</c:v>
                </c:pt>
                <c:pt idx="94">
                  <c:v>Biotecnologie Farmaceutiche [2° livello]</c:v>
                </c:pt>
                <c:pt idx="95">
                  <c:v>Chimica Analitica [2° livello]</c:v>
                </c:pt>
                <c:pt idx="96">
                  <c:v>Ingegneria Per L'Ambiente E Il Territorio [2° livello]</c:v>
                </c:pt>
                <c:pt idx="97">
                  <c:v>Progettazione Sociale Per La Sostenibilita', L’Innovazione E L’Inclusione Di Genere [2° livello]</c:v>
                </c:pt>
                <c:pt idx="98">
                  <c:v>Scienze Sociali Applicate [2° livello]</c:v>
                </c:pt>
                <c:pt idx="99">
                  <c:v>Ingegneria Informatica (Engineering In Computer Science) [2° livello]</c:v>
                </c:pt>
                <c:pt idx="100">
                  <c:v>Cybersecurity [2° livello]</c:v>
                </c:pt>
                <c:pt idx="101">
                  <c:v>Geologia Di Esplorazione [2° livello]</c:v>
                </c:pt>
                <c:pt idx="102">
                  <c:v>Psicologia Dello Sviluppo Tipico E Atipico [2° livello]</c:v>
                </c:pt>
                <c:pt idx="103">
                  <c:v>Ingegneria Chimica [2° livello]</c:v>
                </c:pt>
                <c:pt idx="104">
                  <c:v>Monitoraggio E Riqualificazione Ambientale [2° livello]</c:v>
                </c:pt>
                <c:pt idx="105">
                  <c:v>Psicologia Clinica [2° livello]</c:v>
                </c:pt>
                <c:pt idx="106">
                  <c:v>Turismo E Gestione Delle Risorse Ambientali [2° livello]</c:v>
                </c:pt>
                <c:pt idx="107">
                  <c:v>Neuroscienze Cognitive E Riabilitazione Psicologica [2° livello]</c:v>
                </c:pt>
                <c:pt idx="108">
                  <c:v>Ingegneria Meccanica [2° livello]</c:v>
                </c:pt>
                <c:pt idx="109">
                  <c:v>Media, Comunicazione Digitale E Giornalismo [2° livello]</c:v>
                </c:pt>
                <c:pt idx="110">
                  <c:v>Management Delle Imprese [2° livello]</c:v>
                </c:pt>
                <c:pt idx="111">
                  <c:v>Gestione Del Progetto E Della Costruzione Dei Sistemi Edilizi [2° livello]</c:v>
                </c:pt>
                <c:pt idx="112">
                  <c:v>Chimica [2° livello]</c:v>
                </c:pt>
                <c:pt idx="113">
                  <c:v>Ingegneria Elettronica [2° livello]</c:v>
                </c:pt>
                <c:pt idx="114">
                  <c:v>Architettura - Rigenerazione Urbana [2° livello]</c:v>
                </c:pt>
                <c:pt idx="115">
                  <c:v>Management Delle Tecnologie, Innovazione E Sostenibilita' [2° livello]</c:v>
                </c:pt>
                <c:pt idx="116">
                  <c:v>Astronomia E Astrofisica [2° livello]</c:v>
                </c:pt>
                <c:pt idx="117">
                  <c:v>Scienze E Tecnologie Per La Conservazione Dei Beni Culturali [2° livello]</c:v>
                </c:pt>
                <c:pt idx="118">
                  <c:v>Product And Service Design [2° livello]</c:v>
                </c:pt>
                <c:pt idx="119">
                  <c:v>Scienze Attuariali E Finanziarie [2° livello]</c:v>
                </c:pt>
                <c:pt idx="120">
                  <c:v>Psicologia Giuridica, Forense E Criminologica [2° livello]</c:v>
                </c:pt>
                <c:pt idx="121">
                  <c:v>Scienze E Tecnologie Alimentari [Interateneo] [2° livello]</c:v>
                </c:pt>
                <c:pt idx="122">
                  <c:v>Chimica Industriale [2° livello]</c:v>
                </c:pt>
                <c:pt idx="123">
                  <c:v>Finanza E Assicurazioni [2° livello]</c:v>
                </c:pt>
                <c:pt idx="124">
                  <c:v>Fisica [2° livello]</c:v>
                </c:pt>
                <c:pt idx="125">
                  <c:v>Architettura (Restauro) [2° livello]</c:v>
                </c:pt>
                <c:pt idx="126">
                  <c:v>Ingegneria Biomedica [2° livello]</c:v>
                </c:pt>
                <c:pt idx="127">
                  <c:v>Gestione E Valorizzazione Del Territorio [2° livello]</c:v>
                </c:pt>
                <c:pt idx="128">
                  <c:v>Data Science [2° livello]</c:v>
                </c:pt>
                <c:pt idx="129">
                  <c:v>Economia Aziendale [2° livello]</c:v>
                </c:pt>
                <c:pt idx="130">
                  <c:v>Scienze Della Moda (Fashion Studies) [2° livello]</c:v>
                </c:pt>
                <c:pt idx="131">
                  <c:v>Ingegneria Automatica (Control Engineering) [2° livello]</c:v>
                </c:pt>
                <c:pt idx="132">
                  <c:v>Economia Politica [2° livello]</c:v>
                </c:pt>
                <c:pt idx="133">
                  <c:v>Editoria E Scrittura [2° livello]</c:v>
                </c:pt>
                <c:pt idx="134">
                  <c:v>Scienze Della Politica [2° livello]</c:v>
                </c:pt>
                <c:pt idx="135">
                  <c:v>Linguistica [2° livello]</c:v>
                </c:pt>
                <c:pt idx="136">
                  <c:v>Relazioni Internazionali [2° livello]</c:v>
                </c:pt>
                <c:pt idx="137">
                  <c:v>Scienze Dello Sviluppo E Della Cooperazione Internazionale [2° livello]</c:v>
                </c:pt>
                <c:pt idx="138">
                  <c:v>Ingegneria Della Sicurezza E Protezione Civile [2° livello]</c:v>
                </c:pt>
                <c:pt idx="139">
                  <c:v>Informatica (Computer Science) [2° livello]</c:v>
                </c:pt>
                <c:pt idx="140">
                  <c:v>Ecobiologia [2° livello]</c:v>
                </c:pt>
                <c:pt idx="141">
                  <c:v>Archeologia [2° livello]</c:v>
                </c:pt>
                <c:pt idx="142">
                  <c:v>Economia Sanitaria - Health Economics [2° livello]</c:v>
                </c:pt>
                <c:pt idx="143">
                  <c:v>Comunicazione Scientifica Biomedica [2° livello]</c:v>
                </c:pt>
                <c:pt idx="144">
                  <c:v>Economia, Management E Diritto D'Impresa [Latina] [2° livello]</c:v>
                </c:pt>
                <c:pt idx="145">
                  <c:v>Psicopatologia Dinamica Dello Sviluppo [2° livello]</c:v>
                </c:pt>
                <c:pt idx="146">
                  <c:v>Ingegneria Per L'Ambiente E L'Edilizia Sostenibile (Rieti) [2° livello]</c:v>
                </c:pt>
                <c:pt idx="147">
                  <c:v>Ingegneria Dell'Ambiente Per Lo Sviluppo Sostenibile [Latina] [2° livello]</c:v>
                </c:pt>
                <c:pt idx="148">
                  <c:v>Archivistica E Biblioteconomia [2° livello]</c:v>
                </c:pt>
                <c:pt idx="149">
                  <c:v>Lingue E Civilta' Orientali [2° livello]</c:v>
                </c:pt>
                <c:pt idx="150">
                  <c:v>Scritture E Produzioni Dello Spettacolo E Dei Media (Cinema, Teatro, Danza) [2° livello]</c:v>
                </c:pt>
                <c:pt idx="151">
                  <c:v>Intermediari, Finanza Internazionale E Risk Management [2° livello]</c:v>
                </c:pt>
                <c:pt idx="152">
                  <c:v>Architettura Del Paesaggio - Landscape Architecture [2° livello]</c:v>
                </c:pt>
                <c:pt idx="153">
                  <c:v>Studi Europei (European Studies) [2° livello]</c:v>
                </c:pt>
                <c:pt idx="154">
                  <c:v>Neurobiologia [2° livello]</c:v>
                </c:pt>
                <c:pt idx="155">
                  <c:v>Ingegneria Elettrotecnica [2° livello]</c:v>
                </c:pt>
                <c:pt idx="156">
                  <c:v>Intelligenza Artificiale E Robotica (Artificial Intelligence And Robotics) [2° livello]</c:v>
                </c:pt>
                <c:pt idx="157">
                  <c:v>Filologia Moderna [2° livello]</c:v>
                </c:pt>
                <c:pt idx="158">
                  <c:v>Geologia Applicata All'Ingegneria, Al Territorio E Ai Rischi [2° livello]</c:v>
                </c:pt>
                <c:pt idx="159">
                  <c:v>Biologia E Tecnologie Cellulari [2° livello]</c:v>
                </c:pt>
                <c:pt idx="160">
                  <c:v>Culture E Religioni [2° livello]</c:v>
                </c:pt>
                <c:pt idx="161">
                  <c:v>Ingegneria Dei Sistemi Di Trasporto (Transport System Engineering) [2° livello]</c:v>
                </c:pt>
                <c:pt idx="162">
                  <c:v>Filologia, Letterature E Storia Del Mondo Antico [2° livello]</c:v>
                </c:pt>
                <c:pt idx="163">
                  <c:v>Pedagogia E Scienze Dell'Educazione E Della Formazione [2° livello]</c:v>
                </c:pt>
                <c:pt idx="164">
                  <c:v>Analisi Economica Delle Istituzioni Internazionali [2° livello]</c:v>
                </c:pt>
                <c:pt idx="165">
                  <c:v>Musicologia [2° livello]</c:v>
                </c:pt>
                <c:pt idx="166">
                  <c:v>Psicosessuologia Clinica (Clinical Psychosexology) [2° livello]</c:v>
                </c:pt>
                <c:pt idx="167">
                  <c:v>Risorse Umane, Scienze Del Lavoro E Innovazione [2° livello]</c:v>
                </c:pt>
                <c:pt idx="168">
                  <c:v>Filosofia [2° livello]</c:v>
                </c:pt>
                <c:pt idx="169">
                  <c:v>Genetica E Biologia Molecolare [2° livello]</c:v>
                </c:pt>
                <c:pt idx="170">
                  <c:v>Scienze Storiche. Medioevo, Eta' Moderna, Eta' Contemporanea [2° livello]</c:v>
                </c:pt>
                <c:pt idx="171">
                  <c:v>Scienze Linguistiche, Letterarie E Della Traduzione [2° livello]</c:v>
                </c:pt>
                <c:pt idx="172">
                  <c:v>Discipline Etno-Antropologiche [2° livello]</c:v>
                </c:pt>
                <c:pt idx="173">
                  <c:v>Storia Dell'Arte [2° livello]</c:v>
                </c:pt>
                <c:pt idx="174">
                  <c:v>Ingegneria Elettrotecnica (Sustainable Transportation And Electrical Power Systems) [Interateneo] [2° livello]</c:v>
                </c:pt>
                <c:pt idx="175">
                  <c:v>Medicina E Chirurgia [Roma - Ospedale Sant'Andrea] [ciclo unico]</c:v>
                </c:pt>
                <c:pt idx="176">
                  <c:v>Chimica E Tecnologia Farmaceutiche [Latina] [ciclo unico]</c:v>
                </c:pt>
                <c:pt idx="177">
                  <c:v>Medicina E Chirurgia C [Roma] [ciclo unico]</c:v>
                </c:pt>
                <c:pt idx="178">
                  <c:v>Medicina E Chirurgia A [Roma] [ciclo unico]</c:v>
                </c:pt>
                <c:pt idx="179">
                  <c:v>Medicina E Chirurgia B [Roma] [ciclo unico]</c:v>
                </c:pt>
                <c:pt idx="180">
                  <c:v>Medicina E Chirurgia E [Latina] [ciclo unico]</c:v>
                </c:pt>
                <c:pt idx="181">
                  <c:v>Ingegneria Edile-Architettura [ciclo unico]</c:v>
                </c:pt>
                <c:pt idx="182">
                  <c:v>Medicina E Chirurgia D [Roma] [ciclo unico]</c:v>
                </c:pt>
                <c:pt idx="183">
                  <c:v>Architettura [ciclo unico]</c:v>
                </c:pt>
                <c:pt idx="184">
                  <c:v>Giurisprudenza [ciclo unico]</c:v>
                </c:pt>
                <c:pt idx="185">
                  <c:v>Odontoiatria E Protesi Dentaria [ciclo unico]</c:v>
                </c:pt>
                <c:pt idx="186">
                  <c:v>Medicina E Chirurgia F (Medicine And Surgery) [Roma] [ciclo unico]</c:v>
                </c:pt>
                <c:pt idx="187">
                  <c:v>Farmacia [ciclo unico]</c:v>
                </c:pt>
                <c:pt idx="188">
                  <c:v>Chimica E Tecnologia Farmaceutiche [ciclo unico]</c:v>
                </c:pt>
                <c:pt idx="189">
                  <c:v>Scienze Della Formazione Primaria [ciclo unico]</c:v>
                </c:pt>
                <c:pt idx="190">
                  <c:v>Medicina E Chirurgia Ht [Roma] [ciclo unico]</c:v>
                </c:pt>
                <c:pt idx="191">
                  <c:v>Fisioterapia [Bracciano  - Asl Rm 4] [1° livello]</c:v>
                </c:pt>
                <c:pt idx="192">
                  <c:v>Tecnica Della Riabilitazione Psichiatrica [Roma - Azienda Policlinico Umberto I] [1° livello]</c:v>
                </c:pt>
                <c:pt idx="193">
                  <c:v>Tecnica Della Riabilitazione Psichiatrica [Roma - Asl Rm 1] [1° livello]</c:v>
                </c:pt>
                <c:pt idx="194">
                  <c:v>Fisioterapia [Roma - Azienda Policlinico Umberto I] [1° livello]</c:v>
                </c:pt>
                <c:pt idx="195">
                  <c:v>Tecniche Della Prevenzione Nell’Ambiente E Nei Luoghi Di Lavoro [Frosinone - Asl Frosinone] [1° livello]</c:v>
                </c:pt>
                <c:pt idx="196">
                  <c:v>Fisioterapia [Ariccia - Asl Rm 6] [1° livello]</c:v>
                </c:pt>
                <c:pt idx="197">
                  <c:v>Fisioterapia [Roma - Azienda San Giovanni Addolorata] [1° livello]</c:v>
                </c:pt>
                <c:pt idx="198">
                  <c:v>Logopedia [Roma - Azienda Policlinico Umberto I] [1° livello]</c:v>
                </c:pt>
                <c:pt idx="199">
                  <c:v>Terapia Occupazionale [Roma - Azienda Policlinico Umberto I] [1° livello]</c:v>
                </c:pt>
                <c:pt idx="200">
                  <c:v>Terapia Della Neuro E Psicomotricità Dell’Età Evolutiva [Roma - Azienda Policlinico Umberto I] [1° livello]</c:v>
                </c:pt>
                <c:pt idx="201">
                  <c:v>Tecniche Audiometriche [Roma - Azienda Policlinico Umberto I] [1° livello]</c:v>
                </c:pt>
                <c:pt idx="202">
                  <c:v>Tecniche Di Laboratorio Biomedico [Roma - Azienda San Camillo/Forlanini] [1° livello]</c:v>
                </c:pt>
                <c:pt idx="203">
                  <c:v>Fisioterapia [Pozzilli - Regione Molise Irccs Neuromed] [1° livello]</c:v>
                </c:pt>
                <c:pt idx="204">
                  <c:v>Infermieristica [Roma - Asl Rm 1 (Ospedale Santo Spirito)] [1° livello]</c:v>
                </c:pt>
                <c:pt idx="205">
                  <c:v>Tecniche Ortopediche [Roma - Ospedale Sant'Andrea] [1° livello]</c:v>
                </c:pt>
                <c:pt idx="206">
                  <c:v>Fisioterapia [Roma - Ospedale Sant'Andrea] [1° livello]</c:v>
                </c:pt>
                <c:pt idx="207">
                  <c:v>Tecniche Audioprotesiche [Roma - Azienda Policlinico Umberto I] [1° livello]</c:v>
                </c:pt>
                <c:pt idx="208">
                  <c:v>Tecniche Della Prevenzione Nell’Ambiente E Nei Luoghi Di Lavoro [Roma - Ospedale Sant'Andrea] [1° livello]</c:v>
                </c:pt>
                <c:pt idx="209">
                  <c:v>Infermieristica [Roma - Azienda San Giovanni Addolorata] [1° livello]</c:v>
                </c:pt>
                <c:pt idx="210">
                  <c:v>Tecniche Di Laboratorio Biomedico [Rieti - Asl Rieti] [1° livello]</c:v>
                </c:pt>
                <c:pt idx="211">
                  <c:v>Tecniche Di Laboratorio Biomedico [Roma - Azienda Policlinico Umberto I] [1° livello]</c:v>
                </c:pt>
                <c:pt idx="212">
                  <c:v>Fisioterapia [Roma - Azienda San Camillo/Forlanini] [1° livello]</c:v>
                </c:pt>
                <c:pt idx="213">
                  <c:v>Infermieristica [Roma - Azienda San Camillo/Forlanini (San Camillo)] [1° livello]</c:v>
                </c:pt>
                <c:pt idx="214">
                  <c:v>Fisioterapia [Latina - Asl Latina (Distretto Nord)] [1° livello]</c:v>
                </c:pt>
                <c:pt idx="215">
                  <c:v>Tecniche Di Fisiopatologia Cardiocircolatoria E Perfusione Cardiovascolare [Roma - Azienda Policlinico Umberto I] [1° livello]</c:v>
                </c:pt>
                <c:pt idx="216">
                  <c:v>Infermieristica [Roma - Azienda Policlinico Umberto I (Corso A)] [1° livello]</c:v>
                </c:pt>
                <c:pt idx="217">
                  <c:v>Terapia Della Neuro E Psicomotricità Dell’Età Evolutiva [Priverno - Asl Latina] [1° livello]</c:v>
                </c:pt>
                <c:pt idx="218">
                  <c:v>Infermieristica [Roma - Azienda Policlinico Umberto I (Corso C)] [1° livello]</c:v>
                </c:pt>
                <c:pt idx="219">
                  <c:v>Infermieristica [Nettuno - Asl Rm 6] [1° livello]</c:v>
                </c:pt>
                <c:pt idx="220">
                  <c:v>Logopedia [Ariccia - Asl Rm 6] [1° livello]</c:v>
                </c:pt>
                <c:pt idx="221">
                  <c:v>Tecniche Della Prevenzione Nell’Ambiente E Nei Luoghi Di Lavoro [Roma - Azienda Policlinico Umberto I] [1° livello]</c:v>
                </c:pt>
                <c:pt idx="222">
                  <c:v>Tecniche Di Neurofisiopatologia [Roma - Azienda Policlinico Umberto I] [1° livello]</c:v>
                </c:pt>
                <c:pt idx="223">
                  <c:v>Tecniche Ortopediche [Latina - Asl Latina (Distretto Nord)] [1° livello]</c:v>
                </c:pt>
                <c:pt idx="224">
                  <c:v>Infermieristica Pediatrica [Roma - Azienda Policlinico Umberto I] [1° livello]</c:v>
                </c:pt>
                <c:pt idx="225">
                  <c:v>Infermieristica [Ostia - Asl Rm 3] [1° livello]</c:v>
                </c:pt>
                <c:pt idx="226">
                  <c:v>Tecniche Di Radiologia Medica Per Immagini E Radioterapia [Viterbo - Asl Viterbo] [1° livello]</c:v>
                </c:pt>
                <c:pt idx="227">
                  <c:v>Infermieristica [Roma - Ospedale Sant'Andrea] [1° livello]</c:v>
                </c:pt>
                <c:pt idx="228">
                  <c:v>Fisioterapia [Roma - Azienda San Filippo Nerii] [1° livello]</c:v>
                </c:pt>
                <c:pt idx="229">
                  <c:v>Tecniche Di Laboratorio Biomedico [Latina - Asl Latina (Distretto Nord)] [1° livello]</c:v>
                </c:pt>
                <c:pt idx="230">
                  <c:v>Dietistica [Roma - Azienda San Camillo/Forlanini] [1° livello]</c:v>
                </c:pt>
                <c:pt idx="231">
                  <c:v>Ortottica Ed Assistenza Oftalmologica [Roma - Azienda Policlinico Umberto I] [1° livello]</c:v>
                </c:pt>
                <c:pt idx="232">
                  <c:v>Ostetricia [Viterbo - Asl Viterbo] [1° livello]</c:v>
                </c:pt>
                <c:pt idx="233">
                  <c:v>Ostetricia [Roma] [1° livello]</c:v>
                </c:pt>
                <c:pt idx="234">
                  <c:v>Tecniche Di Radiologia Medica Per Immagini E Radioterapia [Roma - Azienda San Camillo/Forlanini] [1° livello]</c:v>
                </c:pt>
                <c:pt idx="235">
                  <c:v>Infermieristica [Roma - Centro Studi San Giovanni Di Dio (Ospedale San Pietro)] [1° livello]</c:v>
                </c:pt>
                <c:pt idx="236">
                  <c:v>Infermieristica [Frosinone - Asl Frosinone (Ospedale Umberto I)] [1° livello]</c:v>
                </c:pt>
                <c:pt idx="237">
                  <c:v>Infermieristica [Latina - Asl Latina (Terracina)] [1° livello]</c:v>
                </c:pt>
                <c:pt idx="238">
                  <c:v>Tecniche Di Radiologia Medica Per Immagini E Radioterapia [Roma - Asl Rm 1 (Ospedale Santo Spirito)] [1° livello]</c:v>
                </c:pt>
                <c:pt idx="239">
                  <c:v>Tecniche Di Laboratorio Biomedico [Pozzilli - Regione Molise Irccs Neuromed] [1° livello]</c:v>
                </c:pt>
                <c:pt idx="240">
                  <c:v>Infermieristica [Roma - Celio Ex Croce Rossa Italiana] [1° livello]</c:v>
                </c:pt>
                <c:pt idx="241">
                  <c:v>Podologia [Roma - Ospedale Sant'Andrea] [1° livello]</c:v>
                </c:pt>
                <c:pt idx="242">
                  <c:v>Infermieristica [Rieti - Asl Rieti] [1° livello]</c:v>
                </c:pt>
                <c:pt idx="243">
                  <c:v>Infermieristica [Roma - Azienda Policlinico Umberto I (Corso B)] [1° livello]</c:v>
                </c:pt>
                <c:pt idx="244">
                  <c:v>Assistenza Sanitaria [Roma - Azienda Policlinico Umberto I] [1° livello]</c:v>
                </c:pt>
                <c:pt idx="245">
                  <c:v>Igiene Dentale [Roma - Azienda Policlinico Umberto I] [1° livello]</c:v>
                </c:pt>
                <c:pt idx="246">
                  <c:v>Infermieristica [Roma - Servizio Sanitario Aeronautica Militare] [1° livello]</c:v>
                </c:pt>
                <c:pt idx="247">
                  <c:v>Infermieristica [Civitavecchia - Asl Rm 4] [1° livello]</c:v>
                </c:pt>
                <c:pt idx="248">
                  <c:v>Infermieristica [Roma - Azienda San Camillo/Forlanini (Forlanini)] [1° livello]</c:v>
                </c:pt>
                <c:pt idx="249">
                  <c:v>Terapia Occupazionale [Roma - Ospedale Sant'Andrea] [1° livello]</c:v>
                </c:pt>
                <c:pt idx="250">
                  <c:v>Infermieristica [Roma - Ifo] [1° livello]</c:v>
                </c:pt>
                <c:pt idx="251">
                  <c:v>Tecniche Della Prevenzione Nell’Ambiente E Nei Luoghi Di Lavoro [Rieti - Asl Rieti] [1° livello]</c:v>
                </c:pt>
                <c:pt idx="252">
                  <c:v>Infermieristica [Roma - Asl Rm 1 (Ospedale G. Eastman)] [1° livello]</c:v>
                </c:pt>
                <c:pt idx="253">
                  <c:v>Infermieristica [Roma - Asl Rm 2] [1° livello]</c:v>
                </c:pt>
                <c:pt idx="254">
                  <c:v>Infermieristica [Isernia -  Regione Molise Asl 2 Pentria] [1° livello]</c:v>
                </c:pt>
                <c:pt idx="255">
                  <c:v>Tecniche Di Laboratorio Biomedico [Roma - Ospedale Sant'Andrea] [1° livello]</c:v>
                </c:pt>
                <c:pt idx="256">
                  <c:v>Infermieristica [Viterbo - Asl Viterbo] [1° livello]</c:v>
                </c:pt>
                <c:pt idx="257">
                  <c:v>Tecniche Di Radiologia Medica Per Immagini E Radioterapia [Roma - Azienda Policlinico Umberto I] [1° livello]</c:v>
                </c:pt>
                <c:pt idx="258">
                  <c:v>Igiene Dentale [Latina - Asl Latina (Distretto Nord)] [1° livello]</c:v>
                </c:pt>
                <c:pt idx="259">
                  <c:v>Ostetricia [Roma - Azienda Policlinico Umberto I] [1° livello]</c:v>
                </c:pt>
                <c:pt idx="260">
                  <c:v>Infermieristica [Latina - Asl Latina (Distretto Nord)] [1° livello]</c:v>
                </c:pt>
                <c:pt idx="261">
                  <c:v>Infermieristica [Roma - Azienda Policlinico Umberto I (Interateneo Con Unitelma)] [1° livello]</c:v>
                </c:pt>
                <c:pt idx="262">
                  <c:v>Infermieristica [Latina - Asl Latina (Formia–Gaeta)] [1° livello]</c:v>
                </c:pt>
                <c:pt idx="263">
                  <c:v>Infermieristica [Pozzilli - Regione Molise Irccs Neuromed] [1° livello]</c:v>
                </c:pt>
                <c:pt idx="264">
                  <c:v>Tecniche Di Radiologia Medica Per Immagini E Radioterapia [Pozzilli - Regione Molise Irccs Neuromed] [1° livello]</c:v>
                </c:pt>
                <c:pt idx="265">
                  <c:v>Infermieristica [Colleferro - Asl Rm 5] [1° livello]</c:v>
                </c:pt>
                <c:pt idx="266">
                  <c:v>Infermieristica (Nursing) [Roma - Ospedale Sant'Andrea] [1° livello]</c:v>
                </c:pt>
                <c:pt idx="267">
                  <c:v>Tecniche Di Radiologia Medica Per Immagini E Radioterapia [Sora - Asl Frosinone] [1° livello]</c:v>
                </c:pt>
                <c:pt idx="268">
                  <c:v>Infermieristica [Cassino - Interateneo Con L'Università Di Cassino] [1° livello]</c:v>
                </c:pt>
                <c:pt idx="269">
                  <c:v>Igiene Dentale [Cassino - Asl Frosinone] [1° livello]</c:v>
                </c:pt>
                <c:pt idx="270">
                  <c:v>Infermieristica [Bracciano - Asl Rm 4] [1° livello]</c:v>
                </c:pt>
                <c:pt idx="271">
                  <c:v>Tecniche Di Radiologia Medica Per Immagini E Radioterapia [Latina - Asl Latina (Distretto Nord)] [1° livello]</c:v>
                </c:pt>
                <c:pt idx="272">
                  <c:v>Tecniche Di Radiologia Medica Per Immagini E Radioterapia [Rieti - Asl Rieti] [1° livello]</c:v>
                </c:pt>
                <c:pt idx="273">
                  <c:v>Scienze Delle Professioni Sanitarie Tecniche Diagnostiche [Roma - Azienda Policlinico Umberto I] [2° livello]</c:v>
                </c:pt>
                <c:pt idx="274">
                  <c:v>Scienze Delle Professioni Sanitarie Tecniche Assistenziali [Roma - Azienda Policlinico Umberto I] [2° livello]</c:v>
                </c:pt>
                <c:pt idx="275">
                  <c:v>Scienze Riabilitative Delle Professioni Sanitarie [Roma - Azienda Policlinico Umberto I] [2° livello]</c:v>
                </c:pt>
                <c:pt idx="276">
                  <c:v>Scienze Infermieristiche Ed Ostetriche [Latina - Asl Latina (Lazio Sud)] [2° livello]</c:v>
                </c:pt>
                <c:pt idx="277">
                  <c:v>Scienze Riabilitative Delle Professioni Sanitarie [Viterbo - Asl Viterbo] [2° livello]</c:v>
                </c:pt>
                <c:pt idx="278">
                  <c:v>Scienze Infermieristiche Ed Ostetriche [Roma - Azienda Policlinico Umberto I] [2° livello]</c:v>
                </c:pt>
                <c:pt idx="279">
                  <c:v>Scienze Infermieristiche E Ostetriche [Roma - Azienda San Camillo/Forlanini] [2° livello]</c:v>
                </c:pt>
                <c:pt idx="280">
                  <c:v>Scienze Delle Professioni Sanitarie Tecniche Diagnostiche [Viterbo - Asl Viterbo] [2° livello]</c:v>
                </c:pt>
                <c:pt idx="281">
                  <c:v>Scienze Infermieristiche E Ostetriche [Roma - Ospedale Sant'Andrea] [2° livello]</c:v>
                </c:pt>
                <c:pt idx="282">
                  <c:v>Scienze Delle Professioni Sanitarie Della Prevenzione [Roma - Azienda Policlinico Umberto I] [2° livello]</c:v>
                </c:pt>
              </c:strCache>
            </c:strRef>
          </c:cat>
          <c:val>
            <c:numRef>
              <c:f>'G16'!$D$2:$D$284</c:f>
              <c:numCache>
                <c:formatCode>#,##0.00</c:formatCode>
                <c:ptCount val="283"/>
                <c:pt idx="0">
                  <c:v>1.52122854561879</c:v>
                </c:pt>
                <c:pt idx="1">
                  <c:v>2.4086956521739129</c:v>
                </c:pt>
                <c:pt idx="2">
                  <c:v>2.4244080145719491</c:v>
                </c:pt>
                <c:pt idx="3">
                  <c:v>2.5024154589371981</c:v>
                </c:pt>
                <c:pt idx="4">
                  <c:v>2.5047619047619052</c:v>
                </c:pt>
                <c:pt idx="5">
                  <c:v>2.5432098765432101</c:v>
                </c:pt>
                <c:pt idx="6">
                  <c:v>2.557522123893806</c:v>
                </c:pt>
                <c:pt idx="7">
                  <c:v>2.5911602209944751</c:v>
                </c:pt>
                <c:pt idx="8">
                  <c:v>2.6949429037520392</c:v>
                </c:pt>
                <c:pt idx="9">
                  <c:v>2.7385892116182569</c:v>
                </c:pt>
                <c:pt idx="10">
                  <c:v>2.8738738738738738</c:v>
                </c:pt>
                <c:pt idx="11">
                  <c:v>2.982456140350878</c:v>
                </c:pt>
                <c:pt idx="12">
                  <c:v>2.9878787878787878</c:v>
                </c:pt>
                <c:pt idx="13">
                  <c:v>3.08</c:v>
                </c:pt>
                <c:pt idx="14">
                  <c:v>3.0986717267552182</c:v>
                </c:pt>
                <c:pt idx="15">
                  <c:v>3.1057851239669421</c:v>
                </c:pt>
                <c:pt idx="16">
                  <c:v>3.1458885941644561</c:v>
                </c:pt>
                <c:pt idx="17">
                  <c:v>3.2232779097387181</c:v>
                </c:pt>
                <c:pt idx="18">
                  <c:v>3.2969034608378869</c:v>
                </c:pt>
                <c:pt idx="19">
                  <c:v>3.3551912568306008</c:v>
                </c:pt>
                <c:pt idx="20">
                  <c:v>3.4721385542168681</c:v>
                </c:pt>
                <c:pt idx="21">
                  <c:v>3.513513513513514</c:v>
                </c:pt>
                <c:pt idx="22">
                  <c:v>3.5245901639344259</c:v>
                </c:pt>
                <c:pt idx="23">
                  <c:v>3.5276073619631898</c:v>
                </c:pt>
                <c:pt idx="24">
                  <c:v>3.5846153846153852</c:v>
                </c:pt>
                <c:pt idx="25">
                  <c:v>3.593220338983051</c:v>
                </c:pt>
                <c:pt idx="26">
                  <c:v>3.6097560975609762</c:v>
                </c:pt>
                <c:pt idx="27">
                  <c:v>3.620967741935484</c:v>
                </c:pt>
                <c:pt idx="28">
                  <c:v>3.6792452830188682</c:v>
                </c:pt>
                <c:pt idx="29">
                  <c:v>3.726666666666667</c:v>
                </c:pt>
                <c:pt idx="30">
                  <c:v>3.746031746031746</c:v>
                </c:pt>
                <c:pt idx="31">
                  <c:v>3.7763157894736841</c:v>
                </c:pt>
                <c:pt idx="32">
                  <c:v>3.7839999999999998</c:v>
                </c:pt>
                <c:pt idx="33">
                  <c:v>3.850746268656716</c:v>
                </c:pt>
                <c:pt idx="34">
                  <c:v>3.8651685393258419</c:v>
                </c:pt>
                <c:pt idx="35">
                  <c:v>3.8772919605077569</c:v>
                </c:pt>
                <c:pt idx="36">
                  <c:v>4.0949464012251147</c:v>
                </c:pt>
                <c:pt idx="37">
                  <c:v>4.3558823529411761</c:v>
                </c:pt>
                <c:pt idx="38">
                  <c:v>4.4543378995433791</c:v>
                </c:pt>
                <c:pt idx="39">
                  <c:v>4.5</c:v>
                </c:pt>
                <c:pt idx="40">
                  <c:v>4.5757575757575761</c:v>
                </c:pt>
                <c:pt idx="41">
                  <c:v>4.8627450980392153</c:v>
                </c:pt>
                <c:pt idx="42">
                  <c:v>4.9000000000000004</c:v>
                </c:pt>
                <c:pt idx="43">
                  <c:v>4.958333333333333</c:v>
                </c:pt>
                <c:pt idx="44">
                  <c:v>4.9692307692307693</c:v>
                </c:pt>
                <c:pt idx="45">
                  <c:v>5</c:v>
                </c:pt>
                <c:pt idx="46">
                  <c:v>5.0769230769230766</c:v>
                </c:pt>
                <c:pt idx="47">
                  <c:v>5.1818181818181817</c:v>
                </c:pt>
                <c:pt idx="48">
                  <c:v>5.2592592592592604</c:v>
                </c:pt>
                <c:pt idx="49">
                  <c:v>5.3812949640287773</c:v>
                </c:pt>
                <c:pt idx="50">
                  <c:v>5.53125</c:v>
                </c:pt>
                <c:pt idx="51">
                  <c:v>5.5555555555555554</c:v>
                </c:pt>
                <c:pt idx="52">
                  <c:v>5.6956521739130439</c:v>
                </c:pt>
                <c:pt idx="53">
                  <c:v>5.7486338797814209</c:v>
                </c:pt>
                <c:pt idx="54">
                  <c:v>5.7780548628428932</c:v>
                </c:pt>
                <c:pt idx="55">
                  <c:v>5.8785046728971952</c:v>
                </c:pt>
                <c:pt idx="56">
                  <c:v>5.8888888888888893</c:v>
                </c:pt>
                <c:pt idx="57">
                  <c:v>5.9148936170212778</c:v>
                </c:pt>
                <c:pt idx="58">
                  <c:v>6.2153846153846164</c:v>
                </c:pt>
                <c:pt idx="59">
                  <c:v>6.4705882352941169</c:v>
                </c:pt>
                <c:pt idx="60">
                  <c:v>6.5921568627450986</c:v>
                </c:pt>
                <c:pt idx="61">
                  <c:v>6.6803069053708439</c:v>
                </c:pt>
                <c:pt idx="62">
                  <c:v>7.126903553299492</c:v>
                </c:pt>
                <c:pt idx="63">
                  <c:v>7.2926829268292694</c:v>
                </c:pt>
                <c:pt idx="64">
                  <c:v>8.1666666666666661</c:v>
                </c:pt>
                <c:pt idx="65">
                  <c:v>8.9595959595959602</c:v>
                </c:pt>
                <c:pt idx="66">
                  <c:v>9.384615384615385</c:v>
                </c:pt>
                <c:pt idx="67">
                  <c:v>11.712643678160919</c:v>
                </c:pt>
                <c:pt idx="68">
                  <c:v>14.018181818181819</c:v>
                </c:pt>
                <c:pt idx="69">
                  <c:v>17.206896551724139</c:v>
                </c:pt>
                <c:pt idx="70">
                  <c:v>27</c:v>
                </c:pt>
                <c:pt idx="71">
                  <c:v>2.0826446280991742</c:v>
                </c:pt>
                <c:pt idx="72">
                  <c:v>2.2911392405063289</c:v>
                </c:pt>
                <c:pt idx="73">
                  <c:v>2.5789473684210531</c:v>
                </c:pt>
                <c:pt idx="74">
                  <c:v>2.7659574468085109</c:v>
                </c:pt>
                <c:pt idx="75">
                  <c:v>2.95</c:v>
                </c:pt>
                <c:pt idx="76">
                  <c:v>2.956521739130435</c:v>
                </c:pt>
                <c:pt idx="77">
                  <c:v>2.9583333333333339</c:v>
                </c:pt>
                <c:pt idx="78">
                  <c:v>3</c:v>
                </c:pt>
                <c:pt idx="79">
                  <c:v>3.042016806722688</c:v>
                </c:pt>
                <c:pt idx="80">
                  <c:v>3.0674157303370788</c:v>
                </c:pt>
                <c:pt idx="81">
                  <c:v>3.09</c:v>
                </c:pt>
                <c:pt idx="82">
                  <c:v>3.3157894736842111</c:v>
                </c:pt>
                <c:pt idx="83">
                  <c:v>3.336363636363636</c:v>
                </c:pt>
                <c:pt idx="84">
                  <c:v>3.4153846153846148</c:v>
                </c:pt>
                <c:pt idx="85">
                  <c:v>3.454545454545455</c:v>
                </c:pt>
                <c:pt idx="86">
                  <c:v>3.4805194805194799</c:v>
                </c:pt>
                <c:pt idx="87">
                  <c:v>3.623655913978495</c:v>
                </c:pt>
                <c:pt idx="88">
                  <c:v>3.6470588235294121</c:v>
                </c:pt>
                <c:pt idx="89">
                  <c:v>3.72463768115942</c:v>
                </c:pt>
                <c:pt idx="90">
                  <c:v>3.7446808510638299</c:v>
                </c:pt>
                <c:pt idx="91">
                  <c:v>3.785714285714286</c:v>
                </c:pt>
                <c:pt idx="92">
                  <c:v>3.8333333333333339</c:v>
                </c:pt>
                <c:pt idx="93">
                  <c:v>3.8568464730290462</c:v>
                </c:pt>
                <c:pt idx="94">
                  <c:v>3.859649122807018</c:v>
                </c:pt>
                <c:pt idx="95">
                  <c:v>3.8681318681318682</c:v>
                </c:pt>
                <c:pt idx="96">
                  <c:v>3.9</c:v>
                </c:pt>
                <c:pt idx="97">
                  <c:v>3.9411764705882359</c:v>
                </c:pt>
                <c:pt idx="98">
                  <c:v>4</c:v>
                </c:pt>
                <c:pt idx="99">
                  <c:v>4.0169491525423728</c:v>
                </c:pt>
                <c:pt idx="100">
                  <c:v>4.0298507462686564</c:v>
                </c:pt>
                <c:pt idx="101">
                  <c:v>4.083333333333333</c:v>
                </c:pt>
                <c:pt idx="102">
                  <c:v>4.1630434782608692</c:v>
                </c:pt>
                <c:pt idx="103">
                  <c:v>4.2619047619047619</c:v>
                </c:pt>
                <c:pt idx="104">
                  <c:v>4.2857142857142856</c:v>
                </c:pt>
                <c:pt idx="105">
                  <c:v>4.3284671532846719</c:v>
                </c:pt>
                <c:pt idx="106">
                  <c:v>4.333333333333333</c:v>
                </c:pt>
                <c:pt idx="107">
                  <c:v>4.336363636363636</c:v>
                </c:pt>
                <c:pt idx="108">
                  <c:v>4.354037267080745</c:v>
                </c:pt>
                <c:pt idx="109">
                  <c:v>4.528497409326425</c:v>
                </c:pt>
                <c:pt idx="110">
                  <c:v>4.5353535353535346</c:v>
                </c:pt>
                <c:pt idx="111">
                  <c:v>4.5471698113207548</c:v>
                </c:pt>
                <c:pt idx="112">
                  <c:v>4.5666666666666664</c:v>
                </c:pt>
                <c:pt idx="113">
                  <c:v>4.8297872340425529</c:v>
                </c:pt>
                <c:pt idx="114">
                  <c:v>4.833333333333333</c:v>
                </c:pt>
                <c:pt idx="115">
                  <c:v>4.870967741935484</c:v>
                </c:pt>
                <c:pt idx="116">
                  <c:v>4.875</c:v>
                </c:pt>
                <c:pt idx="117">
                  <c:v>4.8837209302325579</c:v>
                </c:pt>
                <c:pt idx="118">
                  <c:v>4.9387755102040813</c:v>
                </c:pt>
                <c:pt idx="119">
                  <c:v>5.1694915254237293</c:v>
                </c:pt>
                <c:pt idx="120">
                  <c:v>5.23943661971831</c:v>
                </c:pt>
                <c:pt idx="121">
                  <c:v>5.2857142857142856</c:v>
                </c:pt>
                <c:pt idx="122">
                  <c:v>5.3888888888888893</c:v>
                </c:pt>
                <c:pt idx="123">
                  <c:v>5.4722222222222223</c:v>
                </c:pt>
                <c:pt idx="124">
                  <c:v>5.5035971223021587</c:v>
                </c:pt>
                <c:pt idx="125">
                  <c:v>5.5316455696202533</c:v>
                </c:pt>
                <c:pt idx="126">
                  <c:v>5.5769230769230766</c:v>
                </c:pt>
                <c:pt idx="127">
                  <c:v>5.5925925925925926</c:v>
                </c:pt>
                <c:pt idx="128">
                  <c:v>5.617647058823529</c:v>
                </c:pt>
                <c:pt idx="129">
                  <c:v>5.6862745098039218</c:v>
                </c:pt>
                <c:pt idx="130">
                  <c:v>5.8990825688073398</c:v>
                </c:pt>
                <c:pt idx="131">
                  <c:v>5.9354838709677411</c:v>
                </c:pt>
                <c:pt idx="132">
                  <c:v>5.9411764705882364</c:v>
                </c:pt>
                <c:pt idx="133">
                  <c:v>6.0348837209302326</c:v>
                </c:pt>
                <c:pt idx="134">
                  <c:v>6.3214285714285712</c:v>
                </c:pt>
                <c:pt idx="135">
                  <c:v>6.3478260869565206</c:v>
                </c:pt>
                <c:pt idx="136">
                  <c:v>6.4074074074074074</c:v>
                </c:pt>
                <c:pt idx="137">
                  <c:v>6.4315789473684211</c:v>
                </c:pt>
                <c:pt idx="138">
                  <c:v>6.6129032258064528</c:v>
                </c:pt>
                <c:pt idx="139">
                  <c:v>6.6712328767123292</c:v>
                </c:pt>
                <c:pt idx="140">
                  <c:v>6.7021276595744679</c:v>
                </c:pt>
                <c:pt idx="141">
                  <c:v>6.9625000000000004</c:v>
                </c:pt>
                <c:pt idx="142">
                  <c:v>7</c:v>
                </c:pt>
                <c:pt idx="143">
                  <c:v>7</c:v>
                </c:pt>
                <c:pt idx="144">
                  <c:v>7.0285714285714276</c:v>
                </c:pt>
                <c:pt idx="145">
                  <c:v>7.0769230769230784</c:v>
                </c:pt>
                <c:pt idx="146">
                  <c:v>7.125</c:v>
                </c:pt>
                <c:pt idx="147">
                  <c:v>7.3333333333333321</c:v>
                </c:pt>
                <c:pt idx="148">
                  <c:v>7.3666666666666663</c:v>
                </c:pt>
                <c:pt idx="149">
                  <c:v>7.4</c:v>
                </c:pt>
                <c:pt idx="150">
                  <c:v>7.5666666666666664</c:v>
                </c:pt>
                <c:pt idx="151">
                  <c:v>7.65</c:v>
                </c:pt>
                <c:pt idx="152">
                  <c:v>7.6944444444444438</c:v>
                </c:pt>
                <c:pt idx="153">
                  <c:v>7.7021276595744679</c:v>
                </c:pt>
                <c:pt idx="154">
                  <c:v>7.8529411764705879</c:v>
                </c:pt>
                <c:pt idx="155">
                  <c:v>8.1351351351351351</c:v>
                </c:pt>
                <c:pt idx="156">
                  <c:v>8.4705882352941178</c:v>
                </c:pt>
                <c:pt idx="157">
                  <c:v>8.8252427184466011</c:v>
                </c:pt>
                <c:pt idx="158">
                  <c:v>8.8333333333333339</c:v>
                </c:pt>
                <c:pt idx="159">
                  <c:v>8.8636363636363633</c:v>
                </c:pt>
                <c:pt idx="160">
                  <c:v>8.882352941176471</c:v>
                </c:pt>
                <c:pt idx="161">
                  <c:v>8.9285714285714288</c:v>
                </c:pt>
                <c:pt idx="162">
                  <c:v>9.0930232558139537</c:v>
                </c:pt>
                <c:pt idx="163">
                  <c:v>9.2666666666666675</c:v>
                </c:pt>
                <c:pt idx="164">
                  <c:v>9.384615384615385</c:v>
                </c:pt>
                <c:pt idx="165">
                  <c:v>9.7272727272727266</c:v>
                </c:pt>
                <c:pt idx="166">
                  <c:v>10</c:v>
                </c:pt>
                <c:pt idx="167">
                  <c:v>10.22222222222222</c:v>
                </c:pt>
                <c:pt idx="168">
                  <c:v>10.71428571428571</c:v>
                </c:pt>
                <c:pt idx="169">
                  <c:v>12.03448275862069</c:v>
                </c:pt>
                <c:pt idx="170">
                  <c:v>12.157894736842101</c:v>
                </c:pt>
                <c:pt idx="171">
                  <c:v>12.597014925373131</c:v>
                </c:pt>
                <c:pt idx="172">
                  <c:v>14</c:v>
                </c:pt>
                <c:pt idx="173">
                  <c:v>17.352941176470591</c:v>
                </c:pt>
                <c:pt idx="174">
                  <c:v>23</c:v>
                </c:pt>
                <c:pt idx="175">
                  <c:v>2.866328257191201</c:v>
                </c:pt>
                <c:pt idx="176">
                  <c:v>3.1904761904761911</c:v>
                </c:pt>
                <c:pt idx="177">
                  <c:v>3.2126696832579191</c:v>
                </c:pt>
                <c:pt idx="178">
                  <c:v>3.369538077403246</c:v>
                </c:pt>
                <c:pt idx="179">
                  <c:v>3.4336283185840708</c:v>
                </c:pt>
                <c:pt idx="180">
                  <c:v>3.5668789808917198</c:v>
                </c:pt>
                <c:pt idx="181">
                  <c:v>3.5911602209944751</c:v>
                </c:pt>
                <c:pt idx="182">
                  <c:v>3.7103918228279391</c:v>
                </c:pt>
                <c:pt idx="183">
                  <c:v>4.1344262295081968</c:v>
                </c:pt>
                <c:pt idx="184">
                  <c:v>4.7058823529411766</c:v>
                </c:pt>
                <c:pt idx="185">
                  <c:v>5.2557077625570781</c:v>
                </c:pt>
                <c:pt idx="186">
                  <c:v>5.8443113772455089</c:v>
                </c:pt>
                <c:pt idx="187">
                  <c:v>5.9808153477218227</c:v>
                </c:pt>
                <c:pt idx="188">
                  <c:v>7.2588996763754032</c:v>
                </c:pt>
                <c:pt idx="189">
                  <c:v>7.2666666666666666</c:v>
                </c:pt>
                <c:pt idx="190">
                  <c:v>7.4230769230769216</c:v>
                </c:pt>
                <c:pt idx="191">
                  <c:v>2.1</c:v>
                </c:pt>
                <c:pt idx="192">
                  <c:v>2.3199999999999998</c:v>
                </c:pt>
                <c:pt idx="193">
                  <c:v>2.9347826086956519</c:v>
                </c:pt>
                <c:pt idx="194">
                  <c:v>3.018518518518519</c:v>
                </c:pt>
                <c:pt idx="195">
                  <c:v>3.0370370370370381</c:v>
                </c:pt>
                <c:pt idx="196">
                  <c:v>3.0714285714285721</c:v>
                </c:pt>
                <c:pt idx="197">
                  <c:v>3.0877192982456139</c:v>
                </c:pt>
                <c:pt idx="198">
                  <c:v>3.2244897959183669</c:v>
                </c:pt>
                <c:pt idx="199">
                  <c:v>3.2658227848101271</c:v>
                </c:pt>
                <c:pt idx="200">
                  <c:v>3.4833333333333329</c:v>
                </c:pt>
                <c:pt idx="201">
                  <c:v>4.166666666666667</c:v>
                </c:pt>
                <c:pt idx="202">
                  <c:v>4.3</c:v>
                </c:pt>
                <c:pt idx="203">
                  <c:v>4.333333333333333</c:v>
                </c:pt>
                <c:pt idx="204">
                  <c:v>4.4545454545454541</c:v>
                </c:pt>
                <c:pt idx="205">
                  <c:v>4.4814814814814818</c:v>
                </c:pt>
                <c:pt idx="206">
                  <c:v>4.84375</c:v>
                </c:pt>
                <c:pt idx="207">
                  <c:v>4.8947368421052628</c:v>
                </c:pt>
                <c:pt idx="208">
                  <c:v>4.9473684210526319</c:v>
                </c:pt>
                <c:pt idx="209">
                  <c:v>5</c:v>
                </c:pt>
                <c:pt idx="210">
                  <c:v>5</c:v>
                </c:pt>
                <c:pt idx="211">
                  <c:v>5.2352941176470589</c:v>
                </c:pt>
                <c:pt idx="212">
                  <c:v>5.25</c:v>
                </c:pt>
                <c:pt idx="213">
                  <c:v>5.2978723404255321</c:v>
                </c:pt>
                <c:pt idx="214">
                  <c:v>5.4857142857142858</c:v>
                </c:pt>
                <c:pt idx="215">
                  <c:v>5.5714285714285712</c:v>
                </c:pt>
                <c:pt idx="216">
                  <c:v>5.6086956521739131</c:v>
                </c:pt>
                <c:pt idx="217">
                  <c:v>5.6428571428571432</c:v>
                </c:pt>
                <c:pt idx="218">
                  <c:v>6.0350877192982448</c:v>
                </c:pt>
                <c:pt idx="219">
                  <c:v>6.2048192771084336</c:v>
                </c:pt>
                <c:pt idx="220">
                  <c:v>6.28</c:v>
                </c:pt>
                <c:pt idx="221">
                  <c:v>6.3269230769230784</c:v>
                </c:pt>
                <c:pt idx="222">
                  <c:v>6.5</c:v>
                </c:pt>
                <c:pt idx="223">
                  <c:v>6.5277777777777777</c:v>
                </c:pt>
                <c:pt idx="224">
                  <c:v>6.5454545454545459</c:v>
                </c:pt>
                <c:pt idx="225">
                  <c:v>6.6428571428571432</c:v>
                </c:pt>
                <c:pt idx="226">
                  <c:v>6.75</c:v>
                </c:pt>
                <c:pt idx="227">
                  <c:v>6.8936170212765946</c:v>
                </c:pt>
                <c:pt idx="228">
                  <c:v>7.2</c:v>
                </c:pt>
                <c:pt idx="229">
                  <c:v>7.2083333333333321</c:v>
                </c:pt>
                <c:pt idx="230">
                  <c:v>7.2727272727272734</c:v>
                </c:pt>
                <c:pt idx="231">
                  <c:v>7.375</c:v>
                </c:pt>
                <c:pt idx="232">
                  <c:v>7.5625</c:v>
                </c:pt>
                <c:pt idx="233">
                  <c:v>7.6923076923076934</c:v>
                </c:pt>
                <c:pt idx="234">
                  <c:v>7.7</c:v>
                </c:pt>
                <c:pt idx="235">
                  <c:v>7.9655172413793096</c:v>
                </c:pt>
                <c:pt idx="236">
                  <c:v>7.9906542056074761</c:v>
                </c:pt>
                <c:pt idx="237">
                  <c:v>8.0987654320987659</c:v>
                </c:pt>
                <c:pt idx="238">
                  <c:v>8.25</c:v>
                </c:pt>
                <c:pt idx="239">
                  <c:v>8.2777777777777786</c:v>
                </c:pt>
                <c:pt idx="240">
                  <c:v>8.5625</c:v>
                </c:pt>
                <c:pt idx="241">
                  <c:v>8.7619047619047628</c:v>
                </c:pt>
                <c:pt idx="242">
                  <c:v>8.7924528301886795</c:v>
                </c:pt>
                <c:pt idx="243">
                  <c:v>8.8441558441558445</c:v>
                </c:pt>
                <c:pt idx="244">
                  <c:v>8.8666666666666671</c:v>
                </c:pt>
                <c:pt idx="245">
                  <c:v>9.3076923076923084</c:v>
                </c:pt>
                <c:pt idx="246">
                  <c:v>9.3258426966292127</c:v>
                </c:pt>
                <c:pt idx="247">
                  <c:v>9.4285714285714288</c:v>
                </c:pt>
                <c:pt idx="248">
                  <c:v>9.5625</c:v>
                </c:pt>
                <c:pt idx="249">
                  <c:v>9.6666666666666661</c:v>
                </c:pt>
                <c:pt idx="250">
                  <c:v>9.7307692307692299</c:v>
                </c:pt>
                <c:pt idx="251">
                  <c:v>10.27272727272727</c:v>
                </c:pt>
                <c:pt idx="252">
                  <c:v>10.822222222222219</c:v>
                </c:pt>
                <c:pt idx="253">
                  <c:v>11</c:v>
                </c:pt>
                <c:pt idx="254">
                  <c:v>11.551282051282049</c:v>
                </c:pt>
                <c:pt idx="255">
                  <c:v>11.571428571428569</c:v>
                </c:pt>
                <c:pt idx="256">
                  <c:v>11.7</c:v>
                </c:pt>
                <c:pt idx="257">
                  <c:v>11.75</c:v>
                </c:pt>
                <c:pt idx="258">
                  <c:v>11.9</c:v>
                </c:pt>
                <c:pt idx="259">
                  <c:v>12</c:v>
                </c:pt>
                <c:pt idx="260">
                  <c:v>13.096385542168671</c:v>
                </c:pt>
                <c:pt idx="261">
                  <c:v>13.476923076923081</c:v>
                </c:pt>
                <c:pt idx="262">
                  <c:v>13.8955223880597</c:v>
                </c:pt>
                <c:pt idx="263">
                  <c:v>14.132530120481929</c:v>
                </c:pt>
                <c:pt idx="264">
                  <c:v>15.16666666666667</c:v>
                </c:pt>
                <c:pt idx="265">
                  <c:v>17.09090909090909</c:v>
                </c:pt>
                <c:pt idx="266">
                  <c:v>17.09090909090909</c:v>
                </c:pt>
                <c:pt idx="267">
                  <c:v>18.2</c:v>
                </c:pt>
                <c:pt idx="268">
                  <c:v>18.358974358974361</c:v>
                </c:pt>
                <c:pt idx="269">
                  <c:v>23</c:v>
                </c:pt>
                <c:pt idx="270">
                  <c:v>27.40625</c:v>
                </c:pt>
                <c:pt idx="271">
                  <c:v>32</c:v>
                </c:pt>
                <c:pt idx="272">
                  <c:v>61</c:v>
                </c:pt>
                <c:pt idx="273">
                  <c:v>2.0750000000000002</c:v>
                </c:pt>
                <c:pt idx="274">
                  <c:v>3.3571428571428572</c:v>
                </c:pt>
                <c:pt idx="275">
                  <c:v>4.4400000000000004</c:v>
                </c:pt>
                <c:pt idx="276">
                  <c:v>4.6923076923076934</c:v>
                </c:pt>
                <c:pt idx="277">
                  <c:v>4.9523809523809534</c:v>
                </c:pt>
                <c:pt idx="278">
                  <c:v>6.4468085106382977</c:v>
                </c:pt>
                <c:pt idx="279">
                  <c:v>7</c:v>
                </c:pt>
                <c:pt idx="280">
                  <c:v>12.66666666666667</c:v>
                </c:pt>
                <c:pt idx="281">
                  <c:v>13.09090909090909</c:v>
                </c:pt>
                <c:pt idx="282">
                  <c:v>18</c:v>
                </c:pt>
              </c:numCache>
            </c:numRef>
          </c:val>
          <c:extLst>
            <c:ext xmlns:c16="http://schemas.microsoft.com/office/drawing/2014/chart" uri="{C3380CC4-5D6E-409C-BE32-E72D297353CC}">
              <c16:uniqueId val="{00000000-FABA-4114-91B1-10234FE25E7A}"/>
            </c:ext>
          </c:extLst>
        </c:ser>
        <c:dLbls>
          <c:showLegendKey val="0"/>
          <c:showVal val="0"/>
          <c:showCatName val="0"/>
          <c:showSerName val="0"/>
          <c:showPercent val="0"/>
          <c:showBubbleSize val="0"/>
        </c:dLbls>
        <c:gapWidth val="219"/>
        <c:overlap val="-27"/>
        <c:axId val="919717224"/>
        <c:axId val="585863512"/>
      </c:barChart>
      <c:catAx>
        <c:axId val="919717224"/>
        <c:scaling>
          <c:orientation val="minMax"/>
        </c:scaling>
        <c:delete val="1"/>
        <c:axPos val="b"/>
        <c:numFmt formatCode="General" sourceLinked="1"/>
        <c:majorTickMark val="none"/>
        <c:minorTickMark val="none"/>
        <c:tickLblPos val="none"/>
        <c:crossAx val="585863512"/>
        <c:crosses val="autoZero"/>
        <c:auto val="1"/>
        <c:lblAlgn val="ctr"/>
        <c:lblOffset val="100"/>
        <c:noMultiLvlLbl val="0"/>
      </c:catAx>
      <c:valAx>
        <c:axId val="58586351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19717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'G17'!$E$2</c:f>
              <c:strCache>
                <c:ptCount val="1"/>
                <c:pt idx="0">
                  <c:v>Frequentanti</c:v>
                </c:pt>
              </c:strCache>
            </c:strRef>
          </c:tx>
          <c:spPr>
            <a:solidFill>
              <a:schemeClr val="accent1"/>
            </a:solidFill>
            <a:ln>
              <a:noFill/>
            </a:ln>
            <a:effectLst/>
          </c:spPr>
          <c:invertIfNegative val="0"/>
          <c:cat>
            <c:strRef>
              <c:f>'G17'!$D$3:$D$20</c:f>
              <c:strCache>
                <c:ptCount val="18"/>
                <c:pt idx="0">
                  <c:v>Management E Diritto D'Impresa [Latina] (1° livello)</c:v>
                </c:pt>
                <c:pt idx="1">
                  <c:v>Comunicazione Pubblica E Di Impresa (1° livello)</c:v>
                </c:pt>
                <c:pt idx="2">
                  <c:v>Comunicazione, Tecnologie E Culture Digitali (1° livello)</c:v>
                </c:pt>
                <c:pt idx="3">
                  <c:v>Economia E Finanza (1° livello)</c:v>
                </c:pt>
                <c:pt idx="4">
                  <c:v>Scienze Geografiche Per L'Ambiente E La Salute (1° livello)</c:v>
                </c:pt>
                <c:pt idx="5">
                  <c:v>Ingegneria Per L'Edilizia Sostenibile - Sustainable Building Engineering [Rieti] (1° livello)</c:v>
                </c:pt>
                <c:pt idx="6">
                  <c:v>Psicologia E Salute (1° livello)</c:v>
                </c:pt>
                <c:pt idx="7">
                  <c:v>Sociologia (1° livello)</c:v>
                </c:pt>
                <c:pt idx="8">
                  <c:v>Psicologia E Processi Sociali (1° livello)</c:v>
                </c:pt>
                <c:pt idx="9">
                  <c:v>Diritto E Amministrazione Pubblica (1° livello)</c:v>
                </c:pt>
                <c:pt idx="10">
                  <c:v>Storia, Antropologia, Religioni (1° livello)</c:v>
                </c:pt>
                <c:pt idx="11">
                  <c:v>Arti E Scienze Dello Spettacolo (1° livello)</c:v>
                </c:pt>
                <c:pt idx="12">
                  <c:v>Risorse Umane, Scienze Del Lavoro E Innovazione (2° livello)</c:v>
                </c:pt>
                <c:pt idx="13">
                  <c:v>Scienze Delle Amministrazioni E Delle Politiche Pubbliche (2° livello)</c:v>
                </c:pt>
                <c:pt idx="14">
                  <c:v>Scienze Storiche. Medioevo, Eta' Moderna, Eta' Contemporanea (2° livello)</c:v>
                </c:pt>
                <c:pt idx="15">
                  <c:v>Scritture E Produzioni Dello Spettacolo E Dei Media (Cinema, Teatro, Danza) (2° livello)</c:v>
                </c:pt>
                <c:pt idx="16">
                  <c:v>Discipline Etno-Antropologiche (2° livello)</c:v>
                </c:pt>
                <c:pt idx="17">
                  <c:v>Giurisprudenza (ciclo unico)</c:v>
                </c:pt>
              </c:strCache>
            </c:strRef>
          </c:cat>
          <c:val>
            <c:numRef>
              <c:f>'G17'!$E$3:$E$20</c:f>
              <c:numCache>
                <c:formatCode>#,##0.00</c:formatCode>
                <c:ptCount val="18"/>
                <c:pt idx="0">
                  <c:v>0.99491094147582693</c:v>
                </c:pt>
                <c:pt idx="1">
                  <c:v>1.054035567715458</c:v>
                </c:pt>
                <c:pt idx="2">
                  <c:v>1.0909090909090911</c:v>
                </c:pt>
                <c:pt idx="3">
                  <c:v>1.214046822742475</c:v>
                </c:pt>
                <c:pt idx="4">
                  <c:v>1.366336633663366</c:v>
                </c:pt>
                <c:pt idx="5">
                  <c:v>1.374149659863946</c:v>
                </c:pt>
                <c:pt idx="6">
                  <c:v>1.587813620071685</c:v>
                </c:pt>
                <c:pt idx="7">
                  <c:v>1.6389351081530781</c:v>
                </c:pt>
                <c:pt idx="8">
                  <c:v>1.7409638554216871</c:v>
                </c:pt>
                <c:pt idx="9">
                  <c:v>1.74390243902439</c:v>
                </c:pt>
                <c:pt idx="10">
                  <c:v>1.839378238341969</c:v>
                </c:pt>
                <c:pt idx="11">
                  <c:v>2.082417582417583</c:v>
                </c:pt>
                <c:pt idx="12">
                  <c:v>0.93939393939393945</c:v>
                </c:pt>
                <c:pt idx="13">
                  <c:v>1.7647058823529409</c:v>
                </c:pt>
                <c:pt idx="14">
                  <c:v>2.1875</c:v>
                </c:pt>
                <c:pt idx="15">
                  <c:v>3.51685393258427</c:v>
                </c:pt>
                <c:pt idx="16">
                  <c:v>5.333333333333333</c:v>
                </c:pt>
                <c:pt idx="17">
                  <c:v>1.9255533199195169</c:v>
                </c:pt>
              </c:numCache>
            </c:numRef>
          </c:val>
          <c:extLst>
            <c:ext xmlns:c16="http://schemas.microsoft.com/office/drawing/2014/chart" uri="{C3380CC4-5D6E-409C-BE32-E72D297353CC}">
              <c16:uniqueId val="{00000000-5520-45CC-89F2-35A7443998C0}"/>
            </c:ext>
          </c:extLst>
        </c:ser>
        <c:ser>
          <c:idx val="1"/>
          <c:order val="1"/>
          <c:tx>
            <c:strRef>
              <c:f>'G17'!$F$2</c:f>
              <c:strCache>
                <c:ptCount val="1"/>
                <c:pt idx="0">
                  <c:v>Non frequentanti</c:v>
                </c:pt>
              </c:strCache>
            </c:strRef>
          </c:tx>
          <c:spPr>
            <a:solidFill>
              <a:schemeClr val="accent2"/>
            </a:solidFill>
            <a:ln>
              <a:noFill/>
            </a:ln>
            <a:effectLst/>
          </c:spPr>
          <c:invertIfNegative val="0"/>
          <c:cat>
            <c:strRef>
              <c:f>'G17'!$D$3:$D$20</c:f>
              <c:strCache>
                <c:ptCount val="18"/>
                <c:pt idx="0">
                  <c:v>Management E Diritto D'Impresa [Latina] (1° livello)</c:v>
                </c:pt>
                <c:pt idx="1">
                  <c:v>Comunicazione Pubblica E Di Impresa (1° livello)</c:v>
                </c:pt>
                <c:pt idx="2">
                  <c:v>Comunicazione, Tecnologie E Culture Digitali (1° livello)</c:v>
                </c:pt>
                <c:pt idx="3">
                  <c:v>Economia E Finanza (1° livello)</c:v>
                </c:pt>
                <c:pt idx="4">
                  <c:v>Scienze Geografiche Per L'Ambiente E La Salute (1° livello)</c:v>
                </c:pt>
                <c:pt idx="5">
                  <c:v>Ingegneria Per L'Edilizia Sostenibile - Sustainable Building Engineering [Rieti] (1° livello)</c:v>
                </c:pt>
                <c:pt idx="6">
                  <c:v>Psicologia E Salute (1° livello)</c:v>
                </c:pt>
                <c:pt idx="7">
                  <c:v>Sociologia (1° livello)</c:v>
                </c:pt>
                <c:pt idx="8">
                  <c:v>Psicologia E Processi Sociali (1° livello)</c:v>
                </c:pt>
                <c:pt idx="9">
                  <c:v>Diritto E Amministrazione Pubblica (1° livello)</c:v>
                </c:pt>
                <c:pt idx="10">
                  <c:v>Storia, Antropologia, Religioni (1° livello)</c:v>
                </c:pt>
                <c:pt idx="11">
                  <c:v>Arti E Scienze Dello Spettacolo (1° livello)</c:v>
                </c:pt>
                <c:pt idx="12">
                  <c:v>Risorse Umane, Scienze Del Lavoro E Innovazione (2° livello)</c:v>
                </c:pt>
                <c:pt idx="13">
                  <c:v>Scienze Delle Amministrazioni E Delle Politiche Pubbliche (2° livello)</c:v>
                </c:pt>
                <c:pt idx="14">
                  <c:v>Scienze Storiche. Medioevo, Eta' Moderna, Eta' Contemporanea (2° livello)</c:v>
                </c:pt>
                <c:pt idx="15">
                  <c:v>Scritture E Produzioni Dello Spettacolo E Dei Media (Cinema, Teatro, Danza) (2° livello)</c:v>
                </c:pt>
                <c:pt idx="16">
                  <c:v>Discipline Etno-Antropologiche (2° livello)</c:v>
                </c:pt>
                <c:pt idx="17">
                  <c:v>Giurisprudenza (ciclo unico)</c:v>
                </c:pt>
              </c:strCache>
            </c:strRef>
          </c:cat>
          <c:val>
            <c:numRef>
              <c:f>'G17'!$F$3:$F$20</c:f>
              <c:numCache>
                <c:formatCode>#,##0.00</c:formatCode>
                <c:ptCount val="18"/>
                <c:pt idx="0">
                  <c:v>0.49429657794676812</c:v>
                </c:pt>
                <c:pt idx="1">
                  <c:v>0.37136929460580909</c:v>
                </c:pt>
                <c:pt idx="2">
                  <c:v>0.34741784037558687</c:v>
                </c:pt>
                <c:pt idx="3">
                  <c:v>0.56951871657754005</c:v>
                </c:pt>
                <c:pt idx="4">
                  <c:v>0.33766233766233772</c:v>
                </c:pt>
                <c:pt idx="5">
                  <c:v>0.38513513513513509</c:v>
                </c:pt>
                <c:pt idx="6">
                  <c:v>0.80952380952380953</c:v>
                </c:pt>
                <c:pt idx="7">
                  <c:v>0.63080684596577019</c:v>
                </c:pt>
                <c:pt idx="8">
                  <c:v>0.79555555555555557</c:v>
                </c:pt>
                <c:pt idx="9">
                  <c:v>1.0588235294117649</c:v>
                </c:pt>
                <c:pt idx="10">
                  <c:v>0.81512605042016806</c:v>
                </c:pt>
                <c:pt idx="11">
                  <c:v>0.84842883548983361</c:v>
                </c:pt>
                <c:pt idx="12">
                  <c:v>0.49019607843137247</c:v>
                </c:pt>
                <c:pt idx="13">
                  <c:v>0.72580645161290325</c:v>
                </c:pt>
                <c:pt idx="14">
                  <c:v>1.6923076923076921</c:v>
                </c:pt>
                <c:pt idx="15">
                  <c:v>1.5263157894736841</c:v>
                </c:pt>
                <c:pt idx="16">
                  <c:v>1.9230769230769229</c:v>
                </c:pt>
                <c:pt idx="17">
                  <c:v>0.7695086705202312</c:v>
                </c:pt>
              </c:numCache>
            </c:numRef>
          </c:val>
          <c:extLst>
            <c:ext xmlns:c16="http://schemas.microsoft.com/office/drawing/2014/chart" uri="{C3380CC4-5D6E-409C-BE32-E72D297353CC}">
              <c16:uniqueId val="{00000001-5520-45CC-89F2-35A7443998C0}"/>
            </c:ext>
          </c:extLst>
        </c:ser>
        <c:dLbls>
          <c:showLegendKey val="0"/>
          <c:showVal val="0"/>
          <c:showCatName val="0"/>
          <c:showSerName val="0"/>
          <c:showPercent val="0"/>
          <c:showBubbleSize val="0"/>
        </c:dLbls>
        <c:gapWidth val="219"/>
        <c:overlap val="-27"/>
        <c:axId val="995379176"/>
        <c:axId val="995371728"/>
      </c:barChart>
      <c:catAx>
        <c:axId val="995379176"/>
        <c:scaling>
          <c:orientation val="minMax"/>
        </c:scaling>
        <c:delete val="1"/>
        <c:axPos val="b"/>
        <c:numFmt formatCode="General" sourceLinked="1"/>
        <c:majorTickMark val="none"/>
        <c:minorTickMark val="none"/>
        <c:tickLblPos val="nextTo"/>
        <c:crossAx val="995371728"/>
        <c:crosses val="autoZero"/>
        <c:auto val="1"/>
        <c:lblAlgn val="ctr"/>
        <c:lblOffset val="100"/>
        <c:noMultiLvlLbl val="0"/>
      </c:catAx>
      <c:valAx>
        <c:axId val="995371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95379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'G18'!$E$2</c:f>
              <c:strCache>
                <c:ptCount val="1"/>
                <c:pt idx="0">
                  <c:v>Frequentanti</c:v>
                </c:pt>
              </c:strCache>
            </c:strRef>
          </c:tx>
          <c:spPr>
            <a:solidFill>
              <a:schemeClr val="accent1"/>
            </a:solidFill>
            <a:ln>
              <a:noFill/>
            </a:ln>
            <a:effectLst/>
          </c:spPr>
          <c:invertIfNegative val="0"/>
          <c:cat>
            <c:strRef>
              <c:f>'G18'!$D$3:$D$20</c:f>
              <c:strCache>
                <c:ptCount val="18"/>
                <c:pt idx="0">
                  <c:v>Comunicazione, Tecnologie E Culture Digitali (1° livello)</c:v>
                </c:pt>
                <c:pt idx="1">
                  <c:v>Comunicazione Pubblica E Di Impresa (1° livello)</c:v>
                </c:pt>
                <c:pt idx="2">
                  <c:v>Economia E Finanza (1° livello)</c:v>
                </c:pt>
                <c:pt idx="3">
                  <c:v>Ingegneria Per L'Edilizia Sostenibile - Sustainable Building Engineering [Rieti] (1° livello)</c:v>
                </c:pt>
                <c:pt idx="4">
                  <c:v>Storia, Antropologia, Religioni (1° livello)</c:v>
                </c:pt>
                <c:pt idx="5">
                  <c:v>Psicologia E Processi Sociali (1° livello)</c:v>
                </c:pt>
                <c:pt idx="6">
                  <c:v>Psicologia E Salute (1° livello)</c:v>
                </c:pt>
                <c:pt idx="7">
                  <c:v>Scienze Geografiche Per L'Ambiente E La Salute (1° livello)</c:v>
                </c:pt>
                <c:pt idx="8">
                  <c:v>Sociologia (1° livello)</c:v>
                </c:pt>
                <c:pt idx="9">
                  <c:v>Diritto E Amministrazione Pubblica (1° livello)</c:v>
                </c:pt>
                <c:pt idx="10">
                  <c:v>Arti E Scienze Dello Spettacolo (1° livello)</c:v>
                </c:pt>
                <c:pt idx="11">
                  <c:v>Management E Diritto D'Impresa [Latina] (1° livello)</c:v>
                </c:pt>
                <c:pt idx="12">
                  <c:v>Risorse Umane, Scienze Del Lavoro E Innovazione (2° livello)</c:v>
                </c:pt>
                <c:pt idx="13">
                  <c:v>Scienze Delle Amministrazioni E Delle Politiche Pubbliche (2° livello)</c:v>
                </c:pt>
                <c:pt idx="14">
                  <c:v>Scritture E Produzioni Dello Spettacolo E Dei Media (Cinema, Teatro, Danza) (2° livello)</c:v>
                </c:pt>
                <c:pt idx="15">
                  <c:v>Scienze Storiche. Medioevo, Eta' Moderna, Eta' Contemporanea (2° livello)</c:v>
                </c:pt>
                <c:pt idx="16">
                  <c:v>Discipline Etno-Antropologiche (2° livello)</c:v>
                </c:pt>
                <c:pt idx="17">
                  <c:v>Giurisprudenza (ciclo unico)</c:v>
                </c:pt>
              </c:strCache>
            </c:strRef>
          </c:cat>
          <c:val>
            <c:numRef>
              <c:f>'G18'!$E$3:$E$20</c:f>
              <c:numCache>
                <c:formatCode>#,##0.00</c:formatCode>
                <c:ptCount val="18"/>
                <c:pt idx="0">
                  <c:v>1.5922459893048131</c:v>
                </c:pt>
                <c:pt idx="1">
                  <c:v>2.175644028103044</c:v>
                </c:pt>
                <c:pt idx="2">
                  <c:v>2.2009925558312649</c:v>
                </c:pt>
                <c:pt idx="3">
                  <c:v>2.7575757575757578</c:v>
                </c:pt>
                <c:pt idx="4">
                  <c:v>2.865319865319865</c:v>
                </c:pt>
                <c:pt idx="5">
                  <c:v>2.9690140845070432</c:v>
                </c:pt>
                <c:pt idx="6">
                  <c:v>3.01453488372093</c:v>
                </c:pt>
                <c:pt idx="7">
                  <c:v>3.3333333333333339</c:v>
                </c:pt>
                <c:pt idx="8">
                  <c:v>3.419618528610354</c:v>
                </c:pt>
                <c:pt idx="9">
                  <c:v>3.4262295081967209</c:v>
                </c:pt>
                <c:pt idx="10">
                  <c:v>3.4611528822055142</c:v>
                </c:pt>
                <c:pt idx="11">
                  <c:v>4.258278145695364</c:v>
                </c:pt>
                <c:pt idx="12">
                  <c:v>1.24</c:v>
                </c:pt>
                <c:pt idx="13">
                  <c:v>1.785714285714286</c:v>
                </c:pt>
                <c:pt idx="14">
                  <c:v>2.82258064516129</c:v>
                </c:pt>
                <c:pt idx="15">
                  <c:v>3.8636363636363629</c:v>
                </c:pt>
                <c:pt idx="16">
                  <c:v>4.7777777777777777</c:v>
                </c:pt>
                <c:pt idx="17">
                  <c:v>2.9009474590869941</c:v>
                </c:pt>
              </c:numCache>
            </c:numRef>
          </c:val>
          <c:extLst>
            <c:ext xmlns:c16="http://schemas.microsoft.com/office/drawing/2014/chart" uri="{C3380CC4-5D6E-409C-BE32-E72D297353CC}">
              <c16:uniqueId val="{00000000-32ED-41CB-85AA-4B2E6CF3128D}"/>
            </c:ext>
          </c:extLst>
        </c:ser>
        <c:ser>
          <c:idx val="1"/>
          <c:order val="1"/>
          <c:tx>
            <c:strRef>
              <c:f>'G18'!$F$2</c:f>
              <c:strCache>
                <c:ptCount val="1"/>
                <c:pt idx="0">
                  <c:v>Non frequentanti</c:v>
                </c:pt>
              </c:strCache>
            </c:strRef>
          </c:tx>
          <c:spPr>
            <a:solidFill>
              <a:schemeClr val="accent2"/>
            </a:solidFill>
            <a:ln>
              <a:noFill/>
            </a:ln>
            <a:effectLst/>
          </c:spPr>
          <c:invertIfNegative val="0"/>
          <c:cat>
            <c:strRef>
              <c:f>'G18'!$D$3:$D$20</c:f>
              <c:strCache>
                <c:ptCount val="18"/>
                <c:pt idx="0">
                  <c:v>Comunicazione, Tecnologie E Culture Digitali (1° livello)</c:v>
                </c:pt>
                <c:pt idx="1">
                  <c:v>Comunicazione Pubblica E Di Impresa (1° livello)</c:v>
                </c:pt>
                <c:pt idx="2">
                  <c:v>Economia E Finanza (1° livello)</c:v>
                </c:pt>
                <c:pt idx="3">
                  <c:v>Ingegneria Per L'Edilizia Sostenibile - Sustainable Building Engineering [Rieti] (1° livello)</c:v>
                </c:pt>
                <c:pt idx="4">
                  <c:v>Storia, Antropologia, Religioni (1° livello)</c:v>
                </c:pt>
                <c:pt idx="5">
                  <c:v>Psicologia E Processi Sociali (1° livello)</c:v>
                </c:pt>
                <c:pt idx="6">
                  <c:v>Psicologia E Salute (1° livello)</c:v>
                </c:pt>
                <c:pt idx="7">
                  <c:v>Scienze Geografiche Per L'Ambiente E La Salute (1° livello)</c:v>
                </c:pt>
                <c:pt idx="8">
                  <c:v>Sociologia (1° livello)</c:v>
                </c:pt>
                <c:pt idx="9">
                  <c:v>Diritto E Amministrazione Pubblica (1° livello)</c:v>
                </c:pt>
                <c:pt idx="10">
                  <c:v>Arti E Scienze Dello Spettacolo (1° livello)</c:v>
                </c:pt>
                <c:pt idx="11">
                  <c:v>Management E Diritto D'Impresa [Latina] (1° livello)</c:v>
                </c:pt>
                <c:pt idx="12">
                  <c:v>Risorse Umane, Scienze Del Lavoro E Innovazione (2° livello)</c:v>
                </c:pt>
                <c:pt idx="13">
                  <c:v>Scienze Delle Amministrazioni E Delle Politiche Pubbliche (2° livello)</c:v>
                </c:pt>
                <c:pt idx="14">
                  <c:v>Scritture E Produzioni Dello Spettacolo E Dei Media (Cinema, Teatro, Danza) (2° livello)</c:v>
                </c:pt>
                <c:pt idx="15">
                  <c:v>Scienze Storiche. Medioevo, Eta' Moderna, Eta' Contemporanea (2° livello)</c:v>
                </c:pt>
                <c:pt idx="16">
                  <c:v>Discipline Etno-Antropologiche (2° livello)</c:v>
                </c:pt>
                <c:pt idx="17">
                  <c:v>Giurisprudenza (ciclo unico)</c:v>
                </c:pt>
              </c:strCache>
            </c:strRef>
          </c:cat>
          <c:val>
            <c:numRef>
              <c:f>'G18'!$F$3:$F$20</c:f>
              <c:numCache>
                <c:formatCode>#,##0.00</c:formatCode>
                <c:ptCount val="18"/>
                <c:pt idx="0">
                  <c:v>0.62980030721966207</c:v>
                </c:pt>
                <c:pt idx="1">
                  <c:v>0.55214723926380371</c:v>
                </c:pt>
                <c:pt idx="2">
                  <c:v>0.81666666666666665</c:v>
                </c:pt>
                <c:pt idx="3">
                  <c:v>0.65714285714285714</c:v>
                </c:pt>
                <c:pt idx="4">
                  <c:v>1.242105263157895</c:v>
                </c:pt>
                <c:pt idx="5">
                  <c:v>1.2059701492537309</c:v>
                </c:pt>
                <c:pt idx="6">
                  <c:v>0.94345238095238093</c:v>
                </c:pt>
                <c:pt idx="7">
                  <c:v>0.94339622641509435</c:v>
                </c:pt>
                <c:pt idx="8">
                  <c:v>1.4234875444839861</c:v>
                </c:pt>
                <c:pt idx="9">
                  <c:v>2.161290322580645</c:v>
                </c:pt>
                <c:pt idx="10">
                  <c:v>1.2319474835886211</c:v>
                </c:pt>
                <c:pt idx="11">
                  <c:v>1.331168831168831</c:v>
                </c:pt>
                <c:pt idx="12">
                  <c:v>1.1111111111111109</c:v>
                </c:pt>
                <c:pt idx="13">
                  <c:v>0.88333333333333319</c:v>
                </c:pt>
                <c:pt idx="14">
                  <c:v>0.95348837209302328</c:v>
                </c:pt>
                <c:pt idx="15">
                  <c:v>1.984126984126984</c:v>
                </c:pt>
                <c:pt idx="16">
                  <c:v>1.7037037037037039</c:v>
                </c:pt>
                <c:pt idx="17">
                  <c:v>1.079310344827586</c:v>
                </c:pt>
              </c:numCache>
            </c:numRef>
          </c:val>
          <c:extLst>
            <c:ext xmlns:c16="http://schemas.microsoft.com/office/drawing/2014/chart" uri="{C3380CC4-5D6E-409C-BE32-E72D297353CC}">
              <c16:uniqueId val="{00000001-32ED-41CB-85AA-4B2E6CF3128D}"/>
            </c:ext>
          </c:extLst>
        </c:ser>
        <c:dLbls>
          <c:showLegendKey val="0"/>
          <c:showVal val="0"/>
          <c:showCatName val="0"/>
          <c:showSerName val="0"/>
          <c:showPercent val="0"/>
          <c:showBubbleSize val="0"/>
        </c:dLbls>
        <c:gapWidth val="219"/>
        <c:overlap val="-27"/>
        <c:axId val="995372120"/>
        <c:axId val="995369376"/>
      </c:barChart>
      <c:catAx>
        <c:axId val="995372120"/>
        <c:scaling>
          <c:orientation val="minMax"/>
        </c:scaling>
        <c:delete val="1"/>
        <c:axPos val="b"/>
        <c:numFmt formatCode="General" sourceLinked="1"/>
        <c:majorTickMark val="none"/>
        <c:minorTickMark val="none"/>
        <c:tickLblPos val="nextTo"/>
        <c:crossAx val="995369376"/>
        <c:crosses val="autoZero"/>
        <c:auto val="1"/>
        <c:lblAlgn val="ctr"/>
        <c:lblOffset val="100"/>
        <c:noMultiLvlLbl val="0"/>
      </c:catAx>
      <c:valAx>
        <c:axId val="995369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95372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'G2'!$D$1</c:f>
              <c:strCache>
                <c:ptCount val="1"/>
                <c:pt idx="0">
                  <c:v>Decisamente no (%)</c:v>
                </c:pt>
              </c:strCache>
            </c:strRef>
          </c:tx>
          <c:spPr>
            <a:solidFill>
              <a:srgbClr val="FF0000"/>
            </a:solidFill>
            <a:ln>
              <a:noFill/>
            </a:ln>
            <a:effectLst/>
          </c:spPr>
          <c:invertIfNegative val="0"/>
          <c:cat>
            <c:strRef>
              <c:f>'G2'!$C$2:$C$193</c:f>
              <c:strCache>
                <c:ptCount val="192"/>
                <c:pt idx="0">
                  <c:v>Ingegneria Gestionale [1° livello]</c:v>
                </c:pt>
                <c:pt idx="1">
                  <c:v>Ingegneria Clinica [1° livello]</c:v>
                </c:pt>
                <c:pt idx="2">
                  <c:v>Scienze, Culture E Politiche Gastronomiche Per Il Benessere [1° livello]</c:v>
                </c:pt>
                <c:pt idx="3">
                  <c:v>Ingegneria Chimica [1° livello]</c:v>
                </c:pt>
                <c:pt idx="4">
                  <c:v>Statistica Gestionale [1° livello]</c:v>
                </c:pt>
                <c:pt idx="5">
                  <c:v>Statistica, Economia E Societa' [1° livello]</c:v>
                </c:pt>
                <c:pt idx="6">
                  <c:v>Ingegneria Civile [1° livello]</c:v>
                </c:pt>
                <c:pt idx="7">
                  <c:v>Informatica [1° livello]</c:v>
                </c:pt>
                <c:pt idx="8">
                  <c:v>Ingegneria Ambientale E Industriale [Latina] [1° livello]</c:v>
                </c:pt>
                <c:pt idx="9">
                  <c:v>Gestione Del Processo Edilizio - Project Management [1° livello]</c:v>
                </c:pt>
                <c:pt idx="10">
                  <c:v>Biotecnologie [1° livello]</c:v>
                </c:pt>
                <c:pt idx="11">
                  <c:v>Design [1° livello]</c:v>
                </c:pt>
                <c:pt idx="12">
                  <c:v>Ingegneria Meccanica [1° livello]</c:v>
                </c:pt>
                <c:pt idx="13">
                  <c:v>Scienze Aziendali [1° livello]</c:v>
                </c:pt>
                <c:pt idx="14">
                  <c:v>Statistica, Economia, Finanza E Assicurazioni [1° livello]</c:v>
                </c:pt>
                <c:pt idx="15">
                  <c:v>Fisica [1° livello]</c:v>
                </c:pt>
                <c:pt idx="16">
                  <c:v>Ingegneria Per L'Ambiente E Il Territorio [1° livello]</c:v>
                </c:pt>
                <c:pt idx="17">
                  <c:v>Ingegneria Aerospaziale [1° livello]</c:v>
                </c:pt>
                <c:pt idx="18">
                  <c:v>Ingegneria Informatica E Automatica [1° livello]</c:v>
                </c:pt>
                <c:pt idx="19">
                  <c:v>Chimica Industriale [1° livello]</c:v>
                </c:pt>
                <c:pt idx="20">
                  <c:v>Economia E Finanza [1° livello]</c:v>
                </c:pt>
                <c:pt idx="21">
                  <c:v>Comunicazione, Tecnologie E Culture Digitali [1° livello]</c:v>
                </c:pt>
                <c:pt idx="22">
                  <c:v>Ingegneria Energetica [1° livello]</c:v>
                </c:pt>
                <c:pt idx="23">
                  <c:v>Matematica [1° livello]</c:v>
                </c:pt>
                <c:pt idx="24">
                  <c:v>Scienze Dell'Architettura [1° livello]</c:v>
                </c:pt>
                <c:pt idx="25">
                  <c:v>Ingegneria Elettrotecnica [1° livello]</c:v>
                </c:pt>
                <c:pt idx="26">
                  <c:v>Scienze Farmaceutiche Applicate [1° livello]</c:v>
                </c:pt>
                <c:pt idx="27">
                  <c:v>Informatica [Interateneo Con Unitelma] [1° livello]</c:v>
                </c:pt>
                <c:pt idx="28">
                  <c:v>Scienze Chimiche [1° livello]</c:v>
                </c:pt>
                <c:pt idx="29">
                  <c:v>Tecnologie Per La Conservazione E Il Restauro Dei Beni Culturali [1° livello]</c:v>
                </c:pt>
                <c:pt idx="30">
                  <c:v>Scienze Biologiche [1° livello]</c:v>
                </c:pt>
                <c:pt idx="31">
                  <c:v>Scienze Naturali [1° livello]</c:v>
                </c:pt>
                <c:pt idx="32">
                  <c:v>Biotecnologie Agro-Industriali [1° livello]</c:v>
                </c:pt>
                <c:pt idx="33">
                  <c:v>Psicologia E Processi Sociali [1° livello]</c:v>
                </c:pt>
                <c:pt idx="34">
                  <c:v>Ingegneria Elettronica [1° livello]</c:v>
                </c:pt>
                <c:pt idx="35">
                  <c:v>Ingegneria Dell'Informazione [Latina] [1° livello]</c:v>
                </c:pt>
                <c:pt idx="36">
                  <c:v>Management E Diritto D'Impresa [Latina] [1° livello]</c:v>
                </c:pt>
                <c:pt idx="37">
                  <c:v>Applied Computer Science And Artificial Intelligence [1° livello]</c:v>
                </c:pt>
                <c:pt idx="38">
                  <c:v>Scienze E Tecniche Psicologiche [Interateneo Con Unitelma] [1° livello]</c:v>
                </c:pt>
                <c:pt idx="39">
                  <c:v>Cooperazione Internazionale E Sviluppo [1° livello]</c:v>
                </c:pt>
                <c:pt idx="40">
                  <c:v>Scienze Ambientali [1° livello]</c:v>
                </c:pt>
                <c:pt idx="41">
                  <c:v>Psicologia E Salute [1° livello]</c:v>
                </c:pt>
                <c:pt idx="42">
                  <c:v>Sociologia [1° livello]</c:v>
                </c:pt>
                <c:pt idx="43">
                  <c:v>Ingegneria Per L'Edilizia Sostenibile - Sustainable Building Engineering [Rieti] [1° livello]</c:v>
                </c:pt>
                <c:pt idx="44">
                  <c:v>Lingue E Civilta' Orientali [1° livello]</c:v>
                </c:pt>
                <c:pt idx="45">
                  <c:v>Comunicazione Pubblica E Di Impresa [1° livello]</c:v>
                </c:pt>
                <c:pt idx="46">
                  <c:v>Servizio Sociale [1° livello]</c:v>
                </c:pt>
                <c:pt idx="47">
                  <c:v>Scienze Politiche E Relazioni Internazionali [1° livello]</c:v>
                </c:pt>
                <c:pt idx="48">
                  <c:v>Bioinformatica (Bioinformatics) [1° livello]</c:v>
                </c:pt>
                <c:pt idx="49">
                  <c:v>Scienze Dell'Educazione E Della Formazione [1° livello]</c:v>
                </c:pt>
                <c:pt idx="50">
                  <c:v>Tecniche Per L'Edilizia E Il Territorio Per La Professione Del Geometra [1° livello]</c:v>
                </c:pt>
                <c:pt idx="51">
                  <c:v>Scienze Geologiche [1° livello]</c:v>
                </c:pt>
                <c:pt idx="52">
                  <c:v>Scienze Dell’Amministrazione E Dell’Organizzazione [1° livello]</c:v>
                </c:pt>
                <c:pt idx="53">
                  <c:v>Letteratura Musica E Spettacolo [1° livello]</c:v>
                </c:pt>
                <c:pt idx="54">
                  <c:v>Ingegneria Delle Comunicazioni [1° livello]</c:v>
                </c:pt>
                <c:pt idx="55">
                  <c:v>Classics [1° livello]</c:v>
                </c:pt>
                <c:pt idx="56">
                  <c:v>Scienze Geografiche Per L'Ambiente E La Salute [1° livello]</c:v>
                </c:pt>
                <c:pt idx="57">
                  <c:v>Scienze E Tecniche Del Servizio Sociale [1° livello]</c:v>
                </c:pt>
                <c:pt idx="58">
                  <c:v>Relazioni Economiche Internazionali [1° livello]</c:v>
                </c:pt>
                <c:pt idx="59">
                  <c:v>Mediazione Linguistico E Interculturale [1° livello]</c:v>
                </c:pt>
                <c:pt idx="60">
                  <c:v>Scienze Del Turismo [1° livello]</c:v>
                </c:pt>
                <c:pt idx="61">
                  <c:v>Lingue, Culture, Letterature, Traduzione [1° livello]</c:v>
                </c:pt>
                <c:pt idx="62">
                  <c:v>Studi Storico-Artistici [1° livello]</c:v>
                </c:pt>
                <c:pt idx="63">
                  <c:v>Lettere Moderne [1° livello]</c:v>
                </c:pt>
                <c:pt idx="64">
                  <c:v>Scienze Della Moda E Del Costume [1° livello]</c:v>
                </c:pt>
                <c:pt idx="65">
                  <c:v>Scienze Archeologiche [1° livello]</c:v>
                </c:pt>
                <c:pt idx="66">
                  <c:v>Storia, Antropologia, Religioni [1° livello]</c:v>
                </c:pt>
                <c:pt idx="67">
                  <c:v>Diritto E Amministrazione Pubblica [1° livello]</c:v>
                </c:pt>
                <c:pt idx="68">
                  <c:v>Arti E Scienze Dello Spettacolo [1° livello]</c:v>
                </c:pt>
                <c:pt idx="69">
                  <c:v>Lettere Classiche [1° livello]</c:v>
                </c:pt>
                <c:pt idx="70">
                  <c:v>Filosofia [1° livello]</c:v>
                </c:pt>
                <c:pt idx="71">
                  <c:v>Global Humanities [1° livello]</c:v>
                </c:pt>
                <c:pt idx="72">
                  <c:v>Scienze Statistiche [2° livello]</c:v>
                </c:pt>
                <c:pt idx="73">
                  <c:v>Biotecnologie Mediche [2° livello]</c:v>
                </c:pt>
                <c:pt idx="74">
                  <c:v>Ingegneria Informatica (Engineering In Computer Science) [2° livello]</c:v>
                </c:pt>
                <c:pt idx="75">
                  <c:v>Ingegneria Gestionale [2° livello]</c:v>
                </c:pt>
                <c:pt idx="76">
                  <c:v>Ingegneria Spaziale E Astronautica [2° livello]</c:v>
                </c:pt>
                <c:pt idx="77">
                  <c:v>Psicologia Della Comunicazione E Del Marketing [2° livello]</c:v>
                </c:pt>
                <c:pt idx="78">
                  <c:v>Matematica Applicata [2° livello]</c:v>
                </c:pt>
                <c:pt idx="79">
                  <c:v>Biotecnologie Farmaceutiche [2° livello]</c:v>
                </c:pt>
                <c:pt idx="80">
                  <c:v>Ingegneria Energetica [2° livello]</c:v>
                </c:pt>
                <c:pt idx="81">
                  <c:v>Statistical Methods And Applications [2° livello]</c:v>
                </c:pt>
                <c:pt idx="82">
                  <c:v>Neuroscienze Cognitive E Riabilitazione Psicologica [2° livello]</c:v>
                </c:pt>
                <c:pt idx="83">
                  <c:v>Organizzazione E Marketing Per La Comunicazione D'Impresa [2° livello]</c:v>
                </c:pt>
                <c:pt idx="84">
                  <c:v>Ingegneria Aeronautica [2° livello]</c:v>
                </c:pt>
                <c:pt idx="85">
                  <c:v>Design, Comunicazione Visiva E Multimediale [2° livello]</c:v>
                </c:pt>
                <c:pt idx="86">
                  <c:v>Ingegneria Biomedica [2° livello]</c:v>
                </c:pt>
                <c:pt idx="87">
                  <c:v>Ingegneria Automatica (Control Engineering) [2° livello]</c:v>
                </c:pt>
                <c:pt idx="88">
                  <c:v>Astronomia E Astrofisica [2° livello]</c:v>
                </c:pt>
                <c:pt idx="89">
                  <c:v>Neuroscienze Cognitive (Cognitive Neuroscience) [2° livello]</c:v>
                </c:pt>
                <c:pt idx="90">
                  <c:v>Ingegneria Per L'Ambiente E Il Territorio [2° livello]</c:v>
                </c:pt>
                <c:pt idx="91">
                  <c:v>Finanza E Assicurazioni [2° livello]</c:v>
                </c:pt>
                <c:pt idx="92">
                  <c:v>Cybersecurity [2° livello]</c:v>
                </c:pt>
                <c:pt idx="93">
                  <c:v>Economia E Comunicazione Per Il Management E L'Innovazione - Economics And Communication For Management And Innovation [2° livello]</c:v>
                </c:pt>
                <c:pt idx="94">
                  <c:v>Architettura - Rigenerazione Urbana [2° livello]</c:v>
                </c:pt>
                <c:pt idx="95">
                  <c:v>Chimica [2° livello]</c:v>
                </c:pt>
                <c:pt idx="96">
                  <c:v>Gestione Del Progetto E Della Costruzione Dei Sistemi Edilizi [2° livello]</c:v>
                </c:pt>
                <c:pt idx="97">
                  <c:v>Progettazione Sociale Per La Sostenibilita', L’Innovazione E L’Inclusione Di Genere [2° livello]</c:v>
                </c:pt>
                <c:pt idx="98">
                  <c:v>Ingegneria Civile [2° livello]</c:v>
                </c:pt>
                <c:pt idx="99">
                  <c:v>Management Delle Tecnologie, Innovazione E Sostenibilita' [2° livello]</c:v>
                </c:pt>
                <c:pt idx="100">
                  <c:v>Ingegneria Chimica [2° livello]</c:v>
                </c:pt>
                <c:pt idx="101">
                  <c:v>Risorse Umane, Scienze Del Lavoro E Innovazione [2° livello]</c:v>
                </c:pt>
                <c:pt idx="102">
                  <c:v>Intelligenza Artificiale E Robotica (Artificial Intelligence And Robotics) [2° livello]</c:v>
                </c:pt>
                <c:pt idx="103">
                  <c:v>Comunicazione Scientifica Biomedica [2° livello]</c:v>
                </c:pt>
                <c:pt idx="104">
                  <c:v>Biotecnologie E Genomica Per L'Industria E L'Ambiente [2° livello]</c:v>
                </c:pt>
                <c:pt idx="105">
                  <c:v>Psicologia Giuridica, Forense E Criminologica [2° livello]</c:v>
                </c:pt>
                <c:pt idx="106">
                  <c:v>Architettura (Restauro) [2° livello]</c:v>
                </c:pt>
                <c:pt idx="107">
                  <c:v>Chimica Analitica [2° livello]</c:v>
                </c:pt>
                <c:pt idx="108">
                  <c:v>Scienze Dello Sviluppo E Della Cooperazione Internazionale [2° livello]</c:v>
                </c:pt>
                <c:pt idx="109">
                  <c:v>Neurobiologia [2° livello]</c:v>
                </c:pt>
                <c:pt idx="110">
                  <c:v>Progettazione Gestione E Valutazione Dei Servizi Sociali [2° livello]</c:v>
                </c:pt>
                <c:pt idx="111">
                  <c:v>Psicologia Delle Risorse Umane, Del Lavoro E Delle Organizzazioni [2° livello]</c:v>
                </c:pt>
                <c:pt idx="112">
                  <c:v>Scienze Attuariali E Finanziarie [2° livello]</c:v>
                </c:pt>
                <c:pt idx="113">
                  <c:v>Turismo E Gestione Delle Risorse Ambientali [2° livello]</c:v>
                </c:pt>
                <c:pt idx="114">
                  <c:v>Geologia Di Esplorazione [2° livello]</c:v>
                </c:pt>
                <c:pt idx="115">
                  <c:v>Ecobiologia [2° livello]</c:v>
                </c:pt>
                <c:pt idx="116">
                  <c:v>Media, Comunicazione Digitale E Giornalismo [2° livello]</c:v>
                </c:pt>
                <c:pt idx="117">
                  <c:v>Chimica Industriale [2° livello]</c:v>
                </c:pt>
                <c:pt idx="118">
                  <c:v>Monitoraggio E Riqualificazione Ambientale [2° livello]</c:v>
                </c:pt>
                <c:pt idx="119">
                  <c:v>Analisi Economica Delle Istituzioni Internazionali [2° livello]</c:v>
                </c:pt>
                <c:pt idx="120">
                  <c:v>Ingegneria Meccanica [2° livello]</c:v>
                </c:pt>
                <c:pt idx="121">
                  <c:v>Ingegneria Delle Nanotecnologie [2° livello]</c:v>
                </c:pt>
                <c:pt idx="122">
                  <c:v>Economia Aziendale [2° livello]</c:v>
                </c:pt>
                <c:pt idx="123">
                  <c:v>Geologia Applicata All'Ingegneria, Al Territorio E Ai Rischi [2° livello]</c:v>
                </c:pt>
                <c:pt idx="124">
                  <c:v>Data Science [2° livello]</c:v>
                </c:pt>
                <c:pt idx="125">
                  <c:v>Psicopatologia Dinamica Dello Sviluppo [2° livello]</c:v>
                </c:pt>
                <c:pt idx="126">
                  <c:v>Psicologia Clinica [2° livello]</c:v>
                </c:pt>
                <c:pt idx="127">
                  <c:v>Fisica [2° livello]</c:v>
                </c:pt>
                <c:pt idx="128">
                  <c:v>Scienze E Tecnologie Alimentari [Interateneo] [2° livello]</c:v>
                </c:pt>
                <c:pt idx="129">
                  <c:v>Scienze Sociali Applicate [2° livello]</c:v>
                </c:pt>
                <c:pt idx="130">
                  <c:v>Intermediari, Finanza Internazionale E Risk Management [2° livello]</c:v>
                </c:pt>
                <c:pt idx="131">
                  <c:v>Informatica (Computer Science) [2° livello]</c:v>
                </c:pt>
                <c:pt idx="132">
                  <c:v>Ingegneria Dell'Ambiente Per Lo Sviluppo Sostenibile [Latina] [2° livello]</c:v>
                </c:pt>
                <c:pt idx="133">
                  <c:v>Psicosessuologia Clinica (Clinical Psychosexology) [2° livello]</c:v>
                </c:pt>
                <c:pt idx="134">
                  <c:v>Ingegneria Per L'Ambiente E L'Edilizia Sostenibile (Rieti) [2° livello]</c:v>
                </c:pt>
                <c:pt idx="135">
                  <c:v>Ingegneria Elettronica [2° livello]</c:v>
                </c:pt>
                <c:pt idx="136">
                  <c:v>Biologia E Tecnologie Cellulari [2° livello]</c:v>
                </c:pt>
                <c:pt idx="137">
                  <c:v>Management Delle Imprese [2° livello]</c:v>
                </c:pt>
                <c:pt idx="138">
                  <c:v>Economia Sanitaria - Health Economics [2° livello]</c:v>
                </c:pt>
                <c:pt idx="139">
                  <c:v>Scienze Delle Amministrazioni E Delle Politiche Pubbliche [2° livello]</c:v>
                </c:pt>
                <c:pt idx="140">
                  <c:v>Matematica [2° livello]</c:v>
                </c:pt>
                <c:pt idx="141">
                  <c:v>Relazioni Internazionali [2° livello]</c:v>
                </c:pt>
                <c:pt idx="142">
                  <c:v>Lingue E Civilta' Orientali [2° livello]</c:v>
                </c:pt>
                <c:pt idx="143">
                  <c:v>Architettura Del Paesaggio - Landscape Architecture [2° livello]</c:v>
                </c:pt>
                <c:pt idx="144">
                  <c:v>Studi Inglesi E Anglo-Americani (English And Anglo-American Studies) [2° livello]</c:v>
                </c:pt>
                <c:pt idx="145">
                  <c:v>Scienze Della Natura [2° livello]</c:v>
                </c:pt>
                <c:pt idx="146">
                  <c:v>Gestione E Valorizzazione Del Territorio [2° livello]</c:v>
                </c:pt>
                <c:pt idx="147">
                  <c:v>Ingegneria Delle Comunicazioni [2° livello]</c:v>
                </c:pt>
                <c:pt idx="148">
                  <c:v>Product And Service Design [2° livello]</c:v>
                </c:pt>
                <c:pt idx="149">
                  <c:v>Psicologia Dello Sviluppo Tipico E Atipico [2° livello]</c:v>
                </c:pt>
                <c:pt idx="150">
                  <c:v>Editoria E Scrittura [2° livello]</c:v>
                </c:pt>
                <c:pt idx="151">
                  <c:v>Economia, Management E Diritto D'Impresa [Latina] [2° livello]</c:v>
                </c:pt>
                <c:pt idx="152">
                  <c:v>Ingegneria Della Sicurezza E Protezione Civile [2° livello]</c:v>
                </c:pt>
                <c:pt idx="153">
                  <c:v>Scienze Della Moda (Fashion Studies) [2° livello]</c:v>
                </c:pt>
                <c:pt idx="154">
                  <c:v>Genetica E Biologia Molecolare [2° livello]</c:v>
                </c:pt>
                <c:pt idx="155">
                  <c:v>Ingegneria Elettrotecnica (Sustainable Transportation And Electrical Power Systems) [Interateneo] [2° livello]</c:v>
                </c:pt>
                <c:pt idx="156">
                  <c:v>Economia Politica [2° livello]</c:v>
                </c:pt>
                <c:pt idx="157">
                  <c:v>Scritture E Produzioni Dello Spettacolo E Dei Media (Cinema, Teatro, Danza) [2° livello]</c:v>
                </c:pt>
                <c:pt idx="158">
                  <c:v>Linguistica [2° livello]</c:v>
                </c:pt>
                <c:pt idx="159">
                  <c:v>Scienze Linguistiche, Letterarie E Della Traduzione [2° livello]</c:v>
                </c:pt>
                <c:pt idx="160">
                  <c:v>Ingegneria Elettrotecnica [2° livello]</c:v>
                </c:pt>
                <c:pt idx="161">
                  <c:v>Ingegneria Dei Sistemi Di Trasporto (Transport System Engineering) [2° livello]</c:v>
                </c:pt>
                <c:pt idx="162">
                  <c:v>Scienze Della Politica [2° livello]</c:v>
                </c:pt>
                <c:pt idx="163">
                  <c:v>Pedagogia E Scienze Dell'Educazione E Della Formazione [2° livello]</c:v>
                </c:pt>
                <c:pt idx="164">
                  <c:v>Filosofia [2° livello]</c:v>
                </c:pt>
                <c:pt idx="165">
                  <c:v>Storia Dell'Arte [2° livello]</c:v>
                </c:pt>
                <c:pt idx="166">
                  <c:v>Archivistica E Biblioteconomia [2° livello]</c:v>
                </c:pt>
                <c:pt idx="167">
                  <c:v>Studi Europei (European Studies) [2° livello]</c:v>
                </c:pt>
                <c:pt idx="168">
                  <c:v>Filologia, Letterature E Storia Del Mondo Antico [2° livello]</c:v>
                </c:pt>
                <c:pt idx="169">
                  <c:v>Scienze E Tecnologie Per La Conservazione Dei Beni Culturali [2° livello]</c:v>
                </c:pt>
                <c:pt idx="170">
                  <c:v>Scienze Storiche. Medioevo, Eta' Moderna, Eta' Contemporanea [2° livello]</c:v>
                </c:pt>
                <c:pt idx="171">
                  <c:v>Archeologia [2° livello]</c:v>
                </c:pt>
                <c:pt idx="172">
                  <c:v>Filologia Moderna [2° livello]</c:v>
                </c:pt>
                <c:pt idx="173">
                  <c:v>Musicologia [2° livello]</c:v>
                </c:pt>
                <c:pt idx="174">
                  <c:v>Culture E Religioni [2° livello]</c:v>
                </c:pt>
                <c:pt idx="175">
                  <c:v>Discipline Etno-Antropologiche [2° livello]</c:v>
                </c:pt>
                <c:pt idx="176">
                  <c:v>Medicina E Chirurgia [Roma - Ospedale Sant'Andrea] [ciclo unico]</c:v>
                </c:pt>
                <c:pt idx="177">
                  <c:v>Medicina E Chirurgia D [Roma] [ciclo unico]</c:v>
                </c:pt>
                <c:pt idx="178">
                  <c:v>Chimica E Tecnologia Farmaceutiche [Latina] [ciclo unico]</c:v>
                </c:pt>
                <c:pt idx="179">
                  <c:v>Medicina E Chirurgia A [Roma] [ciclo unico]</c:v>
                </c:pt>
                <c:pt idx="180">
                  <c:v>Medicina E Chirurgia B [Roma] [ciclo unico]</c:v>
                </c:pt>
                <c:pt idx="181">
                  <c:v>Ingegneria Edile-Architettura [ciclo unico]</c:v>
                </c:pt>
                <c:pt idx="182">
                  <c:v>Medicina E Chirurgia C [Roma] [ciclo unico]</c:v>
                </c:pt>
                <c:pt idx="183">
                  <c:v>Medicina E Chirurgia E [Latina] [ciclo unico]</c:v>
                </c:pt>
                <c:pt idx="184">
                  <c:v>Odontoiatria E Protesi Dentaria [ciclo unico]</c:v>
                </c:pt>
                <c:pt idx="185">
                  <c:v>Architettura [ciclo unico]</c:v>
                </c:pt>
                <c:pt idx="186">
                  <c:v>Medicina E Chirurgia F (Medicine And Surgery) [Roma] [ciclo unico]</c:v>
                </c:pt>
                <c:pt idx="187">
                  <c:v>Farmacia [ciclo unico]</c:v>
                </c:pt>
                <c:pt idx="188">
                  <c:v>Scienze Della Formazione Primaria [ciclo unico]</c:v>
                </c:pt>
                <c:pt idx="189">
                  <c:v>Chimica E Tecnologia Farmaceutiche [ciclo unico]</c:v>
                </c:pt>
                <c:pt idx="190">
                  <c:v>Medicina E Chirurgia Ht [Roma] [ciclo unico]</c:v>
                </c:pt>
                <c:pt idx="191">
                  <c:v>Giurisprudenza [ciclo unico]</c:v>
                </c:pt>
              </c:strCache>
            </c:strRef>
          </c:cat>
          <c:val>
            <c:numRef>
              <c:f>'G2'!$D$2:$D$193</c:f>
              <c:numCache>
                <c:formatCode>General</c:formatCode>
                <c:ptCount val="192"/>
                <c:pt idx="0">
                  <c:v>5.2327556914712883</c:v>
                </c:pt>
                <c:pt idx="1">
                  <c:v>3.3269961977186311</c:v>
                </c:pt>
                <c:pt idx="2">
                  <c:v>2.0661157024793391</c:v>
                </c:pt>
                <c:pt idx="3">
                  <c:v>3.791069924178601</c:v>
                </c:pt>
                <c:pt idx="4">
                  <c:v>4.288939051918736</c:v>
                </c:pt>
                <c:pt idx="5">
                  <c:v>2.6699029126213589</c:v>
                </c:pt>
                <c:pt idx="6">
                  <c:v>3.949329359165425</c:v>
                </c:pt>
                <c:pt idx="7">
                  <c:v>6.2756228319142222</c:v>
                </c:pt>
                <c:pt idx="8">
                  <c:v>3.8338658146964861</c:v>
                </c:pt>
                <c:pt idx="9">
                  <c:v>4.9962714392244596</c:v>
                </c:pt>
                <c:pt idx="10">
                  <c:v>2.7988338192419819</c:v>
                </c:pt>
                <c:pt idx="11">
                  <c:v>7.0543887991383949</c:v>
                </c:pt>
                <c:pt idx="12">
                  <c:v>3.9272963323596231</c:v>
                </c:pt>
                <c:pt idx="13">
                  <c:v>2.9622063329928499</c:v>
                </c:pt>
                <c:pt idx="14">
                  <c:v>3.1102096010818121</c:v>
                </c:pt>
                <c:pt idx="15">
                  <c:v>4.8076923076923084</c:v>
                </c:pt>
                <c:pt idx="16">
                  <c:v>3.0150753768844218</c:v>
                </c:pt>
                <c:pt idx="17">
                  <c:v>3.6804099697181458</c:v>
                </c:pt>
                <c:pt idx="18">
                  <c:v>5.6439942112879882</c:v>
                </c:pt>
                <c:pt idx="19">
                  <c:v>1.9230769230769229</c:v>
                </c:pt>
                <c:pt idx="20">
                  <c:v>3.142329020332717</c:v>
                </c:pt>
                <c:pt idx="21">
                  <c:v>3.0132288094071531</c:v>
                </c:pt>
                <c:pt idx="22">
                  <c:v>3.6431226765799249</c:v>
                </c:pt>
                <c:pt idx="23">
                  <c:v>5.1138484509145199</c:v>
                </c:pt>
                <c:pt idx="24">
                  <c:v>4.0273037542662111</c:v>
                </c:pt>
                <c:pt idx="25">
                  <c:v>2.0472440944881889</c:v>
                </c:pt>
                <c:pt idx="26">
                  <c:v>2.0634920634920628</c:v>
                </c:pt>
                <c:pt idx="27">
                  <c:v>4.8034934497816586</c:v>
                </c:pt>
                <c:pt idx="28">
                  <c:v>2.0506247997436722</c:v>
                </c:pt>
                <c:pt idx="29">
                  <c:v>3.1189083820662771</c:v>
                </c:pt>
                <c:pt idx="30">
                  <c:v>2.204961162615886</c:v>
                </c:pt>
                <c:pt idx="31">
                  <c:v>3.8392050587172539</c:v>
                </c:pt>
                <c:pt idx="32">
                  <c:v>1.9628099173553719</c:v>
                </c:pt>
                <c:pt idx="33">
                  <c:v>4.1159627773801004</c:v>
                </c:pt>
                <c:pt idx="34">
                  <c:v>4.028021015761821</c:v>
                </c:pt>
                <c:pt idx="35">
                  <c:v>2.823920265780731</c:v>
                </c:pt>
                <c:pt idx="36">
                  <c:v>1.1820330969267141</c:v>
                </c:pt>
                <c:pt idx="37">
                  <c:v>6.6508313539192399</c:v>
                </c:pt>
                <c:pt idx="38">
                  <c:v>0.77120822622107965</c:v>
                </c:pt>
                <c:pt idx="39">
                  <c:v>2.0508613617719438</c:v>
                </c:pt>
                <c:pt idx="40">
                  <c:v>2.8046421663442942</c:v>
                </c:pt>
                <c:pt idx="41">
                  <c:v>2.6998597475455819</c:v>
                </c:pt>
                <c:pt idx="42">
                  <c:v>1.883239171374764</c:v>
                </c:pt>
                <c:pt idx="43">
                  <c:v>3.8297872340425529</c:v>
                </c:pt>
                <c:pt idx="44">
                  <c:v>2.6629680998613039</c:v>
                </c:pt>
                <c:pt idx="45">
                  <c:v>2.772963604852686</c:v>
                </c:pt>
                <c:pt idx="46">
                  <c:v>3.3018867924528301</c:v>
                </c:pt>
                <c:pt idx="47">
                  <c:v>3.6279784780937741</c:v>
                </c:pt>
                <c:pt idx="48">
                  <c:v>1.5625</c:v>
                </c:pt>
                <c:pt idx="49">
                  <c:v>1.9219898247597511</c:v>
                </c:pt>
                <c:pt idx="50">
                  <c:v>4.5977011494252871</c:v>
                </c:pt>
                <c:pt idx="51">
                  <c:v>2.4469820554649271</c:v>
                </c:pt>
                <c:pt idx="52">
                  <c:v>1.444444444444444</c:v>
                </c:pt>
                <c:pt idx="53">
                  <c:v>3.5490605427974948</c:v>
                </c:pt>
                <c:pt idx="54">
                  <c:v>3.3412887828162292</c:v>
                </c:pt>
                <c:pt idx="55">
                  <c:v>2.4390243902439019</c:v>
                </c:pt>
                <c:pt idx="56">
                  <c:v>2.6570048309178742</c:v>
                </c:pt>
                <c:pt idx="57">
                  <c:v>2.1044720030063879</c:v>
                </c:pt>
                <c:pt idx="58">
                  <c:v>1.178451178451178</c:v>
                </c:pt>
                <c:pt idx="59">
                  <c:v>2.7226760015558149</c:v>
                </c:pt>
                <c:pt idx="60">
                  <c:v>4.88390712570056</c:v>
                </c:pt>
                <c:pt idx="61">
                  <c:v>2.244668911335578</c:v>
                </c:pt>
                <c:pt idx="62">
                  <c:v>1.963993453355156</c:v>
                </c:pt>
                <c:pt idx="63">
                  <c:v>1.8436109345200249</c:v>
                </c:pt>
                <c:pt idx="64">
                  <c:v>1.963075484926385</c:v>
                </c:pt>
                <c:pt idx="65">
                  <c:v>0.73952341824157763</c:v>
                </c:pt>
                <c:pt idx="66">
                  <c:v>2.9094827586206899</c:v>
                </c:pt>
                <c:pt idx="67">
                  <c:v>0.20703933747412009</c:v>
                </c:pt>
                <c:pt idx="68">
                  <c:v>2.643171806167401</c:v>
                </c:pt>
                <c:pt idx="69">
                  <c:v>2.4906600249066</c:v>
                </c:pt>
                <c:pt idx="70">
                  <c:v>1.481168006771054</c:v>
                </c:pt>
                <c:pt idx="71">
                  <c:v>0.96685082872928174</c:v>
                </c:pt>
                <c:pt idx="72">
                  <c:v>7.4013157894736832</c:v>
                </c:pt>
                <c:pt idx="73">
                  <c:v>2.8331584470094442</c:v>
                </c:pt>
                <c:pt idx="74">
                  <c:v>6.6341463414634152</c:v>
                </c:pt>
                <c:pt idx="75">
                  <c:v>5.1490514905149052</c:v>
                </c:pt>
                <c:pt idx="76">
                  <c:v>7.3013600572655681</c:v>
                </c:pt>
                <c:pt idx="77">
                  <c:v>3.1722054380664648</c:v>
                </c:pt>
                <c:pt idx="78">
                  <c:v>3.6011080332409979</c:v>
                </c:pt>
                <c:pt idx="79">
                  <c:v>4.0816326530612246</c:v>
                </c:pt>
                <c:pt idx="80">
                  <c:v>6.0759493670886071</c:v>
                </c:pt>
                <c:pt idx="81">
                  <c:v>5.0691244239631326</c:v>
                </c:pt>
                <c:pt idx="82">
                  <c:v>3.3880903490759762</c:v>
                </c:pt>
                <c:pt idx="83">
                  <c:v>5.7448395921412576</c:v>
                </c:pt>
                <c:pt idx="84">
                  <c:v>6.0185185185185182</c:v>
                </c:pt>
                <c:pt idx="85">
                  <c:v>7.664233576642336</c:v>
                </c:pt>
                <c:pt idx="86">
                  <c:v>3.6377708978328172</c:v>
                </c:pt>
                <c:pt idx="87">
                  <c:v>5.1150895140664963</c:v>
                </c:pt>
                <c:pt idx="88">
                  <c:v>3.8095238095238102</c:v>
                </c:pt>
                <c:pt idx="89">
                  <c:v>8.6614173228346463</c:v>
                </c:pt>
                <c:pt idx="90">
                  <c:v>6.8119891008174376</c:v>
                </c:pt>
                <c:pt idx="91">
                  <c:v>4.7146401985111659</c:v>
                </c:pt>
                <c:pt idx="92">
                  <c:v>10.441767068273091</c:v>
                </c:pt>
                <c:pt idx="93">
                  <c:v>5.3278688524590159</c:v>
                </c:pt>
                <c:pt idx="94">
                  <c:v>8.4257206208425721</c:v>
                </c:pt>
                <c:pt idx="95">
                  <c:v>2.1314387211367669</c:v>
                </c:pt>
                <c:pt idx="96">
                  <c:v>4.0307101727447217</c:v>
                </c:pt>
                <c:pt idx="97">
                  <c:v>5.9479553903345712</c:v>
                </c:pt>
                <c:pt idx="98">
                  <c:v>1.3274336283185839</c:v>
                </c:pt>
                <c:pt idx="99">
                  <c:v>1.970055161544523</c:v>
                </c:pt>
                <c:pt idx="100">
                  <c:v>2.5703794369645041</c:v>
                </c:pt>
                <c:pt idx="101">
                  <c:v>3.550295857988166</c:v>
                </c:pt>
                <c:pt idx="102">
                  <c:v>4.160887656033287</c:v>
                </c:pt>
                <c:pt idx="103">
                  <c:v>3.286384976525822</c:v>
                </c:pt>
                <c:pt idx="104">
                  <c:v>1.75</c:v>
                </c:pt>
                <c:pt idx="105">
                  <c:v>6.9252077562326866</c:v>
                </c:pt>
                <c:pt idx="106">
                  <c:v>3.9007092198581561</c:v>
                </c:pt>
                <c:pt idx="107">
                  <c:v>2.8532608695652169</c:v>
                </c:pt>
                <c:pt idx="108">
                  <c:v>4.8141891891891886</c:v>
                </c:pt>
                <c:pt idx="109">
                  <c:v>3.2015065913370999</c:v>
                </c:pt>
                <c:pt idx="110">
                  <c:v>3.1007751937984498</c:v>
                </c:pt>
                <c:pt idx="111">
                  <c:v>3.5264483627204029</c:v>
                </c:pt>
                <c:pt idx="112">
                  <c:v>3.4768211920529799</c:v>
                </c:pt>
                <c:pt idx="113">
                  <c:v>2.6954177897574132</c:v>
                </c:pt>
                <c:pt idx="114">
                  <c:v>3.125</c:v>
                </c:pt>
                <c:pt idx="115">
                  <c:v>2.8052805280528048</c:v>
                </c:pt>
                <c:pt idx="116">
                  <c:v>3.87858347386172</c:v>
                </c:pt>
                <c:pt idx="117">
                  <c:v>3.260869565217392</c:v>
                </c:pt>
                <c:pt idx="118">
                  <c:v>3.4482758620689649</c:v>
                </c:pt>
                <c:pt idx="119">
                  <c:v>2.7522935779816522</c:v>
                </c:pt>
                <c:pt idx="120">
                  <c:v>2.6388888888888888</c:v>
                </c:pt>
                <c:pt idx="121">
                  <c:v>1.8214936247723139</c:v>
                </c:pt>
                <c:pt idx="122">
                  <c:v>2.3691460055096418</c:v>
                </c:pt>
                <c:pt idx="123">
                  <c:v>3.0303030303030298</c:v>
                </c:pt>
                <c:pt idx="124">
                  <c:v>3.458213256484151</c:v>
                </c:pt>
                <c:pt idx="125">
                  <c:v>5.3930530164533819</c:v>
                </c:pt>
                <c:pt idx="126">
                  <c:v>3.5652173913043481</c:v>
                </c:pt>
                <c:pt idx="127">
                  <c:v>3.4251675353685771</c:v>
                </c:pt>
                <c:pt idx="128">
                  <c:v>1.602564102564102</c:v>
                </c:pt>
                <c:pt idx="129">
                  <c:v>4.6321525885558579</c:v>
                </c:pt>
                <c:pt idx="130">
                  <c:v>5.8032554847841471</c:v>
                </c:pt>
                <c:pt idx="131">
                  <c:v>3.2715376226826609</c:v>
                </c:pt>
                <c:pt idx="132">
                  <c:v>2.1739130434782612</c:v>
                </c:pt>
                <c:pt idx="133">
                  <c:v>5.1194539249146764</c:v>
                </c:pt>
                <c:pt idx="134">
                  <c:v>0</c:v>
                </c:pt>
                <c:pt idx="135">
                  <c:v>5.3012048192771086</c:v>
                </c:pt>
                <c:pt idx="136">
                  <c:v>2.4861878453038671</c:v>
                </c:pt>
                <c:pt idx="137">
                  <c:v>4.2780748663101598</c:v>
                </c:pt>
                <c:pt idx="138">
                  <c:v>3.8461538461538458</c:v>
                </c:pt>
                <c:pt idx="139">
                  <c:v>8.4951456310679614</c:v>
                </c:pt>
                <c:pt idx="140">
                  <c:v>4.1558441558441546</c:v>
                </c:pt>
                <c:pt idx="141">
                  <c:v>4.383116883116883</c:v>
                </c:pt>
                <c:pt idx="142">
                  <c:v>1.920614596670934</c:v>
                </c:pt>
                <c:pt idx="143">
                  <c:v>1.992753623188406</c:v>
                </c:pt>
                <c:pt idx="144">
                  <c:v>4.6040515653775316</c:v>
                </c:pt>
                <c:pt idx="145">
                  <c:v>2.2831050228310499</c:v>
                </c:pt>
                <c:pt idx="146">
                  <c:v>4.2105263157894726</c:v>
                </c:pt>
                <c:pt idx="147">
                  <c:v>6.3291139240506329</c:v>
                </c:pt>
                <c:pt idx="148">
                  <c:v>3.9534883720930232</c:v>
                </c:pt>
                <c:pt idx="149">
                  <c:v>3.1123139377537208</c:v>
                </c:pt>
                <c:pt idx="150">
                  <c:v>2.357984994640943</c:v>
                </c:pt>
                <c:pt idx="151">
                  <c:v>2.2222222222222219</c:v>
                </c:pt>
                <c:pt idx="152">
                  <c:v>4.0540540540540544</c:v>
                </c:pt>
                <c:pt idx="153">
                  <c:v>3.8884192730346578</c:v>
                </c:pt>
                <c:pt idx="154">
                  <c:v>1.223776223776224</c:v>
                </c:pt>
                <c:pt idx="155">
                  <c:v>0</c:v>
                </c:pt>
                <c:pt idx="156">
                  <c:v>3.714285714285714</c:v>
                </c:pt>
                <c:pt idx="157">
                  <c:v>3.7037037037037028</c:v>
                </c:pt>
                <c:pt idx="158">
                  <c:v>2.9354207436399218</c:v>
                </c:pt>
                <c:pt idx="159">
                  <c:v>1.8452803406671401</c:v>
                </c:pt>
                <c:pt idx="160">
                  <c:v>3.300970873786409</c:v>
                </c:pt>
                <c:pt idx="161">
                  <c:v>0.21645021645021639</c:v>
                </c:pt>
                <c:pt idx="162">
                  <c:v>2.3569023569023568</c:v>
                </c:pt>
                <c:pt idx="163">
                  <c:v>1.239669421487603</c:v>
                </c:pt>
                <c:pt idx="164">
                  <c:v>1.971090670170828</c:v>
                </c:pt>
                <c:pt idx="165">
                  <c:v>2.2321428571428572</c:v>
                </c:pt>
                <c:pt idx="166">
                  <c:v>2.873563218390804</c:v>
                </c:pt>
                <c:pt idx="167">
                  <c:v>1.7727639000805799</c:v>
                </c:pt>
                <c:pt idx="168">
                  <c:v>4.0064102564102564</c:v>
                </c:pt>
                <c:pt idx="169">
                  <c:v>0</c:v>
                </c:pt>
                <c:pt idx="170">
                  <c:v>2.2662889518413598</c:v>
                </c:pt>
                <c:pt idx="171">
                  <c:v>3.6184210526315801</c:v>
                </c:pt>
                <c:pt idx="172">
                  <c:v>1.0316368638239339</c:v>
                </c:pt>
                <c:pt idx="173">
                  <c:v>0.61728395061728392</c:v>
                </c:pt>
                <c:pt idx="174">
                  <c:v>0.43859649122807021</c:v>
                </c:pt>
                <c:pt idx="175">
                  <c:v>1.257861635220126</c:v>
                </c:pt>
                <c:pt idx="176">
                  <c:v>4.7208450097003656</c:v>
                </c:pt>
                <c:pt idx="177">
                  <c:v>2.1555297628917258</c:v>
                </c:pt>
                <c:pt idx="178">
                  <c:v>1.136363636363636</c:v>
                </c:pt>
                <c:pt idx="179">
                  <c:v>4.7926393847844002</c:v>
                </c:pt>
                <c:pt idx="180">
                  <c:v>2.584839835077704</c:v>
                </c:pt>
                <c:pt idx="181">
                  <c:v>5.9639389736477124</c:v>
                </c:pt>
                <c:pt idx="182">
                  <c:v>3.5895508363089639</c:v>
                </c:pt>
                <c:pt idx="183">
                  <c:v>2.6003649635036501</c:v>
                </c:pt>
                <c:pt idx="184">
                  <c:v>2.570990023023791</c:v>
                </c:pt>
                <c:pt idx="185">
                  <c:v>4.6259280411193604</c:v>
                </c:pt>
                <c:pt idx="186">
                  <c:v>2.7750247770069381</c:v>
                </c:pt>
                <c:pt idx="187">
                  <c:v>2.0184205369390549</c:v>
                </c:pt>
                <c:pt idx="188">
                  <c:v>2.7047332832456799</c:v>
                </c:pt>
                <c:pt idx="189">
                  <c:v>1.7048222113979541</c:v>
                </c:pt>
                <c:pt idx="190">
                  <c:v>2.9535864978902948</c:v>
                </c:pt>
                <c:pt idx="191">
                  <c:v>2.0601662179562221</c:v>
                </c:pt>
              </c:numCache>
            </c:numRef>
          </c:val>
          <c:extLst>
            <c:ext xmlns:c16="http://schemas.microsoft.com/office/drawing/2014/chart" uri="{C3380CC4-5D6E-409C-BE32-E72D297353CC}">
              <c16:uniqueId val="{00000000-EA7C-4D48-901A-18AFBDD09CB3}"/>
            </c:ext>
          </c:extLst>
        </c:ser>
        <c:ser>
          <c:idx val="1"/>
          <c:order val="1"/>
          <c:tx>
            <c:strRef>
              <c:f>'G2'!$E$1</c:f>
              <c:strCache>
                <c:ptCount val="1"/>
                <c:pt idx="0">
                  <c:v>Più no che sì (%)</c:v>
                </c:pt>
              </c:strCache>
            </c:strRef>
          </c:tx>
          <c:spPr>
            <a:solidFill>
              <a:schemeClr val="accent6">
                <a:lumMod val="60000"/>
                <a:lumOff val="40000"/>
              </a:schemeClr>
            </a:solidFill>
            <a:ln>
              <a:noFill/>
            </a:ln>
            <a:effectLst/>
          </c:spPr>
          <c:invertIfNegative val="0"/>
          <c:cat>
            <c:strRef>
              <c:f>'G2'!$C$2:$C$193</c:f>
              <c:strCache>
                <c:ptCount val="192"/>
                <c:pt idx="0">
                  <c:v>Ingegneria Gestionale [1° livello]</c:v>
                </c:pt>
                <c:pt idx="1">
                  <c:v>Ingegneria Clinica [1° livello]</c:v>
                </c:pt>
                <c:pt idx="2">
                  <c:v>Scienze, Culture E Politiche Gastronomiche Per Il Benessere [1° livello]</c:v>
                </c:pt>
                <c:pt idx="3">
                  <c:v>Ingegneria Chimica [1° livello]</c:v>
                </c:pt>
                <c:pt idx="4">
                  <c:v>Statistica Gestionale [1° livello]</c:v>
                </c:pt>
                <c:pt idx="5">
                  <c:v>Statistica, Economia E Societa' [1° livello]</c:v>
                </c:pt>
                <c:pt idx="6">
                  <c:v>Ingegneria Civile [1° livello]</c:v>
                </c:pt>
                <c:pt idx="7">
                  <c:v>Informatica [1° livello]</c:v>
                </c:pt>
                <c:pt idx="8">
                  <c:v>Ingegneria Ambientale E Industriale [Latina] [1° livello]</c:v>
                </c:pt>
                <c:pt idx="9">
                  <c:v>Gestione Del Processo Edilizio - Project Management [1° livello]</c:v>
                </c:pt>
                <c:pt idx="10">
                  <c:v>Biotecnologie [1° livello]</c:v>
                </c:pt>
                <c:pt idx="11">
                  <c:v>Design [1° livello]</c:v>
                </c:pt>
                <c:pt idx="12">
                  <c:v>Ingegneria Meccanica [1° livello]</c:v>
                </c:pt>
                <c:pt idx="13">
                  <c:v>Scienze Aziendali [1° livello]</c:v>
                </c:pt>
                <c:pt idx="14">
                  <c:v>Statistica, Economia, Finanza E Assicurazioni [1° livello]</c:v>
                </c:pt>
                <c:pt idx="15">
                  <c:v>Fisica [1° livello]</c:v>
                </c:pt>
                <c:pt idx="16">
                  <c:v>Ingegneria Per L'Ambiente E Il Territorio [1° livello]</c:v>
                </c:pt>
                <c:pt idx="17">
                  <c:v>Ingegneria Aerospaziale [1° livello]</c:v>
                </c:pt>
                <c:pt idx="18">
                  <c:v>Ingegneria Informatica E Automatica [1° livello]</c:v>
                </c:pt>
                <c:pt idx="19">
                  <c:v>Chimica Industriale [1° livello]</c:v>
                </c:pt>
                <c:pt idx="20">
                  <c:v>Economia E Finanza [1° livello]</c:v>
                </c:pt>
                <c:pt idx="21">
                  <c:v>Comunicazione, Tecnologie E Culture Digitali [1° livello]</c:v>
                </c:pt>
                <c:pt idx="22">
                  <c:v>Ingegneria Energetica [1° livello]</c:v>
                </c:pt>
                <c:pt idx="23">
                  <c:v>Matematica [1° livello]</c:v>
                </c:pt>
                <c:pt idx="24">
                  <c:v>Scienze Dell'Architettura [1° livello]</c:v>
                </c:pt>
                <c:pt idx="25">
                  <c:v>Ingegneria Elettrotecnica [1° livello]</c:v>
                </c:pt>
                <c:pt idx="26">
                  <c:v>Scienze Farmaceutiche Applicate [1° livello]</c:v>
                </c:pt>
                <c:pt idx="27">
                  <c:v>Informatica [Interateneo Con Unitelma] [1° livello]</c:v>
                </c:pt>
                <c:pt idx="28">
                  <c:v>Scienze Chimiche [1° livello]</c:v>
                </c:pt>
                <c:pt idx="29">
                  <c:v>Tecnologie Per La Conservazione E Il Restauro Dei Beni Culturali [1° livello]</c:v>
                </c:pt>
                <c:pt idx="30">
                  <c:v>Scienze Biologiche [1° livello]</c:v>
                </c:pt>
                <c:pt idx="31">
                  <c:v>Scienze Naturali [1° livello]</c:v>
                </c:pt>
                <c:pt idx="32">
                  <c:v>Biotecnologie Agro-Industriali [1° livello]</c:v>
                </c:pt>
                <c:pt idx="33">
                  <c:v>Psicologia E Processi Sociali [1° livello]</c:v>
                </c:pt>
                <c:pt idx="34">
                  <c:v>Ingegneria Elettronica [1° livello]</c:v>
                </c:pt>
                <c:pt idx="35">
                  <c:v>Ingegneria Dell'Informazione [Latina] [1° livello]</c:v>
                </c:pt>
                <c:pt idx="36">
                  <c:v>Management E Diritto D'Impresa [Latina] [1° livello]</c:v>
                </c:pt>
                <c:pt idx="37">
                  <c:v>Applied Computer Science And Artificial Intelligence [1° livello]</c:v>
                </c:pt>
                <c:pt idx="38">
                  <c:v>Scienze E Tecniche Psicologiche [Interateneo Con Unitelma] [1° livello]</c:v>
                </c:pt>
                <c:pt idx="39">
                  <c:v>Cooperazione Internazionale E Sviluppo [1° livello]</c:v>
                </c:pt>
                <c:pt idx="40">
                  <c:v>Scienze Ambientali [1° livello]</c:v>
                </c:pt>
                <c:pt idx="41">
                  <c:v>Psicologia E Salute [1° livello]</c:v>
                </c:pt>
                <c:pt idx="42">
                  <c:v>Sociologia [1° livello]</c:v>
                </c:pt>
                <c:pt idx="43">
                  <c:v>Ingegneria Per L'Edilizia Sostenibile - Sustainable Building Engineering [Rieti] [1° livello]</c:v>
                </c:pt>
                <c:pt idx="44">
                  <c:v>Lingue E Civilta' Orientali [1° livello]</c:v>
                </c:pt>
                <c:pt idx="45">
                  <c:v>Comunicazione Pubblica E Di Impresa [1° livello]</c:v>
                </c:pt>
                <c:pt idx="46">
                  <c:v>Servizio Sociale [1° livello]</c:v>
                </c:pt>
                <c:pt idx="47">
                  <c:v>Scienze Politiche E Relazioni Internazionali [1° livello]</c:v>
                </c:pt>
                <c:pt idx="48">
                  <c:v>Bioinformatica (Bioinformatics) [1° livello]</c:v>
                </c:pt>
                <c:pt idx="49">
                  <c:v>Scienze Dell'Educazione E Della Formazione [1° livello]</c:v>
                </c:pt>
                <c:pt idx="50">
                  <c:v>Tecniche Per L'Edilizia E Il Territorio Per La Professione Del Geometra [1° livello]</c:v>
                </c:pt>
                <c:pt idx="51">
                  <c:v>Scienze Geologiche [1° livello]</c:v>
                </c:pt>
                <c:pt idx="52">
                  <c:v>Scienze Dell’Amministrazione E Dell’Organizzazione [1° livello]</c:v>
                </c:pt>
                <c:pt idx="53">
                  <c:v>Letteratura Musica E Spettacolo [1° livello]</c:v>
                </c:pt>
                <c:pt idx="54">
                  <c:v>Ingegneria Delle Comunicazioni [1° livello]</c:v>
                </c:pt>
                <c:pt idx="55">
                  <c:v>Classics [1° livello]</c:v>
                </c:pt>
                <c:pt idx="56">
                  <c:v>Scienze Geografiche Per L'Ambiente E La Salute [1° livello]</c:v>
                </c:pt>
                <c:pt idx="57">
                  <c:v>Scienze E Tecniche Del Servizio Sociale [1° livello]</c:v>
                </c:pt>
                <c:pt idx="58">
                  <c:v>Relazioni Economiche Internazionali [1° livello]</c:v>
                </c:pt>
                <c:pt idx="59">
                  <c:v>Mediazione Linguistico E Interculturale [1° livello]</c:v>
                </c:pt>
                <c:pt idx="60">
                  <c:v>Scienze Del Turismo [1° livello]</c:v>
                </c:pt>
                <c:pt idx="61">
                  <c:v>Lingue, Culture, Letterature, Traduzione [1° livello]</c:v>
                </c:pt>
                <c:pt idx="62">
                  <c:v>Studi Storico-Artistici [1° livello]</c:v>
                </c:pt>
                <c:pt idx="63">
                  <c:v>Lettere Moderne [1° livello]</c:v>
                </c:pt>
                <c:pt idx="64">
                  <c:v>Scienze Della Moda E Del Costume [1° livello]</c:v>
                </c:pt>
                <c:pt idx="65">
                  <c:v>Scienze Archeologiche [1° livello]</c:v>
                </c:pt>
                <c:pt idx="66">
                  <c:v>Storia, Antropologia, Religioni [1° livello]</c:v>
                </c:pt>
                <c:pt idx="67">
                  <c:v>Diritto E Amministrazione Pubblica [1° livello]</c:v>
                </c:pt>
                <c:pt idx="68">
                  <c:v>Arti E Scienze Dello Spettacolo [1° livello]</c:v>
                </c:pt>
                <c:pt idx="69">
                  <c:v>Lettere Classiche [1° livello]</c:v>
                </c:pt>
                <c:pt idx="70">
                  <c:v>Filosofia [1° livello]</c:v>
                </c:pt>
                <c:pt idx="71">
                  <c:v>Global Humanities [1° livello]</c:v>
                </c:pt>
                <c:pt idx="72">
                  <c:v>Scienze Statistiche [2° livello]</c:v>
                </c:pt>
                <c:pt idx="73">
                  <c:v>Biotecnologie Mediche [2° livello]</c:v>
                </c:pt>
                <c:pt idx="74">
                  <c:v>Ingegneria Informatica (Engineering In Computer Science) [2° livello]</c:v>
                </c:pt>
                <c:pt idx="75">
                  <c:v>Ingegneria Gestionale [2° livello]</c:v>
                </c:pt>
                <c:pt idx="76">
                  <c:v>Ingegneria Spaziale E Astronautica [2° livello]</c:v>
                </c:pt>
                <c:pt idx="77">
                  <c:v>Psicologia Della Comunicazione E Del Marketing [2° livello]</c:v>
                </c:pt>
                <c:pt idx="78">
                  <c:v>Matematica Applicata [2° livello]</c:v>
                </c:pt>
                <c:pt idx="79">
                  <c:v>Biotecnologie Farmaceutiche [2° livello]</c:v>
                </c:pt>
                <c:pt idx="80">
                  <c:v>Ingegneria Energetica [2° livello]</c:v>
                </c:pt>
                <c:pt idx="81">
                  <c:v>Statistical Methods And Applications [2° livello]</c:v>
                </c:pt>
                <c:pt idx="82">
                  <c:v>Neuroscienze Cognitive E Riabilitazione Psicologica [2° livello]</c:v>
                </c:pt>
                <c:pt idx="83">
                  <c:v>Organizzazione E Marketing Per La Comunicazione D'Impresa [2° livello]</c:v>
                </c:pt>
                <c:pt idx="84">
                  <c:v>Ingegneria Aeronautica [2° livello]</c:v>
                </c:pt>
                <c:pt idx="85">
                  <c:v>Design, Comunicazione Visiva E Multimediale [2° livello]</c:v>
                </c:pt>
                <c:pt idx="86">
                  <c:v>Ingegneria Biomedica [2° livello]</c:v>
                </c:pt>
                <c:pt idx="87">
                  <c:v>Ingegneria Automatica (Control Engineering) [2° livello]</c:v>
                </c:pt>
                <c:pt idx="88">
                  <c:v>Astronomia E Astrofisica [2° livello]</c:v>
                </c:pt>
                <c:pt idx="89">
                  <c:v>Neuroscienze Cognitive (Cognitive Neuroscience) [2° livello]</c:v>
                </c:pt>
                <c:pt idx="90">
                  <c:v>Ingegneria Per L'Ambiente E Il Territorio [2° livello]</c:v>
                </c:pt>
                <c:pt idx="91">
                  <c:v>Finanza E Assicurazioni [2° livello]</c:v>
                </c:pt>
                <c:pt idx="92">
                  <c:v>Cybersecurity [2° livello]</c:v>
                </c:pt>
                <c:pt idx="93">
                  <c:v>Economia E Comunicazione Per Il Management E L'Innovazione - Economics And Communication For Management And Innovation [2° livello]</c:v>
                </c:pt>
                <c:pt idx="94">
                  <c:v>Architettura - Rigenerazione Urbana [2° livello]</c:v>
                </c:pt>
                <c:pt idx="95">
                  <c:v>Chimica [2° livello]</c:v>
                </c:pt>
                <c:pt idx="96">
                  <c:v>Gestione Del Progetto E Della Costruzione Dei Sistemi Edilizi [2° livello]</c:v>
                </c:pt>
                <c:pt idx="97">
                  <c:v>Progettazione Sociale Per La Sostenibilita', L’Innovazione E L’Inclusione Di Genere [2° livello]</c:v>
                </c:pt>
                <c:pt idx="98">
                  <c:v>Ingegneria Civile [2° livello]</c:v>
                </c:pt>
                <c:pt idx="99">
                  <c:v>Management Delle Tecnologie, Innovazione E Sostenibilita' [2° livello]</c:v>
                </c:pt>
                <c:pt idx="100">
                  <c:v>Ingegneria Chimica [2° livello]</c:v>
                </c:pt>
                <c:pt idx="101">
                  <c:v>Risorse Umane, Scienze Del Lavoro E Innovazione [2° livello]</c:v>
                </c:pt>
                <c:pt idx="102">
                  <c:v>Intelligenza Artificiale E Robotica (Artificial Intelligence And Robotics) [2° livello]</c:v>
                </c:pt>
                <c:pt idx="103">
                  <c:v>Comunicazione Scientifica Biomedica [2° livello]</c:v>
                </c:pt>
                <c:pt idx="104">
                  <c:v>Biotecnologie E Genomica Per L'Industria E L'Ambiente [2° livello]</c:v>
                </c:pt>
                <c:pt idx="105">
                  <c:v>Psicologia Giuridica, Forense E Criminologica [2° livello]</c:v>
                </c:pt>
                <c:pt idx="106">
                  <c:v>Architettura (Restauro) [2° livello]</c:v>
                </c:pt>
                <c:pt idx="107">
                  <c:v>Chimica Analitica [2° livello]</c:v>
                </c:pt>
                <c:pt idx="108">
                  <c:v>Scienze Dello Sviluppo E Della Cooperazione Internazionale [2° livello]</c:v>
                </c:pt>
                <c:pt idx="109">
                  <c:v>Neurobiologia [2° livello]</c:v>
                </c:pt>
                <c:pt idx="110">
                  <c:v>Progettazione Gestione E Valutazione Dei Servizi Sociali [2° livello]</c:v>
                </c:pt>
                <c:pt idx="111">
                  <c:v>Psicologia Delle Risorse Umane, Del Lavoro E Delle Organizzazioni [2° livello]</c:v>
                </c:pt>
                <c:pt idx="112">
                  <c:v>Scienze Attuariali E Finanziarie [2° livello]</c:v>
                </c:pt>
                <c:pt idx="113">
                  <c:v>Turismo E Gestione Delle Risorse Ambientali [2° livello]</c:v>
                </c:pt>
                <c:pt idx="114">
                  <c:v>Geologia Di Esplorazione [2° livello]</c:v>
                </c:pt>
                <c:pt idx="115">
                  <c:v>Ecobiologia [2° livello]</c:v>
                </c:pt>
                <c:pt idx="116">
                  <c:v>Media, Comunicazione Digitale E Giornalismo [2° livello]</c:v>
                </c:pt>
                <c:pt idx="117">
                  <c:v>Chimica Industriale [2° livello]</c:v>
                </c:pt>
                <c:pt idx="118">
                  <c:v>Monitoraggio E Riqualificazione Ambientale [2° livello]</c:v>
                </c:pt>
                <c:pt idx="119">
                  <c:v>Analisi Economica Delle Istituzioni Internazionali [2° livello]</c:v>
                </c:pt>
                <c:pt idx="120">
                  <c:v>Ingegneria Meccanica [2° livello]</c:v>
                </c:pt>
                <c:pt idx="121">
                  <c:v>Ingegneria Delle Nanotecnologie [2° livello]</c:v>
                </c:pt>
                <c:pt idx="122">
                  <c:v>Economia Aziendale [2° livello]</c:v>
                </c:pt>
                <c:pt idx="123">
                  <c:v>Geologia Applicata All'Ingegneria, Al Territorio E Ai Rischi [2° livello]</c:v>
                </c:pt>
                <c:pt idx="124">
                  <c:v>Data Science [2° livello]</c:v>
                </c:pt>
                <c:pt idx="125">
                  <c:v>Psicopatologia Dinamica Dello Sviluppo [2° livello]</c:v>
                </c:pt>
                <c:pt idx="126">
                  <c:v>Psicologia Clinica [2° livello]</c:v>
                </c:pt>
                <c:pt idx="127">
                  <c:v>Fisica [2° livello]</c:v>
                </c:pt>
                <c:pt idx="128">
                  <c:v>Scienze E Tecnologie Alimentari [Interateneo] [2° livello]</c:v>
                </c:pt>
                <c:pt idx="129">
                  <c:v>Scienze Sociali Applicate [2° livello]</c:v>
                </c:pt>
                <c:pt idx="130">
                  <c:v>Intermediari, Finanza Internazionale E Risk Management [2° livello]</c:v>
                </c:pt>
                <c:pt idx="131">
                  <c:v>Informatica (Computer Science) [2° livello]</c:v>
                </c:pt>
                <c:pt idx="132">
                  <c:v>Ingegneria Dell'Ambiente Per Lo Sviluppo Sostenibile [Latina] [2° livello]</c:v>
                </c:pt>
                <c:pt idx="133">
                  <c:v>Psicosessuologia Clinica (Clinical Psychosexology) [2° livello]</c:v>
                </c:pt>
                <c:pt idx="134">
                  <c:v>Ingegneria Per L'Ambiente E L'Edilizia Sostenibile (Rieti) [2° livello]</c:v>
                </c:pt>
                <c:pt idx="135">
                  <c:v>Ingegneria Elettronica [2° livello]</c:v>
                </c:pt>
                <c:pt idx="136">
                  <c:v>Biologia E Tecnologie Cellulari [2° livello]</c:v>
                </c:pt>
                <c:pt idx="137">
                  <c:v>Management Delle Imprese [2° livello]</c:v>
                </c:pt>
                <c:pt idx="138">
                  <c:v>Economia Sanitaria - Health Economics [2° livello]</c:v>
                </c:pt>
                <c:pt idx="139">
                  <c:v>Scienze Delle Amministrazioni E Delle Politiche Pubbliche [2° livello]</c:v>
                </c:pt>
                <c:pt idx="140">
                  <c:v>Matematica [2° livello]</c:v>
                </c:pt>
                <c:pt idx="141">
                  <c:v>Relazioni Internazionali [2° livello]</c:v>
                </c:pt>
                <c:pt idx="142">
                  <c:v>Lingue E Civilta' Orientali [2° livello]</c:v>
                </c:pt>
                <c:pt idx="143">
                  <c:v>Architettura Del Paesaggio - Landscape Architecture [2° livello]</c:v>
                </c:pt>
                <c:pt idx="144">
                  <c:v>Studi Inglesi E Anglo-Americani (English And Anglo-American Studies) [2° livello]</c:v>
                </c:pt>
                <c:pt idx="145">
                  <c:v>Scienze Della Natura [2° livello]</c:v>
                </c:pt>
                <c:pt idx="146">
                  <c:v>Gestione E Valorizzazione Del Territorio [2° livello]</c:v>
                </c:pt>
                <c:pt idx="147">
                  <c:v>Ingegneria Delle Comunicazioni [2° livello]</c:v>
                </c:pt>
                <c:pt idx="148">
                  <c:v>Product And Service Design [2° livello]</c:v>
                </c:pt>
                <c:pt idx="149">
                  <c:v>Psicologia Dello Sviluppo Tipico E Atipico [2° livello]</c:v>
                </c:pt>
                <c:pt idx="150">
                  <c:v>Editoria E Scrittura [2° livello]</c:v>
                </c:pt>
                <c:pt idx="151">
                  <c:v>Economia, Management E Diritto D'Impresa [Latina] [2° livello]</c:v>
                </c:pt>
                <c:pt idx="152">
                  <c:v>Ingegneria Della Sicurezza E Protezione Civile [2° livello]</c:v>
                </c:pt>
                <c:pt idx="153">
                  <c:v>Scienze Della Moda (Fashion Studies) [2° livello]</c:v>
                </c:pt>
                <c:pt idx="154">
                  <c:v>Genetica E Biologia Molecolare [2° livello]</c:v>
                </c:pt>
                <c:pt idx="155">
                  <c:v>Ingegneria Elettrotecnica (Sustainable Transportation And Electrical Power Systems) [Interateneo] [2° livello]</c:v>
                </c:pt>
                <c:pt idx="156">
                  <c:v>Economia Politica [2° livello]</c:v>
                </c:pt>
                <c:pt idx="157">
                  <c:v>Scritture E Produzioni Dello Spettacolo E Dei Media (Cinema, Teatro, Danza) [2° livello]</c:v>
                </c:pt>
                <c:pt idx="158">
                  <c:v>Linguistica [2° livello]</c:v>
                </c:pt>
                <c:pt idx="159">
                  <c:v>Scienze Linguistiche, Letterarie E Della Traduzione [2° livello]</c:v>
                </c:pt>
                <c:pt idx="160">
                  <c:v>Ingegneria Elettrotecnica [2° livello]</c:v>
                </c:pt>
                <c:pt idx="161">
                  <c:v>Ingegneria Dei Sistemi Di Trasporto (Transport System Engineering) [2° livello]</c:v>
                </c:pt>
                <c:pt idx="162">
                  <c:v>Scienze Della Politica [2° livello]</c:v>
                </c:pt>
                <c:pt idx="163">
                  <c:v>Pedagogia E Scienze Dell'Educazione E Della Formazione [2° livello]</c:v>
                </c:pt>
                <c:pt idx="164">
                  <c:v>Filosofia [2° livello]</c:v>
                </c:pt>
                <c:pt idx="165">
                  <c:v>Storia Dell'Arte [2° livello]</c:v>
                </c:pt>
                <c:pt idx="166">
                  <c:v>Archivistica E Biblioteconomia [2° livello]</c:v>
                </c:pt>
                <c:pt idx="167">
                  <c:v>Studi Europei (European Studies) [2° livello]</c:v>
                </c:pt>
                <c:pt idx="168">
                  <c:v>Filologia, Letterature E Storia Del Mondo Antico [2° livello]</c:v>
                </c:pt>
                <c:pt idx="169">
                  <c:v>Scienze E Tecnologie Per La Conservazione Dei Beni Culturali [2° livello]</c:v>
                </c:pt>
                <c:pt idx="170">
                  <c:v>Scienze Storiche. Medioevo, Eta' Moderna, Eta' Contemporanea [2° livello]</c:v>
                </c:pt>
                <c:pt idx="171">
                  <c:v>Archeologia [2° livello]</c:v>
                </c:pt>
                <c:pt idx="172">
                  <c:v>Filologia Moderna [2° livello]</c:v>
                </c:pt>
                <c:pt idx="173">
                  <c:v>Musicologia [2° livello]</c:v>
                </c:pt>
                <c:pt idx="174">
                  <c:v>Culture E Religioni [2° livello]</c:v>
                </c:pt>
                <c:pt idx="175">
                  <c:v>Discipline Etno-Antropologiche [2° livello]</c:v>
                </c:pt>
                <c:pt idx="176">
                  <c:v>Medicina E Chirurgia [Roma - Ospedale Sant'Andrea] [ciclo unico]</c:v>
                </c:pt>
                <c:pt idx="177">
                  <c:v>Medicina E Chirurgia D [Roma] [ciclo unico]</c:v>
                </c:pt>
                <c:pt idx="178">
                  <c:v>Chimica E Tecnologia Farmaceutiche [Latina] [ciclo unico]</c:v>
                </c:pt>
                <c:pt idx="179">
                  <c:v>Medicina E Chirurgia A [Roma] [ciclo unico]</c:v>
                </c:pt>
                <c:pt idx="180">
                  <c:v>Medicina E Chirurgia B [Roma] [ciclo unico]</c:v>
                </c:pt>
                <c:pt idx="181">
                  <c:v>Ingegneria Edile-Architettura [ciclo unico]</c:v>
                </c:pt>
                <c:pt idx="182">
                  <c:v>Medicina E Chirurgia C [Roma] [ciclo unico]</c:v>
                </c:pt>
                <c:pt idx="183">
                  <c:v>Medicina E Chirurgia E [Latina] [ciclo unico]</c:v>
                </c:pt>
                <c:pt idx="184">
                  <c:v>Odontoiatria E Protesi Dentaria [ciclo unico]</c:v>
                </c:pt>
                <c:pt idx="185">
                  <c:v>Architettura [ciclo unico]</c:v>
                </c:pt>
                <c:pt idx="186">
                  <c:v>Medicina E Chirurgia F (Medicine And Surgery) [Roma] [ciclo unico]</c:v>
                </c:pt>
                <c:pt idx="187">
                  <c:v>Farmacia [ciclo unico]</c:v>
                </c:pt>
                <c:pt idx="188">
                  <c:v>Scienze Della Formazione Primaria [ciclo unico]</c:v>
                </c:pt>
                <c:pt idx="189">
                  <c:v>Chimica E Tecnologia Farmaceutiche [ciclo unico]</c:v>
                </c:pt>
                <c:pt idx="190">
                  <c:v>Medicina E Chirurgia Ht [Roma] [ciclo unico]</c:v>
                </c:pt>
                <c:pt idx="191">
                  <c:v>Giurisprudenza [ciclo unico]</c:v>
                </c:pt>
              </c:strCache>
            </c:strRef>
          </c:cat>
          <c:val>
            <c:numRef>
              <c:f>'G2'!$E$2:$E$193</c:f>
              <c:numCache>
                <c:formatCode>General</c:formatCode>
                <c:ptCount val="192"/>
                <c:pt idx="0">
                  <c:v>16.19096160380564</c:v>
                </c:pt>
                <c:pt idx="1">
                  <c:v>12.333650190114071</c:v>
                </c:pt>
                <c:pt idx="2">
                  <c:v>14.049586776859501</c:v>
                </c:pt>
                <c:pt idx="3">
                  <c:v>12.97388374052232</c:v>
                </c:pt>
                <c:pt idx="4">
                  <c:v>14.597441685477801</c:v>
                </c:pt>
                <c:pt idx="5">
                  <c:v>15.04854368932039</c:v>
                </c:pt>
                <c:pt idx="6">
                  <c:v>13.26378539493294</c:v>
                </c:pt>
                <c:pt idx="7">
                  <c:v>14.60107221696626</c:v>
                </c:pt>
                <c:pt idx="8">
                  <c:v>12.779552715654949</c:v>
                </c:pt>
                <c:pt idx="9">
                  <c:v>14.392244593586881</c:v>
                </c:pt>
                <c:pt idx="10">
                  <c:v>12.361516034985421</c:v>
                </c:pt>
                <c:pt idx="11">
                  <c:v>15.69736133548734</c:v>
                </c:pt>
                <c:pt idx="12">
                  <c:v>12.88542680947744</c:v>
                </c:pt>
                <c:pt idx="13">
                  <c:v>10.0187265917603</c:v>
                </c:pt>
                <c:pt idx="14">
                  <c:v>12.914131169709259</c:v>
                </c:pt>
                <c:pt idx="15">
                  <c:v>14.42307692307692</c:v>
                </c:pt>
                <c:pt idx="16">
                  <c:v>13.19095477386935</c:v>
                </c:pt>
                <c:pt idx="17">
                  <c:v>13.09107849988353</c:v>
                </c:pt>
                <c:pt idx="18">
                  <c:v>14.05830059954517</c:v>
                </c:pt>
                <c:pt idx="19">
                  <c:v>12.30769230769231</c:v>
                </c:pt>
                <c:pt idx="20">
                  <c:v>11.60813308687616</c:v>
                </c:pt>
                <c:pt idx="21">
                  <c:v>9.088682018618325</c:v>
                </c:pt>
                <c:pt idx="22">
                  <c:v>11.6728624535316</c:v>
                </c:pt>
                <c:pt idx="23">
                  <c:v>12.989921612541989</c:v>
                </c:pt>
                <c:pt idx="24">
                  <c:v>11.808873720136519</c:v>
                </c:pt>
                <c:pt idx="25">
                  <c:v>10.70866141732284</c:v>
                </c:pt>
                <c:pt idx="26">
                  <c:v>8.412698412698413</c:v>
                </c:pt>
                <c:pt idx="27">
                  <c:v>12.00873362445415</c:v>
                </c:pt>
                <c:pt idx="28">
                  <c:v>9.5482217238064724</c:v>
                </c:pt>
                <c:pt idx="29">
                  <c:v>9.7465886939571149</c:v>
                </c:pt>
                <c:pt idx="30">
                  <c:v>9.4211976948133298</c:v>
                </c:pt>
                <c:pt idx="31">
                  <c:v>12.195121951219511</c:v>
                </c:pt>
                <c:pt idx="32">
                  <c:v>7.2314049586776861</c:v>
                </c:pt>
                <c:pt idx="33">
                  <c:v>11.70365068002863</c:v>
                </c:pt>
                <c:pt idx="34">
                  <c:v>10.595446584938699</c:v>
                </c:pt>
                <c:pt idx="35">
                  <c:v>9.1362126245847186</c:v>
                </c:pt>
                <c:pt idx="36">
                  <c:v>7.0921985815602842</c:v>
                </c:pt>
                <c:pt idx="37">
                  <c:v>16.8646080760095</c:v>
                </c:pt>
                <c:pt idx="38">
                  <c:v>6.4267352185089974</c:v>
                </c:pt>
                <c:pt idx="39">
                  <c:v>10.008203445447091</c:v>
                </c:pt>
                <c:pt idx="40">
                  <c:v>9.3810444874274665</c:v>
                </c:pt>
                <c:pt idx="41">
                  <c:v>9.3969144460028051</c:v>
                </c:pt>
                <c:pt idx="42">
                  <c:v>7.0935342121782794</c:v>
                </c:pt>
                <c:pt idx="43">
                  <c:v>10.354609929078009</c:v>
                </c:pt>
                <c:pt idx="44">
                  <c:v>8.8765603328710121</c:v>
                </c:pt>
                <c:pt idx="45">
                  <c:v>8.8388214904679376</c:v>
                </c:pt>
                <c:pt idx="46">
                  <c:v>8.3333333333333321</c:v>
                </c:pt>
                <c:pt idx="47">
                  <c:v>8.7009992313604911</c:v>
                </c:pt>
                <c:pt idx="48">
                  <c:v>8.0078125</c:v>
                </c:pt>
                <c:pt idx="49">
                  <c:v>8.0271339739966088</c:v>
                </c:pt>
                <c:pt idx="50">
                  <c:v>7.4712643678160937</c:v>
                </c:pt>
                <c:pt idx="51">
                  <c:v>7.6672104404567696</c:v>
                </c:pt>
                <c:pt idx="52">
                  <c:v>5.5555555555555554</c:v>
                </c:pt>
                <c:pt idx="53">
                  <c:v>10.090466249130129</c:v>
                </c:pt>
                <c:pt idx="54">
                  <c:v>10.978520286396179</c:v>
                </c:pt>
                <c:pt idx="55">
                  <c:v>12.195121951219511</c:v>
                </c:pt>
                <c:pt idx="56">
                  <c:v>9.6618357487922708</c:v>
                </c:pt>
                <c:pt idx="57">
                  <c:v>5.9751972942502807</c:v>
                </c:pt>
                <c:pt idx="58">
                  <c:v>6.0606060606060614</c:v>
                </c:pt>
                <c:pt idx="59">
                  <c:v>7.1178529754959152</c:v>
                </c:pt>
                <c:pt idx="60">
                  <c:v>8.7269815852682147</c:v>
                </c:pt>
                <c:pt idx="61">
                  <c:v>7.4074074074074057</c:v>
                </c:pt>
                <c:pt idx="62">
                  <c:v>8.2815057283142401</c:v>
                </c:pt>
                <c:pt idx="63">
                  <c:v>7.5439711803348173</c:v>
                </c:pt>
                <c:pt idx="64">
                  <c:v>7.1979434447300772</c:v>
                </c:pt>
                <c:pt idx="65">
                  <c:v>4.2728019720624486</c:v>
                </c:pt>
                <c:pt idx="66">
                  <c:v>8.5668103448275854</c:v>
                </c:pt>
                <c:pt idx="67">
                  <c:v>6.8322981366459619</c:v>
                </c:pt>
                <c:pt idx="68">
                  <c:v>7.9972890545577764</c:v>
                </c:pt>
                <c:pt idx="69">
                  <c:v>7.9078455790784554</c:v>
                </c:pt>
                <c:pt idx="70">
                  <c:v>5.8400338552687261</c:v>
                </c:pt>
                <c:pt idx="71">
                  <c:v>2.9005524861878449</c:v>
                </c:pt>
                <c:pt idx="72">
                  <c:v>15.95394736842105</c:v>
                </c:pt>
                <c:pt idx="73">
                  <c:v>9.6537250786988444</c:v>
                </c:pt>
                <c:pt idx="74">
                  <c:v>13.07317073170732</c:v>
                </c:pt>
                <c:pt idx="75">
                  <c:v>10.452961672473871</c:v>
                </c:pt>
                <c:pt idx="76">
                  <c:v>14.31639226914818</c:v>
                </c:pt>
                <c:pt idx="77">
                  <c:v>12.53776435045317</c:v>
                </c:pt>
                <c:pt idx="78">
                  <c:v>15.235457063711911</c:v>
                </c:pt>
                <c:pt idx="79">
                  <c:v>9.833024118738404</c:v>
                </c:pt>
                <c:pt idx="80">
                  <c:v>12.151898734177211</c:v>
                </c:pt>
                <c:pt idx="81">
                  <c:v>14.74654377880184</c:v>
                </c:pt>
                <c:pt idx="82">
                  <c:v>12.422997946611909</c:v>
                </c:pt>
                <c:pt idx="83">
                  <c:v>13.578711763242969</c:v>
                </c:pt>
                <c:pt idx="84">
                  <c:v>14.351851851851849</c:v>
                </c:pt>
                <c:pt idx="85">
                  <c:v>17.883211678832119</c:v>
                </c:pt>
                <c:pt idx="86">
                  <c:v>9.5975232198142422</c:v>
                </c:pt>
                <c:pt idx="87">
                  <c:v>14.578005115089519</c:v>
                </c:pt>
                <c:pt idx="88">
                  <c:v>11.428571428571431</c:v>
                </c:pt>
                <c:pt idx="89">
                  <c:v>14.960629921259841</c:v>
                </c:pt>
                <c:pt idx="90">
                  <c:v>11.1716621253406</c:v>
                </c:pt>
                <c:pt idx="91">
                  <c:v>12.655086848635239</c:v>
                </c:pt>
                <c:pt idx="92">
                  <c:v>11.244979919678711</c:v>
                </c:pt>
                <c:pt idx="93">
                  <c:v>9.6994535519125673</c:v>
                </c:pt>
                <c:pt idx="94">
                  <c:v>13.968957871396899</c:v>
                </c:pt>
                <c:pt idx="95">
                  <c:v>10.65719360568384</c:v>
                </c:pt>
                <c:pt idx="96">
                  <c:v>12.092130518234161</c:v>
                </c:pt>
                <c:pt idx="97">
                  <c:v>14.49814126394052</c:v>
                </c:pt>
                <c:pt idx="98">
                  <c:v>8.7020648967551626</c:v>
                </c:pt>
                <c:pt idx="99">
                  <c:v>7.9590228526398743</c:v>
                </c:pt>
                <c:pt idx="100">
                  <c:v>7.3439412484700117</c:v>
                </c:pt>
                <c:pt idx="101">
                  <c:v>9.1715976331360949</c:v>
                </c:pt>
                <c:pt idx="102">
                  <c:v>11.234396671289881</c:v>
                </c:pt>
                <c:pt idx="103">
                  <c:v>14.55399061032864</c:v>
                </c:pt>
                <c:pt idx="104">
                  <c:v>10.25</c:v>
                </c:pt>
                <c:pt idx="105">
                  <c:v>19.113573407202221</c:v>
                </c:pt>
                <c:pt idx="106">
                  <c:v>12.411347517730499</c:v>
                </c:pt>
                <c:pt idx="107">
                  <c:v>8.5597826086956523</c:v>
                </c:pt>
                <c:pt idx="108">
                  <c:v>11.824324324324319</c:v>
                </c:pt>
                <c:pt idx="109">
                  <c:v>8.0979284369114879</c:v>
                </c:pt>
                <c:pt idx="110">
                  <c:v>8.2170542635658919</c:v>
                </c:pt>
                <c:pt idx="111">
                  <c:v>12.46851385390428</c:v>
                </c:pt>
                <c:pt idx="112">
                  <c:v>10.264900662251661</c:v>
                </c:pt>
                <c:pt idx="113">
                  <c:v>13.47708894878706</c:v>
                </c:pt>
                <c:pt idx="114">
                  <c:v>6.25</c:v>
                </c:pt>
                <c:pt idx="115">
                  <c:v>10.89108910891089</c:v>
                </c:pt>
                <c:pt idx="116">
                  <c:v>10.00562113546936</c:v>
                </c:pt>
                <c:pt idx="117">
                  <c:v>8.4239130434782616</c:v>
                </c:pt>
                <c:pt idx="118">
                  <c:v>12.46684350132626</c:v>
                </c:pt>
                <c:pt idx="119">
                  <c:v>6.8807339449541276</c:v>
                </c:pt>
                <c:pt idx="120">
                  <c:v>9.9305555555555554</c:v>
                </c:pt>
                <c:pt idx="121">
                  <c:v>7.4681238615664842</c:v>
                </c:pt>
                <c:pt idx="122">
                  <c:v>7.3829201101928383</c:v>
                </c:pt>
                <c:pt idx="123">
                  <c:v>8.7878787878787872</c:v>
                </c:pt>
                <c:pt idx="124">
                  <c:v>8.93371757925072</c:v>
                </c:pt>
                <c:pt idx="125">
                  <c:v>9.963436928702011</c:v>
                </c:pt>
                <c:pt idx="126">
                  <c:v>11.39130434782609</c:v>
                </c:pt>
                <c:pt idx="127">
                  <c:v>9.3819806403574084</c:v>
                </c:pt>
                <c:pt idx="128">
                  <c:v>5.4487179487179489</c:v>
                </c:pt>
                <c:pt idx="129">
                  <c:v>10.899182561307899</c:v>
                </c:pt>
                <c:pt idx="130">
                  <c:v>8.7048832271762198</c:v>
                </c:pt>
                <c:pt idx="131">
                  <c:v>9.5965103598691393</c:v>
                </c:pt>
                <c:pt idx="132">
                  <c:v>5.4347826086956523</c:v>
                </c:pt>
                <c:pt idx="133">
                  <c:v>11.26279863481229</c:v>
                </c:pt>
                <c:pt idx="134">
                  <c:v>7.3394495412844041</c:v>
                </c:pt>
                <c:pt idx="135">
                  <c:v>11.08433734939759</c:v>
                </c:pt>
                <c:pt idx="136">
                  <c:v>8.0110497237569067</c:v>
                </c:pt>
                <c:pt idx="137">
                  <c:v>8.3422459893048124</c:v>
                </c:pt>
                <c:pt idx="138">
                  <c:v>14.61538461538462</c:v>
                </c:pt>
                <c:pt idx="139">
                  <c:v>9.9514563106796121</c:v>
                </c:pt>
                <c:pt idx="140">
                  <c:v>11.948051948051949</c:v>
                </c:pt>
                <c:pt idx="141">
                  <c:v>11.93181818181818</c:v>
                </c:pt>
                <c:pt idx="142">
                  <c:v>11.011523687580031</c:v>
                </c:pt>
                <c:pt idx="143">
                  <c:v>7.2463768115942031</c:v>
                </c:pt>
                <c:pt idx="144">
                  <c:v>9.94475138121547</c:v>
                </c:pt>
                <c:pt idx="145">
                  <c:v>11.415525114155249</c:v>
                </c:pt>
                <c:pt idx="146">
                  <c:v>8.0701754385964914</c:v>
                </c:pt>
                <c:pt idx="147">
                  <c:v>6.7510548523206744</c:v>
                </c:pt>
                <c:pt idx="148">
                  <c:v>11.162790697674421</c:v>
                </c:pt>
                <c:pt idx="149">
                  <c:v>7.5778078484438423</c:v>
                </c:pt>
                <c:pt idx="150">
                  <c:v>7.07395498392283</c:v>
                </c:pt>
                <c:pt idx="151">
                  <c:v>5.4545454545454541</c:v>
                </c:pt>
                <c:pt idx="152">
                  <c:v>7.8378378378378377</c:v>
                </c:pt>
                <c:pt idx="153">
                  <c:v>11.242603550295859</c:v>
                </c:pt>
                <c:pt idx="154">
                  <c:v>5.7692307692307683</c:v>
                </c:pt>
                <c:pt idx="155">
                  <c:v>8.1081081081081088</c:v>
                </c:pt>
                <c:pt idx="156">
                  <c:v>9.4285714285714288</c:v>
                </c:pt>
                <c:pt idx="157">
                  <c:v>9.3915343915343907</c:v>
                </c:pt>
                <c:pt idx="158">
                  <c:v>5.6751467710371806</c:v>
                </c:pt>
                <c:pt idx="159">
                  <c:v>4.8970901348474092</c:v>
                </c:pt>
                <c:pt idx="160">
                  <c:v>8.9320388349514559</c:v>
                </c:pt>
                <c:pt idx="161">
                  <c:v>5.6277056277056277</c:v>
                </c:pt>
                <c:pt idx="162">
                  <c:v>8.4175084175084187</c:v>
                </c:pt>
                <c:pt idx="163">
                  <c:v>5.3719008264462813</c:v>
                </c:pt>
                <c:pt idx="164">
                  <c:v>4.9934296977660972</c:v>
                </c:pt>
                <c:pt idx="165">
                  <c:v>5.9151785714285712</c:v>
                </c:pt>
                <c:pt idx="166">
                  <c:v>8.0459770114942533</c:v>
                </c:pt>
                <c:pt idx="167">
                  <c:v>4.5930701047542311</c:v>
                </c:pt>
                <c:pt idx="168">
                  <c:v>5.1282051282051277</c:v>
                </c:pt>
                <c:pt idx="169">
                  <c:v>7.4270557029177713</c:v>
                </c:pt>
                <c:pt idx="170">
                  <c:v>6.5155807365439093</c:v>
                </c:pt>
                <c:pt idx="171">
                  <c:v>5.5921052631578947</c:v>
                </c:pt>
                <c:pt idx="172">
                  <c:v>5.639614855570839</c:v>
                </c:pt>
                <c:pt idx="173">
                  <c:v>4.0123456790123457</c:v>
                </c:pt>
                <c:pt idx="174">
                  <c:v>4.3859649122807012</c:v>
                </c:pt>
                <c:pt idx="175">
                  <c:v>1.8867924528301889</c:v>
                </c:pt>
                <c:pt idx="176">
                  <c:v>10.82129769346842</c:v>
                </c:pt>
                <c:pt idx="177">
                  <c:v>9.219034985906152</c:v>
                </c:pt>
                <c:pt idx="178">
                  <c:v>11.36363636363636</c:v>
                </c:pt>
                <c:pt idx="179">
                  <c:v>9.2007690195001377</c:v>
                </c:pt>
                <c:pt idx="180">
                  <c:v>8.6108468125594673</c:v>
                </c:pt>
                <c:pt idx="181">
                  <c:v>16.227461858529821</c:v>
                </c:pt>
                <c:pt idx="182">
                  <c:v>9.7913925953768093</c:v>
                </c:pt>
                <c:pt idx="183">
                  <c:v>7.641423357664233</c:v>
                </c:pt>
                <c:pt idx="184">
                  <c:v>7.943207981580966</c:v>
                </c:pt>
                <c:pt idx="185">
                  <c:v>11.30782410051399</c:v>
                </c:pt>
                <c:pt idx="186">
                  <c:v>8.2259663032705657</c:v>
                </c:pt>
                <c:pt idx="187">
                  <c:v>7.8385263570448753</c:v>
                </c:pt>
                <c:pt idx="188">
                  <c:v>7.3628850488354614</c:v>
                </c:pt>
                <c:pt idx="189">
                  <c:v>8.0370189965903567</c:v>
                </c:pt>
                <c:pt idx="190">
                  <c:v>8.157524613220815</c:v>
                </c:pt>
                <c:pt idx="191">
                  <c:v>6.8945335362284919</c:v>
                </c:pt>
              </c:numCache>
            </c:numRef>
          </c:val>
          <c:extLst>
            <c:ext xmlns:c16="http://schemas.microsoft.com/office/drawing/2014/chart" uri="{C3380CC4-5D6E-409C-BE32-E72D297353CC}">
              <c16:uniqueId val="{00000001-EA7C-4D48-901A-18AFBDD09CB3}"/>
            </c:ext>
          </c:extLst>
        </c:ser>
        <c:ser>
          <c:idx val="2"/>
          <c:order val="2"/>
          <c:tx>
            <c:strRef>
              <c:f>'G2'!$F$1</c:f>
              <c:strCache>
                <c:ptCount val="1"/>
                <c:pt idx="0">
                  <c:v>Più sì che no (%)</c:v>
                </c:pt>
              </c:strCache>
            </c:strRef>
          </c:tx>
          <c:spPr>
            <a:solidFill>
              <a:schemeClr val="accent5">
                <a:lumMod val="40000"/>
                <a:lumOff val="60000"/>
              </a:schemeClr>
            </a:solidFill>
            <a:ln>
              <a:noFill/>
            </a:ln>
            <a:effectLst/>
          </c:spPr>
          <c:invertIfNegative val="0"/>
          <c:cat>
            <c:strRef>
              <c:f>'G2'!$C$2:$C$193</c:f>
              <c:strCache>
                <c:ptCount val="192"/>
                <c:pt idx="0">
                  <c:v>Ingegneria Gestionale [1° livello]</c:v>
                </c:pt>
                <c:pt idx="1">
                  <c:v>Ingegneria Clinica [1° livello]</c:v>
                </c:pt>
                <c:pt idx="2">
                  <c:v>Scienze, Culture E Politiche Gastronomiche Per Il Benessere [1° livello]</c:v>
                </c:pt>
                <c:pt idx="3">
                  <c:v>Ingegneria Chimica [1° livello]</c:v>
                </c:pt>
                <c:pt idx="4">
                  <c:v>Statistica Gestionale [1° livello]</c:v>
                </c:pt>
                <c:pt idx="5">
                  <c:v>Statistica, Economia E Societa' [1° livello]</c:v>
                </c:pt>
                <c:pt idx="6">
                  <c:v>Ingegneria Civile [1° livello]</c:v>
                </c:pt>
                <c:pt idx="7">
                  <c:v>Informatica [1° livello]</c:v>
                </c:pt>
                <c:pt idx="8">
                  <c:v>Ingegneria Ambientale E Industriale [Latina] [1° livello]</c:v>
                </c:pt>
                <c:pt idx="9">
                  <c:v>Gestione Del Processo Edilizio - Project Management [1° livello]</c:v>
                </c:pt>
                <c:pt idx="10">
                  <c:v>Biotecnologie [1° livello]</c:v>
                </c:pt>
                <c:pt idx="11">
                  <c:v>Design [1° livello]</c:v>
                </c:pt>
                <c:pt idx="12">
                  <c:v>Ingegneria Meccanica [1° livello]</c:v>
                </c:pt>
                <c:pt idx="13">
                  <c:v>Scienze Aziendali [1° livello]</c:v>
                </c:pt>
                <c:pt idx="14">
                  <c:v>Statistica, Economia, Finanza E Assicurazioni [1° livello]</c:v>
                </c:pt>
                <c:pt idx="15">
                  <c:v>Fisica [1° livello]</c:v>
                </c:pt>
                <c:pt idx="16">
                  <c:v>Ingegneria Per L'Ambiente E Il Territorio [1° livello]</c:v>
                </c:pt>
                <c:pt idx="17">
                  <c:v>Ingegneria Aerospaziale [1° livello]</c:v>
                </c:pt>
                <c:pt idx="18">
                  <c:v>Ingegneria Informatica E Automatica [1° livello]</c:v>
                </c:pt>
                <c:pt idx="19">
                  <c:v>Chimica Industriale [1° livello]</c:v>
                </c:pt>
                <c:pt idx="20">
                  <c:v>Economia E Finanza [1° livello]</c:v>
                </c:pt>
                <c:pt idx="21">
                  <c:v>Comunicazione, Tecnologie E Culture Digitali [1° livello]</c:v>
                </c:pt>
                <c:pt idx="22">
                  <c:v>Ingegneria Energetica [1° livello]</c:v>
                </c:pt>
                <c:pt idx="23">
                  <c:v>Matematica [1° livello]</c:v>
                </c:pt>
                <c:pt idx="24">
                  <c:v>Scienze Dell'Architettura [1° livello]</c:v>
                </c:pt>
                <c:pt idx="25">
                  <c:v>Ingegneria Elettrotecnica [1° livello]</c:v>
                </c:pt>
                <c:pt idx="26">
                  <c:v>Scienze Farmaceutiche Applicate [1° livello]</c:v>
                </c:pt>
                <c:pt idx="27">
                  <c:v>Informatica [Interateneo Con Unitelma] [1° livello]</c:v>
                </c:pt>
                <c:pt idx="28">
                  <c:v>Scienze Chimiche [1° livello]</c:v>
                </c:pt>
                <c:pt idx="29">
                  <c:v>Tecnologie Per La Conservazione E Il Restauro Dei Beni Culturali [1° livello]</c:v>
                </c:pt>
                <c:pt idx="30">
                  <c:v>Scienze Biologiche [1° livello]</c:v>
                </c:pt>
                <c:pt idx="31">
                  <c:v>Scienze Naturali [1° livello]</c:v>
                </c:pt>
                <c:pt idx="32">
                  <c:v>Biotecnologie Agro-Industriali [1° livello]</c:v>
                </c:pt>
                <c:pt idx="33">
                  <c:v>Psicologia E Processi Sociali [1° livello]</c:v>
                </c:pt>
                <c:pt idx="34">
                  <c:v>Ingegneria Elettronica [1° livello]</c:v>
                </c:pt>
                <c:pt idx="35">
                  <c:v>Ingegneria Dell'Informazione [Latina] [1° livello]</c:v>
                </c:pt>
                <c:pt idx="36">
                  <c:v>Management E Diritto D'Impresa [Latina] [1° livello]</c:v>
                </c:pt>
                <c:pt idx="37">
                  <c:v>Applied Computer Science And Artificial Intelligence [1° livello]</c:v>
                </c:pt>
                <c:pt idx="38">
                  <c:v>Scienze E Tecniche Psicologiche [Interateneo Con Unitelma] [1° livello]</c:v>
                </c:pt>
                <c:pt idx="39">
                  <c:v>Cooperazione Internazionale E Sviluppo [1° livello]</c:v>
                </c:pt>
                <c:pt idx="40">
                  <c:v>Scienze Ambientali [1° livello]</c:v>
                </c:pt>
                <c:pt idx="41">
                  <c:v>Psicologia E Salute [1° livello]</c:v>
                </c:pt>
                <c:pt idx="42">
                  <c:v>Sociologia [1° livello]</c:v>
                </c:pt>
                <c:pt idx="43">
                  <c:v>Ingegneria Per L'Edilizia Sostenibile - Sustainable Building Engineering [Rieti] [1° livello]</c:v>
                </c:pt>
                <c:pt idx="44">
                  <c:v>Lingue E Civilta' Orientali [1° livello]</c:v>
                </c:pt>
                <c:pt idx="45">
                  <c:v>Comunicazione Pubblica E Di Impresa [1° livello]</c:v>
                </c:pt>
                <c:pt idx="46">
                  <c:v>Servizio Sociale [1° livello]</c:v>
                </c:pt>
                <c:pt idx="47">
                  <c:v>Scienze Politiche E Relazioni Internazionali [1° livello]</c:v>
                </c:pt>
                <c:pt idx="48">
                  <c:v>Bioinformatica (Bioinformatics) [1° livello]</c:v>
                </c:pt>
                <c:pt idx="49">
                  <c:v>Scienze Dell'Educazione E Della Formazione [1° livello]</c:v>
                </c:pt>
                <c:pt idx="50">
                  <c:v>Tecniche Per L'Edilizia E Il Territorio Per La Professione Del Geometra [1° livello]</c:v>
                </c:pt>
                <c:pt idx="51">
                  <c:v>Scienze Geologiche [1° livello]</c:v>
                </c:pt>
                <c:pt idx="52">
                  <c:v>Scienze Dell’Amministrazione E Dell’Organizzazione [1° livello]</c:v>
                </c:pt>
                <c:pt idx="53">
                  <c:v>Letteratura Musica E Spettacolo [1° livello]</c:v>
                </c:pt>
                <c:pt idx="54">
                  <c:v>Ingegneria Delle Comunicazioni [1° livello]</c:v>
                </c:pt>
                <c:pt idx="55">
                  <c:v>Classics [1° livello]</c:v>
                </c:pt>
                <c:pt idx="56">
                  <c:v>Scienze Geografiche Per L'Ambiente E La Salute [1° livello]</c:v>
                </c:pt>
                <c:pt idx="57">
                  <c:v>Scienze E Tecniche Del Servizio Sociale [1° livello]</c:v>
                </c:pt>
                <c:pt idx="58">
                  <c:v>Relazioni Economiche Internazionali [1° livello]</c:v>
                </c:pt>
                <c:pt idx="59">
                  <c:v>Mediazione Linguistico E Interculturale [1° livello]</c:v>
                </c:pt>
                <c:pt idx="60">
                  <c:v>Scienze Del Turismo [1° livello]</c:v>
                </c:pt>
                <c:pt idx="61">
                  <c:v>Lingue, Culture, Letterature, Traduzione [1° livello]</c:v>
                </c:pt>
                <c:pt idx="62">
                  <c:v>Studi Storico-Artistici [1° livello]</c:v>
                </c:pt>
                <c:pt idx="63">
                  <c:v>Lettere Moderne [1° livello]</c:v>
                </c:pt>
                <c:pt idx="64">
                  <c:v>Scienze Della Moda E Del Costume [1° livello]</c:v>
                </c:pt>
                <c:pt idx="65">
                  <c:v>Scienze Archeologiche [1° livello]</c:v>
                </c:pt>
                <c:pt idx="66">
                  <c:v>Storia, Antropologia, Religioni [1° livello]</c:v>
                </c:pt>
                <c:pt idx="67">
                  <c:v>Diritto E Amministrazione Pubblica [1° livello]</c:v>
                </c:pt>
                <c:pt idx="68">
                  <c:v>Arti E Scienze Dello Spettacolo [1° livello]</c:v>
                </c:pt>
                <c:pt idx="69">
                  <c:v>Lettere Classiche [1° livello]</c:v>
                </c:pt>
                <c:pt idx="70">
                  <c:v>Filosofia [1° livello]</c:v>
                </c:pt>
                <c:pt idx="71">
                  <c:v>Global Humanities [1° livello]</c:v>
                </c:pt>
                <c:pt idx="72">
                  <c:v>Scienze Statistiche [2° livello]</c:v>
                </c:pt>
                <c:pt idx="73">
                  <c:v>Biotecnologie Mediche [2° livello]</c:v>
                </c:pt>
                <c:pt idx="74">
                  <c:v>Ingegneria Informatica (Engineering In Computer Science) [2° livello]</c:v>
                </c:pt>
                <c:pt idx="75">
                  <c:v>Ingegneria Gestionale [2° livello]</c:v>
                </c:pt>
                <c:pt idx="76">
                  <c:v>Ingegneria Spaziale E Astronautica [2° livello]</c:v>
                </c:pt>
                <c:pt idx="77">
                  <c:v>Psicologia Della Comunicazione E Del Marketing [2° livello]</c:v>
                </c:pt>
                <c:pt idx="78">
                  <c:v>Matematica Applicata [2° livello]</c:v>
                </c:pt>
                <c:pt idx="79">
                  <c:v>Biotecnologie Farmaceutiche [2° livello]</c:v>
                </c:pt>
                <c:pt idx="80">
                  <c:v>Ingegneria Energetica [2° livello]</c:v>
                </c:pt>
                <c:pt idx="81">
                  <c:v>Statistical Methods And Applications [2° livello]</c:v>
                </c:pt>
                <c:pt idx="82">
                  <c:v>Neuroscienze Cognitive E Riabilitazione Psicologica [2° livello]</c:v>
                </c:pt>
                <c:pt idx="83">
                  <c:v>Organizzazione E Marketing Per La Comunicazione D'Impresa [2° livello]</c:v>
                </c:pt>
                <c:pt idx="84">
                  <c:v>Ingegneria Aeronautica [2° livello]</c:v>
                </c:pt>
                <c:pt idx="85">
                  <c:v>Design, Comunicazione Visiva E Multimediale [2° livello]</c:v>
                </c:pt>
                <c:pt idx="86">
                  <c:v>Ingegneria Biomedica [2° livello]</c:v>
                </c:pt>
                <c:pt idx="87">
                  <c:v>Ingegneria Automatica (Control Engineering) [2° livello]</c:v>
                </c:pt>
                <c:pt idx="88">
                  <c:v>Astronomia E Astrofisica [2° livello]</c:v>
                </c:pt>
                <c:pt idx="89">
                  <c:v>Neuroscienze Cognitive (Cognitive Neuroscience) [2° livello]</c:v>
                </c:pt>
                <c:pt idx="90">
                  <c:v>Ingegneria Per L'Ambiente E Il Territorio [2° livello]</c:v>
                </c:pt>
                <c:pt idx="91">
                  <c:v>Finanza E Assicurazioni [2° livello]</c:v>
                </c:pt>
                <c:pt idx="92">
                  <c:v>Cybersecurity [2° livello]</c:v>
                </c:pt>
                <c:pt idx="93">
                  <c:v>Economia E Comunicazione Per Il Management E L'Innovazione - Economics And Communication For Management And Innovation [2° livello]</c:v>
                </c:pt>
                <c:pt idx="94">
                  <c:v>Architettura - Rigenerazione Urbana [2° livello]</c:v>
                </c:pt>
                <c:pt idx="95">
                  <c:v>Chimica [2° livello]</c:v>
                </c:pt>
                <c:pt idx="96">
                  <c:v>Gestione Del Progetto E Della Costruzione Dei Sistemi Edilizi [2° livello]</c:v>
                </c:pt>
                <c:pt idx="97">
                  <c:v>Progettazione Sociale Per La Sostenibilita', L’Innovazione E L’Inclusione Di Genere [2° livello]</c:v>
                </c:pt>
                <c:pt idx="98">
                  <c:v>Ingegneria Civile [2° livello]</c:v>
                </c:pt>
                <c:pt idx="99">
                  <c:v>Management Delle Tecnologie, Innovazione E Sostenibilita' [2° livello]</c:v>
                </c:pt>
                <c:pt idx="100">
                  <c:v>Ingegneria Chimica [2° livello]</c:v>
                </c:pt>
                <c:pt idx="101">
                  <c:v>Risorse Umane, Scienze Del Lavoro E Innovazione [2° livello]</c:v>
                </c:pt>
                <c:pt idx="102">
                  <c:v>Intelligenza Artificiale E Robotica (Artificial Intelligence And Robotics) [2° livello]</c:v>
                </c:pt>
                <c:pt idx="103">
                  <c:v>Comunicazione Scientifica Biomedica [2° livello]</c:v>
                </c:pt>
                <c:pt idx="104">
                  <c:v>Biotecnologie E Genomica Per L'Industria E L'Ambiente [2° livello]</c:v>
                </c:pt>
                <c:pt idx="105">
                  <c:v>Psicologia Giuridica, Forense E Criminologica [2° livello]</c:v>
                </c:pt>
                <c:pt idx="106">
                  <c:v>Architettura (Restauro) [2° livello]</c:v>
                </c:pt>
                <c:pt idx="107">
                  <c:v>Chimica Analitica [2° livello]</c:v>
                </c:pt>
                <c:pt idx="108">
                  <c:v>Scienze Dello Sviluppo E Della Cooperazione Internazionale [2° livello]</c:v>
                </c:pt>
                <c:pt idx="109">
                  <c:v>Neurobiologia [2° livello]</c:v>
                </c:pt>
                <c:pt idx="110">
                  <c:v>Progettazione Gestione E Valutazione Dei Servizi Sociali [2° livello]</c:v>
                </c:pt>
                <c:pt idx="111">
                  <c:v>Psicologia Delle Risorse Umane, Del Lavoro E Delle Organizzazioni [2° livello]</c:v>
                </c:pt>
                <c:pt idx="112">
                  <c:v>Scienze Attuariali E Finanziarie [2° livello]</c:v>
                </c:pt>
                <c:pt idx="113">
                  <c:v>Turismo E Gestione Delle Risorse Ambientali [2° livello]</c:v>
                </c:pt>
                <c:pt idx="114">
                  <c:v>Geologia Di Esplorazione [2° livello]</c:v>
                </c:pt>
                <c:pt idx="115">
                  <c:v>Ecobiologia [2° livello]</c:v>
                </c:pt>
                <c:pt idx="116">
                  <c:v>Media, Comunicazione Digitale E Giornalismo [2° livello]</c:v>
                </c:pt>
                <c:pt idx="117">
                  <c:v>Chimica Industriale [2° livello]</c:v>
                </c:pt>
                <c:pt idx="118">
                  <c:v>Monitoraggio E Riqualificazione Ambientale [2° livello]</c:v>
                </c:pt>
                <c:pt idx="119">
                  <c:v>Analisi Economica Delle Istituzioni Internazionali [2° livello]</c:v>
                </c:pt>
                <c:pt idx="120">
                  <c:v>Ingegneria Meccanica [2° livello]</c:v>
                </c:pt>
                <c:pt idx="121">
                  <c:v>Ingegneria Delle Nanotecnologie [2° livello]</c:v>
                </c:pt>
                <c:pt idx="122">
                  <c:v>Economia Aziendale [2° livello]</c:v>
                </c:pt>
                <c:pt idx="123">
                  <c:v>Geologia Applicata All'Ingegneria, Al Territorio E Ai Rischi [2° livello]</c:v>
                </c:pt>
                <c:pt idx="124">
                  <c:v>Data Science [2° livello]</c:v>
                </c:pt>
                <c:pt idx="125">
                  <c:v>Psicopatologia Dinamica Dello Sviluppo [2° livello]</c:v>
                </c:pt>
                <c:pt idx="126">
                  <c:v>Psicologia Clinica [2° livello]</c:v>
                </c:pt>
                <c:pt idx="127">
                  <c:v>Fisica [2° livello]</c:v>
                </c:pt>
                <c:pt idx="128">
                  <c:v>Scienze E Tecnologie Alimentari [Interateneo] [2° livello]</c:v>
                </c:pt>
                <c:pt idx="129">
                  <c:v>Scienze Sociali Applicate [2° livello]</c:v>
                </c:pt>
                <c:pt idx="130">
                  <c:v>Intermediari, Finanza Internazionale E Risk Management [2° livello]</c:v>
                </c:pt>
                <c:pt idx="131">
                  <c:v>Informatica (Computer Science) [2° livello]</c:v>
                </c:pt>
                <c:pt idx="132">
                  <c:v>Ingegneria Dell'Ambiente Per Lo Sviluppo Sostenibile [Latina] [2° livello]</c:v>
                </c:pt>
                <c:pt idx="133">
                  <c:v>Psicosessuologia Clinica (Clinical Psychosexology) [2° livello]</c:v>
                </c:pt>
                <c:pt idx="134">
                  <c:v>Ingegneria Per L'Ambiente E L'Edilizia Sostenibile (Rieti) [2° livello]</c:v>
                </c:pt>
                <c:pt idx="135">
                  <c:v>Ingegneria Elettronica [2° livello]</c:v>
                </c:pt>
                <c:pt idx="136">
                  <c:v>Biologia E Tecnologie Cellulari [2° livello]</c:v>
                </c:pt>
                <c:pt idx="137">
                  <c:v>Management Delle Imprese [2° livello]</c:v>
                </c:pt>
                <c:pt idx="138">
                  <c:v>Economia Sanitaria - Health Economics [2° livello]</c:v>
                </c:pt>
                <c:pt idx="139">
                  <c:v>Scienze Delle Amministrazioni E Delle Politiche Pubbliche [2° livello]</c:v>
                </c:pt>
                <c:pt idx="140">
                  <c:v>Matematica [2° livello]</c:v>
                </c:pt>
                <c:pt idx="141">
                  <c:v>Relazioni Internazionali [2° livello]</c:v>
                </c:pt>
                <c:pt idx="142">
                  <c:v>Lingue E Civilta' Orientali [2° livello]</c:v>
                </c:pt>
                <c:pt idx="143">
                  <c:v>Architettura Del Paesaggio - Landscape Architecture [2° livello]</c:v>
                </c:pt>
                <c:pt idx="144">
                  <c:v>Studi Inglesi E Anglo-Americani (English And Anglo-American Studies) [2° livello]</c:v>
                </c:pt>
                <c:pt idx="145">
                  <c:v>Scienze Della Natura [2° livello]</c:v>
                </c:pt>
                <c:pt idx="146">
                  <c:v>Gestione E Valorizzazione Del Territorio [2° livello]</c:v>
                </c:pt>
                <c:pt idx="147">
                  <c:v>Ingegneria Delle Comunicazioni [2° livello]</c:v>
                </c:pt>
                <c:pt idx="148">
                  <c:v>Product And Service Design [2° livello]</c:v>
                </c:pt>
                <c:pt idx="149">
                  <c:v>Psicologia Dello Sviluppo Tipico E Atipico [2° livello]</c:v>
                </c:pt>
                <c:pt idx="150">
                  <c:v>Editoria E Scrittura [2° livello]</c:v>
                </c:pt>
                <c:pt idx="151">
                  <c:v>Economia, Management E Diritto D'Impresa [Latina] [2° livello]</c:v>
                </c:pt>
                <c:pt idx="152">
                  <c:v>Ingegneria Della Sicurezza E Protezione Civile [2° livello]</c:v>
                </c:pt>
                <c:pt idx="153">
                  <c:v>Scienze Della Moda (Fashion Studies) [2° livello]</c:v>
                </c:pt>
                <c:pt idx="154">
                  <c:v>Genetica E Biologia Molecolare [2° livello]</c:v>
                </c:pt>
                <c:pt idx="155">
                  <c:v>Ingegneria Elettrotecnica (Sustainable Transportation And Electrical Power Systems) [Interateneo] [2° livello]</c:v>
                </c:pt>
                <c:pt idx="156">
                  <c:v>Economia Politica [2° livello]</c:v>
                </c:pt>
                <c:pt idx="157">
                  <c:v>Scritture E Produzioni Dello Spettacolo E Dei Media (Cinema, Teatro, Danza) [2° livello]</c:v>
                </c:pt>
                <c:pt idx="158">
                  <c:v>Linguistica [2° livello]</c:v>
                </c:pt>
                <c:pt idx="159">
                  <c:v>Scienze Linguistiche, Letterarie E Della Traduzione [2° livello]</c:v>
                </c:pt>
                <c:pt idx="160">
                  <c:v>Ingegneria Elettrotecnica [2° livello]</c:v>
                </c:pt>
                <c:pt idx="161">
                  <c:v>Ingegneria Dei Sistemi Di Trasporto (Transport System Engineering) [2° livello]</c:v>
                </c:pt>
                <c:pt idx="162">
                  <c:v>Scienze Della Politica [2° livello]</c:v>
                </c:pt>
                <c:pt idx="163">
                  <c:v>Pedagogia E Scienze Dell'Educazione E Della Formazione [2° livello]</c:v>
                </c:pt>
                <c:pt idx="164">
                  <c:v>Filosofia [2° livello]</c:v>
                </c:pt>
                <c:pt idx="165">
                  <c:v>Storia Dell'Arte [2° livello]</c:v>
                </c:pt>
                <c:pt idx="166">
                  <c:v>Archivistica E Biblioteconomia [2° livello]</c:v>
                </c:pt>
                <c:pt idx="167">
                  <c:v>Studi Europei (European Studies) [2° livello]</c:v>
                </c:pt>
                <c:pt idx="168">
                  <c:v>Filologia, Letterature E Storia Del Mondo Antico [2° livello]</c:v>
                </c:pt>
                <c:pt idx="169">
                  <c:v>Scienze E Tecnologie Per La Conservazione Dei Beni Culturali [2° livello]</c:v>
                </c:pt>
                <c:pt idx="170">
                  <c:v>Scienze Storiche. Medioevo, Eta' Moderna, Eta' Contemporanea [2° livello]</c:v>
                </c:pt>
                <c:pt idx="171">
                  <c:v>Archeologia [2° livello]</c:v>
                </c:pt>
                <c:pt idx="172">
                  <c:v>Filologia Moderna [2° livello]</c:v>
                </c:pt>
                <c:pt idx="173">
                  <c:v>Musicologia [2° livello]</c:v>
                </c:pt>
                <c:pt idx="174">
                  <c:v>Culture E Religioni [2° livello]</c:v>
                </c:pt>
                <c:pt idx="175">
                  <c:v>Discipline Etno-Antropologiche [2° livello]</c:v>
                </c:pt>
                <c:pt idx="176">
                  <c:v>Medicina E Chirurgia [Roma - Ospedale Sant'Andrea] [ciclo unico]</c:v>
                </c:pt>
                <c:pt idx="177">
                  <c:v>Medicina E Chirurgia D [Roma] [ciclo unico]</c:v>
                </c:pt>
                <c:pt idx="178">
                  <c:v>Chimica E Tecnologia Farmaceutiche [Latina] [ciclo unico]</c:v>
                </c:pt>
                <c:pt idx="179">
                  <c:v>Medicina E Chirurgia A [Roma] [ciclo unico]</c:v>
                </c:pt>
                <c:pt idx="180">
                  <c:v>Medicina E Chirurgia B [Roma] [ciclo unico]</c:v>
                </c:pt>
                <c:pt idx="181">
                  <c:v>Ingegneria Edile-Architettura [ciclo unico]</c:v>
                </c:pt>
                <c:pt idx="182">
                  <c:v>Medicina E Chirurgia C [Roma] [ciclo unico]</c:v>
                </c:pt>
                <c:pt idx="183">
                  <c:v>Medicina E Chirurgia E [Latina] [ciclo unico]</c:v>
                </c:pt>
                <c:pt idx="184">
                  <c:v>Odontoiatria E Protesi Dentaria [ciclo unico]</c:v>
                </c:pt>
                <c:pt idx="185">
                  <c:v>Architettura [ciclo unico]</c:v>
                </c:pt>
                <c:pt idx="186">
                  <c:v>Medicina E Chirurgia F (Medicine And Surgery) [Roma] [ciclo unico]</c:v>
                </c:pt>
                <c:pt idx="187">
                  <c:v>Farmacia [ciclo unico]</c:v>
                </c:pt>
                <c:pt idx="188">
                  <c:v>Scienze Della Formazione Primaria [ciclo unico]</c:v>
                </c:pt>
                <c:pt idx="189">
                  <c:v>Chimica E Tecnologia Farmaceutiche [ciclo unico]</c:v>
                </c:pt>
                <c:pt idx="190">
                  <c:v>Medicina E Chirurgia Ht [Roma] [ciclo unico]</c:v>
                </c:pt>
                <c:pt idx="191">
                  <c:v>Giurisprudenza [ciclo unico]</c:v>
                </c:pt>
              </c:strCache>
            </c:strRef>
          </c:cat>
          <c:val>
            <c:numRef>
              <c:f>'G2'!$F$2:$F$193</c:f>
              <c:numCache>
                <c:formatCode>General</c:formatCode>
                <c:ptCount val="192"/>
                <c:pt idx="0">
                  <c:v>56.337071015970103</c:v>
                </c:pt>
                <c:pt idx="1">
                  <c:v>57.034220532319388</c:v>
                </c:pt>
                <c:pt idx="2">
                  <c:v>55.371900826446293</c:v>
                </c:pt>
                <c:pt idx="3">
                  <c:v>54.33866891322662</c:v>
                </c:pt>
                <c:pt idx="4">
                  <c:v>52.069224981188867</c:v>
                </c:pt>
                <c:pt idx="5">
                  <c:v>52.912621359223301</c:v>
                </c:pt>
                <c:pt idx="6">
                  <c:v>52.831594634873333</c:v>
                </c:pt>
                <c:pt idx="7">
                  <c:v>48.912015137180703</c:v>
                </c:pt>
                <c:pt idx="8">
                  <c:v>52.076677316293932</c:v>
                </c:pt>
                <c:pt idx="9">
                  <c:v>48.993288590604031</c:v>
                </c:pt>
                <c:pt idx="10">
                  <c:v>53.061224489795919</c:v>
                </c:pt>
                <c:pt idx="11">
                  <c:v>45.422724824986538</c:v>
                </c:pt>
                <c:pt idx="12">
                  <c:v>51.152223304122032</c:v>
                </c:pt>
                <c:pt idx="13">
                  <c:v>54.451821586653047</c:v>
                </c:pt>
                <c:pt idx="14">
                  <c:v>50.845165652467877</c:v>
                </c:pt>
                <c:pt idx="15">
                  <c:v>47.275641025641022</c:v>
                </c:pt>
                <c:pt idx="16">
                  <c:v>49.748743718592962</c:v>
                </c:pt>
                <c:pt idx="17">
                  <c:v>49.149778709527133</c:v>
                </c:pt>
                <c:pt idx="18">
                  <c:v>46.164978292329963</c:v>
                </c:pt>
                <c:pt idx="19">
                  <c:v>51.538461538461533</c:v>
                </c:pt>
                <c:pt idx="20">
                  <c:v>50.868761552680219</c:v>
                </c:pt>
                <c:pt idx="21">
                  <c:v>52.621264086232237</c:v>
                </c:pt>
                <c:pt idx="22">
                  <c:v>49.368029739776951</c:v>
                </c:pt>
                <c:pt idx="23">
                  <c:v>46.397909667786493</c:v>
                </c:pt>
                <c:pt idx="24">
                  <c:v>47.713310580204777</c:v>
                </c:pt>
                <c:pt idx="25">
                  <c:v>50.078740157480318</c:v>
                </c:pt>
                <c:pt idx="26">
                  <c:v>52.312925170068027</c:v>
                </c:pt>
                <c:pt idx="27">
                  <c:v>45.851528384279483</c:v>
                </c:pt>
                <c:pt idx="28">
                  <c:v>50.88112784363986</c:v>
                </c:pt>
                <c:pt idx="29">
                  <c:v>49.317738791422997</c:v>
                </c:pt>
                <c:pt idx="30">
                  <c:v>50.388373841142567</c:v>
                </c:pt>
                <c:pt idx="31">
                  <c:v>45.663956639566393</c:v>
                </c:pt>
                <c:pt idx="32">
                  <c:v>52.272727272727273</c:v>
                </c:pt>
                <c:pt idx="33">
                  <c:v>45.490336435218317</c:v>
                </c:pt>
                <c:pt idx="34">
                  <c:v>46.672504378283712</c:v>
                </c:pt>
                <c:pt idx="35">
                  <c:v>49.335548172757477</c:v>
                </c:pt>
                <c:pt idx="36">
                  <c:v>52.068557919621753</c:v>
                </c:pt>
                <c:pt idx="37">
                  <c:v>36.817102137767222</c:v>
                </c:pt>
                <c:pt idx="38">
                  <c:v>52.956298200514141</c:v>
                </c:pt>
                <c:pt idx="39">
                  <c:v>48.072190319934371</c:v>
                </c:pt>
                <c:pt idx="40">
                  <c:v>47.485493230174079</c:v>
                </c:pt>
                <c:pt idx="41">
                  <c:v>46.949509116409537</c:v>
                </c:pt>
                <c:pt idx="42">
                  <c:v>49.466415568110477</c:v>
                </c:pt>
                <c:pt idx="43">
                  <c:v>44.255319148936167</c:v>
                </c:pt>
                <c:pt idx="44">
                  <c:v>46.601941747572823</c:v>
                </c:pt>
                <c:pt idx="45">
                  <c:v>46.32582322357019</c:v>
                </c:pt>
                <c:pt idx="46">
                  <c:v>46.226415094339622</c:v>
                </c:pt>
                <c:pt idx="47">
                  <c:v>45.518831667947737</c:v>
                </c:pt>
                <c:pt idx="48">
                  <c:v>47.65625</c:v>
                </c:pt>
                <c:pt idx="49">
                  <c:v>46.975692481628037</c:v>
                </c:pt>
                <c:pt idx="50">
                  <c:v>44.252873563218387</c:v>
                </c:pt>
                <c:pt idx="51">
                  <c:v>46.166394779771608</c:v>
                </c:pt>
                <c:pt idx="52">
                  <c:v>48.777777777777779</c:v>
                </c:pt>
                <c:pt idx="53">
                  <c:v>41.962421711899793</c:v>
                </c:pt>
                <c:pt idx="54">
                  <c:v>41.050119331742238</c:v>
                </c:pt>
                <c:pt idx="55">
                  <c:v>40.243902439024403</c:v>
                </c:pt>
                <c:pt idx="56">
                  <c:v>42.028985507246382</c:v>
                </c:pt>
                <c:pt idx="57">
                  <c:v>46.185644494550921</c:v>
                </c:pt>
                <c:pt idx="58">
                  <c:v>46.801346801346803</c:v>
                </c:pt>
                <c:pt idx="59">
                  <c:v>43.796188253597833</c:v>
                </c:pt>
                <c:pt idx="60">
                  <c:v>39.95196156925541</c:v>
                </c:pt>
                <c:pt idx="61">
                  <c:v>41.702741702741697</c:v>
                </c:pt>
                <c:pt idx="62">
                  <c:v>40.261865793780693</c:v>
                </c:pt>
                <c:pt idx="63">
                  <c:v>39.351557533375711</c:v>
                </c:pt>
                <c:pt idx="64">
                  <c:v>39.495209161018927</c:v>
                </c:pt>
                <c:pt idx="65">
                  <c:v>43.303204601479052</c:v>
                </c:pt>
                <c:pt idx="66">
                  <c:v>36.314655172413786</c:v>
                </c:pt>
                <c:pt idx="67">
                  <c:v>40.372670807453417</c:v>
                </c:pt>
                <c:pt idx="68">
                  <c:v>36.360555743815652</c:v>
                </c:pt>
                <c:pt idx="69">
                  <c:v>36.550435865504362</c:v>
                </c:pt>
                <c:pt idx="70">
                  <c:v>36.394413880660167</c:v>
                </c:pt>
                <c:pt idx="71">
                  <c:v>29.41988950276243</c:v>
                </c:pt>
                <c:pt idx="72">
                  <c:v>49.34210526315789</c:v>
                </c:pt>
                <c:pt idx="73">
                  <c:v>58.132214060860441</c:v>
                </c:pt>
                <c:pt idx="74">
                  <c:v>50.048780487804883</c:v>
                </c:pt>
                <c:pt idx="75">
                  <c:v>54.045683313975999</c:v>
                </c:pt>
                <c:pt idx="76">
                  <c:v>47.315676449534713</c:v>
                </c:pt>
                <c:pt idx="77">
                  <c:v>53.17220543806647</c:v>
                </c:pt>
                <c:pt idx="78">
                  <c:v>49.307479224376728</c:v>
                </c:pt>
                <c:pt idx="79">
                  <c:v>54.17439703153989</c:v>
                </c:pt>
                <c:pt idx="80">
                  <c:v>49.789029535864977</c:v>
                </c:pt>
                <c:pt idx="81">
                  <c:v>47.926267281105993</c:v>
                </c:pt>
                <c:pt idx="82">
                  <c:v>51.642710472279262</c:v>
                </c:pt>
                <c:pt idx="83">
                  <c:v>47.998010445162897</c:v>
                </c:pt>
                <c:pt idx="84">
                  <c:v>46.75925925925926</c:v>
                </c:pt>
                <c:pt idx="85">
                  <c:v>41.240875912408761</c:v>
                </c:pt>
                <c:pt idx="86">
                  <c:v>53.250773993808053</c:v>
                </c:pt>
                <c:pt idx="87">
                  <c:v>46.291560102301787</c:v>
                </c:pt>
                <c:pt idx="88">
                  <c:v>50.158730158730158</c:v>
                </c:pt>
                <c:pt idx="89">
                  <c:v>41.732283464566933</c:v>
                </c:pt>
                <c:pt idx="90">
                  <c:v>47.138964577656679</c:v>
                </c:pt>
                <c:pt idx="91">
                  <c:v>47.559966914805621</c:v>
                </c:pt>
                <c:pt idx="92">
                  <c:v>43.172690763052209</c:v>
                </c:pt>
                <c:pt idx="93">
                  <c:v>49.31693989071038</c:v>
                </c:pt>
                <c:pt idx="94">
                  <c:v>41.463414634146339</c:v>
                </c:pt>
                <c:pt idx="95">
                  <c:v>50.976909413854358</c:v>
                </c:pt>
                <c:pt idx="96">
                  <c:v>47.600767754318618</c:v>
                </c:pt>
                <c:pt idx="97">
                  <c:v>43.122676579925653</c:v>
                </c:pt>
                <c:pt idx="98">
                  <c:v>53.244837758112098</c:v>
                </c:pt>
                <c:pt idx="99">
                  <c:v>53.270291568163913</c:v>
                </c:pt>
                <c:pt idx="100">
                  <c:v>53.243574051407592</c:v>
                </c:pt>
                <c:pt idx="101">
                  <c:v>50</c:v>
                </c:pt>
                <c:pt idx="102">
                  <c:v>46.740638002773927</c:v>
                </c:pt>
                <c:pt idx="103">
                  <c:v>44.131455399061032</c:v>
                </c:pt>
                <c:pt idx="104">
                  <c:v>49</c:v>
                </c:pt>
                <c:pt idx="105">
                  <c:v>34.764542936288088</c:v>
                </c:pt>
                <c:pt idx="106">
                  <c:v>43.971631205673759</c:v>
                </c:pt>
                <c:pt idx="107">
                  <c:v>48.641304347826093</c:v>
                </c:pt>
                <c:pt idx="108">
                  <c:v>43.074324324324323</c:v>
                </c:pt>
                <c:pt idx="109">
                  <c:v>48.399246704331453</c:v>
                </c:pt>
                <c:pt idx="110">
                  <c:v>48.062015503875969</c:v>
                </c:pt>
                <c:pt idx="111">
                  <c:v>43.198992443324933</c:v>
                </c:pt>
                <c:pt idx="112">
                  <c:v>45.364238410596023</c:v>
                </c:pt>
                <c:pt idx="113">
                  <c:v>42.857142857142847</c:v>
                </c:pt>
                <c:pt idx="114">
                  <c:v>49.479166666666671</c:v>
                </c:pt>
                <c:pt idx="115">
                  <c:v>45.049504950495049</c:v>
                </c:pt>
                <c:pt idx="116">
                  <c:v>44.856661045531197</c:v>
                </c:pt>
                <c:pt idx="117">
                  <c:v>46.739130434782609</c:v>
                </c:pt>
                <c:pt idx="118">
                  <c:v>42.440318302387269</c:v>
                </c:pt>
                <c:pt idx="119">
                  <c:v>48.623853211009177</c:v>
                </c:pt>
                <c:pt idx="120">
                  <c:v>45.625</c:v>
                </c:pt>
                <c:pt idx="121">
                  <c:v>48.816029143898</c:v>
                </c:pt>
                <c:pt idx="122">
                  <c:v>48.209366391184567</c:v>
                </c:pt>
                <c:pt idx="123">
                  <c:v>46.060606060606062</c:v>
                </c:pt>
                <c:pt idx="124">
                  <c:v>45.100864553314118</c:v>
                </c:pt>
                <c:pt idx="125">
                  <c:v>42.047531992687389</c:v>
                </c:pt>
                <c:pt idx="126">
                  <c:v>41.913043478260867</c:v>
                </c:pt>
                <c:pt idx="127">
                  <c:v>44.005956813104987</c:v>
                </c:pt>
                <c:pt idx="128">
                  <c:v>49.358974358974358</c:v>
                </c:pt>
                <c:pt idx="129">
                  <c:v>40.326975476839237</c:v>
                </c:pt>
                <c:pt idx="130">
                  <c:v>41.188959660297243</c:v>
                </c:pt>
                <c:pt idx="131">
                  <c:v>42.639040348964024</c:v>
                </c:pt>
                <c:pt idx="132">
                  <c:v>47.826086956521742</c:v>
                </c:pt>
                <c:pt idx="133">
                  <c:v>38.907849829351527</c:v>
                </c:pt>
                <c:pt idx="134">
                  <c:v>47.706422018348633</c:v>
                </c:pt>
                <c:pt idx="135">
                  <c:v>38.313253012048193</c:v>
                </c:pt>
                <c:pt idx="136">
                  <c:v>44.19889502762431</c:v>
                </c:pt>
                <c:pt idx="137">
                  <c:v>42.032085561497333</c:v>
                </c:pt>
                <c:pt idx="138">
                  <c:v>36.153846153846153</c:v>
                </c:pt>
                <c:pt idx="139">
                  <c:v>36.165048543689323</c:v>
                </c:pt>
                <c:pt idx="140">
                  <c:v>38.441558441558442</c:v>
                </c:pt>
                <c:pt idx="141">
                  <c:v>37.418831168831169</c:v>
                </c:pt>
                <c:pt idx="142">
                  <c:v>40.588988476312423</c:v>
                </c:pt>
                <c:pt idx="143">
                  <c:v>44.20289855072464</c:v>
                </c:pt>
                <c:pt idx="144">
                  <c:v>37.569060773480658</c:v>
                </c:pt>
                <c:pt idx="145">
                  <c:v>38.356164383561641</c:v>
                </c:pt>
                <c:pt idx="146">
                  <c:v>39.649122807017548</c:v>
                </c:pt>
                <c:pt idx="147">
                  <c:v>38.81856540084388</c:v>
                </c:pt>
                <c:pt idx="148">
                  <c:v>36.511627906976749</c:v>
                </c:pt>
                <c:pt idx="149">
                  <c:v>40.866035182679298</c:v>
                </c:pt>
                <c:pt idx="150">
                  <c:v>41.90782422293676</c:v>
                </c:pt>
                <c:pt idx="151">
                  <c:v>43.232323232323232</c:v>
                </c:pt>
                <c:pt idx="152">
                  <c:v>38.108108108108112</c:v>
                </c:pt>
                <c:pt idx="153">
                  <c:v>34.573119188503803</c:v>
                </c:pt>
                <c:pt idx="154">
                  <c:v>41.95804195804196</c:v>
                </c:pt>
                <c:pt idx="155">
                  <c:v>40.54054054054054</c:v>
                </c:pt>
                <c:pt idx="156">
                  <c:v>35.142857142857139</c:v>
                </c:pt>
                <c:pt idx="157">
                  <c:v>34.920634920634917</c:v>
                </c:pt>
                <c:pt idx="158">
                  <c:v>39.138943248532293</c:v>
                </c:pt>
                <c:pt idx="159">
                  <c:v>40.525195173882182</c:v>
                </c:pt>
                <c:pt idx="160">
                  <c:v>34.757281553398059</c:v>
                </c:pt>
                <c:pt idx="161">
                  <c:v>40.909090909090907</c:v>
                </c:pt>
                <c:pt idx="162">
                  <c:v>35.353535353535356</c:v>
                </c:pt>
                <c:pt idx="163">
                  <c:v>38.84297520661157</c:v>
                </c:pt>
                <c:pt idx="164">
                  <c:v>36.136662286465167</c:v>
                </c:pt>
                <c:pt idx="165">
                  <c:v>34.933035714285722</c:v>
                </c:pt>
                <c:pt idx="166">
                  <c:v>31.896551724137929</c:v>
                </c:pt>
                <c:pt idx="167">
                  <c:v>35.61643835616438</c:v>
                </c:pt>
                <c:pt idx="168">
                  <c:v>32.692307692307693</c:v>
                </c:pt>
                <c:pt idx="169">
                  <c:v>34.217506631299727</c:v>
                </c:pt>
                <c:pt idx="170">
                  <c:v>32.861189801699723</c:v>
                </c:pt>
                <c:pt idx="171">
                  <c:v>31.90789473684211</c:v>
                </c:pt>
                <c:pt idx="172">
                  <c:v>33.631361760660248</c:v>
                </c:pt>
                <c:pt idx="173">
                  <c:v>31.172839506172838</c:v>
                </c:pt>
                <c:pt idx="174">
                  <c:v>28.508771929824562</c:v>
                </c:pt>
                <c:pt idx="175">
                  <c:v>29.55974842767295</c:v>
                </c:pt>
                <c:pt idx="176">
                  <c:v>58.482431558525541</c:v>
                </c:pt>
                <c:pt idx="177">
                  <c:v>62.593268114740503</c:v>
                </c:pt>
                <c:pt idx="178">
                  <c:v>59.659090909090907</c:v>
                </c:pt>
                <c:pt idx="179">
                  <c:v>56.715188135127711</c:v>
                </c:pt>
                <c:pt idx="180">
                  <c:v>58.690136378052649</c:v>
                </c:pt>
                <c:pt idx="181">
                  <c:v>46.671289875173372</c:v>
                </c:pt>
                <c:pt idx="182">
                  <c:v>54.181544822401797</c:v>
                </c:pt>
                <c:pt idx="183">
                  <c:v>56.637773722627728</c:v>
                </c:pt>
                <c:pt idx="184">
                  <c:v>53.798925556408292</c:v>
                </c:pt>
                <c:pt idx="185">
                  <c:v>47.51570531125072</c:v>
                </c:pt>
                <c:pt idx="186">
                  <c:v>49.058473736372648</c:v>
                </c:pt>
                <c:pt idx="187">
                  <c:v>49.715853419557121</c:v>
                </c:pt>
                <c:pt idx="188">
                  <c:v>47.332832456799402</c:v>
                </c:pt>
                <c:pt idx="189">
                  <c:v>45.689235265465172</c:v>
                </c:pt>
                <c:pt idx="190">
                  <c:v>43.319268635724328</c:v>
                </c:pt>
                <c:pt idx="191">
                  <c:v>42.725038042842087</c:v>
                </c:pt>
              </c:numCache>
            </c:numRef>
          </c:val>
          <c:extLst>
            <c:ext xmlns:c16="http://schemas.microsoft.com/office/drawing/2014/chart" uri="{C3380CC4-5D6E-409C-BE32-E72D297353CC}">
              <c16:uniqueId val="{00000002-EA7C-4D48-901A-18AFBDD09CB3}"/>
            </c:ext>
          </c:extLst>
        </c:ser>
        <c:ser>
          <c:idx val="3"/>
          <c:order val="3"/>
          <c:tx>
            <c:strRef>
              <c:f>'G2'!$G$1</c:f>
              <c:strCache>
                <c:ptCount val="1"/>
                <c:pt idx="0">
                  <c:v>Decisamente sì (%)</c:v>
                </c:pt>
              </c:strCache>
            </c:strRef>
          </c:tx>
          <c:spPr>
            <a:solidFill>
              <a:schemeClr val="accent5">
                <a:lumMod val="75000"/>
              </a:schemeClr>
            </a:solidFill>
            <a:ln>
              <a:noFill/>
            </a:ln>
            <a:effectLst/>
          </c:spPr>
          <c:invertIfNegative val="0"/>
          <c:cat>
            <c:strRef>
              <c:f>'G2'!$C$2:$C$193</c:f>
              <c:strCache>
                <c:ptCount val="192"/>
                <c:pt idx="0">
                  <c:v>Ingegneria Gestionale [1° livello]</c:v>
                </c:pt>
                <c:pt idx="1">
                  <c:v>Ingegneria Clinica [1° livello]</c:v>
                </c:pt>
                <c:pt idx="2">
                  <c:v>Scienze, Culture E Politiche Gastronomiche Per Il Benessere [1° livello]</c:v>
                </c:pt>
                <c:pt idx="3">
                  <c:v>Ingegneria Chimica [1° livello]</c:v>
                </c:pt>
                <c:pt idx="4">
                  <c:v>Statistica Gestionale [1° livello]</c:v>
                </c:pt>
                <c:pt idx="5">
                  <c:v>Statistica, Economia E Societa' [1° livello]</c:v>
                </c:pt>
                <c:pt idx="6">
                  <c:v>Ingegneria Civile [1° livello]</c:v>
                </c:pt>
                <c:pt idx="7">
                  <c:v>Informatica [1° livello]</c:v>
                </c:pt>
                <c:pt idx="8">
                  <c:v>Ingegneria Ambientale E Industriale [Latina] [1° livello]</c:v>
                </c:pt>
                <c:pt idx="9">
                  <c:v>Gestione Del Processo Edilizio - Project Management [1° livello]</c:v>
                </c:pt>
                <c:pt idx="10">
                  <c:v>Biotecnologie [1° livello]</c:v>
                </c:pt>
                <c:pt idx="11">
                  <c:v>Design [1° livello]</c:v>
                </c:pt>
                <c:pt idx="12">
                  <c:v>Ingegneria Meccanica [1° livello]</c:v>
                </c:pt>
                <c:pt idx="13">
                  <c:v>Scienze Aziendali [1° livello]</c:v>
                </c:pt>
                <c:pt idx="14">
                  <c:v>Statistica, Economia, Finanza E Assicurazioni [1° livello]</c:v>
                </c:pt>
                <c:pt idx="15">
                  <c:v>Fisica [1° livello]</c:v>
                </c:pt>
                <c:pt idx="16">
                  <c:v>Ingegneria Per L'Ambiente E Il Territorio [1° livello]</c:v>
                </c:pt>
                <c:pt idx="17">
                  <c:v>Ingegneria Aerospaziale [1° livello]</c:v>
                </c:pt>
                <c:pt idx="18">
                  <c:v>Ingegneria Informatica E Automatica [1° livello]</c:v>
                </c:pt>
                <c:pt idx="19">
                  <c:v>Chimica Industriale [1° livello]</c:v>
                </c:pt>
                <c:pt idx="20">
                  <c:v>Economia E Finanza [1° livello]</c:v>
                </c:pt>
                <c:pt idx="21">
                  <c:v>Comunicazione, Tecnologie E Culture Digitali [1° livello]</c:v>
                </c:pt>
                <c:pt idx="22">
                  <c:v>Ingegneria Energetica [1° livello]</c:v>
                </c:pt>
                <c:pt idx="23">
                  <c:v>Matematica [1° livello]</c:v>
                </c:pt>
                <c:pt idx="24">
                  <c:v>Scienze Dell'Architettura [1° livello]</c:v>
                </c:pt>
                <c:pt idx="25">
                  <c:v>Ingegneria Elettrotecnica [1° livello]</c:v>
                </c:pt>
                <c:pt idx="26">
                  <c:v>Scienze Farmaceutiche Applicate [1° livello]</c:v>
                </c:pt>
                <c:pt idx="27">
                  <c:v>Informatica [Interateneo Con Unitelma] [1° livello]</c:v>
                </c:pt>
                <c:pt idx="28">
                  <c:v>Scienze Chimiche [1° livello]</c:v>
                </c:pt>
                <c:pt idx="29">
                  <c:v>Tecnologie Per La Conservazione E Il Restauro Dei Beni Culturali [1° livello]</c:v>
                </c:pt>
                <c:pt idx="30">
                  <c:v>Scienze Biologiche [1° livello]</c:v>
                </c:pt>
                <c:pt idx="31">
                  <c:v>Scienze Naturali [1° livello]</c:v>
                </c:pt>
                <c:pt idx="32">
                  <c:v>Biotecnologie Agro-Industriali [1° livello]</c:v>
                </c:pt>
                <c:pt idx="33">
                  <c:v>Psicologia E Processi Sociali [1° livello]</c:v>
                </c:pt>
                <c:pt idx="34">
                  <c:v>Ingegneria Elettronica [1° livello]</c:v>
                </c:pt>
                <c:pt idx="35">
                  <c:v>Ingegneria Dell'Informazione [Latina] [1° livello]</c:v>
                </c:pt>
                <c:pt idx="36">
                  <c:v>Management E Diritto D'Impresa [Latina] [1° livello]</c:v>
                </c:pt>
                <c:pt idx="37">
                  <c:v>Applied Computer Science And Artificial Intelligence [1° livello]</c:v>
                </c:pt>
                <c:pt idx="38">
                  <c:v>Scienze E Tecniche Psicologiche [Interateneo Con Unitelma] [1° livello]</c:v>
                </c:pt>
                <c:pt idx="39">
                  <c:v>Cooperazione Internazionale E Sviluppo [1° livello]</c:v>
                </c:pt>
                <c:pt idx="40">
                  <c:v>Scienze Ambientali [1° livello]</c:v>
                </c:pt>
                <c:pt idx="41">
                  <c:v>Psicologia E Salute [1° livello]</c:v>
                </c:pt>
                <c:pt idx="42">
                  <c:v>Sociologia [1° livello]</c:v>
                </c:pt>
                <c:pt idx="43">
                  <c:v>Ingegneria Per L'Edilizia Sostenibile - Sustainable Building Engineering [Rieti] [1° livello]</c:v>
                </c:pt>
                <c:pt idx="44">
                  <c:v>Lingue E Civilta' Orientali [1° livello]</c:v>
                </c:pt>
                <c:pt idx="45">
                  <c:v>Comunicazione Pubblica E Di Impresa [1° livello]</c:v>
                </c:pt>
                <c:pt idx="46">
                  <c:v>Servizio Sociale [1° livello]</c:v>
                </c:pt>
                <c:pt idx="47">
                  <c:v>Scienze Politiche E Relazioni Internazionali [1° livello]</c:v>
                </c:pt>
                <c:pt idx="48">
                  <c:v>Bioinformatica (Bioinformatics) [1° livello]</c:v>
                </c:pt>
                <c:pt idx="49">
                  <c:v>Scienze Dell'Educazione E Della Formazione [1° livello]</c:v>
                </c:pt>
                <c:pt idx="50">
                  <c:v>Tecniche Per L'Edilizia E Il Territorio Per La Professione Del Geometra [1° livello]</c:v>
                </c:pt>
                <c:pt idx="51">
                  <c:v>Scienze Geologiche [1° livello]</c:v>
                </c:pt>
                <c:pt idx="52">
                  <c:v>Scienze Dell’Amministrazione E Dell’Organizzazione [1° livello]</c:v>
                </c:pt>
                <c:pt idx="53">
                  <c:v>Letteratura Musica E Spettacolo [1° livello]</c:v>
                </c:pt>
                <c:pt idx="54">
                  <c:v>Ingegneria Delle Comunicazioni [1° livello]</c:v>
                </c:pt>
                <c:pt idx="55">
                  <c:v>Classics [1° livello]</c:v>
                </c:pt>
                <c:pt idx="56">
                  <c:v>Scienze Geografiche Per L'Ambiente E La Salute [1° livello]</c:v>
                </c:pt>
                <c:pt idx="57">
                  <c:v>Scienze E Tecniche Del Servizio Sociale [1° livello]</c:v>
                </c:pt>
                <c:pt idx="58">
                  <c:v>Relazioni Economiche Internazionali [1° livello]</c:v>
                </c:pt>
                <c:pt idx="59">
                  <c:v>Mediazione Linguistico E Interculturale [1° livello]</c:v>
                </c:pt>
                <c:pt idx="60">
                  <c:v>Scienze Del Turismo [1° livello]</c:v>
                </c:pt>
                <c:pt idx="61">
                  <c:v>Lingue, Culture, Letterature, Traduzione [1° livello]</c:v>
                </c:pt>
                <c:pt idx="62">
                  <c:v>Studi Storico-Artistici [1° livello]</c:v>
                </c:pt>
                <c:pt idx="63">
                  <c:v>Lettere Moderne [1° livello]</c:v>
                </c:pt>
                <c:pt idx="64">
                  <c:v>Scienze Della Moda E Del Costume [1° livello]</c:v>
                </c:pt>
                <c:pt idx="65">
                  <c:v>Scienze Archeologiche [1° livello]</c:v>
                </c:pt>
                <c:pt idx="66">
                  <c:v>Storia, Antropologia, Religioni [1° livello]</c:v>
                </c:pt>
                <c:pt idx="67">
                  <c:v>Diritto E Amministrazione Pubblica [1° livello]</c:v>
                </c:pt>
                <c:pt idx="68">
                  <c:v>Arti E Scienze Dello Spettacolo [1° livello]</c:v>
                </c:pt>
                <c:pt idx="69">
                  <c:v>Lettere Classiche [1° livello]</c:v>
                </c:pt>
                <c:pt idx="70">
                  <c:v>Filosofia [1° livello]</c:v>
                </c:pt>
                <c:pt idx="71">
                  <c:v>Global Humanities [1° livello]</c:v>
                </c:pt>
                <c:pt idx="72">
                  <c:v>Scienze Statistiche [2° livello]</c:v>
                </c:pt>
                <c:pt idx="73">
                  <c:v>Biotecnologie Mediche [2° livello]</c:v>
                </c:pt>
                <c:pt idx="74">
                  <c:v>Ingegneria Informatica (Engineering In Computer Science) [2° livello]</c:v>
                </c:pt>
                <c:pt idx="75">
                  <c:v>Ingegneria Gestionale [2° livello]</c:v>
                </c:pt>
                <c:pt idx="76">
                  <c:v>Ingegneria Spaziale E Astronautica [2° livello]</c:v>
                </c:pt>
                <c:pt idx="77">
                  <c:v>Psicologia Della Comunicazione E Del Marketing [2° livello]</c:v>
                </c:pt>
                <c:pt idx="78">
                  <c:v>Matematica Applicata [2° livello]</c:v>
                </c:pt>
                <c:pt idx="79">
                  <c:v>Biotecnologie Farmaceutiche [2° livello]</c:v>
                </c:pt>
                <c:pt idx="80">
                  <c:v>Ingegneria Energetica [2° livello]</c:v>
                </c:pt>
                <c:pt idx="81">
                  <c:v>Statistical Methods And Applications [2° livello]</c:v>
                </c:pt>
                <c:pt idx="82">
                  <c:v>Neuroscienze Cognitive E Riabilitazione Psicologica [2° livello]</c:v>
                </c:pt>
                <c:pt idx="83">
                  <c:v>Organizzazione E Marketing Per La Comunicazione D'Impresa [2° livello]</c:v>
                </c:pt>
                <c:pt idx="84">
                  <c:v>Ingegneria Aeronautica [2° livello]</c:v>
                </c:pt>
                <c:pt idx="85">
                  <c:v>Design, Comunicazione Visiva E Multimediale [2° livello]</c:v>
                </c:pt>
                <c:pt idx="86">
                  <c:v>Ingegneria Biomedica [2° livello]</c:v>
                </c:pt>
                <c:pt idx="87">
                  <c:v>Ingegneria Automatica (Control Engineering) [2° livello]</c:v>
                </c:pt>
                <c:pt idx="88">
                  <c:v>Astronomia E Astrofisica [2° livello]</c:v>
                </c:pt>
                <c:pt idx="89">
                  <c:v>Neuroscienze Cognitive (Cognitive Neuroscience) [2° livello]</c:v>
                </c:pt>
                <c:pt idx="90">
                  <c:v>Ingegneria Per L'Ambiente E Il Territorio [2° livello]</c:v>
                </c:pt>
                <c:pt idx="91">
                  <c:v>Finanza E Assicurazioni [2° livello]</c:v>
                </c:pt>
                <c:pt idx="92">
                  <c:v>Cybersecurity [2° livello]</c:v>
                </c:pt>
                <c:pt idx="93">
                  <c:v>Economia E Comunicazione Per Il Management E L'Innovazione - Economics And Communication For Management And Innovation [2° livello]</c:v>
                </c:pt>
                <c:pt idx="94">
                  <c:v>Architettura - Rigenerazione Urbana [2° livello]</c:v>
                </c:pt>
                <c:pt idx="95">
                  <c:v>Chimica [2° livello]</c:v>
                </c:pt>
                <c:pt idx="96">
                  <c:v>Gestione Del Progetto E Della Costruzione Dei Sistemi Edilizi [2° livello]</c:v>
                </c:pt>
                <c:pt idx="97">
                  <c:v>Progettazione Sociale Per La Sostenibilita', L’Innovazione E L’Inclusione Di Genere [2° livello]</c:v>
                </c:pt>
                <c:pt idx="98">
                  <c:v>Ingegneria Civile [2° livello]</c:v>
                </c:pt>
                <c:pt idx="99">
                  <c:v>Management Delle Tecnologie, Innovazione E Sostenibilita' [2° livello]</c:v>
                </c:pt>
                <c:pt idx="100">
                  <c:v>Ingegneria Chimica [2° livello]</c:v>
                </c:pt>
                <c:pt idx="101">
                  <c:v>Risorse Umane, Scienze Del Lavoro E Innovazione [2° livello]</c:v>
                </c:pt>
                <c:pt idx="102">
                  <c:v>Intelligenza Artificiale E Robotica (Artificial Intelligence And Robotics) [2° livello]</c:v>
                </c:pt>
                <c:pt idx="103">
                  <c:v>Comunicazione Scientifica Biomedica [2° livello]</c:v>
                </c:pt>
                <c:pt idx="104">
                  <c:v>Biotecnologie E Genomica Per L'Industria E L'Ambiente [2° livello]</c:v>
                </c:pt>
                <c:pt idx="105">
                  <c:v>Psicologia Giuridica, Forense E Criminologica [2° livello]</c:v>
                </c:pt>
                <c:pt idx="106">
                  <c:v>Architettura (Restauro) [2° livello]</c:v>
                </c:pt>
                <c:pt idx="107">
                  <c:v>Chimica Analitica [2° livello]</c:v>
                </c:pt>
                <c:pt idx="108">
                  <c:v>Scienze Dello Sviluppo E Della Cooperazione Internazionale [2° livello]</c:v>
                </c:pt>
                <c:pt idx="109">
                  <c:v>Neurobiologia [2° livello]</c:v>
                </c:pt>
                <c:pt idx="110">
                  <c:v>Progettazione Gestione E Valutazione Dei Servizi Sociali [2° livello]</c:v>
                </c:pt>
                <c:pt idx="111">
                  <c:v>Psicologia Delle Risorse Umane, Del Lavoro E Delle Organizzazioni [2° livello]</c:v>
                </c:pt>
                <c:pt idx="112">
                  <c:v>Scienze Attuariali E Finanziarie [2° livello]</c:v>
                </c:pt>
                <c:pt idx="113">
                  <c:v>Turismo E Gestione Delle Risorse Ambientali [2° livello]</c:v>
                </c:pt>
                <c:pt idx="114">
                  <c:v>Geologia Di Esplorazione [2° livello]</c:v>
                </c:pt>
                <c:pt idx="115">
                  <c:v>Ecobiologia [2° livello]</c:v>
                </c:pt>
                <c:pt idx="116">
                  <c:v>Media, Comunicazione Digitale E Giornalismo [2° livello]</c:v>
                </c:pt>
                <c:pt idx="117">
                  <c:v>Chimica Industriale [2° livello]</c:v>
                </c:pt>
                <c:pt idx="118">
                  <c:v>Monitoraggio E Riqualificazione Ambientale [2° livello]</c:v>
                </c:pt>
                <c:pt idx="119">
                  <c:v>Analisi Economica Delle Istituzioni Internazionali [2° livello]</c:v>
                </c:pt>
                <c:pt idx="120">
                  <c:v>Ingegneria Meccanica [2° livello]</c:v>
                </c:pt>
                <c:pt idx="121">
                  <c:v>Ingegneria Delle Nanotecnologie [2° livello]</c:v>
                </c:pt>
                <c:pt idx="122">
                  <c:v>Economia Aziendale [2° livello]</c:v>
                </c:pt>
                <c:pt idx="123">
                  <c:v>Geologia Applicata All'Ingegneria, Al Territorio E Ai Rischi [2° livello]</c:v>
                </c:pt>
                <c:pt idx="124">
                  <c:v>Data Science [2° livello]</c:v>
                </c:pt>
                <c:pt idx="125">
                  <c:v>Psicopatologia Dinamica Dello Sviluppo [2° livello]</c:v>
                </c:pt>
                <c:pt idx="126">
                  <c:v>Psicologia Clinica [2° livello]</c:v>
                </c:pt>
                <c:pt idx="127">
                  <c:v>Fisica [2° livello]</c:v>
                </c:pt>
                <c:pt idx="128">
                  <c:v>Scienze E Tecnologie Alimentari [Interateneo] [2° livello]</c:v>
                </c:pt>
                <c:pt idx="129">
                  <c:v>Scienze Sociali Applicate [2° livello]</c:v>
                </c:pt>
                <c:pt idx="130">
                  <c:v>Intermediari, Finanza Internazionale E Risk Management [2° livello]</c:v>
                </c:pt>
                <c:pt idx="131">
                  <c:v>Informatica (Computer Science) [2° livello]</c:v>
                </c:pt>
                <c:pt idx="132">
                  <c:v>Ingegneria Dell'Ambiente Per Lo Sviluppo Sostenibile [Latina] [2° livello]</c:v>
                </c:pt>
                <c:pt idx="133">
                  <c:v>Psicosessuologia Clinica (Clinical Psychosexology) [2° livello]</c:v>
                </c:pt>
                <c:pt idx="134">
                  <c:v>Ingegneria Per L'Ambiente E L'Edilizia Sostenibile (Rieti) [2° livello]</c:v>
                </c:pt>
                <c:pt idx="135">
                  <c:v>Ingegneria Elettronica [2° livello]</c:v>
                </c:pt>
                <c:pt idx="136">
                  <c:v>Biologia E Tecnologie Cellulari [2° livello]</c:v>
                </c:pt>
                <c:pt idx="137">
                  <c:v>Management Delle Imprese [2° livello]</c:v>
                </c:pt>
                <c:pt idx="138">
                  <c:v>Economia Sanitaria - Health Economics [2° livello]</c:v>
                </c:pt>
                <c:pt idx="139">
                  <c:v>Scienze Delle Amministrazioni E Delle Politiche Pubbliche [2° livello]</c:v>
                </c:pt>
                <c:pt idx="140">
                  <c:v>Matematica [2° livello]</c:v>
                </c:pt>
                <c:pt idx="141">
                  <c:v>Relazioni Internazionali [2° livello]</c:v>
                </c:pt>
                <c:pt idx="142">
                  <c:v>Lingue E Civilta' Orientali [2° livello]</c:v>
                </c:pt>
                <c:pt idx="143">
                  <c:v>Architettura Del Paesaggio - Landscape Architecture [2° livello]</c:v>
                </c:pt>
                <c:pt idx="144">
                  <c:v>Studi Inglesi E Anglo-Americani (English And Anglo-American Studies) [2° livello]</c:v>
                </c:pt>
                <c:pt idx="145">
                  <c:v>Scienze Della Natura [2° livello]</c:v>
                </c:pt>
                <c:pt idx="146">
                  <c:v>Gestione E Valorizzazione Del Territorio [2° livello]</c:v>
                </c:pt>
                <c:pt idx="147">
                  <c:v>Ingegneria Delle Comunicazioni [2° livello]</c:v>
                </c:pt>
                <c:pt idx="148">
                  <c:v>Product And Service Design [2° livello]</c:v>
                </c:pt>
                <c:pt idx="149">
                  <c:v>Psicologia Dello Sviluppo Tipico E Atipico [2° livello]</c:v>
                </c:pt>
                <c:pt idx="150">
                  <c:v>Editoria E Scrittura [2° livello]</c:v>
                </c:pt>
                <c:pt idx="151">
                  <c:v>Economia, Management E Diritto D'Impresa [Latina] [2° livello]</c:v>
                </c:pt>
                <c:pt idx="152">
                  <c:v>Ingegneria Della Sicurezza E Protezione Civile [2° livello]</c:v>
                </c:pt>
                <c:pt idx="153">
                  <c:v>Scienze Della Moda (Fashion Studies) [2° livello]</c:v>
                </c:pt>
                <c:pt idx="154">
                  <c:v>Genetica E Biologia Molecolare [2° livello]</c:v>
                </c:pt>
                <c:pt idx="155">
                  <c:v>Ingegneria Elettrotecnica (Sustainable Transportation And Electrical Power Systems) [Interateneo] [2° livello]</c:v>
                </c:pt>
                <c:pt idx="156">
                  <c:v>Economia Politica [2° livello]</c:v>
                </c:pt>
                <c:pt idx="157">
                  <c:v>Scritture E Produzioni Dello Spettacolo E Dei Media (Cinema, Teatro, Danza) [2° livello]</c:v>
                </c:pt>
                <c:pt idx="158">
                  <c:v>Linguistica [2° livello]</c:v>
                </c:pt>
                <c:pt idx="159">
                  <c:v>Scienze Linguistiche, Letterarie E Della Traduzione [2° livello]</c:v>
                </c:pt>
                <c:pt idx="160">
                  <c:v>Ingegneria Elettrotecnica [2° livello]</c:v>
                </c:pt>
                <c:pt idx="161">
                  <c:v>Ingegneria Dei Sistemi Di Trasporto (Transport System Engineering) [2° livello]</c:v>
                </c:pt>
                <c:pt idx="162">
                  <c:v>Scienze Della Politica [2° livello]</c:v>
                </c:pt>
                <c:pt idx="163">
                  <c:v>Pedagogia E Scienze Dell'Educazione E Della Formazione [2° livello]</c:v>
                </c:pt>
                <c:pt idx="164">
                  <c:v>Filosofia [2° livello]</c:v>
                </c:pt>
                <c:pt idx="165">
                  <c:v>Storia Dell'Arte [2° livello]</c:v>
                </c:pt>
                <c:pt idx="166">
                  <c:v>Archivistica E Biblioteconomia [2° livello]</c:v>
                </c:pt>
                <c:pt idx="167">
                  <c:v>Studi Europei (European Studies) [2° livello]</c:v>
                </c:pt>
                <c:pt idx="168">
                  <c:v>Filologia, Letterature E Storia Del Mondo Antico [2° livello]</c:v>
                </c:pt>
                <c:pt idx="169">
                  <c:v>Scienze E Tecnologie Per La Conservazione Dei Beni Culturali [2° livello]</c:v>
                </c:pt>
                <c:pt idx="170">
                  <c:v>Scienze Storiche. Medioevo, Eta' Moderna, Eta' Contemporanea [2° livello]</c:v>
                </c:pt>
                <c:pt idx="171">
                  <c:v>Archeologia [2° livello]</c:v>
                </c:pt>
                <c:pt idx="172">
                  <c:v>Filologia Moderna [2° livello]</c:v>
                </c:pt>
                <c:pt idx="173">
                  <c:v>Musicologia [2° livello]</c:v>
                </c:pt>
                <c:pt idx="174">
                  <c:v>Culture E Religioni [2° livello]</c:v>
                </c:pt>
                <c:pt idx="175">
                  <c:v>Discipline Etno-Antropologiche [2° livello]</c:v>
                </c:pt>
                <c:pt idx="176">
                  <c:v>Medicina E Chirurgia [Roma - Ospedale Sant'Andrea] [ciclo unico]</c:v>
                </c:pt>
                <c:pt idx="177">
                  <c:v>Medicina E Chirurgia D [Roma] [ciclo unico]</c:v>
                </c:pt>
                <c:pt idx="178">
                  <c:v>Chimica E Tecnologia Farmaceutiche [Latina] [ciclo unico]</c:v>
                </c:pt>
                <c:pt idx="179">
                  <c:v>Medicina E Chirurgia A [Roma] [ciclo unico]</c:v>
                </c:pt>
                <c:pt idx="180">
                  <c:v>Medicina E Chirurgia B [Roma] [ciclo unico]</c:v>
                </c:pt>
                <c:pt idx="181">
                  <c:v>Ingegneria Edile-Architettura [ciclo unico]</c:v>
                </c:pt>
                <c:pt idx="182">
                  <c:v>Medicina E Chirurgia C [Roma] [ciclo unico]</c:v>
                </c:pt>
                <c:pt idx="183">
                  <c:v>Medicina E Chirurgia E [Latina] [ciclo unico]</c:v>
                </c:pt>
                <c:pt idx="184">
                  <c:v>Odontoiatria E Protesi Dentaria [ciclo unico]</c:v>
                </c:pt>
                <c:pt idx="185">
                  <c:v>Architettura [ciclo unico]</c:v>
                </c:pt>
                <c:pt idx="186">
                  <c:v>Medicina E Chirurgia F (Medicine And Surgery) [Roma] [ciclo unico]</c:v>
                </c:pt>
                <c:pt idx="187">
                  <c:v>Farmacia [ciclo unico]</c:v>
                </c:pt>
                <c:pt idx="188">
                  <c:v>Scienze Della Formazione Primaria [ciclo unico]</c:v>
                </c:pt>
                <c:pt idx="189">
                  <c:v>Chimica E Tecnologia Farmaceutiche [ciclo unico]</c:v>
                </c:pt>
                <c:pt idx="190">
                  <c:v>Medicina E Chirurgia Ht [Roma] [ciclo unico]</c:v>
                </c:pt>
                <c:pt idx="191">
                  <c:v>Giurisprudenza [ciclo unico]</c:v>
                </c:pt>
              </c:strCache>
            </c:strRef>
          </c:cat>
          <c:val>
            <c:numRef>
              <c:f>'G2'!$G$2:$G$193</c:f>
              <c:numCache>
                <c:formatCode>General</c:formatCode>
                <c:ptCount val="192"/>
                <c:pt idx="0">
                  <c:v>22.23921168875297</c:v>
                </c:pt>
                <c:pt idx="1">
                  <c:v>27.305133079847909</c:v>
                </c:pt>
                <c:pt idx="2">
                  <c:v>28.512396694214871</c:v>
                </c:pt>
                <c:pt idx="3">
                  <c:v>28.896377422072451</c:v>
                </c:pt>
                <c:pt idx="4">
                  <c:v>29.044394281414601</c:v>
                </c:pt>
                <c:pt idx="5">
                  <c:v>29.368932038834949</c:v>
                </c:pt>
                <c:pt idx="6">
                  <c:v>29.955290611028321</c:v>
                </c:pt>
                <c:pt idx="7">
                  <c:v>30.211289813938819</c:v>
                </c:pt>
                <c:pt idx="8">
                  <c:v>31.30990415335463</c:v>
                </c:pt>
                <c:pt idx="9">
                  <c:v>31.618195376584641</c:v>
                </c:pt>
                <c:pt idx="10">
                  <c:v>31.77842565597668</c:v>
                </c:pt>
                <c:pt idx="11">
                  <c:v>31.825525040387721</c:v>
                </c:pt>
                <c:pt idx="12">
                  <c:v>32.035053554040893</c:v>
                </c:pt>
                <c:pt idx="13">
                  <c:v>32.567245488593812</c:v>
                </c:pt>
                <c:pt idx="14">
                  <c:v>33.130493576741053</c:v>
                </c:pt>
                <c:pt idx="15">
                  <c:v>33.493589743589737</c:v>
                </c:pt>
                <c:pt idx="16">
                  <c:v>34.045226130653269</c:v>
                </c:pt>
                <c:pt idx="17">
                  <c:v>34.078732820871188</c:v>
                </c:pt>
                <c:pt idx="18">
                  <c:v>34.132726896836893</c:v>
                </c:pt>
                <c:pt idx="19">
                  <c:v>34.230769230769234</c:v>
                </c:pt>
                <c:pt idx="20">
                  <c:v>34.380776340110913</c:v>
                </c:pt>
                <c:pt idx="21">
                  <c:v>35.276825085742281</c:v>
                </c:pt>
                <c:pt idx="22">
                  <c:v>35.315985130111528</c:v>
                </c:pt>
                <c:pt idx="23">
                  <c:v>35.498320268756999</c:v>
                </c:pt>
                <c:pt idx="24">
                  <c:v>36.450511945392492</c:v>
                </c:pt>
                <c:pt idx="25">
                  <c:v>37.165354330708659</c:v>
                </c:pt>
                <c:pt idx="26">
                  <c:v>37.210884353741498</c:v>
                </c:pt>
                <c:pt idx="27">
                  <c:v>37.336244541484717</c:v>
                </c:pt>
                <c:pt idx="28">
                  <c:v>37.520025632809997</c:v>
                </c:pt>
                <c:pt idx="29">
                  <c:v>37.816764132553601</c:v>
                </c:pt>
                <c:pt idx="30">
                  <c:v>37.985467301428208</c:v>
                </c:pt>
                <c:pt idx="31">
                  <c:v>38.301716350496839</c:v>
                </c:pt>
                <c:pt idx="32">
                  <c:v>38.533057851239668</c:v>
                </c:pt>
                <c:pt idx="33">
                  <c:v>38.69005010737294</c:v>
                </c:pt>
                <c:pt idx="34">
                  <c:v>38.704028021015773</c:v>
                </c:pt>
                <c:pt idx="35">
                  <c:v>38.704318936877073</c:v>
                </c:pt>
                <c:pt idx="36">
                  <c:v>39.657210401891248</c:v>
                </c:pt>
                <c:pt idx="37">
                  <c:v>39.667458432304038</c:v>
                </c:pt>
                <c:pt idx="38">
                  <c:v>39.84575835475578</c:v>
                </c:pt>
                <c:pt idx="39">
                  <c:v>39.868744872846598</c:v>
                </c:pt>
                <c:pt idx="40">
                  <c:v>40.32882011605416</c:v>
                </c:pt>
                <c:pt idx="41">
                  <c:v>40.953716690042071</c:v>
                </c:pt>
                <c:pt idx="42">
                  <c:v>41.556811048336471</c:v>
                </c:pt>
                <c:pt idx="43">
                  <c:v>41.560283687943262</c:v>
                </c:pt>
                <c:pt idx="44">
                  <c:v>41.858529819694873</c:v>
                </c:pt>
                <c:pt idx="45">
                  <c:v>42.062391681109183</c:v>
                </c:pt>
                <c:pt idx="46">
                  <c:v>42.138364779874223</c:v>
                </c:pt>
                <c:pt idx="47">
                  <c:v>42.152190622597999</c:v>
                </c:pt>
                <c:pt idx="48">
                  <c:v>42.7734375</c:v>
                </c:pt>
                <c:pt idx="49">
                  <c:v>43.075183719615602</c:v>
                </c:pt>
                <c:pt idx="50">
                  <c:v>43.678160919540232</c:v>
                </c:pt>
                <c:pt idx="51">
                  <c:v>43.719412724306693</c:v>
                </c:pt>
                <c:pt idx="52">
                  <c:v>44.222222222222221</c:v>
                </c:pt>
                <c:pt idx="53">
                  <c:v>44.398051496172577</c:v>
                </c:pt>
                <c:pt idx="54">
                  <c:v>44.630071599045337</c:v>
                </c:pt>
                <c:pt idx="55">
                  <c:v>45.121951219512198</c:v>
                </c:pt>
                <c:pt idx="56">
                  <c:v>45.652173913043477</c:v>
                </c:pt>
                <c:pt idx="57">
                  <c:v>45.734686208192407</c:v>
                </c:pt>
                <c:pt idx="58">
                  <c:v>45.959595959595958</c:v>
                </c:pt>
                <c:pt idx="59">
                  <c:v>46.363282769350448</c:v>
                </c:pt>
                <c:pt idx="60">
                  <c:v>46.437149719775817</c:v>
                </c:pt>
                <c:pt idx="61">
                  <c:v>48.645181978515311</c:v>
                </c:pt>
                <c:pt idx="62">
                  <c:v>49.492635024549919</c:v>
                </c:pt>
                <c:pt idx="63">
                  <c:v>51.260860351769438</c:v>
                </c:pt>
                <c:pt idx="64">
                  <c:v>51.343771909324609</c:v>
                </c:pt>
                <c:pt idx="65">
                  <c:v>51.684470008216927</c:v>
                </c:pt>
                <c:pt idx="66">
                  <c:v>52.209051724137943</c:v>
                </c:pt>
                <c:pt idx="67">
                  <c:v>52.587991718426487</c:v>
                </c:pt>
                <c:pt idx="68">
                  <c:v>52.998983395459163</c:v>
                </c:pt>
                <c:pt idx="69">
                  <c:v>53.051058530510588</c:v>
                </c:pt>
                <c:pt idx="70">
                  <c:v>56.284384257300047</c:v>
                </c:pt>
                <c:pt idx="71">
                  <c:v>66.712707182320443</c:v>
                </c:pt>
                <c:pt idx="72">
                  <c:v>27.30263157894737</c:v>
                </c:pt>
                <c:pt idx="73">
                  <c:v>29.380902413431269</c:v>
                </c:pt>
                <c:pt idx="74">
                  <c:v>30.243902439024389</c:v>
                </c:pt>
                <c:pt idx="75">
                  <c:v>30.352303523035221</c:v>
                </c:pt>
                <c:pt idx="76">
                  <c:v>31.06657122405154</c:v>
                </c:pt>
                <c:pt idx="77">
                  <c:v>31.117824773413901</c:v>
                </c:pt>
                <c:pt idx="78">
                  <c:v>31.855955678670359</c:v>
                </c:pt>
                <c:pt idx="79">
                  <c:v>31.910946196660479</c:v>
                </c:pt>
                <c:pt idx="80">
                  <c:v>31.983122362869199</c:v>
                </c:pt>
                <c:pt idx="81">
                  <c:v>32.258064516129032</c:v>
                </c:pt>
                <c:pt idx="82">
                  <c:v>32.546201232032857</c:v>
                </c:pt>
                <c:pt idx="83">
                  <c:v>32.678438199452877</c:v>
                </c:pt>
                <c:pt idx="84">
                  <c:v>32.870370370370367</c:v>
                </c:pt>
                <c:pt idx="85">
                  <c:v>33.211678832116789</c:v>
                </c:pt>
                <c:pt idx="86">
                  <c:v>33.513931888544889</c:v>
                </c:pt>
                <c:pt idx="87">
                  <c:v>34.015345268542212</c:v>
                </c:pt>
                <c:pt idx="88">
                  <c:v>34.603174603174601</c:v>
                </c:pt>
                <c:pt idx="89">
                  <c:v>34.645669291338592</c:v>
                </c:pt>
                <c:pt idx="90">
                  <c:v>34.877384196185282</c:v>
                </c:pt>
                <c:pt idx="91">
                  <c:v>35.070306038047967</c:v>
                </c:pt>
                <c:pt idx="92">
                  <c:v>35.140562248995977</c:v>
                </c:pt>
                <c:pt idx="93">
                  <c:v>35.655737704918032</c:v>
                </c:pt>
                <c:pt idx="94">
                  <c:v>36.14190687361419</c:v>
                </c:pt>
                <c:pt idx="95">
                  <c:v>36.234458259325052</c:v>
                </c:pt>
                <c:pt idx="96">
                  <c:v>36.276391554702499</c:v>
                </c:pt>
                <c:pt idx="97">
                  <c:v>36.431226765799259</c:v>
                </c:pt>
                <c:pt idx="98">
                  <c:v>36.725663716814161</c:v>
                </c:pt>
                <c:pt idx="99">
                  <c:v>36.800630417651689</c:v>
                </c:pt>
                <c:pt idx="100">
                  <c:v>36.84210526315789</c:v>
                </c:pt>
                <c:pt idx="101">
                  <c:v>37.278106508875737</c:v>
                </c:pt>
                <c:pt idx="102">
                  <c:v>37.864077669902912</c:v>
                </c:pt>
                <c:pt idx="103">
                  <c:v>38.028169014084497</c:v>
                </c:pt>
                <c:pt idx="104">
                  <c:v>39</c:v>
                </c:pt>
                <c:pt idx="105">
                  <c:v>39.196675900277008</c:v>
                </c:pt>
                <c:pt idx="106">
                  <c:v>39.716312056737593</c:v>
                </c:pt>
                <c:pt idx="107">
                  <c:v>39.945652173913047</c:v>
                </c:pt>
                <c:pt idx="108">
                  <c:v>40.287162162162161</c:v>
                </c:pt>
                <c:pt idx="109">
                  <c:v>40.301318267419958</c:v>
                </c:pt>
                <c:pt idx="110">
                  <c:v>40.620155038759691</c:v>
                </c:pt>
                <c:pt idx="111">
                  <c:v>40.806045340050382</c:v>
                </c:pt>
                <c:pt idx="112">
                  <c:v>40.894039735099327</c:v>
                </c:pt>
                <c:pt idx="113">
                  <c:v>40.970350404312669</c:v>
                </c:pt>
                <c:pt idx="114">
                  <c:v>41.145833333333329</c:v>
                </c:pt>
                <c:pt idx="115">
                  <c:v>41.254125412541264</c:v>
                </c:pt>
                <c:pt idx="116">
                  <c:v>41.259134345137717</c:v>
                </c:pt>
                <c:pt idx="117">
                  <c:v>41.576086956521742</c:v>
                </c:pt>
                <c:pt idx="118">
                  <c:v>41.644562334217497</c:v>
                </c:pt>
                <c:pt idx="119">
                  <c:v>41.743119266055047</c:v>
                </c:pt>
                <c:pt idx="120">
                  <c:v>41.805555555555557</c:v>
                </c:pt>
                <c:pt idx="121">
                  <c:v>41.894353369763202</c:v>
                </c:pt>
                <c:pt idx="122">
                  <c:v>42.03856749311295</c:v>
                </c:pt>
                <c:pt idx="123">
                  <c:v>42.121212121212118</c:v>
                </c:pt>
                <c:pt idx="124">
                  <c:v>42.507204610951007</c:v>
                </c:pt>
                <c:pt idx="125">
                  <c:v>42.595978062157222</c:v>
                </c:pt>
                <c:pt idx="126">
                  <c:v>43.130434782608702</c:v>
                </c:pt>
                <c:pt idx="127">
                  <c:v>43.186895011169021</c:v>
                </c:pt>
                <c:pt idx="128">
                  <c:v>43.589743589743591</c:v>
                </c:pt>
                <c:pt idx="129">
                  <c:v>44.141689373297012</c:v>
                </c:pt>
                <c:pt idx="130">
                  <c:v>44.302901627742393</c:v>
                </c:pt>
                <c:pt idx="131">
                  <c:v>44.492911668484183</c:v>
                </c:pt>
                <c:pt idx="132">
                  <c:v>44.565217391304337</c:v>
                </c:pt>
                <c:pt idx="133">
                  <c:v>44.709897610921502</c:v>
                </c:pt>
                <c:pt idx="134">
                  <c:v>44.954128440366972</c:v>
                </c:pt>
                <c:pt idx="135">
                  <c:v>45.30120481927711</c:v>
                </c:pt>
                <c:pt idx="136">
                  <c:v>45.303867403314918</c:v>
                </c:pt>
                <c:pt idx="137">
                  <c:v>45.347593582887697</c:v>
                </c:pt>
                <c:pt idx="138">
                  <c:v>45.384615384615387</c:v>
                </c:pt>
                <c:pt idx="139">
                  <c:v>45.38834951456311</c:v>
                </c:pt>
                <c:pt idx="140">
                  <c:v>45.454545454545453</c:v>
                </c:pt>
                <c:pt idx="141">
                  <c:v>46.266233766233768</c:v>
                </c:pt>
                <c:pt idx="142">
                  <c:v>46.478873239436624</c:v>
                </c:pt>
                <c:pt idx="143">
                  <c:v>46.557971014492757</c:v>
                </c:pt>
                <c:pt idx="144">
                  <c:v>47.882136279926343</c:v>
                </c:pt>
                <c:pt idx="145">
                  <c:v>47.945205479452049</c:v>
                </c:pt>
                <c:pt idx="146">
                  <c:v>48.070175438596493</c:v>
                </c:pt>
                <c:pt idx="147">
                  <c:v>48.101265822784811</c:v>
                </c:pt>
                <c:pt idx="148">
                  <c:v>48.372093023255808</c:v>
                </c:pt>
                <c:pt idx="149">
                  <c:v>48.443843031123137</c:v>
                </c:pt>
                <c:pt idx="150">
                  <c:v>48.660235798499457</c:v>
                </c:pt>
                <c:pt idx="151">
                  <c:v>49.090909090909093</c:v>
                </c:pt>
                <c:pt idx="152">
                  <c:v>50</c:v>
                </c:pt>
                <c:pt idx="153">
                  <c:v>50.295857988165679</c:v>
                </c:pt>
                <c:pt idx="154">
                  <c:v>51.048951048951047</c:v>
                </c:pt>
                <c:pt idx="155">
                  <c:v>51.351351351351347</c:v>
                </c:pt>
                <c:pt idx="156">
                  <c:v>51.714285714285722</c:v>
                </c:pt>
                <c:pt idx="157">
                  <c:v>51.984126984126988</c:v>
                </c:pt>
                <c:pt idx="158">
                  <c:v>52.250489236790607</c:v>
                </c:pt>
                <c:pt idx="159">
                  <c:v>52.732434350603263</c:v>
                </c:pt>
                <c:pt idx="160">
                  <c:v>53.009708737864081</c:v>
                </c:pt>
                <c:pt idx="161">
                  <c:v>53.246753246753237</c:v>
                </c:pt>
                <c:pt idx="162">
                  <c:v>53.872053872053868</c:v>
                </c:pt>
                <c:pt idx="163">
                  <c:v>54.54545454545454</c:v>
                </c:pt>
                <c:pt idx="164">
                  <c:v>56.898817345597898</c:v>
                </c:pt>
                <c:pt idx="165">
                  <c:v>56.919642857142861</c:v>
                </c:pt>
                <c:pt idx="166">
                  <c:v>57.18390804597702</c:v>
                </c:pt>
                <c:pt idx="167">
                  <c:v>58.017727639000803</c:v>
                </c:pt>
                <c:pt idx="168">
                  <c:v>58.173076923076927</c:v>
                </c:pt>
                <c:pt idx="169">
                  <c:v>58.355437665782503</c:v>
                </c:pt>
                <c:pt idx="170">
                  <c:v>58.356940509915013</c:v>
                </c:pt>
                <c:pt idx="171">
                  <c:v>58.881578947368418</c:v>
                </c:pt>
                <c:pt idx="172">
                  <c:v>59.697386519944978</c:v>
                </c:pt>
                <c:pt idx="173">
                  <c:v>64.197530864197532</c:v>
                </c:pt>
                <c:pt idx="174">
                  <c:v>66.666666666666657</c:v>
                </c:pt>
                <c:pt idx="175">
                  <c:v>67.295597484276726</c:v>
                </c:pt>
                <c:pt idx="176">
                  <c:v>25.97542573830567</c:v>
                </c:pt>
                <c:pt idx="177">
                  <c:v>26.03216713646162</c:v>
                </c:pt>
                <c:pt idx="178">
                  <c:v>27.84090909090909</c:v>
                </c:pt>
                <c:pt idx="179">
                  <c:v>29.291403460587748</c:v>
                </c:pt>
                <c:pt idx="180">
                  <c:v>30.11417697431018</c:v>
                </c:pt>
                <c:pt idx="181">
                  <c:v>31.137309292649089</c:v>
                </c:pt>
                <c:pt idx="182">
                  <c:v>32.437511745912417</c:v>
                </c:pt>
                <c:pt idx="183">
                  <c:v>33.120437956204377</c:v>
                </c:pt>
                <c:pt idx="184">
                  <c:v>35.68687643898695</c:v>
                </c:pt>
                <c:pt idx="185">
                  <c:v>36.550542547115931</c:v>
                </c:pt>
                <c:pt idx="186">
                  <c:v>39.940535183349851</c:v>
                </c:pt>
                <c:pt idx="187">
                  <c:v>40.427199686458948</c:v>
                </c:pt>
                <c:pt idx="188">
                  <c:v>42.599549211119459</c:v>
                </c:pt>
                <c:pt idx="189">
                  <c:v>44.56892352654652</c:v>
                </c:pt>
                <c:pt idx="190">
                  <c:v>45.569620253164558</c:v>
                </c:pt>
                <c:pt idx="191">
                  <c:v>48.320262202973197</c:v>
                </c:pt>
              </c:numCache>
            </c:numRef>
          </c:val>
          <c:extLst>
            <c:ext xmlns:c16="http://schemas.microsoft.com/office/drawing/2014/chart" uri="{C3380CC4-5D6E-409C-BE32-E72D297353CC}">
              <c16:uniqueId val="{00000003-EA7C-4D48-901A-18AFBDD09CB3}"/>
            </c:ext>
          </c:extLst>
        </c:ser>
        <c:dLbls>
          <c:showLegendKey val="0"/>
          <c:showVal val="0"/>
          <c:showCatName val="0"/>
          <c:showSerName val="0"/>
          <c:showPercent val="0"/>
          <c:showBubbleSize val="0"/>
        </c:dLbls>
        <c:gapWidth val="150"/>
        <c:overlap val="100"/>
        <c:axId val="328292688"/>
        <c:axId val="391048264"/>
      </c:barChart>
      <c:catAx>
        <c:axId val="328292688"/>
        <c:scaling>
          <c:orientation val="minMax"/>
        </c:scaling>
        <c:delete val="1"/>
        <c:axPos val="b"/>
        <c:numFmt formatCode="General" sourceLinked="1"/>
        <c:majorTickMark val="out"/>
        <c:minorTickMark val="none"/>
        <c:tickLblPos val="nextTo"/>
        <c:crossAx val="391048264"/>
        <c:crosses val="autoZero"/>
        <c:auto val="1"/>
        <c:lblAlgn val="ctr"/>
        <c:lblOffset val="100"/>
        <c:noMultiLvlLbl val="0"/>
      </c:catAx>
      <c:valAx>
        <c:axId val="391048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28292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'G19'!$E$2</c:f>
              <c:strCache>
                <c:ptCount val="1"/>
                <c:pt idx="0">
                  <c:v>Frequentanti</c:v>
                </c:pt>
              </c:strCache>
            </c:strRef>
          </c:tx>
          <c:spPr>
            <a:solidFill>
              <a:schemeClr val="accent1"/>
            </a:solidFill>
            <a:ln>
              <a:noFill/>
            </a:ln>
            <a:effectLst/>
          </c:spPr>
          <c:invertIfNegative val="0"/>
          <c:cat>
            <c:strRef>
              <c:f>'G19'!$D$3:$D$20</c:f>
              <c:strCache>
                <c:ptCount val="18"/>
                <c:pt idx="0">
                  <c:v>Ingegneria Per L'Edilizia Sostenibile - Sustainable Building Engineering [Rieti] (1° livello)</c:v>
                </c:pt>
                <c:pt idx="1">
                  <c:v>Economia E Finanza (1° livello)</c:v>
                </c:pt>
                <c:pt idx="2">
                  <c:v>Comunicazione, Tecnologie E Culture Digitali (1° livello)</c:v>
                </c:pt>
                <c:pt idx="3">
                  <c:v>Psicologia E Processi Sociali (1° livello)</c:v>
                </c:pt>
                <c:pt idx="4">
                  <c:v>Comunicazione Pubblica E Di Impresa (1° livello)</c:v>
                </c:pt>
                <c:pt idx="5">
                  <c:v>Psicologia E Salute (1° livello)</c:v>
                </c:pt>
                <c:pt idx="6">
                  <c:v>Scienze Geografiche Per L'Ambiente E La Salute (1° livello)</c:v>
                </c:pt>
                <c:pt idx="7">
                  <c:v>Management E Diritto D'Impresa [Latina] (1° livello)</c:v>
                </c:pt>
                <c:pt idx="8">
                  <c:v>Sociologia (1° livello)</c:v>
                </c:pt>
                <c:pt idx="9">
                  <c:v>Arti E Scienze Dello Spettacolo (1° livello)</c:v>
                </c:pt>
                <c:pt idx="10">
                  <c:v>Storia, Antropologia, Religioni (1° livello)</c:v>
                </c:pt>
                <c:pt idx="11">
                  <c:v>Diritto E Amministrazione Pubblica (1° livello)</c:v>
                </c:pt>
                <c:pt idx="12">
                  <c:v>Scienze Delle Amministrazioni E Delle Politiche Pubbliche (2° livello)</c:v>
                </c:pt>
                <c:pt idx="13">
                  <c:v>Risorse Umane, Scienze Del Lavoro E Innovazione (2° livello)</c:v>
                </c:pt>
                <c:pt idx="14">
                  <c:v>Scritture E Produzioni Dello Spettacolo E Dei Media (Cinema, Teatro, Danza) (2° livello)</c:v>
                </c:pt>
                <c:pt idx="15">
                  <c:v>Scienze Storiche. Medioevo, Eta' Moderna, Eta' Contemporanea (2° livello)</c:v>
                </c:pt>
                <c:pt idx="16">
                  <c:v>Discipline Etno-Antropologiche (2° livello)</c:v>
                </c:pt>
                <c:pt idx="17">
                  <c:v>Giurisprudenza (ciclo unico)</c:v>
                </c:pt>
              </c:strCache>
            </c:strRef>
          </c:cat>
          <c:val>
            <c:numRef>
              <c:f>'G19'!$E$3:$E$20</c:f>
              <c:numCache>
                <c:formatCode>#,##0.00</c:formatCode>
                <c:ptCount val="18"/>
                <c:pt idx="0">
                  <c:v>2.7277227722772279</c:v>
                </c:pt>
                <c:pt idx="1">
                  <c:v>2.9914040114613178</c:v>
                </c:pt>
                <c:pt idx="2">
                  <c:v>4.4979310344827583</c:v>
                </c:pt>
                <c:pt idx="3">
                  <c:v>4.8287937743190659</c:v>
                </c:pt>
                <c:pt idx="4">
                  <c:v>5.0346487006737251</c:v>
                </c:pt>
                <c:pt idx="5">
                  <c:v>5.4318181818181817</c:v>
                </c:pt>
                <c:pt idx="6">
                  <c:v>5.5333333333333332</c:v>
                </c:pt>
                <c:pt idx="7">
                  <c:v>5.5458015267175584</c:v>
                </c:pt>
                <c:pt idx="8">
                  <c:v>6.5426008968609866</c:v>
                </c:pt>
                <c:pt idx="9">
                  <c:v>7.773722627737226</c:v>
                </c:pt>
                <c:pt idx="10">
                  <c:v>8.1526104417670684</c:v>
                </c:pt>
                <c:pt idx="11">
                  <c:v>11.106382978723399</c:v>
                </c:pt>
                <c:pt idx="12">
                  <c:v>2.9285714285714279</c:v>
                </c:pt>
                <c:pt idx="13">
                  <c:v>3.3624999999999998</c:v>
                </c:pt>
                <c:pt idx="14">
                  <c:v>6.8596491228070171</c:v>
                </c:pt>
                <c:pt idx="15">
                  <c:v>11.02631578947368</c:v>
                </c:pt>
                <c:pt idx="16">
                  <c:v>15.071428571428569</c:v>
                </c:pt>
                <c:pt idx="17">
                  <c:v>6.0341499628804751</c:v>
                </c:pt>
              </c:numCache>
            </c:numRef>
          </c:val>
          <c:extLst>
            <c:ext xmlns:c16="http://schemas.microsoft.com/office/drawing/2014/chart" uri="{C3380CC4-5D6E-409C-BE32-E72D297353CC}">
              <c16:uniqueId val="{00000000-745A-470D-8177-CED7F40989BF}"/>
            </c:ext>
          </c:extLst>
        </c:ser>
        <c:ser>
          <c:idx val="1"/>
          <c:order val="1"/>
          <c:tx>
            <c:strRef>
              <c:f>'G19'!$F$2</c:f>
              <c:strCache>
                <c:ptCount val="1"/>
                <c:pt idx="0">
                  <c:v>Non frequentanti</c:v>
                </c:pt>
              </c:strCache>
            </c:strRef>
          </c:tx>
          <c:spPr>
            <a:solidFill>
              <a:schemeClr val="accent2"/>
            </a:solidFill>
            <a:ln>
              <a:noFill/>
            </a:ln>
            <a:effectLst/>
          </c:spPr>
          <c:invertIfNegative val="0"/>
          <c:cat>
            <c:strRef>
              <c:f>'G19'!$D$3:$D$20</c:f>
              <c:strCache>
                <c:ptCount val="18"/>
                <c:pt idx="0">
                  <c:v>Ingegneria Per L'Edilizia Sostenibile - Sustainable Building Engineering [Rieti] (1° livello)</c:v>
                </c:pt>
                <c:pt idx="1">
                  <c:v>Economia E Finanza (1° livello)</c:v>
                </c:pt>
                <c:pt idx="2">
                  <c:v>Comunicazione, Tecnologie E Culture Digitali (1° livello)</c:v>
                </c:pt>
                <c:pt idx="3">
                  <c:v>Psicologia E Processi Sociali (1° livello)</c:v>
                </c:pt>
                <c:pt idx="4">
                  <c:v>Comunicazione Pubblica E Di Impresa (1° livello)</c:v>
                </c:pt>
                <c:pt idx="5">
                  <c:v>Psicologia E Salute (1° livello)</c:v>
                </c:pt>
                <c:pt idx="6">
                  <c:v>Scienze Geografiche Per L'Ambiente E La Salute (1° livello)</c:v>
                </c:pt>
                <c:pt idx="7">
                  <c:v>Management E Diritto D'Impresa [Latina] (1° livello)</c:v>
                </c:pt>
                <c:pt idx="8">
                  <c:v>Sociologia (1° livello)</c:v>
                </c:pt>
                <c:pt idx="9">
                  <c:v>Arti E Scienze Dello Spettacolo (1° livello)</c:v>
                </c:pt>
                <c:pt idx="10">
                  <c:v>Storia, Antropologia, Religioni (1° livello)</c:v>
                </c:pt>
                <c:pt idx="11">
                  <c:v>Diritto E Amministrazione Pubblica (1° livello)</c:v>
                </c:pt>
                <c:pt idx="12">
                  <c:v>Scienze Delle Amministrazioni E Delle Politiche Pubbliche (2° livello)</c:v>
                </c:pt>
                <c:pt idx="13">
                  <c:v>Risorse Umane, Scienze Del Lavoro E Innovazione (2° livello)</c:v>
                </c:pt>
                <c:pt idx="14">
                  <c:v>Scritture E Produzioni Dello Spettacolo E Dei Media (Cinema, Teatro, Danza) (2° livello)</c:v>
                </c:pt>
                <c:pt idx="15">
                  <c:v>Scienze Storiche. Medioevo, Eta' Moderna, Eta' Contemporanea (2° livello)</c:v>
                </c:pt>
                <c:pt idx="16">
                  <c:v>Discipline Etno-Antropologiche (2° livello)</c:v>
                </c:pt>
                <c:pt idx="17">
                  <c:v>Giurisprudenza (ciclo unico)</c:v>
                </c:pt>
              </c:strCache>
            </c:strRef>
          </c:cat>
          <c:val>
            <c:numRef>
              <c:f>'G19'!$F$3:$F$20</c:f>
              <c:numCache>
                <c:formatCode>#,##0.00</c:formatCode>
                <c:ptCount val="18"/>
                <c:pt idx="0">
                  <c:v>1</c:v>
                </c:pt>
                <c:pt idx="1">
                  <c:v>1.110714285714286</c:v>
                </c:pt>
                <c:pt idx="2">
                  <c:v>1.19047619047619</c:v>
                </c:pt>
                <c:pt idx="3">
                  <c:v>1.781362007168459</c:v>
                </c:pt>
                <c:pt idx="4">
                  <c:v>1.093537414965986</c:v>
                </c:pt>
                <c:pt idx="5">
                  <c:v>1.4357142857142859</c:v>
                </c:pt>
                <c:pt idx="6">
                  <c:v>1.2</c:v>
                </c:pt>
                <c:pt idx="7">
                  <c:v>1.452830188679245</c:v>
                </c:pt>
                <c:pt idx="8">
                  <c:v>2.1100478468899522</c:v>
                </c:pt>
                <c:pt idx="9">
                  <c:v>2.545454545454545</c:v>
                </c:pt>
                <c:pt idx="10">
                  <c:v>3.04950495049505</c:v>
                </c:pt>
                <c:pt idx="11">
                  <c:v>5.0625</c:v>
                </c:pt>
                <c:pt idx="12">
                  <c:v>1.3125</c:v>
                </c:pt>
                <c:pt idx="13">
                  <c:v>1.64</c:v>
                </c:pt>
                <c:pt idx="14">
                  <c:v>2.395833333333333</c:v>
                </c:pt>
                <c:pt idx="15">
                  <c:v>3.6744186046511631</c:v>
                </c:pt>
                <c:pt idx="16">
                  <c:v>3.3157894736842111</c:v>
                </c:pt>
                <c:pt idx="17">
                  <c:v>1.6411698537682791</c:v>
                </c:pt>
              </c:numCache>
            </c:numRef>
          </c:val>
          <c:extLst>
            <c:ext xmlns:c16="http://schemas.microsoft.com/office/drawing/2014/chart" uri="{C3380CC4-5D6E-409C-BE32-E72D297353CC}">
              <c16:uniqueId val="{00000001-745A-470D-8177-CED7F40989BF}"/>
            </c:ext>
          </c:extLst>
        </c:ser>
        <c:dLbls>
          <c:showLegendKey val="0"/>
          <c:showVal val="0"/>
          <c:showCatName val="0"/>
          <c:showSerName val="0"/>
          <c:showPercent val="0"/>
          <c:showBubbleSize val="0"/>
        </c:dLbls>
        <c:gapWidth val="219"/>
        <c:overlap val="-27"/>
        <c:axId val="995372512"/>
        <c:axId val="995375648"/>
      </c:barChart>
      <c:catAx>
        <c:axId val="995372512"/>
        <c:scaling>
          <c:orientation val="minMax"/>
        </c:scaling>
        <c:delete val="1"/>
        <c:axPos val="b"/>
        <c:numFmt formatCode="General" sourceLinked="1"/>
        <c:majorTickMark val="none"/>
        <c:minorTickMark val="none"/>
        <c:tickLblPos val="nextTo"/>
        <c:crossAx val="995375648"/>
        <c:crosses val="autoZero"/>
        <c:auto val="1"/>
        <c:lblAlgn val="ctr"/>
        <c:lblOffset val="100"/>
        <c:noMultiLvlLbl val="0"/>
      </c:catAx>
      <c:valAx>
        <c:axId val="995375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95372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'G20'!$E$2</c:f>
              <c:strCache>
                <c:ptCount val="1"/>
                <c:pt idx="0">
                  <c:v>Frequentanti</c:v>
                </c:pt>
              </c:strCache>
            </c:strRef>
          </c:tx>
          <c:spPr>
            <a:solidFill>
              <a:schemeClr val="accent1"/>
            </a:solidFill>
            <a:ln>
              <a:noFill/>
            </a:ln>
            <a:effectLst/>
          </c:spPr>
          <c:invertIfNegative val="0"/>
          <c:cat>
            <c:strRef>
              <c:f>'G20'!$D$3:$D$20</c:f>
              <c:strCache>
                <c:ptCount val="18"/>
                <c:pt idx="0">
                  <c:v>Economia E Finanza (1° livello)</c:v>
                </c:pt>
                <c:pt idx="1">
                  <c:v>Psicologia E Salute (1° livello)</c:v>
                </c:pt>
                <c:pt idx="2">
                  <c:v>Scienze Geografiche Per L'Ambiente E La Salute (1° livello)</c:v>
                </c:pt>
                <c:pt idx="3">
                  <c:v>Sociologia (1° livello)</c:v>
                </c:pt>
                <c:pt idx="4">
                  <c:v>Psicologia E Processi Sociali (1° livello)</c:v>
                </c:pt>
                <c:pt idx="5">
                  <c:v>Management E Diritto D'Impresa [Latina] (1° livello)</c:v>
                </c:pt>
                <c:pt idx="6">
                  <c:v>Comunicazione, Tecnologie E Culture Digitali (1° livello)</c:v>
                </c:pt>
                <c:pt idx="7">
                  <c:v>Arti E Scienze Dello Spettacolo (1° livello)</c:v>
                </c:pt>
                <c:pt idx="8">
                  <c:v>Comunicazione Pubblica E Di Impresa (1° livello)</c:v>
                </c:pt>
                <c:pt idx="9">
                  <c:v>Ingegneria Per L'Edilizia Sostenibile - Sustainable Building Engineering [Rieti] (1° livello)</c:v>
                </c:pt>
                <c:pt idx="10">
                  <c:v>Storia, Antropologia, Religioni (1° livello)</c:v>
                </c:pt>
                <c:pt idx="11">
                  <c:v>Diritto E Amministrazione Pubblica (1° livello)</c:v>
                </c:pt>
                <c:pt idx="12">
                  <c:v>Risorse Umane, Scienze Del Lavoro E Innovazione (2° livello)</c:v>
                </c:pt>
                <c:pt idx="13">
                  <c:v>Scritture E Produzioni Dello Spettacolo E Dei Media (Cinema, Teatro, Danza) (2° livello)</c:v>
                </c:pt>
                <c:pt idx="14">
                  <c:v>Scienze Delle Amministrazioni E Delle Politiche Pubbliche (2° livello)</c:v>
                </c:pt>
                <c:pt idx="15">
                  <c:v>Scienze Storiche. Medioevo, Eta' Moderna, Eta' Contemporanea (2° livello)</c:v>
                </c:pt>
                <c:pt idx="16">
                  <c:v>Discipline Etno-Antropologiche (2° livello)</c:v>
                </c:pt>
                <c:pt idx="17">
                  <c:v>Giurisprudenza (ciclo unico)</c:v>
                </c:pt>
              </c:strCache>
            </c:strRef>
          </c:cat>
          <c:val>
            <c:numRef>
              <c:f>'G20'!$E$3:$E$20</c:f>
              <c:numCache>
                <c:formatCode>#,##0.00</c:formatCode>
                <c:ptCount val="18"/>
                <c:pt idx="0">
                  <c:v>1.5358931552587649</c:v>
                </c:pt>
                <c:pt idx="1">
                  <c:v>1.5471406491499231</c:v>
                </c:pt>
                <c:pt idx="2">
                  <c:v>2.6329113924050631</c:v>
                </c:pt>
                <c:pt idx="3">
                  <c:v>2.7737373737373741</c:v>
                </c:pt>
                <c:pt idx="4">
                  <c:v>2.854910714285714</c:v>
                </c:pt>
                <c:pt idx="5">
                  <c:v>2.94979079497908</c:v>
                </c:pt>
                <c:pt idx="6">
                  <c:v>3.2928176795580111</c:v>
                </c:pt>
                <c:pt idx="7">
                  <c:v>3.4004629629629619</c:v>
                </c:pt>
                <c:pt idx="8">
                  <c:v>3.5411764705882351</c:v>
                </c:pt>
                <c:pt idx="9">
                  <c:v>3.9750000000000001</c:v>
                </c:pt>
                <c:pt idx="10">
                  <c:v>4.1493775933609962</c:v>
                </c:pt>
                <c:pt idx="11">
                  <c:v>6.0434782608695654</c:v>
                </c:pt>
                <c:pt idx="12">
                  <c:v>3.2708333333333339</c:v>
                </c:pt>
                <c:pt idx="13">
                  <c:v>3.5398230088495581</c:v>
                </c:pt>
                <c:pt idx="14">
                  <c:v>3.6666666666666661</c:v>
                </c:pt>
                <c:pt idx="15">
                  <c:v>6.6451612903225801</c:v>
                </c:pt>
                <c:pt idx="16">
                  <c:v>9.3636363636363633</c:v>
                </c:pt>
                <c:pt idx="17">
                  <c:v>3.9270544783010162</c:v>
                </c:pt>
              </c:numCache>
            </c:numRef>
          </c:val>
          <c:extLst>
            <c:ext xmlns:c16="http://schemas.microsoft.com/office/drawing/2014/chart" uri="{C3380CC4-5D6E-409C-BE32-E72D297353CC}">
              <c16:uniqueId val="{00000000-BA5B-4B7F-969F-4E6839976D5E}"/>
            </c:ext>
          </c:extLst>
        </c:ser>
        <c:ser>
          <c:idx val="1"/>
          <c:order val="1"/>
          <c:tx>
            <c:strRef>
              <c:f>'G20'!$F$2</c:f>
              <c:strCache>
                <c:ptCount val="1"/>
                <c:pt idx="0">
                  <c:v>Non frequentanti</c:v>
                </c:pt>
              </c:strCache>
            </c:strRef>
          </c:tx>
          <c:spPr>
            <a:solidFill>
              <a:schemeClr val="accent2"/>
            </a:solidFill>
            <a:ln>
              <a:noFill/>
            </a:ln>
            <a:effectLst/>
          </c:spPr>
          <c:invertIfNegative val="0"/>
          <c:cat>
            <c:strRef>
              <c:f>'G20'!$D$3:$D$20</c:f>
              <c:strCache>
                <c:ptCount val="18"/>
                <c:pt idx="0">
                  <c:v>Economia E Finanza (1° livello)</c:v>
                </c:pt>
                <c:pt idx="1">
                  <c:v>Psicologia E Salute (1° livello)</c:v>
                </c:pt>
                <c:pt idx="2">
                  <c:v>Scienze Geografiche Per L'Ambiente E La Salute (1° livello)</c:v>
                </c:pt>
                <c:pt idx="3">
                  <c:v>Sociologia (1° livello)</c:v>
                </c:pt>
                <c:pt idx="4">
                  <c:v>Psicologia E Processi Sociali (1° livello)</c:v>
                </c:pt>
                <c:pt idx="5">
                  <c:v>Management E Diritto D'Impresa [Latina] (1° livello)</c:v>
                </c:pt>
                <c:pt idx="6">
                  <c:v>Comunicazione, Tecnologie E Culture Digitali (1° livello)</c:v>
                </c:pt>
                <c:pt idx="7">
                  <c:v>Arti E Scienze Dello Spettacolo (1° livello)</c:v>
                </c:pt>
                <c:pt idx="8">
                  <c:v>Comunicazione Pubblica E Di Impresa (1° livello)</c:v>
                </c:pt>
                <c:pt idx="9">
                  <c:v>Ingegneria Per L'Edilizia Sostenibile - Sustainable Building Engineering [Rieti] (1° livello)</c:v>
                </c:pt>
                <c:pt idx="10">
                  <c:v>Storia, Antropologia, Religioni (1° livello)</c:v>
                </c:pt>
                <c:pt idx="11">
                  <c:v>Diritto E Amministrazione Pubblica (1° livello)</c:v>
                </c:pt>
                <c:pt idx="12">
                  <c:v>Risorse Umane, Scienze Del Lavoro E Innovazione (2° livello)</c:v>
                </c:pt>
                <c:pt idx="13">
                  <c:v>Scritture E Produzioni Dello Spettacolo E Dei Media (Cinema, Teatro, Danza) (2° livello)</c:v>
                </c:pt>
                <c:pt idx="14">
                  <c:v>Scienze Delle Amministrazioni E Delle Politiche Pubbliche (2° livello)</c:v>
                </c:pt>
                <c:pt idx="15">
                  <c:v>Scienze Storiche. Medioevo, Eta' Moderna, Eta' Contemporanea (2° livello)</c:v>
                </c:pt>
                <c:pt idx="16">
                  <c:v>Discipline Etno-Antropologiche (2° livello)</c:v>
                </c:pt>
                <c:pt idx="17">
                  <c:v>Giurisprudenza (ciclo unico)</c:v>
                </c:pt>
              </c:strCache>
            </c:strRef>
          </c:cat>
          <c:val>
            <c:numRef>
              <c:f>'G20'!$F$3:$F$20</c:f>
              <c:numCache>
                <c:formatCode>#,##0.00</c:formatCode>
                <c:ptCount val="18"/>
                <c:pt idx="0">
                  <c:v>1.04885993485342</c:v>
                </c:pt>
                <c:pt idx="1">
                  <c:v>0.98267326732673266</c:v>
                </c:pt>
                <c:pt idx="2">
                  <c:v>1.2244897959183669</c:v>
                </c:pt>
                <c:pt idx="3">
                  <c:v>1.6228373702422141</c:v>
                </c:pt>
                <c:pt idx="4">
                  <c:v>1.985074626865672</c:v>
                </c:pt>
                <c:pt idx="5">
                  <c:v>1.2105263157894739</c:v>
                </c:pt>
                <c:pt idx="6">
                  <c:v>1.249484536082474</c:v>
                </c:pt>
                <c:pt idx="7">
                  <c:v>1.665841584158416</c:v>
                </c:pt>
                <c:pt idx="8">
                  <c:v>1.289930555555556</c:v>
                </c:pt>
                <c:pt idx="9">
                  <c:v>1.3875</c:v>
                </c:pt>
                <c:pt idx="10">
                  <c:v>2.3381294964028778</c:v>
                </c:pt>
                <c:pt idx="11">
                  <c:v>3.3461538461538458</c:v>
                </c:pt>
                <c:pt idx="12">
                  <c:v>1.9230769230769229</c:v>
                </c:pt>
                <c:pt idx="13">
                  <c:v>1.8</c:v>
                </c:pt>
                <c:pt idx="14">
                  <c:v>2.8125</c:v>
                </c:pt>
                <c:pt idx="15">
                  <c:v>3.1372549019607838</c:v>
                </c:pt>
                <c:pt idx="16">
                  <c:v>4.5714285714285712</c:v>
                </c:pt>
                <c:pt idx="17">
                  <c:v>1.45</c:v>
                </c:pt>
              </c:numCache>
            </c:numRef>
          </c:val>
          <c:extLst>
            <c:ext xmlns:c16="http://schemas.microsoft.com/office/drawing/2014/chart" uri="{C3380CC4-5D6E-409C-BE32-E72D297353CC}">
              <c16:uniqueId val="{00000001-BA5B-4B7F-969F-4E6839976D5E}"/>
            </c:ext>
          </c:extLst>
        </c:ser>
        <c:dLbls>
          <c:showLegendKey val="0"/>
          <c:showVal val="0"/>
          <c:showCatName val="0"/>
          <c:showSerName val="0"/>
          <c:showPercent val="0"/>
          <c:showBubbleSize val="0"/>
        </c:dLbls>
        <c:gapWidth val="219"/>
        <c:overlap val="-27"/>
        <c:axId val="995379960"/>
        <c:axId val="995372904"/>
      </c:barChart>
      <c:catAx>
        <c:axId val="995379960"/>
        <c:scaling>
          <c:orientation val="minMax"/>
        </c:scaling>
        <c:delete val="1"/>
        <c:axPos val="b"/>
        <c:numFmt formatCode="General" sourceLinked="1"/>
        <c:majorTickMark val="none"/>
        <c:minorTickMark val="none"/>
        <c:tickLblPos val="nextTo"/>
        <c:crossAx val="995372904"/>
        <c:crosses val="autoZero"/>
        <c:auto val="1"/>
        <c:lblAlgn val="ctr"/>
        <c:lblOffset val="100"/>
        <c:noMultiLvlLbl val="0"/>
      </c:catAx>
      <c:valAx>
        <c:axId val="995372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95379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'G21'!$E$2</c:f>
              <c:strCache>
                <c:ptCount val="1"/>
                <c:pt idx="0">
                  <c:v>Frequentanti</c:v>
                </c:pt>
              </c:strCache>
            </c:strRef>
          </c:tx>
          <c:spPr>
            <a:solidFill>
              <a:schemeClr val="accent1"/>
            </a:solidFill>
            <a:ln>
              <a:noFill/>
            </a:ln>
            <a:effectLst/>
          </c:spPr>
          <c:invertIfNegative val="0"/>
          <c:cat>
            <c:strRef>
              <c:f>'G21'!$D$3:$D$20</c:f>
              <c:strCache>
                <c:ptCount val="18"/>
                <c:pt idx="0">
                  <c:v>Ingegneria Per L'Edilizia Sostenibile - Sustainable Building Engineering [Rieti] (1° livello)</c:v>
                </c:pt>
                <c:pt idx="1">
                  <c:v>Comunicazione, Tecnologie E Culture Digitali (1° livello)</c:v>
                </c:pt>
                <c:pt idx="2">
                  <c:v>Psicologia E Processi Sociali (1° livello)</c:v>
                </c:pt>
                <c:pt idx="3">
                  <c:v>Sociologia (1° livello)</c:v>
                </c:pt>
                <c:pt idx="4">
                  <c:v>Economia E Finanza (1° livello)</c:v>
                </c:pt>
                <c:pt idx="5">
                  <c:v>Scienze Geografiche Per L'Ambiente E La Salute (1° livello)</c:v>
                </c:pt>
                <c:pt idx="6">
                  <c:v>Psicologia E Salute (1° livello)</c:v>
                </c:pt>
                <c:pt idx="7">
                  <c:v>Comunicazione Pubblica E Di Impresa (1° livello)</c:v>
                </c:pt>
                <c:pt idx="8">
                  <c:v>Arti E Scienze Dello Spettacolo (1° livello)</c:v>
                </c:pt>
                <c:pt idx="9">
                  <c:v>Storia, Antropologia, Religioni (1° livello)</c:v>
                </c:pt>
                <c:pt idx="10">
                  <c:v>Management E Diritto D'Impresa [Latina] (1° livello)</c:v>
                </c:pt>
                <c:pt idx="11">
                  <c:v>Diritto E Amministrazione Pubblica (1° livello)</c:v>
                </c:pt>
                <c:pt idx="12">
                  <c:v>Scritture E Produzioni Dello Spettacolo E Dei Media (Cinema, Teatro, Danza) (2° livello)</c:v>
                </c:pt>
                <c:pt idx="13">
                  <c:v>Scienze Delle Amministrazioni E Delle Politiche Pubbliche (2° livello)</c:v>
                </c:pt>
                <c:pt idx="14">
                  <c:v>Scienze Storiche. Medioevo, Eta' Moderna, Eta' Contemporanea (2° livello)</c:v>
                </c:pt>
                <c:pt idx="15">
                  <c:v>Discipline Etno-Antropologiche (2° livello)</c:v>
                </c:pt>
                <c:pt idx="16">
                  <c:v>Risorse Umane, Scienze Del Lavoro E Innovazione (2° livello)</c:v>
                </c:pt>
                <c:pt idx="17">
                  <c:v>Giurisprudenza (ciclo unico)</c:v>
                </c:pt>
              </c:strCache>
            </c:strRef>
          </c:cat>
          <c:val>
            <c:numRef>
              <c:f>'G21'!$E$3:$E$20</c:f>
              <c:numCache>
                <c:formatCode>#,##0.00</c:formatCode>
                <c:ptCount val="18"/>
                <c:pt idx="0">
                  <c:v>3.5568181818181821</c:v>
                </c:pt>
                <c:pt idx="1">
                  <c:v>4.8213399503722094</c:v>
                </c:pt>
                <c:pt idx="2">
                  <c:v>5.374545454545455</c:v>
                </c:pt>
                <c:pt idx="3">
                  <c:v>7.8990825688073398</c:v>
                </c:pt>
                <c:pt idx="4">
                  <c:v>8.0451977401129948</c:v>
                </c:pt>
                <c:pt idx="5">
                  <c:v>8.5517241379310338</c:v>
                </c:pt>
                <c:pt idx="6">
                  <c:v>8.7126436781609193</c:v>
                </c:pt>
                <c:pt idx="7">
                  <c:v>9.0167130919220053</c:v>
                </c:pt>
                <c:pt idx="8">
                  <c:v>9.0447761194029859</c:v>
                </c:pt>
                <c:pt idx="9">
                  <c:v>11.02702702702703</c:v>
                </c:pt>
                <c:pt idx="10">
                  <c:v>12.65753424657534</c:v>
                </c:pt>
                <c:pt idx="11">
                  <c:v>28.75</c:v>
                </c:pt>
                <c:pt idx="12">
                  <c:v>7.4576271186440666</c:v>
                </c:pt>
                <c:pt idx="13">
                  <c:v>12.28571428571429</c:v>
                </c:pt>
                <c:pt idx="14">
                  <c:v>16.333333333333329</c:v>
                </c:pt>
                <c:pt idx="15">
                  <c:v>17.285714285714281</c:v>
                </c:pt>
                <c:pt idx="16">
                  <c:v>22</c:v>
                </c:pt>
                <c:pt idx="17">
                  <c:v>7.408950617283951</c:v>
                </c:pt>
              </c:numCache>
            </c:numRef>
          </c:val>
          <c:extLst>
            <c:ext xmlns:c16="http://schemas.microsoft.com/office/drawing/2014/chart" uri="{C3380CC4-5D6E-409C-BE32-E72D297353CC}">
              <c16:uniqueId val="{00000000-547C-4D05-BF53-66AFEAEF538F}"/>
            </c:ext>
          </c:extLst>
        </c:ser>
        <c:ser>
          <c:idx val="1"/>
          <c:order val="1"/>
          <c:tx>
            <c:strRef>
              <c:f>'G21'!$F$2</c:f>
              <c:strCache>
                <c:ptCount val="1"/>
                <c:pt idx="0">
                  <c:v>Non frequentanti</c:v>
                </c:pt>
              </c:strCache>
            </c:strRef>
          </c:tx>
          <c:spPr>
            <a:solidFill>
              <a:schemeClr val="accent2"/>
            </a:solidFill>
            <a:ln>
              <a:noFill/>
            </a:ln>
            <a:effectLst/>
          </c:spPr>
          <c:invertIfNegative val="0"/>
          <c:cat>
            <c:strRef>
              <c:f>'G21'!$D$3:$D$20</c:f>
              <c:strCache>
                <c:ptCount val="18"/>
                <c:pt idx="0">
                  <c:v>Ingegneria Per L'Edilizia Sostenibile - Sustainable Building Engineering [Rieti] (1° livello)</c:v>
                </c:pt>
                <c:pt idx="1">
                  <c:v>Comunicazione, Tecnologie E Culture Digitali (1° livello)</c:v>
                </c:pt>
                <c:pt idx="2">
                  <c:v>Psicologia E Processi Sociali (1° livello)</c:v>
                </c:pt>
                <c:pt idx="3">
                  <c:v>Sociologia (1° livello)</c:v>
                </c:pt>
                <c:pt idx="4">
                  <c:v>Economia E Finanza (1° livello)</c:v>
                </c:pt>
                <c:pt idx="5">
                  <c:v>Scienze Geografiche Per L'Ambiente E La Salute (1° livello)</c:v>
                </c:pt>
                <c:pt idx="6">
                  <c:v>Psicologia E Salute (1° livello)</c:v>
                </c:pt>
                <c:pt idx="7">
                  <c:v>Comunicazione Pubblica E Di Impresa (1° livello)</c:v>
                </c:pt>
                <c:pt idx="8">
                  <c:v>Arti E Scienze Dello Spettacolo (1° livello)</c:v>
                </c:pt>
                <c:pt idx="9">
                  <c:v>Storia, Antropologia, Religioni (1° livello)</c:v>
                </c:pt>
                <c:pt idx="10">
                  <c:v>Management E Diritto D'Impresa [Latina] (1° livello)</c:v>
                </c:pt>
                <c:pt idx="11">
                  <c:v>Diritto E Amministrazione Pubblica (1° livello)</c:v>
                </c:pt>
                <c:pt idx="12">
                  <c:v>Scritture E Produzioni Dello Spettacolo E Dei Media (Cinema, Teatro, Danza) (2° livello)</c:v>
                </c:pt>
                <c:pt idx="13">
                  <c:v>Scienze Delle Amministrazioni E Delle Politiche Pubbliche (2° livello)</c:v>
                </c:pt>
                <c:pt idx="14">
                  <c:v>Scienze Storiche. Medioevo, Eta' Moderna, Eta' Contemporanea (2° livello)</c:v>
                </c:pt>
                <c:pt idx="15">
                  <c:v>Discipline Etno-Antropologiche (2° livello)</c:v>
                </c:pt>
                <c:pt idx="16">
                  <c:v>Risorse Umane, Scienze Del Lavoro E Innovazione (2° livello)</c:v>
                </c:pt>
                <c:pt idx="17">
                  <c:v>Giurisprudenza (ciclo unico)</c:v>
                </c:pt>
              </c:strCache>
            </c:strRef>
          </c:cat>
          <c:val>
            <c:numRef>
              <c:f>'G21'!$F$3:$F$20</c:f>
              <c:numCache>
                <c:formatCode>#,##0.00</c:formatCode>
                <c:ptCount val="18"/>
                <c:pt idx="0">
                  <c:v>1.146067415730337</c:v>
                </c:pt>
                <c:pt idx="1">
                  <c:v>1.994579945799458</c:v>
                </c:pt>
                <c:pt idx="2">
                  <c:v>2.8146551724137931</c:v>
                </c:pt>
                <c:pt idx="3">
                  <c:v>2.5794871794871801</c:v>
                </c:pt>
                <c:pt idx="4">
                  <c:v>1.84020618556701</c:v>
                </c:pt>
                <c:pt idx="5">
                  <c:v>1.4761904761904761</c:v>
                </c:pt>
                <c:pt idx="6">
                  <c:v>1.6265560165975099</c:v>
                </c:pt>
                <c:pt idx="7">
                  <c:v>1.906666666666667</c:v>
                </c:pt>
                <c:pt idx="8">
                  <c:v>3.1225296442687749</c:v>
                </c:pt>
                <c:pt idx="9">
                  <c:v>3.8514851485148509</c:v>
                </c:pt>
                <c:pt idx="10">
                  <c:v>3.150537634408602</c:v>
                </c:pt>
                <c:pt idx="11">
                  <c:v>15.25</c:v>
                </c:pt>
                <c:pt idx="12">
                  <c:v>2.166666666666667</c:v>
                </c:pt>
                <c:pt idx="13">
                  <c:v>5.7647058823529411</c:v>
                </c:pt>
                <c:pt idx="14">
                  <c:v>5.25</c:v>
                </c:pt>
                <c:pt idx="15">
                  <c:v>5.2666666666666666</c:v>
                </c:pt>
                <c:pt idx="16">
                  <c:v>12.8</c:v>
                </c:pt>
                <c:pt idx="17">
                  <c:v>2.154986522911051</c:v>
                </c:pt>
              </c:numCache>
            </c:numRef>
          </c:val>
          <c:extLst>
            <c:ext xmlns:c16="http://schemas.microsoft.com/office/drawing/2014/chart" uri="{C3380CC4-5D6E-409C-BE32-E72D297353CC}">
              <c16:uniqueId val="{00000001-547C-4D05-BF53-66AFEAEF538F}"/>
            </c:ext>
          </c:extLst>
        </c:ser>
        <c:dLbls>
          <c:showLegendKey val="0"/>
          <c:showVal val="0"/>
          <c:showCatName val="0"/>
          <c:showSerName val="0"/>
          <c:showPercent val="0"/>
          <c:showBubbleSize val="0"/>
        </c:dLbls>
        <c:gapWidth val="219"/>
        <c:overlap val="-27"/>
        <c:axId val="995376432"/>
        <c:axId val="995380352"/>
      </c:barChart>
      <c:catAx>
        <c:axId val="995376432"/>
        <c:scaling>
          <c:orientation val="minMax"/>
        </c:scaling>
        <c:delete val="1"/>
        <c:axPos val="b"/>
        <c:numFmt formatCode="General" sourceLinked="1"/>
        <c:majorTickMark val="none"/>
        <c:minorTickMark val="none"/>
        <c:tickLblPos val="nextTo"/>
        <c:crossAx val="995380352"/>
        <c:crosses val="autoZero"/>
        <c:auto val="1"/>
        <c:lblAlgn val="ctr"/>
        <c:lblOffset val="100"/>
        <c:noMultiLvlLbl val="0"/>
      </c:catAx>
      <c:valAx>
        <c:axId val="995380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95376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'G22'!$E$2</c:f>
              <c:strCache>
                <c:ptCount val="1"/>
                <c:pt idx="0">
                  <c:v>Frequentanti</c:v>
                </c:pt>
              </c:strCache>
            </c:strRef>
          </c:tx>
          <c:spPr>
            <a:solidFill>
              <a:schemeClr val="accent1"/>
            </a:solidFill>
            <a:ln>
              <a:noFill/>
            </a:ln>
            <a:effectLst/>
          </c:spPr>
          <c:invertIfNegative val="0"/>
          <c:cat>
            <c:strRef>
              <c:f>'G22'!$D$3:$D$20</c:f>
              <c:strCache>
                <c:ptCount val="18"/>
                <c:pt idx="0">
                  <c:v>Ingegneria Per L'Edilizia Sostenibile - Sustainable Building Engineering [Rieti] (1° livello)</c:v>
                </c:pt>
                <c:pt idx="1">
                  <c:v>Comunicazione, Tecnologie E Culture Digitali (1° livello)</c:v>
                </c:pt>
                <c:pt idx="2">
                  <c:v>Economia E Finanza (1° livello)</c:v>
                </c:pt>
                <c:pt idx="3">
                  <c:v>Psicologia E Salute (1° livello)</c:v>
                </c:pt>
                <c:pt idx="4">
                  <c:v>Psicologia E Processi Sociali (1° livello)</c:v>
                </c:pt>
                <c:pt idx="5">
                  <c:v>Comunicazione Pubblica E Di Impresa (1° livello)</c:v>
                </c:pt>
                <c:pt idx="6">
                  <c:v>Sociologia (1° livello)</c:v>
                </c:pt>
                <c:pt idx="7">
                  <c:v>Scienze Geografiche Per L'Ambiente E La Salute (1° livello)</c:v>
                </c:pt>
                <c:pt idx="8">
                  <c:v>Management E Diritto D'Impresa [Latina] (1° livello)</c:v>
                </c:pt>
                <c:pt idx="9">
                  <c:v>Diritto E Amministrazione Pubblica (1° livello)</c:v>
                </c:pt>
                <c:pt idx="10">
                  <c:v>Storia, Antropologia, Religioni (1° livello)</c:v>
                </c:pt>
                <c:pt idx="11">
                  <c:v>Arti E Scienze Dello Spettacolo (1° livello)</c:v>
                </c:pt>
                <c:pt idx="12">
                  <c:v>Scienze Delle Amministrazioni E Delle Politiche Pubbliche (2° livello)</c:v>
                </c:pt>
                <c:pt idx="13">
                  <c:v>Scritture E Produzioni Dello Spettacolo E Dei Media (Cinema, Teatro, Danza) (2° livello)</c:v>
                </c:pt>
                <c:pt idx="14">
                  <c:v>Risorse Umane, Scienze Del Lavoro E Innovazione (2° livello)</c:v>
                </c:pt>
                <c:pt idx="15">
                  <c:v>Scienze Storiche. Medioevo, Eta' Moderna, Eta' Contemporanea (2° livello)</c:v>
                </c:pt>
                <c:pt idx="16">
                  <c:v>Discipline Etno-Antropologiche (2° livello)</c:v>
                </c:pt>
                <c:pt idx="17">
                  <c:v>Giurisprudenza (ciclo unico)</c:v>
                </c:pt>
              </c:strCache>
            </c:strRef>
          </c:cat>
          <c:val>
            <c:numRef>
              <c:f>'G22'!$E$3:$E$20</c:f>
              <c:numCache>
                <c:formatCode>#,##0.00</c:formatCode>
                <c:ptCount val="18"/>
                <c:pt idx="0">
                  <c:v>2.5047619047619052</c:v>
                </c:pt>
                <c:pt idx="1">
                  <c:v>3.0986717267552182</c:v>
                </c:pt>
                <c:pt idx="2">
                  <c:v>3.5846153846153852</c:v>
                </c:pt>
                <c:pt idx="3">
                  <c:v>3.7839999999999998</c:v>
                </c:pt>
                <c:pt idx="4">
                  <c:v>3.8651685393258419</c:v>
                </c:pt>
                <c:pt idx="5">
                  <c:v>3.8772919605077569</c:v>
                </c:pt>
                <c:pt idx="6">
                  <c:v>4.3558823529411761</c:v>
                </c:pt>
                <c:pt idx="7">
                  <c:v>5.1818181818181817</c:v>
                </c:pt>
                <c:pt idx="8">
                  <c:v>5.3812949640287773</c:v>
                </c:pt>
                <c:pt idx="9">
                  <c:v>5.5555555555555554</c:v>
                </c:pt>
                <c:pt idx="10">
                  <c:v>5.7486338797814209</c:v>
                </c:pt>
                <c:pt idx="11">
                  <c:v>9.384615384615385</c:v>
                </c:pt>
                <c:pt idx="12">
                  <c:v>3.785714285714286</c:v>
                </c:pt>
                <c:pt idx="13">
                  <c:v>7.5666666666666664</c:v>
                </c:pt>
                <c:pt idx="14">
                  <c:v>10.22222222222222</c:v>
                </c:pt>
                <c:pt idx="15">
                  <c:v>12.157894736842101</c:v>
                </c:pt>
                <c:pt idx="16">
                  <c:v>14</c:v>
                </c:pt>
                <c:pt idx="17">
                  <c:v>4.7058823529411766</c:v>
                </c:pt>
              </c:numCache>
            </c:numRef>
          </c:val>
          <c:extLst>
            <c:ext xmlns:c16="http://schemas.microsoft.com/office/drawing/2014/chart" uri="{C3380CC4-5D6E-409C-BE32-E72D297353CC}">
              <c16:uniqueId val="{00000000-6DFB-4572-BDA3-F6709C92C6CC}"/>
            </c:ext>
          </c:extLst>
        </c:ser>
        <c:ser>
          <c:idx val="1"/>
          <c:order val="1"/>
          <c:tx>
            <c:strRef>
              <c:f>'G22'!$F$2</c:f>
              <c:strCache>
                <c:ptCount val="1"/>
                <c:pt idx="0">
                  <c:v>Non frequentanti</c:v>
                </c:pt>
              </c:strCache>
            </c:strRef>
          </c:tx>
          <c:spPr>
            <a:solidFill>
              <a:schemeClr val="accent2"/>
            </a:solidFill>
            <a:ln>
              <a:noFill/>
            </a:ln>
            <a:effectLst/>
          </c:spPr>
          <c:invertIfNegative val="0"/>
          <c:cat>
            <c:strRef>
              <c:f>'G22'!$D$3:$D$20</c:f>
              <c:strCache>
                <c:ptCount val="18"/>
                <c:pt idx="0">
                  <c:v>Ingegneria Per L'Edilizia Sostenibile - Sustainable Building Engineering [Rieti] (1° livello)</c:v>
                </c:pt>
                <c:pt idx="1">
                  <c:v>Comunicazione, Tecnologie E Culture Digitali (1° livello)</c:v>
                </c:pt>
                <c:pt idx="2">
                  <c:v>Economia E Finanza (1° livello)</c:v>
                </c:pt>
                <c:pt idx="3">
                  <c:v>Psicologia E Salute (1° livello)</c:v>
                </c:pt>
                <c:pt idx="4">
                  <c:v>Psicologia E Processi Sociali (1° livello)</c:v>
                </c:pt>
                <c:pt idx="5">
                  <c:v>Comunicazione Pubblica E Di Impresa (1° livello)</c:v>
                </c:pt>
                <c:pt idx="6">
                  <c:v>Sociologia (1° livello)</c:v>
                </c:pt>
                <c:pt idx="7">
                  <c:v>Scienze Geografiche Per L'Ambiente E La Salute (1° livello)</c:v>
                </c:pt>
                <c:pt idx="8">
                  <c:v>Management E Diritto D'Impresa [Latina] (1° livello)</c:v>
                </c:pt>
                <c:pt idx="9">
                  <c:v>Diritto E Amministrazione Pubblica (1° livello)</c:v>
                </c:pt>
                <c:pt idx="10">
                  <c:v>Storia, Antropologia, Religioni (1° livello)</c:v>
                </c:pt>
                <c:pt idx="11">
                  <c:v>Arti E Scienze Dello Spettacolo (1° livello)</c:v>
                </c:pt>
                <c:pt idx="12">
                  <c:v>Scienze Delle Amministrazioni E Delle Politiche Pubbliche (2° livello)</c:v>
                </c:pt>
                <c:pt idx="13">
                  <c:v>Scritture E Produzioni Dello Spettacolo E Dei Media (Cinema, Teatro, Danza) (2° livello)</c:v>
                </c:pt>
                <c:pt idx="14">
                  <c:v>Risorse Umane, Scienze Del Lavoro E Innovazione (2° livello)</c:v>
                </c:pt>
                <c:pt idx="15">
                  <c:v>Scienze Storiche. Medioevo, Eta' Moderna, Eta' Contemporanea (2° livello)</c:v>
                </c:pt>
                <c:pt idx="16">
                  <c:v>Discipline Etno-Antropologiche (2° livello)</c:v>
                </c:pt>
                <c:pt idx="17">
                  <c:v>Giurisprudenza (ciclo unico)</c:v>
                </c:pt>
              </c:strCache>
            </c:strRef>
          </c:cat>
          <c:val>
            <c:numRef>
              <c:f>'G22'!$F$3:$F$20</c:f>
              <c:numCache>
                <c:formatCode>#,##0.00</c:formatCode>
                <c:ptCount val="18"/>
                <c:pt idx="0">
                  <c:v>1</c:v>
                </c:pt>
                <c:pt idx="1">
                  <c:v>1.035026269702277</c:v>
                </c:pt>
                <c:pt idx="2">
                  <c:v>1.214545454545455</c:v>
                </c:pt>
                <c:pt idx="3">
                  <c:v>0.98160919540229885</c:v>
                </c:pt>
                <c:pt idx="4">
                  <c:v>1.133474576271186</c:v>
                </c:pt>
                <c:pt idx="5">
                  <c:v>1.0197740112994349</c:v>
                </c:pt>
                <c:pt idx="6">
                  <c:v>1.6035087719298251</c:v>
                </c:pt>
                <c:pt idx="7">
                  <c:v>0.94736842105263153</c:v>
                </c:pt>
                <c:pt idx="8">
                  <c:v>1.648275862068965</c:v>
                </c:pt>
                <c:pt idx="9">
                  <c:v>3.8333333333333339</c:v>
                </c:pt>
                <c:pt idx="10">
                  <c:v>3</c:v>
                </c:pt>
                <c:pt idx="11">
                  <c:v>2.9493243243243241</c:v>
                </c:pt>
                <c:pt idx="12">
                  <c:v>2.8571428571428572</c:v>
                </c:pt>
                <c:pt idx="13">
                  <c:v>2.7755102040816331</c:v>
                </c:pt>
                <c:pt idx="14">
                  <c:v>4.7692307692307692</c:v>
                </c:pt>
                <c:pt idx="15">
                  <c:v>2.5303030303030298</c:v>
                </c:pt>
                <c:pt idx="16">
                  <c:v>2.875</c:v>
                </c:pt>
                <c:pt idx="17">
                  <c:v>1.920585161964472</c:v>
                </c:pt>
              </c:numCache>
            </c:numRef>
          </c:val>
          <c:extLst>
            <c:ext xmlns:c16="http://schemas.microsoft.com/office/drawing/2014/chart" uri="{C3380CC4-5D6E-409C-BE32-E72D297353CC}">
              <c16:uniqueId val="{00000001-6DFB-4572-BDA3-F6709C92C6CC}"/>
            </c:ext>
          </c:extLst>
        </c:ser>
        <c:dLbls>
          <c:showLegendKey val="0"/>
          <c:showVal val="0"/>
          <c:showCatName val="0"/>
          <c:showSerName val="0"/>
          <c:showPercent val="0"/>
          <c:showBubbleSize val="0"/>
        </c:dLbls>
        <c:gapWidth val="219"/>
        <c:overlap val="-27"/>
        <c:axId val="995373688"/>
        <c:axId val="995376824"/>
      </c:barChart>
      <c:catAx>
        <c:axId val="995373688"/>
        <c:scaling>
          <c:orientation val="minMax"/>
        </c:scaling>
        <c:delete val="1"/>
        <c:axPos val="b"/>
        <c:numFmt formatCode="General" sourceLinked="1"/>
        <c:majorTickMark val="none"/>
        <c:minorTickMark val="none"/>
        <c:tickLblPos val="nextTo"/>
        <c:crossAx val="995376824"/>
        <c:crosses val="autoZero"/>
        <c:auto val="1"/>
        <c:lblAlgn val="ctr"/>
        <c:lblOffset val="100"/>
        <c:noMultiLvlLbl val="0"/>
      </c:catAx>
      <c:valAx>
        <c:axId val="995376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95373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'G3'!$D$1</c:f>
              <c:strCache>
                <c:ptCount val="1"/>
                <c:pt idx="0">
                  <c:v>Decisamente no (%)</c:v>
                </c:pt>
              </c:strCache>
            </c:strRef>
          </c:tx>
          <c:spPr>
            <a:solidFill>
              <a:srgbClr val="FF0000"/>
            </a:solidFill>
            <a:ln>
              <a:noFill/>
            </a:ln>
            <a:effectLst/>
          </c:spPr>
          <c:invertIfNegative val="0"/>
          <c:cat>
            <c:strRef>
              <c:f>'G3'!$C$2:$C$93</c:f>
              <c:strCache>
                <c:ptCount val="92"/>
                <c:pt idx="0">
                  <c:v>Terapia Occupazionale [Roma - Azienda Policlinico Umberto I] [1° livello]</c:v>
                </c:pt>
                <c:pt idx="1">
                  <c:v>Fisioterapia [Roma - Azienda Policlinico Umberto I] [1° livello]</c:v>
                </c:pt>
                <c:pt idx="2">
                  <c:v>Fisioterapia [Roma - Ospedale Sant'Andrea] [1° livello]</c:v>
                </c:pt>
                <c:pt idx="3">
                  <c:v>Tecnica Della Riabilitazione Psichiatrica [Roma - Azienda Policlinico Umberto I] [1° livello]</c:v>
                </c:pt>
                <c:pt idx="4">
                  <c:v>Infermieristica [Roma - Azienda Policlinico Umberto I (Corso A)] [1° livello]</c:v>
                </c:pt>
                <c:pt idx="5">
                  <c:v>Tecniche Audiometriche [Roma - Azienda Policlinico Umberto I] [1° livello]</c:v>
                </c:pt>
                <c:pt idx="6">
                  <c:v>Logopedia [Roma - Azienda Policlinico Umberto I] [1° livello]</c:v>
                </c:pt>
                <c:pt idx="7">
                  <c:v>Terapia Della Neuro E Psicomotricità Dell’Età Evolutiva [Priverno - Asl Latina] [1° livello]</c:v>
                </c:pt>
                <c:pt idx="8">
                  <c:v>Infermieristica [Roma - Asl Rm 2] [1° livello]</c:v>
                </c:pt>
                <c:pt idx="9">
                  <c:v>Infermieristica [Ostia - Asl Rm 3] [1° livello]</c:v>
                </c:pt>
                <c:pt idx="10">
                  <c:v>Fisioterapia [Roma - Azienda San Camillo/Forlanini] [1° livello]</c:v>
                </c:pt>
                <c:pt idx="11">
                  <c:v>Fisioterapia [Bracciano  - Asl Rm 4] [1° livello]</c:v>
                </c:pt>
                <c:pt idx="12">
                  <c:v>Infermieristica [Roma - Azienda Policlinico Umberto I (Corso C)] [1° livello]</c:v>
                </c:pt>
                <c:pt idx="13">
                  <c:v>Terapia Della Neuro E Psicomotricità Dell’Età Evolutiva [Roma - Azienda Policlinico Umberto I] [1° livello]</c:v>
                </c:pt>
                <c:pt idx="14">
                  <c:v>Infermieristica [Roma - Ifo] [1° livello]</c:v>
                </c:pt>
                <c:pt idx="15">
                  <c:v>Ortottica Ed Assistenza Oftalmologica [Roma - Azienda Policlinico Umberto I] [1° livello]</c:v>
                </c:pt>
                <c:pt idx="16">
                  <c:v>Infermieristica [Roma - Azienda San Camillo/Forlanini (San Camillo)] [1° livello]</c:v>
                </c:pt>
                <c:pt idx="17">
                  <c:v>Tecniche Di Laboratorio Biomedico [Roma - Azienda Policlinico Umberto I] [1° livello]</c:v>
                </c:pt>
                <c:pt idx="18">
                  <c:v>Fisioterapia [Pozzilli - Regione Molise Irccs Neuromed] [1° livello]</c:v>
                </c:pt>
                <c:pt idx="19">
                  <c:v>Tecniche Della Prevenzione Nell’Ambiente E Nei Luoghi Di Lavoro [Frosinone - Asl Frosinone] [1° livello]</c:v>
                </c:pt>
                <c:pt idx="20">
                  <c:v>Infermieristica Pediatrica [Roma - Azienda Policlinico Umberto I] [1° livello]</c:v>
                </c:pt>
                <c:pt idx="21">
                  <c:v>Ostetricia [Viterbo - Asl Viterbo] [1° livello]</c:v>
                </c:pt>
                <c:pt idx="22">
                  <c:v>Fisioterapia [Ariccia - Asl Rm 6] [1° livello]</c:v>
                </c:pt>
                <c:pt idx="23">
                  <c:v>Infermieristica [Roma - Ospedale Sant'Andrea] [1° livello]</c:v>
                </c:pt>
                <c:pt idx="24">
                  <c:v>Infermieristica [Roma - Asl Rm 1 (Ospedale Santo Spirito)] [1° livello]</c:v>
                </c:pt>
                <c:pt idx="25">
                  <c:v>Logopedia [Ariccia - Asl Rm 6] [1° livello]</c:v>
                </c:pt>
                <c:pt idx="26">
                  <c:v>Infermieristica [Roma - Azienda San Giovanni Addolorata] [1° livello]</c:v>
                </c:pt>
                <c:pt idx="27">
                  <c:v>Fisioterapia [Latina - Asl Latina (Distretto Nord)] [1° livello]</c:v>
                </c:pt>
                <c:pt idx="28">
                  <c:v>Tecniche Di Laboratorio Biomedico [Roma - Ospedale Sant'Andrea] [1° livello]</c:v>
                </c:pt>
                <c:pt idx="29">
                  <c:v>Tecniche Ortopediche [Roma - Ospedale Sant'Andrea] [1° livello]</c:v>
                </c:pt>
                <c:pt idx="30">
                  <c:v>Ostetricia [Roma - Azienda Policlinico Umberto I] [1° livello]</c:v>
                </c:pt>
                <c:pt idx="31">
                  <c:v>Tecniche Di Radiologia Medica Per Immagini E Radioterapia [Rieti - Asl Rieti] [1° livello]</c:v>
                </c:pt>
                <c:pt idx="32">
                  <c:v>Infermieristica [Roma - Servizio Sanitario Aeronautica Militare] [1° livello]</c:v>
                </c:pt>
                <c:pt idx="33">
                  <c:v>Infermieristica [Roma - Celio Ex Croce Rossa Italiana] [1° livello]</c:v>
                </c:pt>
                <c:pt idx="34">
                  <c:v>Infermieristica [Nettuno - Asl Rm 6] [1° livello]</c:v>
                </c:pt>
                <c:pt idx="35">
                  <c:v>Tecniche Della Prevenzione Nell’Ambiente E Nei Luoghi Di Lavoro [Roma - Ospedale Sant'Andrea] [1° livello]</c:v>
                </c:pt>
                <c:pt idx="36">
                  <c:v>Igiene Dentale [Roma - Azienda Policlinico Umberto I] [1° livello]</c:v>
                </c:pt>
                <c:pt idx="37">
                  <c:v>Infermieristica [Viterbo - Asl Viterbo] [1° livello]</c:v>
                </c:pt>
                <c:pt idx="38">
                  <c:v>Fisioterapia [Roma - Azienda San Filippo Nerii] [1° livello]</c:v>
                </c:pt>
                <c:pt idx="39">
                  <c:v>Tecniche Di Neurofisiopatologia [Roma - Azienda Policlinico Umberto I] [1° livello]</c:v>
                </c:pt>
                <c:pt idx="40">
                  <c:v>Terapia Occupazionale [Roma - Ospedale Sant'Andrea] [1° livello]</c:v>
                </c:pt>
                <c:pt idx="41">
                  <c:v>Fisioterapia [Roma - Azienda San Giovanni Addolorata] [1° livello]</c:v>
                </c:pt>
                <c:pt idx="42">
                  <c:v>Tecniche Della Prevenzione Nell’Ambiente E Nei Luoghi Di Lavoro [Roma - Azienda Policlinico Umberto I] [1° livello]</c:v>
                </c:pt>
                <c:pt idx="43">
                  <c:v>Infermieristica [Roma - Azienda Policlinico Umberto I (Corso B)] [1° livello]</c:v>
                </c:pt>
                <c:pt idx="44">
                  <c:v>Infermieristica [Latina - Asl Latina (Terracina)] [1° livello]</c:v>
                </c:pt>
                <c:pt idx="45">
                  <c:v>Infermieristica [Frosinone - Asl Frosinone (Ospedale Umberto I)] [1° livello]</c:v>
                </c:pt>
                <c:pt idx="46">
                  <c:v>Infermieristica [Latina - Asl Latina (Distretto Nord)] [1° livello]</c:v>
                </c:pt>
                <c:pt idx="47">
                  <c:v>Tecniche Di Laboratorio Biomedico [Rieti - Asl Rieti] [1° livello]</c:v>
                </c:pt>
                <c:pt idx="48">
                  <c:v>Infermieristica [Civitavecchia - Asl Rm 4] [1° livello]</c:v>
                </c:pt>
                <c:pt idx="49">
                  <c:v>Infermieristica [Roma - Azienda San Camillo/Forlanini (Forlanini)] [1° livello]</c:v>
                </c:pt>
                <c:pt idx="50">
                  <c:v>Tecniche Di Laboratorio Biomedico [Roma - Azienda San Camillo/Forlanini] [1° livello]</c:v>
                </c:pt>
                <c:pt idx="51">
                  <c:v>Tecnica Della Riabilitazione Psichiatrica [Roma - Asl Rm 1] [1° livello]</c:v>
                </c:pt>
                <c:pt idx="52">
                  <c:v>Infermieristica [Roma - Centro Studi San Giovanni Di Dio (Ospedale San Pietro)] [1° livello]</c:v>
                </c:pt>
                <c:pt idx="53">
                  <c:v>Tecniche Di Radiologia Medica Per Immagini E Radioterapia [Viterbo - Asl Viterbo] [1° livello]</c:v>
                </c:pt>
                <c:pt idx="54">
                  <c:v>Assistenza Sanitaria [Roma - Azienda Policlinico Umberto I] [1° livello]</c:v>
                </c:pt>
                <c:pt idx="55">
                  <c:v>Infermieristica [Roma - Azienda Policlinico Umberto I (Interateneo Con Unitelma)] [1° livello]</c:v>
                </c:pt>
                <c:pt idx="56">
                  <c:v>Ostetricia [Roma] [1° livello]</c:v>
                </c:pt>
                <c:pt idx="57">
                  <c:v>Tecniche Di Fisiopatologia Cardiocircolatoria E Perfusione Cardiovascolare [Roma - Azienda Policlinico Umberto I] [1° livello]</c:v>
                </c:pt>
                <c:pt idx="58">
                  <c:v>Infermieristica (Nursing) [Roma - Ospedale Sant'Andrea] [1° livello]</c:v>
                </c:pt>
                <c:pt idx="59">
                  <c:v>Podologia [Roma - Ospedale Sant'Andrea] [1° livello]</c:v>
                </c:pt>
                <c:pt idx="60">
                  <c:v>Tecniche Di Radiologia Medica Per Immagini E Radioterapia [Roma - Asl Rm 1 (Ospedale Santo Spirito)] [1° livello]</c:v>
                </c:pt>
                <c:pt idx="61">
                  <c:v>Tecniche Audioprotesiche [Roma - Azienda Policlinico Umberto I] [1° livello]</c:v>
                </c:pt>
                <c:pt idx="62">
                  <c:v>Tecniche Di Radiologia Medica Per Immagini E Radioterapia [Roma - Azienda San Camillo/Forlanini] [1° livello]</c:v>
                </c:pt>
                <c:pt idx="63">
                  <c:v>Igiene Dentale [Latina - Asl Latina (Distretto Nord)] [1° livello]</c:v>
                </c:pt>
                <c:pt idx="64">
                  <c:v>Infermieristica [Isernia -  Regione Molise Asl 2 Pentria] [1° livello]</c:v>
                </c:pt>
                <c:pt idx="65">
                  <c:v>Tecniche Di Laboratorio Biomedico [Pozzilli - Regione Molise Irccs Neuromed] [1° livello]</c:v>
                </c:pt>
                <c:pt idx="66">
                  <c:v>Dietistica [Roma - Azienda San Camillo/Forlanini] [1° livello]</c:v>
                </c:pt>
                <c:pt idx="67">
                  <c:v>Infermieristica [Rieti - Asl Rieti] [1° livello]</c:v>
                </c:pt>
                <c:pt idx="68">
                  <c:v>Tecniche Di Radiologia Medica Per Immagini E Radioterapia [Roma - Azienda Policlinico Umberto I] [1° livello]</c:v>
                </c:pt>
                <c:pt idx="69">
                  <c:v>Tecniche Di Radiologia Medica Per Immagini E Radioterapia [Pozzilli - Regione Molise Irccs Neuromed] [1° livello]</c:v>
                </c:pt>
                <c:pt idx="70">
                  <c:v>Infermieristica [Latina - Asl Latina (Formia–Gaeta)] [1° livello]</c:v>
                </c:pt>
                <c:pt idx="71">
                  <c:v>Tecniche Ortopediche [Latina - Asl Latina (Distretto Nord)] [1° livello]</c:v>
                </c:pt>
                <c:pt idx="72">
                  <c:v>Tecniche Di Radiologia Medica Per Immagini E Radioterapia [Latina - Asl Latina (Distretto Nord)] [1° livello]</c:v>
                </c:pt>
                <c:pt idx="73">
                  <c:v>Infermieristica [Roma - Asl Rm 1 (Ospedale G. Eastman)] [1° livello]</c:v>
                </c:pt>
                <c:pt idx="74">
                  <c:v>Infermieristica [Bracciano - Asl Rm 4] [1° livello]</c:v>
                </c:pt>
                <c:pt idx="75">
                  <c:v>Infermieristica [Pozzilli - Regione Molise Irccs Neuromed] [1° livello]</c:v>
                </c:pt>
                <c:pt idx="76">
                  <c:v>Tecniche Della Prevenzione Nell’Ambiente E Nei Luoghi Di Lavoro [Rieti - Asl Rieti] [1° livello]</c:v>
                </c:pt>
                <c:pt idx="77">
                  <c:v>Infermieristica [Colleferro - Asl Rm 5] [1° livello]</c:v>
                </c:pt>
                <c:pt idx="78">
                  <c:v>Tecniche Di Radiologia Medica Per Immagini E Radioterapia [Sora - Asl Frosinone] [1° livello]</c:v>
                </c:pt>
                <c:pt idx="79">
                  <c:v>Igiene Dentale [Cassino - Asl Frosinone] [1° livello]</c:v>
                </c:pt>
                <c:pt idx="80">
                  <c:v>Tecniche Di Laboratorio Biomedico [Latina - Asl Latina (Distretto Nord)] [1° livello]</c:v>
                </c:pt>
                <c:pt idx="81">
                  <c:v>Infermieristica [Cassino - Interateneo Con L'Università Di Cassino] [1° livello]</c:v>
                </c:pt>
                <c:pt idx="82">
                  <c:v>Scienze Riabilitative Delle Professioni Sanitarie [Roma - Azienda Policlinico Umberto I] [2° livello]</c:v>
                </c:pt>
                <c:pt idx="83">
                  <c:v>Scienze Infermieristiche Ed Ostetriche [Latina - Asl Latina (Lazio Sud)] [2° livello]</c:v>
                </c:pt>
                <c:pt idx="84">
                  <c:v>Scienze Riabilitative Delle Professioni Sanitarie [Viterbo - Asl Viterbo] [2° livello]</c:v>
                </c:pt>
                <c:pt idx="85">
                  <c:v>Scienze Delle Professioni Sanitarie Tecniche Diagnostiche [Roma - Azienda Policlinico Umberto I] [2° livello]</c:v>
                </c:pt>
                <c:pt idx="86">
                  <c:v>Scienze Infermieristiche E Ostetriche [Roma - Azienda San Camillo/Forlanini] [2° livello]</c:v>
                </c:pt>
                <c:pt idx="87">
                  <c:v>Scienze Infermieristiche Ed Ostetriche [Roma - Azienda Policlinico Umberto I] [2° livello]</c:v>
                </c:pt>
                <c:pt idx="88">
                  <c:v>Scienze Infermieristiche E Ostetriche [Roma - Ospedale Sant'Andrea] [2° livello]</c:v>
                </c:pt>
                <c:pt idx="89">
                  <c:v>Scienze Delle Professioni Sanitarie Tecniche Assistenziali [Roma - Azienda Policlinico Umberto I] [2° livello]</c:v>
                </c:pt>
                <c:pt idx="90">
                  <c:v>Scienze Delle Professioni Sanitarie Della Prevenzione [Roma - Azienda Policlinico Umberto I] [2° livello]</c:v>
                </c:pt>
                <c:pt idx="91">
                  <c:v>Scienze Delle Professioni Sanitarie Tecniche Diagnostiche [Viterbo - Asl Viterbo] [2° livello]</c:v>
                </c:pt>
              </c:strCache>
            </c:strRef>
          </c:cat>
          <c:val>
            <c:numRef>
              <c:f>'G3'!$D$2:$D$93</c:f>
              <c:numCache>
                <c:formatCode>General</c:formatCode>
                <c:ptCount val="92"/>
                <c:pt idx="0">
                  <c:v>2.8208744710860372</c:v>
                </c:pt>
                <c:pt idx="1">
                  <c:v>2.1739130434782612</c:v>
                </c:pt>
                <c:pt idx="2">
                  <c:v>8.3916083916083917</c:v>
                </c:pt>
                <c:pt idx="3">
                  <c:v>1.9607843137254899</c:v>
                </c:pt>
                <c:pt idx="4">
                  <c:v>2.9944547134935311</c:v>
                </c:pt>
                <c:pt idx="5">
                  <c:v>2.836879432624114</c:v>
                </c:pt>
                <c:pt idx="6">
                  <c:v>3.759398496240602</c:v>
                </c:pt>
                <c:pt idx="7">
                  <c:v>2.0134228187919461</c:v>
                </c:pt>
                <c:pt idx="8">
                  <c:v>0.9569377990430622</c:v>
                </c:pt>
                <c:pt idx="9">
                  <c:v>3.7313432835820892</c:v>
                </c:pt>
                <c:pt idx="10">
                  <c:v>4.1002277904328022</c:v>
                </c:pt>
                <c:pt idx="11">
                  <c:v>3.7656903765690379</c:v>
                </c:pt>
                <c:pt idx="12">
                  <c:v>3.918340467566678</c:v>
                </c:pt>
                <c:pt idx="13">
                  <c:v>3.9665970772442591</c:v>
                </c:pt>
                <c:pt idx="14">
                  <c:v>1.043478260869565</c:v>
                </c:pt>
                <c:pt idx="15">
                  <c:v>2.5</c:v>
                </c:pt>
                <c:pt idx="16">
                  <c:v>2.821869488536155</c:v>
                </c:pt>
                <c:pt idx="17">
                  <c:v>2.2123893805309729</c:v>
                </c:pt>
                <c:pt idx="18">
                  <c:v>2.6819923371647509</c:v>
                </c:pt>
                <c:pt idx="19">
                  <c:v>2.6200873362445409</c:v>
                </c:pt>
                <c:pt idx="20">
                  <c:v>8.1081081081081088</c:v>
                </c:pt>
                <c:pt idx="21">
                  <c:v>7.5829383886255934</c:v>
                </c:pt>
                <c:pt idx="22">
                  <c:v>2.1943573667711598</c:v>
                </c:pt>
                <c:pt idx="23">
                  <c:v>1.7060367454068239</c:v>
                </c:pt>
                <c:pt idx="24">
                  <c:v>1.6513761467889909</c:v>
                </c:pt>
                <c:pt idx="25">
                  <c:v>1.7123287671232881</c:v>
                </c:pt>
                <c:pt idx="26">
                  <c:v>2.0050125313283211</c:v>
                </c:pt>
                <c:pt idx="27">
                  <c:v>2.7848101265822778</c:v>
                </c:pt>
                <c:pt idx="28">
                  <c:v>0</c:v>
                </c:pt>
                <c:pt idx="29">
                  <c:v>2.6217228464419482</c:v>
                </c:pt>
                <c:pt idx="30">
                  <c:v>2.8571428571428572</c:v>
                </c:pt>
                <c:pt idx="31">
                  <c:v>1.6</c:v>
                </c:pt>
                <c:pt idx="32">
                  <c:v>1.7146356399265159</c:v>
                </c:pt>
                <c:pt idx="33">
                  <c:v>1.7985611510791371</c:v>
                </c:pt>
                <c:pt idx="34">
                  <c:v>0.64695009242144197</c:v>
                </c:pt>
                <c:pt idx="35">
                  <c:v>3.6036036036036041</c:v>
                </c:pt>
                <c:pt idx="36">
                  <c:v>1.9646365422396861</c:v>
                </c:pt>
                <c:pt idx="37">
                  <c:v>2.2222222222222219</c:v>
                </c:pt>
                <c:pt idx="38">
                  <c:v>3.1948881789137382</c:v>
                </c:pt>
                <c:pt idx="39">
                  <c:v>2.6315789473684208</c:v>
                </c:pt>
                <c:pt idx="40">
                  <c:v>0.64935064935064934</c:v>
                </c:pt>
                <c:pt idx="41">
                  <c:v>3.7837837837837842</c:v>
                </c:pt>
                <c:pt idx="42">
                  <c:v>2.1897810218978102</c:v>
                </c:pt>
                <c:pt idx="43">
                  <c:v>2.0568436798803291</c:v>
                </c:pt>
                <c:pt idx="44">
                  <c:v>1.0940919037199119</c:v>
                </c:pt>
                <c:pt idx="45">
                  <c:v>1.910043130006162</c:v>
                </c:pt>
                <c:pt idx="46">
                  <c:v>2.024691358024691</c:v>
                </c:pt>
                <c:pt idx="47">
                  <c:v>1.9607843137254899</c:v>
                </c:pt>
                <c:pt idx="48">
                  <c:v>1.2747875354107649</c:v>
                </c:pt>
                <c:pt idx="49">
                  <c:v>0.99337748344370869</c:v>
                </c:pt>
                <c:pt idx="50">
                  <c:v>0.55248618784530379</c:v>
                </c:pt>
                <c:pt idx="51">
                  <c:v>6.6202090592334493</c:v>
                </c:pt>
                <c:pt idx="52">
                  <c:v>2.192982456140351</c:v>
                </c:pt>
                <c:pt idx="53">
                  <c:v>0</c:v>
                </c:pt>
                <c:pt idx="54">
                  <c:v>4.3478260869565224</c:v>
                </c:pt>
                <c:pt idx="55">
                  <c:v>0.99009900990099009</c:v>
                </c:pt>
                <c:pt idx="56">
                  <c:v>2.2099447513812152</c:v>
                </c:pt>
                <c:pt idx="57">
                  <c:v>6.7961165048543677</c:v>
                </c:pt>
                <c:pt idx="58">
                  <c:v>1.666666666666667</c:v>
                </c:pt>
                <c:pt idx="59">
                  <c:v>3.519061583577713</c:v>
                </c:pt>
                <c:pt idx="60">
                  <c:v>0.83333333333333337</c:v>
                </c:pt>
                <c:pt idx="61">
                  <c:v>1.4634146341463421</c:v>
                </c:pt>
                <c:pt idx="62">
                  <c:v>3.759398496240602</c:v>
                </c:pt>
                <c:pt idx="63">
                  <c:v>1.4150943396226421</c:v>
                </c:pt>
                <c:pt idx="64">
                  <c:v>2.7506112469437651</c:v>
                </c:pt>
                <c:pt idx="65">
                  <c:v>1.9230769230769229</c:v>
                </c:pt>
                <c:pt idx="66">
                  <c:v>2.1201413427561842</c:v>
                </c:pt>
                <c:pt idx="67">
                  <c:v>2.625298329355608</c:v>
                </c:pt>
                <c:pt idx="68">
                  <c:v>1.142857142857143</c:v>
                </c:pt>
                <c:pt idx="69">
                  <c:v>1.290322580645161</c:v>
                </c:pt>
                <c:pt idx="70">
                  <c:v>1.20918984280532</c:v>
                </c:pt>
                <c:pt idx="71">
                  <c:v>1.398601398601399</c:v>
                </c:pt>
                <c:pt idx="72">
                  <c:v>0.46728971962616822</c:v>
                </c:pt>
                <c:pt idx="73">
                  <c:v>0.75376884422110546</c:v>
                </c:pt>
                <c:pt idx="74">
                  <c:v>0.74019245003700962</c:v>
                </c:pt>
                <c:pt idx="75">
                  <c:v>1.794871794871794</c:v>
                </c:pt>
                <c:pt idx="76">
                  <c:v>0</c:v>
                </c:pt>
                <c:pt idx="77">
                  <c:v>2.6178010471204192</c:v>
                </c:pt>
                <c:pt idx="78">
                  <c:v>0.70422535211267612</c:v>
                </c:pt>
                <c:pt idx="79">
                  <c:v>1.8126888217522661</c:v>
                </c:pt>
                <c:pt idx="80">
                  <c:v>0.91185410334346495</c:v>
                </c:pt>
                <c:pt idx="81">
                  <c:v>0.2862595419847328</c:v>
                </c:pt>
                <c:pt idx="82">
                  <c:v>1.4134275618374561</c:v>
                </c:pt>
                <c:pt idx="83">
                  <c:v>6.0714285714285712</c:v>
                </c:pt>
                <c:pt idx="84">
                  <c:v>3.8135593220338979</c:v>
                </c:pt>
                <c:pt idx="85">
                  <c:v>8.1300813008130071</c:v>
                </c:pt>
                <c:pt idx="86">
                  <c:v>1.984126984126984</c:v>
                </c:pt>
                <c:pt idx="87">
                  <c:v>6.0185185185185182</c:v>
                </c:pt>
                <c:pt idx="88">
                  <c:v>2.0338983050847461</c:v>
                </c:pt>
                <c:pt idx="89">
                  <c:v>3.857566765578635</c:v>
                </c:pt>
                <c:pt idx="90">
                  <c:v>0</c:v>
                </c:pt>
                <c:pt idx="91">
                  <c:v>0</c:v>
                </c:pt>
              </c:numCache>
            </c:numRef>
          </c:val>
          <c:extLst>
            <c:ext xmlns:c16="http://schemas.microsoft.com/office/drawing/2014/chart" uri="{C3380CC4-5D6E-409C-BE32-E72D297353CC}">
              <c16:uniqueId val="{00000000-FE7B-4572-B3CA-679ABF9B6911}"/>
            </c:ext>
          </c:extLst>
        </c:ser>
        <c:ser>
          <c:idx val="1"/>
          <c:order val="1"/>
          <c:tx>
            <c:strRef>
              <c:f>'G3'!$E$1</c:f>
              <c:strCache>
                <c:ptCount val="1"/>
                <c:pt idx="0">
                  <c:v>Più no che sì (%)</c:v>
                </c:pt>
              </c:strCache>
            </c:strRef>
          </c:tx>
          <c:spPr>
            <a:solidFill>
              <a:schemeClr val="accent6">
                <a:lumMod val="60000"/>
                <a:lumOff val="40000"/>
              </a:schemeClr>
            </a:solidFill>
            <a:ln>
              <a:noFill/>
            </a:ln>
            <a:effectLst/>
          </c:spPr>
          <c:invertIfNegative val="0"/>
          <c:cat>
            <c:strRef>
              <c:f>'G3'!$C$2:$C$93</c:f>
              <c:strCache>
                <c:ptCount val="92"/>
                <c:pt idx="0">
                  <c:v>Terapia Occupazionale [Roma - Azienda Policlinico Umberto I] [1° livello]</c:v>
                </c:pt>
                <c:pt idx="1">
                  <c:v>Fisioterapia [Roma - Azienda Policlinico Umberto I] [1° livello]</c:v>
                </c:pt>
                <c:pt idx="2">
                  <c:v>Fisioterapia [Roma - Ospedale Sant'Andrea] [1° livello]</c:v>
                </c:pt>
                <c:pt idx="3">
                  <c:v>Tecnica Della Riabilitazione Psichiatrica [Roma - Azienda Policlinico Umberto I] [1° livello]</c:v>
                </c:pt>
                <c:pt idx="4">
                  <c:v>Infermieristica [Roma - Azienda Policlinico Umberto I (Corso A)] [1° livello]</c:v>
                </c:pt>
                <c:pt idx="5">
                  <c:v>Tecniche Audiometriche [Roma - Azienda Policlinico Umberto I] [1° livello]</c:v>
                </c:pt>
                <c:pt idx="6">
                  <c:v>Logopedia [Roma - Azienda Policlinico Umberto I] [1° livello]</c:v>
                </c:pt>
                <c:pt idx="7">
                  <c:v>Terapia Della Neuro E Psicomotricità Dell’Età Evolutiva [Priverno - Asl Latina] [1° livello]</c:v>
                </c:pt>
                <c:pt idx="8">
                  <c:v>Infermieristica [Roma - Asl Rm 2] [1° livello]</c:v>
                </c:pt>
                <c:pt idx="9">
                  <c:v>Infermieristica [Ostia - Asl Rm 3] [1° livello]</c:v>
                </c:pt>
                <c:pt idx="10">
                  <c:v>Fisioterapia [Roma - Azienda San Camillo/Forlanini] [1° livello]</c:v>
                </c:pt>
                <c:pt idx="11">
                  <c:v>Fisioterapia [Bracciano  - Asl Rm 4] [1° livello]</c:v>
                </c:pt>
                <c:pt idx="12">
                  <c:v>Infermieristica [Roma - Azienda Policlinico Umberto I (Corso C)] [1° livello]</c:v>
                </c:pt>
                <c:pt idx="13">
                  <c:v>Terapia Della Neuro E Psicomotricità Dell’Età Evolutiva [Roma - Azienda Policlinico Umberto I] [1° livello]</c:v>
                </c:pt>
                <c:pt idx="14">
                  <c:v>Infermieristica [Roma - Ifo] [1° livello]</c:v>
                </c:pt>
                <c:pt idx="15">
                  <c:v>Ortottica Ed Assistenza Oftalmologica [Roma - Azienda Policlinico Umberto I] [1° livello]</c:v>
                </c:pt>
                <c:pt idx="16">
                  <c:v>Infermieristica [Roma - Azienda San Camillo/Forlanini (San Camillo)] [1° livello]</c:v>
                </c:pt>
                <c:pt idx="17">
                  <c:v>Tecniche Di Laboratorio Biomedico [Roma - Azienda Policlinico Umberto I] [1° livello]</c:v>
                </c:pt>
                <c:pt idx="18">
                  <c:v>Fisioterapia [Pozzilli - Regione Molise Irccs Neuromed] [1° livello]</c:v>
                </c:pt>
                <c:pt idx="19">
                  <c:v>Tecniche Della Prevenzione Nell’Ambiente E Nei Luoghi Di Lavoro [Frosinone - Asl Frosinone] [1° livello]</c:v>
                </c:pt>
                <c:pt idx="20">
                  <c:v>Infermieristica Pediatrica [Roma - Azienda Policlinico Umberto I] [1° livello]</c:v>
                </c:pt>
                <c:pt idx="21">
                  <c:v>Ostetricia [Viterbo - Asl Viterbo] [1° livello]</c:v>
                </c:pt>
                <c:pt idx="22">
                  <c:v>Fisioterapia [Ariccia - Asl Rm 6] [1° livello]</c:v>
                </c:pt>
                <c:pt idx="23">
                  <c:v>Infermieristica [Roma - Ospedale Sant'Andrea] [1° livello]</c:v>
                </c:pt>
                <c:pt idx="24">
                  <c:v>Infermieristica [Roma - Asl Rm 1 (Ospedale Santo Spirito)] [1° livello]</c:v>
                </c:pt>
                <c:pt idx="25">
                  <c:v>Logopedia [Ariccia - Asl Rm 6] [1° livello]</c:v>
                </c:pt>
                <c:pt idx="26">
                  <c:v>Infermieristica [Roma - Azienda San Giovanni Addolorata] [1° livello]</c:v>
                </c:pt>
                <c:pt idx="27">
                  <c:v>Fisioterapia [Latina - Asl Latina (Distretto Nord)] [1° livello]</c:v>
                </c:pt>
                <c:pt idx="28">
                  <c:v>Tecniche Di Laboratorio Biomedico [Roma - Ospedale Sant'Andrea] [1° livello]</c:v>
                </c:pt>
                <c:pt idx="29">
                  <c:v>Tecniche Ortopediche [Roma - Ospedale Sant'Andrea] [1° livello]</c:v>
                </c:pt>
                <c:pt idx="30">
                  <c:v>Ostetricia [Roma - Azienda Policlinico Umberto I] [1° livello]</c:v>
                </c:pt>
                <c:pt idx="31">
                  <c:v>Tecniche Di Radiologia Medica Per Immagini E Radioterapia [Rieti - Asl Rieti] [1° livello]</c:v>
                </c:pt>
                <c:pt idx="32">
                  <c:v>Infermieristica [Roma - Servizio Sanitario Aeronautica Militare] [1° livello]</c:v>
                </c:pt>
                <c:pt idx="33">
                  <c:v>Infermieristica [Roma - Celio Ex Croce Rossa Italiana] [1° livello]</c:v>
                </c:pt>
                <c:pt idx="34">
                  <c:v>Infermieristica [Nettuno - Asl Rm 6] [1° livello]</c:v>
                </c:pt>
                <c:pt idx="35">
                  <c:v>Tecniche Della Prevenzione Nell’Ambiente E Nei Luoghi Di Lavoro [Roma - Ospedale Sant'Andrea] [1° livello]</c:v>
                </c:pt>
                <c:pt idx="36">
                  <c:v>Igiene Dentale [Roma - Azienda Policlinico Umberto I] [1° livello]</c:v>
                </c:pt>
                <c:pt idx="37">
                  <c:v>Infermieristica [Viterbo - Asl Viterbo] [1° livello]</c:v>
                </c:pt>
                <c:pt idx="38">
                  <c:v>Fisioterapia [Roma - Azienda San Filippo Nerii] [1° livello]</c:v>
                </c:pt>
                <c:pt idx="39">
                  <c:v>Tecniche Di Neurofisiopatologia [Roma - Azienda Policlinico Umberto I] [1° livello]</c:v>
                </c:pt>
                <c:pt idx="40">
                  <c:v>Terapia Occupazionale [Roma - Ospedale Sant'Andrea] [1° livello]</c:v>
                </c:pt>
                <c:pt idx="41">
                  <c:v>Fisioterapia [Roma - Azienda San Giovanni Addolorata] [1° livello]</c:v>
                </c:pt>
                <c:pt idx="42">
                  <c:v>Tecniche Della Prevenzione Nell’Ambiente E Nei Luoghi Di Lavoro [Roma - Azienda Policlinico Umberto I] [1° livello]</c:v>
                </c:pt>
                <c:pt idx="43">
                  <c:v>Infermieristica [Roma - Azienda Policlinico Umberto I (Corso B)] [1° livello]</c:v>
                </c:pt>
                <c:pt idx="44">
                  <c:v>Infermieristica [Latina - Asl Latina (Terracina)] [1° livello]</c:v>
                </c:pt>
                <c:pt idx="45">
                  <c:v>Infermieristica [Frosinone - Asl Frosinone (Ospedale Umberto I)] [1° livello]</c:v>
                </c:pt>
                <c:pt idx="46">
                  <c:v>Infermieristica [Latina - Asl Latina (Distretto Nord)] [1° livello]</c:v>
                </c:pt>
                <c:pt idx="47">
                  <c:v>Tecniche Di Laboratorio Biomedico [Rieti - Asl Rieti] [1° livello]</c:v>
                </c:pt>
                <c:pt idx="48">
                  <c:v>Infermieristica [Civitavecchia - Asl Rm 4] [1° livello]</c:v>
                </c:pt>
                <c:pt idx="49">
                  <c:v>Infermieristica [Roma - Azienda San Camillo/Forlanini (Forlanini)] [1° livello]</c:v>
                </c:pt>
                <c:pt idx="50">
                  <c:v>Tecniche Di Laboratorio Biomedico [Roma - Azienda San Camillo/Forlanini] [1° livello]</c:v>
                </c:pt>
                <c:pt idx="51">
                  <c:v>Tecnica Della Riabilitazione Psichiatrica [Roma - Asl Rm 1] [1° livello]</c:v>
                </c:pt>
                <c:pt idx="52">
                  <c:v>Infermieristica [Roma - Centro Studi San Giovanni Di Dio (Ospedale San Pietro)] [1° livello]</c:v>
                </c:pt>
                <c:pt idx="53">
                  <c:v>Tecniche Di Radiologia Medica Per Immagini E Radioterapia [Viterbo - Asl Viterbo] [1° livello]</c:v>
                </c:pt>
                <c:pt idx="54">
                  <c:v>Assistenza Sanitaria [Roma - Azienda Policlinico Umberto I] [1° livello]</c:v>
                </c:pt>
                <c:pt idx="55">
                  <c:v>Infermieristica [Roma - Azienda Policlinico Umberto I (Interateneo Con Unitelma)] [1° livello]</c:v>
                </c:pt>
                <c:pt idx="56">
                  <c:v>Ostetricia [Roma] [1° livello]</c:v>
                </c:pt>
                <c:pt idx="57">
                  <c:v>Tecniche Di Fisiopatologia Cardiocircolatoria E Perfusione Cardiovascolare [Roma - Azienda Policlinico Umberto I] [1° livello]</c:v>
                </c:pt>
                <c:pt idx="58">
                  <c:v>Infermieristica (Nursing) [Roma - Ospedale Sant'Andrea] [1° livello]</c:v>
                </c:pt>
                <c:pt idx="59">
                  <c:v>Podologia [Roma - Ospedale Sant'Andrea] [1° livello]</c:v>
                </c:pt>
                <c:pt idx="60">
                  <c:v>Tecniche Di Radiologia Medica Per Immagini E Radioterapia [Roma - Asl Rm 1 (Ospedale Santo Spirito)] [1° livello]</c:v>
                </c:pt>
                <c:pt idx="61">
                  <c:v>Tecniche Audioprotesiche [Roma - Azienda Policlinico Umberto I] [1° livello]</c:v>
                </c:pt>
                <c:pt idx="62">
                  <c:v>Tecniche Di Radiologia Medica Per Immagini E Radioterapia [Roma - Azienda San Camillo/Forlanini] [1° livello]</c:v>
                </c:pt>
                <c:pt idx="63">
                  <c:v>Igiene Dentale [Latina - Asl Latina (Distretto Nord)] [1° livello]</c:v>
                </c:pt>
                <c:pt idx="64">
                  <c:v>Infermieristica [Isernia -  Regione Molise Asl 2 Pentria] [1° livello]</c:v>
                </c:pt>
                <c:pt idx="65">
                  <c:v>Tecniche Di Laboratorio Biomedico [Pozzilli - Regione Molise Irccs Neuromed] [1° livello]</c:v>
                </c:pt>
                <c:pt idx="66">
                  <c:v>Dietistica [Roma - Azienda San Camillo/Forlanini] [1° livello]</c:v>
                </c:pt>
                <c:pt idx="67">
                  <c:v>Infermieristica [Rieti - Asl Rieti] [1° livello]</c:v>
                </c:pt>
                <c:pt idx="68">
                  <c:v>Tecniche Di Radiologia Medica Per Immagini E Radioterapia [Roma - Azienda Policlinico Umberto I] [1° livello]</c:v>
                </c:pt>
                <c:pt idx="69">
                  <c:v>Tecniche Di Radiologia Medica Per Immagini E Radioterapia [Pozzilli - Regione Molise Irccs Neuromed] [1° livello]</c:v>
                </c:pt>
                <c:pt idx="70">
                  <c:v>Infermieristica [Latina - Asl Latina (Formia–Gaeta)] [1° livello]</c:v>
                </c:pt>
                <c:pt idx="71">
                  <c:v>Tecniche Ortopediche [Latina - Asl Latina (Distretto Nord)] [1° livello]</c:v>
                </c:pt>
                <c:pt idx="72">
                  <c:v>Tecniche Di Radiologia Medica Per Immagini E Radioterapia [Latina - Asl Latina (Distretto Nord)] [1° livello]</c:v>
                </c:pt>
                <c:pt idx="73">
                  <c:v>Infermieristica [Roma - Asl Rm 1 (Ospedale G. Eastman)] [1° livello]</c:v>
                </c:pt>
                <c:pt idx="74">
                  <c:v>Infermieristica [Bracciano - Asl Rm 4] [1° livello]</c:v>
                </c:pt>
                <c:pt idx="75">
                  <c:v>Infermieristica [Pozzilli - Regione Molise Irccs Neuromed] [1° livello]</c:v>
                </c:pt>
                <c:pt idx="76">
                  <c:v>Tecniche Della Prevenzione Nell’Ambiente E Nei Luoghi Di Lavoro [Rieti - Asl Rieti] [1° livello]</c:v>
                </c:pt>
                <c:pt idx="77">
                  <c:v>Infermieristica [Colleferro - Asl Rm 5] [1° livello]</c:v>
                </c:pt>
                <c:pt idx="78">
                  <c:v>Tecniche Di Radiologia Medica Per Immagini E Radioterapia [Sora - Asl Frosinone] [1° livello]</c:v>
                </c:pt>
                <c:pt idx="79">
                  <c:v>Igiene Dentale [Cassino - Asl Frosinone] [1° livello]</c:v>
                </c:pt>
                <c:pt idx="80">
                  <c:v>Tecniche Di Laboratorio Biomedico [Latina - Asl Latina (Distretto Nord)] [1° livello]</c:v>
                </c:pt>
                <c:pt idx="81">
                  <c:v>Infermieristica [Cassino - Interateneo Con L'Università Di Cassino] [1° livello]</c:v>
                </c:pt>
                <c:pt idx="82">
                  <c:v>Scienze Riabilitative Delle Professioni Sanitarie [Roma - Azienda Policlinico Umberto I] [2° livello]</c:v>
                </c:pt>
                <c:pt idx="83">
                  <c:v>Scienze Infermieristiche Ed Ostetriche [Latina - Asl Latina (Lazio Sud)] [2° livello]</c:v>
                </c:pt>
                <c:pt idx="84">
                  <c:v>Scienze Riabilitative Delle Professioni Sanitarie [Viterbo - Asl Viterbo] [2° livello]</c:v>
                </c:pt>
                <c:pt idx="85">
                  <c:v>Scienze Delle Professioni Sanitarie Tecniche Diagnostiche [Roma - Azienda Policlinico Umberto I] [2° livello]</c:v>
                </c:pt>
                <c:pt idx="86">
                  <c:v>Scienze Infermieristiche E Ostetriche [Roma - Azienda San Camillo/Forlanini] [2° livello]</c:v>
                </c:pt>
                <c:pt idx="87">
                  <c:v>Scienze Infermieristiche Ed Ostetriche [Roma - Azienda Policlinico Umberto I] [2° livello]</c:v>
                </c:pt>
                <c:pt idx="88">
                  <c:v>Scienze Infermieristiche E Ostetriche [Roma - Ospedale Sant'Andrea] [2° livello]</c:v>
                </c:pt>
                <c:pt idx="89">
                  <c:v>Scienze Delle Professioni Sanitarie Tecniche Assistenziali [Roma - Azienda Policlinico Umberto I] [2° livello]</c:v>
                </c:pt>
                <c:pt idx="90">
                  <c:v>Scienze Delle Professioni Sanitarie Della Prevenzione [Roma - Azienda Policlinico Umberto I] [2° livello]</c:v>
                </c:pt>
                <c:pt idx="91">
                  <c:v>Scienze Delle Professioni Sanitarie Tecniche Diagnostiche [Viterbo - Asl Viterbo] [2° livello]</c:v>
                </c:pt>
              </c:strCache>
            </c:strRef>
          </c:cat>
          <c:val>
            <c:numRef>
              <c:f>'G3'!$E$2:$E$93</c:f>
              <c:numCache>
                <c:formatCode>General</c:formatCode>
                <c:ptCount val="92"/>
                <c:pt idx="0">
                  <c:v>9.3088857545839208</c:v>
                </c:pt>
                <c:pt idx="1">
                  <c:v>12.39130434782609</c:v>
                </c:pt>
                <c:pt idx="2">
                  <c:v>16.08391608391608</c:v>
                </c:pt>
                <c:pt idx="3">
                  <c:v>13.725490196078431</c:v>
                </c:pt>
                <c:pt idx="4">
                  <c:v>10.79482439926063</c:v>
                </c:pt>
                <c:pt idx="5">
                  <c:v>11.347517730496451</c:v>
                </c:pt>
                <c:pt idx="6">
                  <c:v>11.779448621553881</c:v>
                </c:pt>
                <c:pt idx="7">
                  <c:v>8.724832214765101</c:v>
                </c:pt>
                <c:pt idx="8">
                  <c:v>5.2631578947368416</c:v>
                </c:pt>
                <c:pt idx="9">
                  <c:v>9.7014925373134329</c:v>
                </c:pt>
                <c:pt idx="10">
                  <c:v>8.8838268792710693</c:v>
                </c:pt>
                <c:pt idx="11">
                  <c:v>14.64435146443514</c:v>
                </c:pt>
                <c:pt idx="12">
                  <c:v>11.261112940401709</c:v>
                </c:pt>
                <c:pt idx="13">
                  <c:v>11.064718162839251</c:v>
                </c:pt>
                <c:pt idx="14">
                  <c:v>5.3913043478260869</c:v>
                </c:pt>
                <c:pt idx="15">
                  <c:v>5</c:v>
                </c:pt>
                <c:pt idx="16">
                  <c:v>10.934744268077599</c:v>
                </c:pt>
                <c:pt idx="17">
                  <c:v>4.8672566371681416</c:v>
                </c:pt>
                <c:pt idx="18">
                  <c:v>8.4291187739463602</c:v>
                </c:pt>
                <c:pt idx="19">
                  <c:v>10.04366812227074</c:v>
                </c:pt>
                <c:pt idx="20">
                  <c:v>14.86486486486486</c:v>
                </c:pt>
                <c:pt idx="21">
                  <c:v>10.900473933649289</c:v>
                </c:pt>
                <c:pt idx="22">
                  <c:v>8.4639498432601883</c:v>
                </c:pt>
                <c:pt idx="23">
                  <c:v>5.6430446194225734</c:v>
                </c:pt>
                <c:pt idx="24">
                  <c:v>9.7247706422018361</c:v>
                </c:pt>
                <c:pt idx="25">
                  <c:v>6.8493150684931514</c:v>
                </c:pt>
                <c:pt idx="26">
                  <c:v>8.1453634085213036</c:v>
                </c:pt>
                <c:pt idx="27">
                  <c:v>11.139240506329109</c:v>
                </c:pt>
                <c:pt idx="28">
                  <c:v>4.9079754601226986</c:v>
                </c:pt>
                <c:pt idx="29">
                  <c:v>11.985018726591759</c:v>
                </c:pt>
                <c:pt idx="30">
                  <c:v>10.71428571428571</c:v>
                </c:pt>
                <c:pt idx="31">
                  <c:v>4</c:v>
                </c:pt>
                <c:pt idx="32">
                  <c:v>6.9197795468462946</c:v>
                </c:pt>
                <c:pt idx="33">
                  <c:v>11.51079136690648</c:v>
                </c:pt>
                <c:pt idx="34">
                  <c:v>9.1497227356746773</c:v>
                </c:pt>
                <c:pt idx="35">
                  <c:v>13.963963963963961</c:v>
                </c:pt>
                <c:pt idx="36">
                  <c:v>6.0903732809430258</c:v>
                </c:pt>
                <c:pt idx="37">
                  <c:v>6.3888888888888884</c:v>
                </c:pt>
                <c:pt idx="38">
                  <c:v>6.0702875399361007</c:v>
                </c:pt>
                <c:pt idx="39">
                  <c:v>7.4561403508771926</c:v>
                </c:pt>
                <c:pt idx="40">
                  <c:v>9.0909090909090917</c:v>
                </c:pt>
                <c:pt idx="41">
                  <c:v>10.27027027027027</c:v>
                </c:pt>
                <c:pt idx="42">
                  <c:v>9.3430656934306562</c:v>
                </c:pt>
                <c:pt idx="43">
                  <c:v>7.0680628272251314</c:v>
                </c:pt>
                <c:pt idx="44">
                  <c:v>5.9080962800875279</c:v>
                </c:pt>
                <c:pt idx="45">
                  <c:v>5.8533579790511414</c:v>
                </c:pt>
                <c:pt idx="46">
                  <c:v>6.6666666666666679</c:v>
                </c:pt>
                <c:pt idx="47">
                  <c:v>8.4967320261437909</c:v>
                </c:pt>
                <c:pt idx="48">
                  <c:v>3.966005665722379</c:v>
                </c:pt>
                <c:pt idx="49">
                  <c:v>4.6357615894039732</c:v>
                </c:pt>
                <c:pt idx="50">
                  <c:v>4.972375690607735</c:v>
                </c:pt>
                <c:pt idx="51">
                  <c:v>9.4076655052264808</c:v>
                </c:pt>
                <c:pt idx="52">
                  <c:v>5.2631578947368416</c:v>
                </c:pt>
                <c:pt idx="53">
                  <c:v>0</c:v>
                </c:pt>
                <c:pt idx="54">
                  <c:v>5.5335968379446641</c:v>
                </c:pt>
                <c:pt idx="55">
                  <c:v>6.0726072607260724</c:v>
                </c:pt>
                <c:pt idx="56">
                  <c:v>4.972375690607735</c:v>
                </c:pt>
                <c:pt idx="57">
                  <c:v>4.3689320388349513</c:v>
                </c:pt>
                <c:pt idx="58">
                  <c:v>4.4444444444444446</c:v>
                </c:pt>
                <c:pt idx="59">
                  <c:v>6.4516129032258061</c:v>
                </c:pt>
                <c:pt idx="60">
                  <c:v>4.1666666666666661</c:v>
                </c:pt>
                <c:pt idx="61">
                  <c:v>5.8536585365853666</c:v>
                </c:pt>
                <c:pt idx="62">
                  <c:v>3.759398496240602</c:v>
                </c:pt>
                <c:pt idx="63">
                  <c:v>6.367924528301887</c:v>
                </c:pt>
                <c:pt idx="64">
                  <c:v>7.0293398533007343</c:v>
                </c:pt>
                <c:pt idx="65">
                  <c:v>7.3076923076923084</c:v>
                </c:pt>
                <c:pt idx="66">
                  <c:v>9.8939929328621901</c:v>
                </c:pt>
                <c:pt idx="67">
                  <c:v>7.1002386634844861</c:v>
                </c:pt>
                <c:pt idx="68">
                  <c:v>2.8571428571428572</c:v>
                </c:pt>
                <c:pt idx="69">
                  <c:v>5.161290322580645</c:v>
                </c:pt>
                <c:pt idx="70">
                  <c:v>3.0229746070133019</c:v>
                </c:pt>
                <c:pt idx="71">
                  <c:v>5.1282051282051277</c:v>
                </c:pt>
                <c:pt idx="72">
                  <c:v>2.3364485981308412</c:v>
                </c:pt>
                <c:pt idx="73">
                  <c:v>3.7688442211055269</c:v>
                </c:pt>
                <c:pt idx="74">
                  <c:v>4.1450777202072544</c:v>
                </c:pt>
                <c:pt idx="75">
                  <c:v>4.4615384615384617</c:v>
                </c:pt>
                <c:pt idx="76">
                  <c:v>2.8985507246376812</c:v>
                </c:pt>
                <c:pt idx="77">
                  <c:v>5.0610820244328103</c:v>
                </c:pt>
                <c:pt idx="78">
                  <c:v>0.70422535211267612</c:v>
                </c:pt>
                <c:pt idx="79">
                  <c:v>3.6253776435045331</c:v>
                </c:pt>
                <c:pt idx="80">
                  <c:v>3.9513677811550152</c:v>
                </c:pt>
                <c:pt idx="81">
                  <c:v>3.0534351145038161</c:v>
                </c:pt>
                <c:pt idx="82">
                  <c:v>8.4805653710247348</c:v>
                </c:pt>
                <c:pt idx="83">
                  <c:v>11.785714285714279</c:v>
                </c:pt>
                <c:pt idx="84">
                  <c:v>7.2033898305084749</c:v>
                </c:pt>
                <c:pt idx="85">
                  <c:v>9.3495934959349594</c:v>
                </c:pt>
                <c:pt idx="86">
                  <c:v>6.3492063492063489</c:v>
                </c:pt>
                <c:pt idx="87">
                  <c:v>9.7222222222222232</c:v>
                </c:pt>
                <c:pt idx="88">
                  <c:v>7.1186440677966107</c:v>
                </c:pt>
                <c:pt idx="89">
                  <c:v>8.6053412462908021</c:v>
                </c:pt>
                <c:pt idx="90">
                  <c:v>2.083333333333333</c:v>
                </c:pt>
                <c:pt idx="91">
                  <c:v>4.2735042735042734</c:v>
                </c:pt>
              </c:numCache>
            </c:numRef>
          </c:val>
          <c:extLst>
            <c:ext xmlns:c16="http://schemas.microsoft.com/office/drawing/2014/chart" uri="{C3380CC4-5D6E-409C-BE32-E72D297353CC}">
              <c16:uniqueId val="{00000001-FE7B-4572-B3CA-679ABF9B6911}"/>
            </c:ext>
          </c:extLst>
        </c:ser>
        <c:ser>
          <c:idx val="2"/>
          <c:order val="2"/>
          <c:tx>
            <c:strRef>
              <c:f>'G3'!$F$1</c:f>
              <c:strCache>
                <c:ptCount val="1"/>
                <c:pt idx="0">
                  <c:v>Più sì che no (%)</c:v>
                </c:pt>
              </c:strCache>
            </c:strRef>
          </c:tx>
          <c:spPr>
            <a:solidFill>
              <a:schemeClr val="accent5">
                <a:lumMod val="40000"/>
                <a:lumOff val="60000"/>
              </a:schemeClr>
            </a:solidFill>
            <a:ln>
              <a:noFill/>
            </a:ln>
            <a:effectLst/>
          </c:spPr>
          <c:invertIfNegative val="0"/>
          <c:cat>
            <c:strRef>
              <c:f>'G3'!$C$2:$C$93</c:f>
              <c:strCache>
                <c:ptCount val="92"/>
                <c:pt idx="0">
                  <c:v>Terapia Occupazionale [Roma - Azienda Policlinico Umberto I] [1° livello]</c:v>
                </c:pt>
                <c:pt idx="1">
                  <c:v>Fisioterapia [Roma - Azienda Policlinico Umberto I] [1° livello]</c:v>
                </c:pt>
                <c:pt idx="2">
                  <c:v>Fisioterapia [Roma - Ospedale Sant'Andrea] [1° livello]</c:v>
                </c:pt>
                <c:pt idx="3">
                  <c:v>Tecnica Della Riabilitazione Psichiatrica [Roma - Azienda Policlinico Umberto I] [1° livello]</c:v>
                </c:pt>
                <c:pt idx="4">
                  <c:v>Infermieristica [Roma - Azienda Policlinico Umberto I (Corso A)] [1° livello]</c:v>
                </c:pt>
                <c:pt idx="5">
                  <c:v>Tecniche Audiometriche [Roma - Azienda Policlinico Umberto I] [1° livello]</c:v>
                </c:pt>
                <c:pt idx="6">
                  <c:v>Logopedia [Roma - Azienda Policlinico Umberto I] [1° livello]</c:v>
                </c:pt>
                <c:pt idx="7">
                  <c:v>Terapia Della Neuro E Psicomotricità Dell’Età Evolutiva [Priverno - Asl Latina] [1° livello]</c:v>
                </c:pt>
                <c:pt idx="8">
                  <c:v>Infermieristica [Roma - Asl Rm 2] [1° livello]</c:v>
                </c:pt>
                <c:pt idx="9">
                  <c:v>Infermieristica [Ostia - Asl Rm 3] [1° livello]</c:v>
                </c:pt>
                <c:pt idx="10">
                  <c:v>Fisioterapia [Roma - Azienda San Camillo/Forlanini] [1° livello]</c:v>
                </c:pt>
                <c:pt idx="11">
                  <c:v>Fisioterapia [Bracciano  - Asl Rm 4] [1° livello]</c:v>
                </c:pt>
                <c:pt idx="12">
                  <c:v>Infermieristica [Roma - Azienda Policlinico Umberto I (Corso C)] [1° livello]</c:v>
                </c:pt>
                <c:pt idx="13">
                  <c:v>Terapia Della Neuro E Psicomotricità Dell’Età Evolutiva [Roma - Azienda Policlinico Umberto I] [1° livello]</c:v>
                </c:pt>
                <c:pt idx="14">
                  <c:v>Infermieristica [Roma - Ifo] [1° livello]</c:v>
                </c:pt>
                <c:pt idx="15">
                  <c:v>Ortottica Ed Assistenza Oftalmologica [Roma - Azienda Policlinico Umberto I] [1° livello]</c:v>
                </c:pt>
                <c:pt idx="16">
                  <c:v>Infermieristica [Roma - Azienda San Camillo/Forlanini (San Camillo)] [1° livello]</c:v>
                </c:pt>
                <c:pt idx="17">
                  <c:v>Tecniche Di Laboratorio Biomedico [Roma - Azienda Policlinico Umberto I] [1° livello]</c:v>
                </c:pt>
                <c:pt idx="18">
                  <c:v>Fisioterapia [Pozzilli - Regione Molise Irccs Neuromed] [1° livello]</c:v>
                </c:pt>
                <c:pt idx="19">
                  <c:v>Tecniche Della Prevenzione Nell’Ambiente E Nei Luoghi Di Lavoro [Frosinone - Asl Frosinone] [1° livello]</c:v>
                </c:pt>
                <c:pt idx="20">
                  <c:v>Infermieristica Pediatrica [Roma - Azienda Policlinico Umberto I] [1° livello]</c:v>
                </c:pt>
                <c:pt idx="21">
                  <c:v>Ostetricia [Viterbo - Asl Viterbo] [1° livello]</c:v>
                </c:pt>
                <c:pt idx="22">
                  <c:v>Fisioterapia [Ariccia - Asl Rm 6] [1° livello]</c:v>
                </c:pt>
                <c:pt idx="23">
                  <c:v>Infermieristica [Roma - Ospedale Sant'Andrea] [1° livello]</c:v>
                </c:pt>
                <c:pt idx="24">
                  <c:v>Infermieristica [Roma - Asl Rm 1 (Ospedale Santo Spirito)] [1° livello]</c:v>
                </c:pt>
                <c:pt idx="25">
                  <c:v>Logopedia [Ariccia - Asl Rm 6] [1° livello]</c:v>
                </c:pt>
                <c:pt idx="26">
                  <c:v>Infermieristica [Roma - Azienda San Giovanni Addolorata] [1° livello]</c:v>
                </c:pt>
                <c:pt idx="27">
                  <c:v>Fisioterapia [Latina - Asl Latina (Distretto Nord)] [1° livello]</c:v>
                </c:pt>
                <c:pt idx="28">
                  <c:v>Tecniche Di Laboratorio Biomedico [Roma - Ospedale Sant'Andrea] [1° livello]</c:v>
                </c:pt>
                <c:pt idx="29">
                  <c:v>Tecniche Ortopediche [Roma - Ospedale Sant'Andrea] [1° livello]</c:v>
                </c:pt>
                <c:pt idx="30">
                  <c:v>Ostetricia [Roma - Azienda Policlinico Umberto I] [1° livello]</c:v>
                </c:pt>
                <c:pt idx="31">
                  <c:v>Tecniche Di Radiologia Medica Per Immagini E Radioterapia [Rieti - Asl Rieti] [1° livello]</c:v>
                </c:pt>
                <c:pt idx="32">
                  <c:v>Infermieristica [Roma - Servizio Sanitario Aeronautica Militare] [1° livello]</c:v>
                </c:pt>
                <c:pt idx="33">
                  <c:v>Infermieristica [Roma - Celio Ex Croce Rossa Italiana] [1° livello]</c:v>
                </c:pt>
                <c:pt idx="34">
                  <c:v>Infermieristica [Nettuno - Asl Rm 6] [1° livello]</c:v>
                </c:pt>
                <c:pt idx="35">
                  <c:v>Tecniche Della Prevenzione Nell’Ambiente E Nei Luoghi Di Lavoro [Roma - Ospedale Sant'Andrea] [1° livello]</c:v>
                </c:pt>
                <c:pt idx="36">
                  <c:v>Igiene Dentale [Roma - Azienda Policlinico Umberto I] [1° livello]</c:v>
                </c:pt>
                <c:pt idx="37">
                  <c:v>Infermieristica [Viterbo - Asl Viterbo] [1° livello]</c:v>
                </c:pt>
                <c:pt idx="38">
                  <c:v>Fisioterapia [Roma - Azienda San Filippo Nerii] [1° livello]</c:v>
                </c:pt>
                <c:pt idx="39">
                  <c:v>Tecniche Di Neurofisiopatologia [Roma - Azienda Policlinico Umberto I] [1° livello]</c:v>
                </c:pt>
                <c:pt idx="40">
                  <c:v>Terapia Occupazionale [Roma - Ospedale Sant'Andrea] [1° livello]</c:v>
                </c:pt>
                <c:pt idx="41">
                  <c:v>Fisioterapia [Roma - Azienda San Giovanni Addolorata] [1° livello]</c:v>
                </c:pt>
                <c:pt idx="42">
                  <c:v>Tecniche Della Prevenzione Nell’Ambiente E Nei Luoghi Di Lavoro [Roma - Azienda Policlinico Umberto I] [1° livello]</c:v>
                </c:pt>
                <c:pt idx="43">
                  <c:v>Infermieristica [Roma - Azienda Policlinico Umberto I (Corso B)] [1° livello]</c:v>
                </c:pt>
                <c:pt idx="44">
                  <c:v>Infermieristica [Latina - Asl Latina (Terracina)] [1° livello]</c:v>
                </c:pt>
                <c:pt idx="45">
                  <c:v>Infermieristica [Frosinone - Asl Frosinone (Ospedale Umberto I)] [1° livello]</c:v>
                </c:pt>
                <c:pt idx="46">
                  <c:v>Infermieristica [Latina - Asl Latina (Distretto Nord)] [1° livello]</c:v>
                </c:pt>
                <c:pt idx="47">
                  <c:v>Tecniche Di Laboratorio Biomedico [Rieti - Asl Rieti] [1° livello]</c:v>
                </c:pt>
                <c:pt idx="48">
                  <c:v>Infermieristica [Civitavecchia - Asl Rm 4] [1° livello]</c:v>
                </c:pt>
                <c:pt idx="49">
                  <c:v>Infermieristica [Roma - Azienda San Camillo/Forlanini (Forlanini)] [1° livello]</c:v>
                </c:pt>
                <c:pt idx="50">
                  <c:v>Tecniche Di Laboratorio Biomedico [Roma - Azienda San Camillo/Forlanini] [1° livello]</c:v>
                </c:pt>
                <c:pt idx="51">
                  <c:v>Tecnica Della Riabilitazione Psichiatrica [Roma - Asl Rm 1] [1° livello]</c:v>
                </c:pt>
                <c:pt idx="52">
                  <c:v>Infermieristica [Roma - Centro Studi San Giovanni Di Dio (Ospedale San Pietro)] [1° livello]</c:v>
                </c:pt>
                <c:pt idx="53">
                  <c:v>Tecniche Di Radiologia Medica Per Immagini E Radioterapia [Viterbo - Asl Viterbo] [1° livello]</c:v>
                </c:pt>
                <c:pt idx="54">
                  <c:v>Assistenza Sanitaria [Roma - Azienda Policlinico Umberto I] [1° livello]</c:v>
                </c:pt>
                <c:pt idx="55">
                  <c:v>Infermieristica [Roma - Azienda Policlinico Umberto I (Interateneo Con Unitelma)] [1° livello]</c:v>
                </c:pt>
                <c:pt idx="56">
                  <c:v>Ostetricia [Roma] [1° livello]</c:v>
                </c:pt>
                <c:pt idx="57">
                  <c:v>Tecniche Di Fisiopatologia Cardiocircolatoria E Perfusione Cardiovascolare [Roma - Azienda Policlinico Umberto I] [1° livello]</c:v>
                </c:pt>
                <c:pt idx="58">
                  <c:v>Infermieristica (Nursing) [Roma - Ospedale Sant'Andrea] [1° livello]</c:v>
                </c:pt>
                <c:pt idx="59">
                  <c:v>Podologia [Roma - Ospedale Sant'Andrea] [1° livello]</c:v>
                </c:pt>
                <c:pt idx="60">
                  <c:v>Tecniche Di Radiologia Medica Per Immagini E Radioterapia [Roma - Asl Rm 1 (Ospedale Santo Spirito)] [1° livello]</c:v>
                </c:pt>
                <c:pt idx="61">
                  <c:v>Tecniche Audioprotesiche [Roma - Azienda Policlinico Umberto I] [1° livello]</c:v>
                </c:pt>
                <c:pt idx="62">
                  <c:v>Tecniche Di Radiologia Medica Per Immagini E Radioterapia [Roma - Azienda San Camillo/Forlanini] [1° livello]</c:v>
                </c:pt>
                <c:pt idx="63">
                  <c:v>Igiene Dentale [Latina - Asl Latina (Distretto Nord)] [1° livello]</c:v>
                </c:pt>
                <c:pt idx="64">
                  <c:v>Infermieristica [Isernia -  Regione Molise Asl 2 Pentria] [1° livello]</c:v>
                </c:pt>
                <c:pt idx="65">
                  <c:v>Tecniche Di Laboratorio Biomedico [Pozzilli - Regione Molise Irccs Neuromed] [1° livello]</c:v>
                </c:pt>
                <c:pt idx="66">
                  <c:v>Dietistica [Roma - Azienda San Camillo/Forlanini] [1° livello]</c:v>
                </c:pt>
                <c:pt idx="67">
                  <c:v>Infermieristica [Rieti - Asl Rieti] [1° livello]</c:v>
                </c:pt>
                <c:pt idx="68">
                  <c:v>Tecniche Di Radiologia Medica Per Immagini E Radioterapia [Roma - Azienda Policlinico Umberto I] [1° livello]</c:v>
                </c:pt>
                <c:pt idx="69">
                  <c:v>Tecniche Di Radiologia Medica Per Immagini E Radioterapia [Pozzilli - Regione Molise Irccs Neuromed] [1° livello]</c:v>
                </c:pt>
                <c:pt idx="70">
                  <c:v>Infermieristica [Latina - Asl Latina (Formia–Gaeta)] [1° livello]</c:v>
                </c:pt>
                <c:pt idx="71">
                  <c:v>Tecniche Ortopediche [Latina - Asl Latina (Distretto Nord)] [1° livello]</c:v>
                </c:pt>
                <c:pt idx="72">
                  <c:v>Tecniche Di Radiologia Medica Per Immagini E Radioterapia [Latina - Asl Latina (Distretto Nord)] [1° livello]</c:v>
                </c:pt>
                <c:pt idx="73">
                  <c:v>Infermieristica [Roma - Asl Rm 1 (Ospedale G. Eastman)] [1° livello]</c:v>
                </c:pt>
                <c:pt idx="74">
                  <c:v>Infermieristica [Bracciano - Asl Rm 4] [1° livello]</c:v>
                </c:pt>
                <c:pt idx="75">
                  <c:v>Infermieristica [Pozzilli - Regione Molise Irccs Neuromed] [1° livello]</c:v>
                </c:pt>
                <c:pt idx="76">
                  <c:v>Tecniche Della Prevenzione Nell’Ambiente E Nei Luoghi Di Lavoro [Rieti - Asl Rieti] [1° livello]</c:v>
                </c:pt>
                <c:pt idx="77">
                  <c:v>Infermieristica [Colleferro - Asl Rm 5] [1° livello]</c:v>
                </c:pt>
                <c:pt idx="78">
                  <c:v>Tecniche Di Radiologia Medica Per Immagini E Radioterapia [Sora - Asl Frosinone] [1° livello]</c:v>
                </c:pt>
                <c:pt idx="79">
                  <c:v>Igiene Dentale [Cassino - Asl Frosinone] [1° livello]</c:v>
                </c:pt>
                <c:pt idx="80">
                  <c:v>Tecniche Di Laboratorio Biomedico [Latina - Asl Latina (Distretto Nord)] [1° livello]</c:v>
                </c:pt>
                <c:pt idx="81">
                  <c:v>Infermieristica [Cassino - Interateneo Con L'Università Di Cassino] [1° livello]</c:v>
                </c:pt>
                <c:pt idx="82">
                  <c:v>Scienze Riabilitative Delle Professioni Sanitarie [Roma - Azienda Policlinico Umberto I] [2° livello]</c:v>
                </c:pt>
                <c:pt idx="83">
                  <c:v>Scienze Infermieristiche Ed Ostetriche [Latina - Asl Latina (Lazio Sud)] [2° livello]</c:v>
                </c:pt>
                <c:pt idx="84">
                  <c:v>Scienze Riabilitative Delle Professioni Sanitarie [Viterbo - Asl Viterbo] [2° livello]</c:v>
                </c:pt>
                <c:pt idx="85">
                  <c:v>Scienze Delle Professioni Sanitarie Tecniche Diagnostiche [Roma - Azienda Policlinico Umberto I] [2° livello]</c:v>
                </c:pt>
                <c:pt idx="86">
                  <c:v>Scienze Infermieristiche E Ostetriche [Roma - Azienda San Camillo/Forlanini] [2° livello]</c:v>
                </c:pt>
                <c:pt idx="87">
                  <c:v>Scienze Infermieristiche Ed Ostetriche [Roma - Azienda Policlinico Umberto I] [2° livello]</c:v>
                </c:pt>
                <c:pt idx="88">
                  <c:v>Scienze Infermieristiche E Ostetriche [Roma - Ospedale Sant'Andrea] [2° livello]</c:v>
                </c:pt>
                <c:pt idx="89">
                  <c:v>Scienze Delle Professioni Sanitarie Tecniche Assistenziali [Roma - Azienda Policlinico Umberto I] [2° livello]</c:v>
                </c:pt>
                <c:pt idx="90">
                  <c:v>Scienze Delle Professioni Sanitarie Della Prevenzione [Roma - Azienda Policlinico Umberto I] [2° livello]</c:v>
                </c:pt>
                <c:pt idx="91">
                  <c:v>Scienze Delle Professioni Sanitarie Tecniche Diagnostiche [Viterbo - Asl Viterbo] [2° livello]</c:v>
                </c:pt>
              </c:strCache>
            </c:strRef>
          </c:cat>
          <c:val>
            <c:numRef>
              <c:f>'G3'!$F$2:$F$93</c:f>
              <c:numCache>
                <c:formatCode>General</c:formatCode>
                <c:ptCount val="92"/>
                <c:pt idx="0">
                  <c:v>64.598025387870237</c:v>
                </c:pt>
                <c:pt idx="1">
                  <c:v>61.739130434782602</c:v>
                </c:pt>
                <c:pt idx="2">
                  <c:v>51.048951048951047</c:v>
                </c:pt>
                <c:pt idx="3">
                  <c:v>58.169934640522882</c:v>
                </c:pt>
                <c:pt idx="4">
                  <c:v>58.964879852125698</c:v>
                </c:pt>
                <c:pt idx="5">
                  <c:v>57.446808510638313</c:v>
                </c:pt>
                <c:pt idx="6">
                  <c:v>55.889724310776941</c:v>
                </c:pt>
                <c:pt idx="7">
                  <c:v>60.402684563758378</c:v>
                </c:pt>
                <c:pt idx="8">
                  <c:v>64.593301435406701</c:v>
                </c:pt>
                <c:pt idx="9">
                  <c:v>57.2139303482587</c:v>
                </c:pt>
                <c:pt idx="10">
                  <c:v>57.403189066059227</c:v>
                </c:pt>
                <c:pt idx="11">
                  <c:v>51.88284518828452</c:v>
                </c:pt>
                <c:pt idx="12">
                  <c:v>54.988475469213043</c:v>
                </c:pt>
                <c:pt idx="13">
                  <c:v>54.070981210855948</c:v>
                </c:pt>
                <c:pt idx="14">
                  <c:v>62.260869565217398</c:v>
                </c:pt>
                <c:pt idx="15">
                  <c:v>60.833333333333321</c:v>
                </c:pt>
                <c:pt idx="16">
                  <c:v>54.4973544973545</c:v>
                </c:pt>
                <c:pt idx="17">
                  <c:v>61.06194690265486</c:v>
                </c:pt>
                <c:pt idx="18">
                  <c:v>56.70498084291188</c:v>
                </c:pt>
                <c:pt idx="19">
                  <c:v>55.021834061135372</c:v>
                </c:pt>
                <c:pt idx="20">
                  <c:v>44.594594594594597</c:v>
                </c:pt>
                <c:pt idx="21">
                  <c:v>48.81516587677725</c:v>
                </c:pt>
                <c:pt idx="22">
                  <c:v>56.426332288401248</c:v>
                </c:pt>
                <c:pt idx="23">
                  <c:v>59.055118110236208</c:v>
                </c:pt>
                <c:pt idx="24">
                  <c:v>54.862385321100923</c:v>
                </c:pt>
                <c:pt idx="25">
                  <c:v>57.534246575342458</c:v>
                </c:pt>
                <c:pt idx="26">
                  <c:v>55.764411027568933</c:v>
                </c:pt>
                <c:pt idx="27">
                  <c:v>51.898734177215189</c:v>
                </c:pt>
                <c:pt idx="28">
                  <c:v>60.736196319018397</c:v>
                </c:pt>
                <c:pt idx="29">
                  <c:v>50.187265917603</c:v>
                </c:pt>
                <c:pt idx="30">
                  <c:v>51.19047619047619</c:v>
                </c:pt>
                <c:pt idx="31">
                  <c:v>58.4</c:v>
                </c:pt>
                <c:pt idx="32">
                  <c:v>55.29699938763013</c:v>
                </c:pt>
                <c:pt idx="33">
                  <c:v>50.359712230215827</c:v>
                </c:pt>
                <c:pt idx="34">
                  <c:v>53.789279112754173</c:v>
                </c:pt>
                <c:pt idx="35">
                  <c:v>45.945945945945951</c:v>
                </c:pt>
                <c:pt idx="36">
                  <c:v>55.20628683693517</c:v>
                </c:pt>
                <c:pt idx="37">
                  <c:v>54.583333333333329</c:v>
                </c:pt>
                <c:pt idx="38">
                  <c:v>53.674121405750803</c:v>
                </c:pt>
                <c:pt idx="39">
                  <c:v>52.631578947368418</c:v>
                </c:pt>
                <c:pt idx="40">
                  <c:v>52.597402597402599</c:v>
                </c:pt>
                <c:pt idx="41">
                  <c:v>47.837837837837839</c:v>
                </c:pt>
                <c:pt idx="42">
                  <c:v>50.072992700729927</c:v>
                </c:pt>
                <c:pt idx="43">
                  <c:v>52.318623784592369</c:v>
                </c:pt>
                <c:pt idx="44">
                  <c:v>53.391684901531733</c:v>
                </c:pt>
                <c:pt idx="45">
                  <c:v>52.433764633394951</c:v>
                </c:pt>
                <c:pt idx="46">
                  <c:v>51.407407407407412</c:v>
                </c:pt>
                <c:pt idx="47">
                  <c:v>49.019607843137251</c:v>
                </c:pt>
                <c:pt idx="48">
                  <c:v>53.824362606232292</c:v>
                </c:pt>
                <c:pt idx="49">
                  <c:v>53.311258278145687</c:v>
                </c:pt>
                <c:pt idx="50">
                  <c:v>53.038674033149171</c:v>
                </c:pt>
                <c:pt idx="51">
                  <c:v>42.160278745644597</c:v>
                </c:pt>
                <c:pt idx="52">
                  <c:v>50.657894736842103</c:v>
                </c:pt>
                <c:pt idx="53">
                  <c:v>57.377049180327873</c:v>
                </c:pt>
                <c:pt idx="54">
                  <c:v>47.430830039525688</c:v>
                </c:pt>
                <c:pt idx="55">
                  <c:v>50.165016501650157</c:v>
                </c:pt>
                <c:pt idx="56">
                  <c:v>49.171270718232037</c:v>
                </c:pt>
                <c:pt idx="57">
                  <c:v>45.145631067961169</c:v>
                </c:pt>
                <c:pt idx="58">
                  <c:v>49.444444444444443</c:v>
                </c:pt>
                <c:pt idx="59">
                  <c:v>44.574780058651022</c:v>
                </c:pt>
                <c:pt idx="60">
                  <c:v>49.166666666666657</c:v>
                </c:pt>
                <c:pt idx="61">
                  <c:v>46.341463414634148</c:v>
                </c:pt>
                <c:pt idx="62">
                  <c:v>45.864661654135332</c:v>
                </c:pt>
                <c:pt idx="63">
                  <c:v>45.283018867924532</c:v>
                </c:pt>
                <c:pt idx="64">
                  <c:v>42.603911980440103</c:v>
                </c:pt>
                <c:pt idx="65">
                  <c:v>43.07692307692308</c:v>
                </c:pt>
                <c:pt idx="66">
                  <c:v>39.57597173144876</c:v>
                </c:pt>
                <c:pt idx="67">
                  <c:v>41.646778042959433</c:v>
                </c:pt>
                <c:pt idx="68">
                  <c:v>46.285714285714278</c:v>
                </c:pt>
                <c:pt idx="69">
                  <c:v>43.225806451612897</c:v>
                </c:pt>
                <c:pt idx="70">
                  <c:v>44.619105199516333</c:v>
                </c:pt>
                <c:pt idx="71">
                  <c:v>41.724941724941729</c:v>
                </c:pt>
                <c:pt idx="72">
                  <c:v>44.859813084112147</c:v>
                </c:pt>
                <c:pt idx="73">
                  <c:v>41.08040201005025</c:v>
                </c:pt>
                <c:pt idx="74">
                  <c:v>40.34048852701703</c:v>
                </c:pt>
                <c:pt idx="75">
                  <c:v>38.820512820512818</c:v>
                </c:pt>
                <c:pt idx="76">
                  <c:v>42.028985507246382</c:v>
                </c:pt>
                <c:pt idx="77">
                  <c:v>36.300174520069802</c:v>
                </c:pt>
                <c:pt idx="78">
                  <c:v>39.436619718309863</c:v>
                </c:pt>
                <c:pt idx="79">
                  <c:v>33.23262839879154</c:v>
                </c:pt>
                <c:pt idx="80">
                  <c:v>33.434650455927049</c:v>
                </c:pt>
                <c:pt idx="81">
                  <c:v>30.438931297709932</c:v>
                </c:pt>
                <c:pt idx="82">
                  <c:v>59.010600706713781</c:v>
                </c:pt>
                <c:pt idx="83">
                  <c:v>48.928571428571423</c:v>
                </c:pt>
                <c:pt idx="84">
                  <c:v>55.084745762711862</c:v>
                </c:pt>
                <c:pt idx="85">
                  <c:v>47.154471544715449</c:v>
                </c:pt>
                <c:pt idx="86">
                  <c:v>55.158730158730172</c:v>
                </c:pt>
                <c:pt idx="87">
                  <c:v>47.685185185185183</c:v>
                </c:pt>
                <c:pt idx="88">
                  <c:v>54.237288135593218</c:v>
                </c:pt>
                <c:pt idx="89">
                  <c:v>46.587537091988132</c:v>
                </c:pt>
                <c:pt idx="90">
                  <c:v>47.916666666666671</c:v>
                </c:pt>
                <c:pt idx="91">
                  <c:v>35.897435897435898</c:v>
                </c:pt>
              </c:numCache>
            </c:numRef>
          </c:val>
          <c:extLst>
            <c:ext xmlns:c16="http://schemas.microsoft.com/office/drawing/2014/chart" uri="{C3380CC4-5D6E-409C-BE32-E72D297353CC}">
              <c16:uniqueId val="{00000002-FE7B-4572-B3CA-679ABF9B6911}"/>
            </c:ext>
          </c:extLst>
        </c:ser>
        <c:ser>
          <c:idx val="3"/>
          <c:order val="3"/>
          <c:tx>
            <c:strRef>
              <c:f>'G3'!$G$1</c:f>
              <c:strCache>
                <c:ptCount val="1"/>
                <c:pt idx="0">
                  <c:v>Decisamente sì (%)</c:v>
                </c:pt>
              </c:strCache>
            </c:strRef>
          </c:tx>
          <c:spPr>
            <a:solidFill>
              <a:schemeClr val="accent5">
                <a:lumMod val="75000"/>
              </a:schemeClr>
            </a:solidFill>
            <a:ln>
              <a:noFill/>
            </a:ln>
            <a:effectLst/>
          </c:spPr>
          <c:invertIfNegative val="0"/>
          <c:cat>
            <c:strRef>
              <c:f>'G3'!$C$2:$C$93</c:f>
              <c:strCache>
                <c:ptCount val="92"/>
                <c:pt idx="0">
                  <c:v>Terapia Occupazionale [Roma - Azienda Policlinico Umberto I] [1° livello]</c:v>
                </c:pt>
                <c:pt idx="1">
                  <c:v>Fisioterapia [Roma - Azienda Policlinico Umberto I] [1° livello]</c:v>
                </c:pt>
                <c:pt idx="2">
                  <c:v>Fisioterapia [Roma - Ospedale Sant'Andrea] [1° livello]</c:v>
                </c:pt>
                <c:pt idx="3">
                  <c:v>Tecnica Della Riabilitazione Psichiatrica [Roma - Azienda Policlinico Umberto I] [1° livello]</c:v>
                </c:pt>
                <c:pt idx="4">
                  <c:v>Infermieristica [Roma - Azienda Policlinico Umberto I (Corso A)] [1° livello]</c:v>
                </c:pt>
                <c:pt idx="5">
                  <c:v>Tecniche Audiometriche [Roma - Azienda Policlinico Umberto I] [1° livello]</c:v>
                </c:pt>
                <c:pt idx="6">
                  <c:v>Logopedia [Roma - Azienda Policlinico Umberto I] [1° livello]</c:v>
                </c:pt>
                <c:pt idx="7">
                  <c:v>Terapia Della Neuro E Psicomotricità Dell’Età Evolutiva [Priverno - Asl Latina] [1° livello]</c:v>
                </c:pt>
                <c:pt idx="8">
                  <c:v>Infermieristica [Roma - Asl Rm 2] [1° livello]</c:v>
                </c:pt>
                <c:pt idx="9">
                  <c:v>Infermieristica [Ostia - Asl Rm 3] [1° livello]</c:v>
                </c:pt>
                <c:pt idx="10">
                  <c:v>Fisioterapia [Roma - Azienda San Camillo/Forlanini] [1° livello]</c:v>
                </c:pt>
                <c:pt idx="11">
                  <c:v>Fisioterapia [Bracciano  - Asl Rm 4] [1° livello]</c:v>
                </c:pt>
                <c:pt idx="12">
                  <c:v>Infermieristica [Roma - Azienda Policlinico Umberto I (Corso C)] [1° livello]</c:v>
                </c:pt>
                <c:pt idx="13">
                  <c:v>Terapia Della Neuro E Psicomotricità Dell’Età Evolutiva [Roma - Azienda Policlinico Umberto I] [1° livello]</c:v>
                </c:pt>
                <c:pt idx="14">
                  <c:v>Infermieristica [Roma - Ifo] [1° livello]</c:v>
                </c:pt>
                <c:pt idx="15">
                  <c:v>Ortottica Ed Assistenza Oftalmologica [Roma - Azienda Policlinico Umberto I] [1° livello]</c:v>
                </c:pt>
                <c:pt idx="16">
                  <c:v>Infermieristica [Roma - Azienda San Camillo/Forlanini (San Camillo)] [1° livello]</c:v>
                </c:pt>
                <c:pt idx="17">
                  <c:v>Tecniche Di Laboratorio Biomedico [Roma - Azienda Policlinico Umberto I] [1° livello]</c:v>
                </c:pt>
                <c:pt idx="18">
                  <c:v>Fisioterapia [Pozzilli - Regione Molise Irccs Neuromed] [1° livello]</c:v>
                </c:pt>
                <c:pt idx="19">
                  <c:v>Tecniche Della Prevenzione Nell’Ambiente E Nei Luoghi Di Lavoro [Frosinone - Asl Frosinone] [1° livello]</c:v>
                </c:pt>
                <c:pt idx="20">
                  <c:v>Infermieristica Pediatrica [Roma - Azienda Policlinico Umberto I] [1° livello]</c:v>
                </c:pt>
                <c:pt idx="21">
                  <c:v>Ostetricia [Viterbo - Asl Viterbo] [1° livello]</c:v>
                </c:pt>
                <c:pt idx="22">
                  <c:v>Fisioterapia [Ariccia - Asl Rm 6] [1° livello]</c:v>
                </c:pt>
                <c:pt idx="23">
                  <c:v>Infermieristica [Roma - Ospedale Sant'Andrea] [1° livello]</c:v>
                </c:pt>
                <c:pt idx="24">
                  <c:v>Infermieristica [Roma - Asl Rm 1 (Ospedale Santo Spirito)] [1° livello]</c:v>
                </c:pt>
                <c:pt idx="25">
                  <c:v>Logopedia [Ariccia - Asl Rm 6] [1° livello]</c:v>
                </c:pt>
                <c:pt idx="26">
                  <c:v>Infermieristica [Roma - Azienda San Giovanni Addolorata] [1° livello]</c:v>
                </c:pt>
                <c:pt idx="27">
                  <c:v>Fisioterapia [Latina - Asl Latina (Distretto Nord)] [1° livello]</c:v>
                </c:pt>
                <c:pt idx="28">
                  <c:v>Tecniche Di Laboratorio Biomedico [Roma - Ospedale Sant'Andrea] [1° livello]</c:v>
                </c:pt>
                <c:pt idx="29">
                  <c:v>Tecniche Ortopediche [Roma - Ospedale Sant'Andrea] [1° livello]</c:v>
                </c:pt>
                <c:pt idx="30">
                  <c:v>Ostetricia [Roma - Azienda Policlinico Umberto I] [1° livello]</c:v>
                </c:pt>
                <c:pt idx="31">
                  <c:v>Tecniche Di Radiologia Medica Per Immagini E Radioterapia [Rieti - Asl Rieti] [1° livello]</c:v>
                </c:pt>
                <c:pt idx="32">
                  <c:v>Infermieristica [Roma - Servizio Sanitario Aeronautica Militare] [1° livello]</c:v>
                </c:pt>
                <c:pt idx="33">
                  <c:v>Infermieristica [Roma - Celio Ex Croce Rossa Italiana] [1° livello]</c:v>
                </c:pt>
                <c:pt idx="34">
                  <c:v>Infermieristica [Nettuno - Asl Rm 6] [1° livello]</c:v>
                </c:pt>
                <c:pt idx="35">
                  <c:v>Tecniche Della Prevenzione Nell’Ambiente E Nei Luoghi Di Lavoro [Roma - Ospedale Sant'Andrea] [1° livello]</c:v>
                </c:pt>
                <c:pt idx="36">
                  <c:v>Igiene Dentale [Roma - Azienda Policlinico Umberto I] [1° livello]</c:v>
                </c:pt>
                <c:pt idx="37">
                  <c:v>Infermieristica [Viterbo - Asl Viterbo] [1° livello]</c:v>
                </c:pt>
                <c:pt idx="38">
                  <c:v>Fisioterapia [Roma - Azienda San Filippo Nerii] [1° livello]</c:v>
                </c:pt>
                <c:pt idx="39">
                  <c:v>Tecniche Di Neurofisiopatologia [Roma - Azienda Policlinico Umberto I] [1° livello]</c:v>
                </c:pt>
                <c:pt idx="40">
                  <c:v>Terapia Occupazionale [Roma - Ospedale Sant'Andrea] [1° livello]</c:v>
                </c:pt>
                <c:pt idx="41">
                  <c:v>Fisioterapia [Roma - Azienda San Giovanni Addolorata] [1° livello]</c:v>
                </c:pt>
                <c:pt idx="42">
                  <c:v>Tecniche Della Prevenzione Nell’Ambiente E Nei Luoghi Di Lavoro [Roma - Azienda Policlinico Umberto I] [1° livello]</c:v>
                </c:pt>
                <c:pt idx="43">
                  <c:v>Infermieristica [Roma - Azienda Policlinico Umberto I (Corso B)] [1° livello]</c:v>
                </c:pt>
                <c:pt idx="44">
                  <c:v>Infermieristica [Latina - Asl Latina (Terracina)] [1° livello]</c:v>
                </c:pt>
                <c:pt idx="45">
                  <c:v>Infermieristica [Frosinone - Asl Frosinone (Ospedale Umberto I)] [1° livello]</c:v>
                </c:pt>
                <c:pt idx="46">
                  <c:v>Infermieristica [Latina - Asl Latina (Distretto Nord)] [1° livello]</c:v>
                </c:pt>
                <c:pt idx="47">
                  <c:v>Tecniche Di Laboratorio Biomedico [Rieti - Asl Rieti] [1° livello]</c:v>
                </c:pt>
                <c:pt idx="48">
                  <c:v>Infermieristica [Civitavecchia - Asl Rm 4] [1° livello]</c:v>
                </c:pt>
                <c:pt idx="49">
                  <c:v>Infermieristica [Roma - Azienda San Camillo/Forlanini (Forlanini)] [1° livello]</c:v>
                </c:pt>
                <c:pt idx="50">
                  <c:v>Tecniche Di Laboratorio Biomedico [Roma - Azienda San Camillo/Forlanini] [1° livello]</c:v>
                </c:pt>
                <c:pt idx="51">
                  <c:v>Tecnica Della Riabilitazione Psichiatrica [Roma - Asl Rm 1] [1° livello]</c:v>
                </c:pt>
                <c:pt idx="52">
                  <c:v>Infermieristica [Roma - Centro Studi San Giovanni Di Dio (Ospedale San Pietro)] [1° livello]</c:v>
                </c:pt>
                <c:pt idx="53">
                  <c:v>Tecniche Di Radiologia Medica Per Immagini E Radioterapia [Viterbo - Asl Viterbo] [1° livello]</c:v>
                </c:pt>
                <c:pt idx="54">
                  <c:v>Assistenza Sanitaria [Roma - Azienda Policlinico Umberto I] [1° livello]</c:v>
                </c:pt>
                <c:pt idx="55">
                  <c:v>Infermieristica [Roma - Azienda Policlinico Umberto I (Interateneo Con Unitelma)] [1° livello]</c:v>
                </c:pt>
                <c:pt idx="56">
                  <c:v>Ostetricia [Roma] [1° livello]</c:v>
                </c:pt>
                <c:pt idx="57">
                  <c:v>Tecniche Di Fisiopatologia Cardiocircolatoria E Perfusione Cardiovascolare [Roma - Azienda Policlinico Umberto I] [1° livello]</c:v>
                </c:pt>
                <c:pt idx="58">
                  <c:v>Infermieristica (Nursing) [Roma - Ospedale Sant'Andrea] [1° livello]</c:v>
                </c:pt>
                <c:pt idx="59">
                  <c:v>Podologia [Roma - Ospedale Sant'Andrea] [1° livello]</c:v>
                </c:pt>
                <c:pt idx="60">
                  <c:v>Tecniche Di Radiologia Medica Per Immagini E Radioterapia [Roma - Asl Rm 1 (Ospedale Santo Spirito)] [1° livello]</c:v>
                </c:pt>
                <c:pt idx="61">
                  <c:v>Tecniche Audioprotesiche [Roma - Azienda Policlinico Umberto I] [1° livello]</c:v>
                </c:pt>
                <c:pt idx="62">
                  <c:v>Tecniche Di Radiologia Medica Per Immagini E Radioterapia [Roma - Azienda San Camillo/Forlanini] [1° livello]</c:v>
                </c:pt>
                <c:pt idx="63">
                  <c:v>Igiene Dentale [Latina - Asl Latina (Distretto Nord)] [1° livello]</c:v>
                </c:pt>
                <c:pt idx="64">
                  <c:v>Infermieristica [Isernia -  Regione Molise Asl 2 Pentria] [1° livello]</c:v>
                </c:pt>
                <c:pt idx="65">
                  <c:v>Tecniche Di Laboratorio Biomedico [Pozzilli - Regione Molise Irccs Neuromed] [1° livello]</c:v>
                </c:pt>
                <c:pt idx="66">
                  <c:v>Dietistica [Roma - Azienda San Camillo/Forlanini] [1° livello]</c:v>
                </c:pt>
                <c:pt idx="67">
                  <c:v>Infermieristica [Rieti - Asl Rieti] [1° livello]</c:v>
                </c:pt>
                <c:pt idx="68">
                  <c:v>Tecniche Di Radiologia Medica Per Immagini E Radioterapia [Roma - Azienda Policlinico Umberto I] [1° livello]</c:v>
                </c:pt>
                <c:pt idx="69">
                  <c:v>Tecniche Di Radiologia Medica Per Immagini E Radioterapia [Pozzilli - Regione Molise Irccs Neuromed] [1° livello]</c:v>
                </c:pt>
                <c:pt idx="70">
                  <c:v>Infermieristica [Latina - Asl Latina (Formia–Gaeta)] [1° livello]</c:v>
                </c:pt>
                <c:pt idx="71">
                  <c:v>Tecniche Ortopediche [Latina - Asl Latina (Distretto Nord)] [1° livello]</c:v>
                </c:pt>
                <c:pt idx="72">
                  <c:v>Tecniche Di Radiologia Medica Per Immagini E Radioterapia [Latina - Asl Latina (Distretto Nord)] [1° livello]</c:v>
                </c:pt>
                <c:pt idx="73">
                  <c:v>Infermieristica [Roma - Asl Rm 1 (Ospedale G. Eastman)] [1° livello]</c:v>
                </c:pt>
                <c:pt idx="74">
                  <c:v>Infermieristica [Bracciano - Asl Rm 4] [1° livello]</c:v>
                </c:pt>
                <c:pt idx="75">
                  <c:v>Infermieristica [Pozzilli - Regione Molise Irccs Neuromed] [1° livello]</c:v>
                </c:pt>
                <c:pt idx="76">
                  <c:v>Tecniche Della Prevenzione Nell’Ambiente E Nei Luoghi Di Lavoro [Rieti - Asl Rieti] [1° livello]</c:v>
                </c:pt>
                <c:pt idx="77">
                  <c:v>Infermieristica [Colleferro - Asl Rm 5] [1° livello]</c:v>
                </c:pt>
                <c:pt idx="78">
                  <c:v>Tecniche Di Radiologia Medica Per Immagini E Radioterapia [Sora - Asl Frosinone] [1° livello]</c:v>
                </c:pt>
                <c:pt idx="79">
                  <c:v>Igiene Dentale [Cassino - Asl Frosinone] [1° livello]</c:v>
                </c:pt>
                <c:pt idx="80">
                  <c:v>Tecniche Di Laboratorio Biomedico [Latina - Asl Latina (Distretto Nord)] [1° livello]</c:v>
                </c:pt>
                <c:pt idx="81">
                  <c:v>Infermieristica [Cassino - Interateneo Con L'Università Di Cassino] [1° livello]</c:v>
                </c:pt>
                <c:pt idx="82">
                  <c:v>Scienze Riabilitative Delle Professioni Sanitarie [Roma - Azienda Policlinico Umberto I] [2° livello]</c:v>
                </c:pt>
                <c:pt idx="83">
                  <c:v>Scienze Infermieristiche Ed Ostetriche [Latina - Asl Latina (Lazio Sud)] [2° livello]</c:v>
                </c:pt>
                <c:pt idx="84">
                  <c:v>Scienze Riabilitative Delle Professioni Sanitarie [Viterbo - Asl Viterbo] [2° livello]</c:v>
                </c:pt>
                <c:pt idx="85">
                  <c:v>Scienze Delle Professioni Sanitarie Tecniche Diagnostiche [Roma - Azienda Policlinico Umberto I] [2° livello]</c:v>
                </c:pt>
                <c:pt idx="86">
                  <c:v>Scienze Infermieristiche E Ostetriche [Roma - Azienda San Camillo/Forlanini] [2° livello]</c:v>
                </c:pt>
                <c:pt idx="87">
                  <c:v>Scienze Infermieristiche Ed Ostetriche [Roma - Azienda Policlinico Umberto I] [2° livello]</c:v>
                </c:pt>
                <c:pt idx="88">
                  <c:v>Scienze Infermieristiche E Ostetriche [Roma - Ospedale Sant'Andrea] [2° livello]</c:v>
                </c:pt>
                <c:pt idx="89">
                  <c:v>Scienze Delle Professioni Sanitarie Tecniche Assistenziali [Roma - Azienda Policlinico Umberto I] [2° livello]</c:v>
                </c:pt>
                <c:pt idx="90">
                  <c:v>Scienze Delle Professioni Sanitarie Della Prevenzione [Roma - Azienda Policlinico Umberto I] [2° livello]</c:v>
                </c:pt>
                <c:pt idx="91">
                  <c:v>Scienze Delle Professioni Sanitarie Tecniche Diagnostiche [Viterbo - Asl Viterbo] [2° livello]</c:v>
                </c:pt>
              </c:strCache>
            </c:strRef>
          </c:cat>
          <c:val>
            <c:numRef>
              <c:f>'G3'!$G$2:$G$93</c:f>
              <c:numCache>
                <c:formatCode>General</c:formatCode>
                <c:ptCount val="92"/>
                <c:pt idx="0">
                  <c:v>23.272214386459801</c:v>
                </c:pt>
                <c:pt idx="1">
                  <c:v>23.695652173913039</c:v>
                </c:pt>
                <c:pt idx="2">
                  <c:v>24.47552447552448</c:v>
                </c:pt>
                <c:pt idx="3">
                  <c:v>26.143790849673209</c:v>
                </c:pt>
                <c:pt idx="4">
                  <c:v>27.245841035120151</c:v>
                </c:pt>
                <c:pt idx="5">
                  <c:v>28.36879432624114</c:v>
                </c:pt>
                <c:pt idx="6">
                  <c:v>28.571428571428569</c:v>
                </c:pt>
                <c:pt idx="7">
                  <c:v>28.859060402684559</c:v>
                </c:pt>
                <c:pt idx="8">
                  <c:v>29.186602870813399</c:v>
                </c:pt>
                <c:pt idx="9">
                  <c:v>29.35323383084577</c:v>
                </c:pt>
                <c:pt idx="10">
                  <c:v>29.6127562642369</c:v>
                </c:pt>
                <c:pt idx="11">
                  <c:v>29.7071129707113</c:v>
                </c:pt>
                <c:pt idx="12">
                  <c:v>29.832071122818569</c:v>
                </c:pt>
                <c:pt idx="13">
                  <c:v>30.897703549060541</c:v>
                </c:pt>
                <c:pt idx="14">
                  <c:v>31.304347826086961</c:v>
                </c:pt>
                <c:pt idx="15">
                  <c:v>31.666666666666661</c:v>
                </c:pt>
                <c:pt idx="16">
                  <c:v>31.74603174603174</c:v>
                </c:pt>
                <c:pt idx="17">
                  <c:v>31.858407079646021</c:v>
                </c:pt>
                <c:pt idx="18">
                  <c:v>32.183908045977013</c:v>
                </c:pt>
                <c:pt idx="19">
                  <c:v>32.314410480349338</c:v>
                </c:pt>
                <c:pt idx="20">
                  <c:v>32.432432432432442</c:v>
                </c:pt>
                <c:pt idx="21">
                  <c:v>32.70142180094787</c:v>
                </c:pt>
                <c:pt idx="22">
                  <c:v>32.915360501567399</c:v>
                </c:pt>
                <c:pt idx="23">
                  <c:v>33.595800524934383</c:v>
                </c:pt>
                <c:pt idx="24">
                  <c:v>33.761467889908261</c:v>
                </c:pt>
                <c:pt idx="25">
                  <c:v>33.904109589041099</c:v>
                </c:pt>
                <c:pt idx="26">
                  <c:v>34.08521303258145</c:v>
                </c:pt>
                <c:pt idx="27">
                  <c:v>34.177215189873422</c:v>
                </c:pt>
                <c:pt idx="28">
                  <c:v>34.355828220858903</c:v>
                </c:pt>
                <c:pt idx="29">
                  <c:v>35.205992509363298</c:v>
                </c:pt>
                <c:pt idx="30">
                  <c:v>35.238095238095241</c:v>
                </c:pt>
                <c:pt idx="31">
                  <c:v>36</c:v>
                </c:pt>
                <c:pt idx="32">
                  <c:v>36.068585425597057</c:v>
                </c:pt>
                <c:pt idx="33">
                  <c:v>36.330935251798557</c:v>
                </c:pt>
                <c:pt idx="34">
                  <c:v>36.414048059149721</c:v>
                </c:pt>
                <c:pt idx="35">
                  <c:v>36.486486486486477</c:v>
                </c:pt>
                <c:pt idx="36">
                  <c:v>36.738703339882122</c:v>
                </c:pt>
                <c:pt idx="37">
                  <c:v>36.805555555555557</c:v>
                </c:pt>
                <c:pt idx="38">
                  <c:v>37.060702875399357</c:v>
                </c:pt>
                <c:pt idx="39">
                  <c:v>37.280701754385973</c:v>
                </c:pt>
                <c:pt idx="40">
                  <c:v>37.662337662337663</c:v>
                </c:pt>
                <c:pt idx="41">
                  <c:v>38.108108108108112</c:v>
                </c:pt>
                <c:pt idx="42">
                  <c:v>38.394160583941613</c:v>
                </c:pt>
                <c:pt idx="43">
                  <c:v>38.556469708302167</c:v>
                </c:pt>
                <c:pt idx="44">
                  <c:v>39.606126914660827</c:v>
                </c:pt>
                <c:pt idx="45">
                  <c:v>39.802834257547751</c:v>
                </c:pt>
                <c:pt idx="46">
                  <c:v>39.901234567901227</c:v>
                </c:pt>
                <c:pt idx="47">
                  <c:v>40.522875816993462</c:v>
                </c:pt>
                <c:pt idx="48">
                  <c:v>40.934844192634557</c:v>
                </c:pt>
                <c:pt idx="49">
                  <c:v>41.059602649006621</c:v>
                </c:pt>
                <c:pt idx="50">
                  <c:v>41.436464088397791</c:v>
                </c:pt>
                <c:pt idx="51">
                  <c:v>41.811846689895468</c:v>
                </c:pt>
                <c:pt idx="52">
                  <c:v>41.885964912280713</c:v>
                </c:pt>
                <c:pt idx="53">
                  <c:v>42.622950819672127</c:v>
                </c:pt>
                <c:pt idx="54">
                  <c:v>42.687747035573118</c:v>
                </c:pt>
                <c:pt idx="55">
                  <c:v>42.772277227722768</c:v>
                </c:pt>
                <c:pt idx="56">
                  <c:v>43.646408839779014</c:v>
                </c:pt>
                <c:pt idx="57">
                  <c:v>43.689320388349508</c:v>
                </c:pt>
                <c:pt idx="58">
                  <c:v>44.444444444444443</c:v>
                </c:pt>
                <c:pt idx="59">
                  <c:v>45.454545454545453</c:v>
                </c:pt>
                <c:pt idx="60">
                  <c:v>45.833333333333329</c:v>
                </c:pt>
                <c:pt idx="61">
                  <c:v>46.341463414634148</c:v>
                </c:pt>
                <c:pt idx="62">
                  <c:v>46.616541353383447</c:v>
                </c:pt>
                <c:pt idx="63">
                  <c:v>46.933962264150942</c:v>
                </c:pt>
                <c:pt idx="64">
                  <c:v>47.616136919315402</c:v>
                </c:pt>
                <c:pt idx="65">
                  <c:v>47.692307692307693</c:v>
                </c:pt>
                <c:pt idx="66">
                  <c:v>48.409893992932872</c:v>
                </c:pt>
                <c:pt idx="67">
                  <c:v>48.627684964200483</c:v>
                </c:pt>
                <c:pt idx="68">
                  <c:v>49.714285714285722</c:v>
                </c:pt>
                <c:pt idx="69">
                  <c:v>50.322580645161288</c:v>
                </c:pt>
                <c:pt idx="70">
                  <c:v>51.148730350665048</c:v>
                </c:pt>
                <c:pt idx="71">
                  <c:v>51.748251748251747</c:v>
                </c:pt>
                <c:pt idx="72">
                  <c:v>52.336448598130843</c:v>
                </c:pt>
                <c:pt idx="73">
                  <c:v>54.396984924623112</c:v>
                </c:pt>
                <c:pt idx="74">
                  <c:v>54.774241302738723</c:v>
                </c:pt>
                <c:pt idx="75">
                  <c:v>54.92307692307692</c:v>
                </c:pt>
                <c:pt idx="76">
                  <c:v>55.072463768115952</c:v>
                </c:pt>
                <c:pt idx="77">
                  <c:v>56.02094240837696</c:v>
                </c:pt>
                <c:pt idx="78">
                  <c:v>59.154929577464777</c:v>
                </c:pt>
                <c:pt idx="79">
                  <c:v>61.329305135951657</c:v>
                </c:pt>
                <c:pt idx="80">
                  <c:v>61.702127659574472</c:v>
                </c:pt>
                <c:pt idx="81">
                  <c:v>66.221374045801525</c:v>
                </c:pt>
                <c:pt idx="82">
                  <c:v>31.095406360424029</c:v>
                </c:pt>
                <c:pt idx="83">
                  <c:v>33.214285714285722</c:v>
                </c:pt>
                <c:pt idx="84">
                  <c:v>33.898305084745758</c:v>
                </c:pt>
                <c:pt idx="85">
                  <c:v>35.365853658536587</c:v>
                </c:pt>
                <c:pt idx="86">
                  <c:v>36.507936507936513</c:v>
                </c:pt>
                <c:pt idx="87">
                  <c:v>36.574074074074083</c:v>
                </c:pt>
                <c:pt idx="88">
                  <c:v>36.610169491525433</c:v>
                </c:pt>
                <c:pt idx="89">
                  <c:v>40.94955489614243</c:v>
                </c:pt>
                <c:pt idx="90">
                  <c:v>50</c:v>
                </c:pt>
                <c:pt idx="91">
                  <c:v>59.82905982905983</c:v>
                </c:pt>
              </c:numCache>
            </c:numRef>
          </c:val>
          <c:extLst>
            <c:ext xmlns:c16="http://schemas.microsoft.com/office/drawing/2014/chart" uri="{C3380CC4-5D6E-409C-BE32-E72D297353CC}">
              <c16:uniqueId val="{00000003-FE7B-4572-B3CA-679ABF9B6911}"/>
            </c:ext>
          </c:extLst>
        </c:ser>
        <c:dLbls>
          <c:showLegendKey val="0"/>
          <c:showVal val="0"/>
          <c:showCatName val="0"/>
          <c:showSerName val="0"/>
          <c:showPercent val="0"/>
          <c:showBubbleSize val="0"/>
        </c:dLbls>
        <c:gapWidth val="150"/>
        <c:overlap val="100"/>
        <c:axId val="391043168"/>
        <c:axId val="391047088"/>
      </c:barChart>
      <c:catAx>
        <c:axId val="391043168"/>
        <c:scaling>
          <c:orientation val="minMax"/>
        </c:scaling>
        <c:delete val="1"/>
        <c:axPos val="b"/>
        <c:numFmt formatCode="General" sourceLinked="1"/>
        <c:majorTickMark val="out"/>
        <c:minorTickMark val="none"/>
        <c:tickLblPos val="nextTo"/>
        <c:crossAx val="391047088"/>
        <c:crosses val="autoZero"/>
        <c:auto val="1"/>
        <c:lblAlgn val="ctr"/>
        <c:lblOffset val="100"/>
        <c:noMultiLvlLbl val="0"/>
      </c:catAx>
      <c:valAx>
        <c:axId val="391047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91043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'G4'!$G$1</c:f>
              <c:strCache>
                <c:ptCount val="1"/>
                <c:pt idx="0">
                  <c:v>Rapporto Soddisfazione</c:v>
                </c:pt>
              </c:strCache>
            </c:strRef>
          </c:tx>
          <c:spPr>
            <a:solidFill>
              <a:srgbClr val="00B050"/>
            </a:solidFill>
            <a:ln>
              <a:noFill/>
            </a:ln>
            <a:effectLst/>
          </c:spPr>
          <c:invertIfNegative val="0"/>
          <c:cat>
            <c:strRef>
              <c:f>'G4'!$E$2:$E$285</c:f>
              <c:strCache>
                <c:ptCount val="284"/>
                <c:pt idx="0">
                  <c:v>Ingegneria Gestionale [1° livello]</c:v>
                </c:pt>
                <c:pt idx="1">
                  <c:v>Design [1° livello]</c:v>
                </c:pt>
                <c:pt idx="2">
                  <c:v>Informatica [1° livello]</c:v>
                </c:pt>
                <c:pt idx="3">
                  <c:v>Statistica Gestionale [1° livello]</c:v>
                </c:pt>
                <c:pt idx="4">
                  <c:v>Gestione Del Processo Edilizio - Project Management [1° livello]</c:v>
                </c:pt>
                <c:pt idx="5">
                  <c:v>Statistica, Economia E Societa' [1° livello]</c:v>
                </c:pt>
                <c:pt idx="6">
                  <c:v>Applied Computer Science And Artificial Intelligence [1° livello]</c:v>
                </c:pt>
                <c:pt idx="7">
                  <c:v>Ingegneria Chimica [1° livello]</c:v>
                </c:pt>
                <c:pt idx="8">
                  <c:v>Ingegneria Informatica E Automatica [1° livello]</c:v>
                </c:pt>
                <c:pt idx="9">
                  <c:v>Ingegneria Civile [1° livello]</c:v>
                </c:pt>
                <c:pt idx="10">
                  <c:v>Fisica [1° livello]</c:v>
                </c:pt>
                <c:pt idx="11">
                  <c:v>Ingegneria Clinica [1° livello]</c:v>
                </c:pt>
                <c:pt idx="12">
                  <c:v>Scienze, Culture E Politiche Gastronomiche Per Il Benessere [1° livello]</c:v>
                </c:pt>
                <c:pt idx="13">
                  <c:v>Ingegneria Ambientale E Industriale [Latina] [1° livello]</c:v>
                </c:pt>
                <c:pt idx="14">
                  <c:v>Ingegneria Meccanica [1° livello]</c:v>
                </c:pt>
                <c:pt idx="15">
                  <c:v>Matematica [1° livello]</c:v>
                </c:pt>
                <c:pt idx="16">
                  <c:v>Ingegneria Aerospaziale [1° livello]</c:v>
                </c:pt>
                <c:pt idx="17">
                  <c:v>Statistica, Economia, Finanza E Assicurazioni [1° livello]</c:v>
                </c:pt>
                <c:pt idx="18">
                  <c:v>Biotecnologie [1° livello]</c:v>
                </c:pt>
                <c:pt idx="19">
                  <c:v>Ingegneria Per L'Ambiente E Il Territorio [1° livello]</c:v>
                </c:pt>
                <c:pt idx="20">
                  <c:v>Informatica [Interateneo Con Unitelma] [1° livello]</c:v>
                </c:pt>
                <c:pt idx="21">
                  <c:v>Scienze Dell'Architettura [1° livello]</c:v>
                </c:pt>
                <c:pt idx="22">
                  <c:v>Ingegneria Energetica [1° livello]</c:v>
                </c:pt>
                <c:pt idx="23">
                  <c:v>Economia E Finanza [1° livello]</c:v>
                </c:pt>
                <c:pt idx="24">
                  <c:v>Scienze Naturali [1° livello]</c:v>
                </c:pt>
                <c:pt idx="25">
                  <c:v>Chimica Industriale [1° livello]</c:v>
                </c:pt>
                <c:pt idx="26">
                  <c:v>Psicologia E Processi Sociali [1° livello]</c:v>
                </c:pt>
                <c:pt idx="27">
                  <c:v>Scienze Aziendali [1° livello]</c:v>
                </c:pt>
                <c:pt idx="28">
                  <c:v>Ingegneria Elettronica [1° livello]</c:v>
                </c:pt>
                <c:pt idx="29">
                  <c:v>Ingegneria Elettrotecnica [1° livello]</c:v>
                </c:pt>
                <c:pt idx="30">
                  <c:v>Comunicazione, Tecnologie E Culture Digitali [1° livello]</c:v>
                </c:pt>
                <c:pt idx="31">
                  <c:v>Ingegneria Per L'Edilizia Sostenibile - Sustainable Building Engineering [Rieti] [1° livello]</c:v>
                </c:pt>
                <c:pt idx="32">
                  <c:v>Tecnologie Per La Conservazione E Il Restauro Dei Beni Culturali [1° livello]</c:v>
                </c:pt>
                <c:pt idx="33">
                  <c:v>Classics [1° livello]</c:v>
                </c:pt>
                <c:pt idx="34">
                  <c:v>Ingegneria Delle Comunicazioni [1° livello]</c:v>
                </c:pt>
                <c:pt idx="35">
                  <c:v>Scienze Chimiche [1° livello]</c:v>
                </c:pt>
                <c:pt idx="36">
                  <c:v>Ingegneria Dell'Informazione [Latina] [1° livello]</c:v>
                </c:pt>
                <c:pt idx="37">
                  <c:v>Letteratura Musica E Spettacolo [1° livello]</c:v>
                </c:pt>
                <c:pt idx="38">
                  <c:v>Scienze Biologiche [1° livello]</c:v>
                </c:pt>
                <c:pt idx="39">
                  <c:v>Cooperazione Internazionale E Sviluppo [1° livello]</c:v>
                </c:pt>
                <c:pt idx="40">
                  <c:v>Scienze Ambientali [1° livello]</c:v>
                </c:pt>
                <c:pt idx="41">
                  <c:v>Psicologia E Salute [1° livello]</c:v>
                </c:pt>
                <c:pt idx="42">
                  <c:v>Scienze Del Turismo [1° livello]</c:v>
                </c:pt>
                <c:pt idx="43">
                  <c:v>Scienze Politiche E Relazioni Internazionali [1° livello]</c:v>
                </c:pt>
                <c:pt idx="44">
                  <c:v>Scienze Farmaceutiche Applicate [1° livello]</c:v>
                </c:pt>
                <c:pt idx="45">
                  <c:v>Tecniche Per L'Edilizia E Il Territorio Per La Professione Del Geometra [1° livello]</c:v>
                </c:pt>
                <c:pt idx="46">
                  <c:v>Servizio Sociale [1° livello]</c:v>
                </c:pt>
                <c:pt idx="47">
                  <c:v>Comunicazione Pubblica E Di Impresa [1° livello]</c:v>
                </c:pt>
                <c:pt idx="48">
                  <c:v>Lingue E Civilta' Orientali [1° livello]</c:v>
                </c:pt>
                <c:pt idx="49">
                  <c:v>Scienze Geografiche Per L'Ambiente E La Salute [1° livello]</c:v>
                </c:pt>
                <c:pt idx="50">
                  <c:v>Biotecnologie Agro-Industriali [1° livello]</c:v>
                </c:pt>
                <c:pt idx="51">
                  <c:v>Scienze Geologiche [1° livello]</c:v>
                </c:pt>
                <c:pt idx="52">
                  <c:v>Scienze Dell'Educazione E Della Formazione [1° livello]</c:v>
                </c:pt>
                <c:pt idx="53">
                  <c:v>Bioinformatica (Bioinformatics) [1° livello]</c:v>
                </c:pt>
                <c:pt idx="54">
                  <c:v>Storia, Antropologia, Religioni [1° livello]</c:v>
                </c:pt>
                <c:pt idx="55">
                  <c:v>Sociologia [1° livello]</c:v>
                </c:pt>
                <c:pt idx="56">
                  <c:v>Mediazione Linguistico E Interculturale [1° livello]</c:v>
                </c:pt>
                <c:pt idx="57">
                  <c:v>Management E Diritto D'Impresa [Latina] [1° livello]</c:v>
                </c:pt>
                <c:pt idx="58">
                  <c:v>Studi Storico-Artistici [1° livello]</c:v>
                </c:pt>
                <c:pt idx="59">
                  <c:v>Arti E Scienze Dello Spettacolo [1° livello]</c:v>
                </c:pt>
                <c:pt idx="60">
                  <c:v>Lingue, Culture, Letterature, Traduzione [1° livello]</c:v>
                </c:pt>
                <c:pt idx="61">
                  <c:v>Lettere Classiche [1° livello]</c:v>
                </c:pt>
                <c:pt idx="62">
                  <c:v>Lettere Moderne [1° livello]</c:v>
                </c:pt>
                <c:pt idx="63">
                  <c:v>Scienze E Tecniche Psicologiche [Interateneo Con Unitelma] [1° livello]</c:v>
                </c:pt>
                <c:pt idx="64">
                  <c:v>Scienze Della Moda E Del Costume [1° livello]</c:v>
                </c:pt>
                <c:pt idx="65">
                  <c:v>Scienze E Tecniche Del Servizio Sociale [1° livello]</c:v>
                </c:pt>
                <c:pt idx="66">
                  <c:v>Scienze Dell’Amministrazione E Dell’Organizzazione [1° livello]</c:v>
                </c:pt>
                <c:pt idx="67">
                  <c:v>Relazioni Economiche Internazionali [1° livello]</c:v>
                </c:pt>
                <c:pt idx="68">
                  <c:v>Diritto E Amministrazione Pubblica [1° livello]</c:v>
                </c:pt>
                <c:pt idx="69">
                  <c:v>Filosofia [1° livello]</c:v>
                </c:pt>
                <c:pt idx="70">
                  <c:v>Scienze Archeologiche [1° livello]</c:v>
                </c:pt>
                <c:pt idx="71">
                  <c:v>Global Humanities [1° livello]</c:v>
                </c:pt>
                <c:pt idx="72">
                  <c:v>Scienze Statistiche [2° livello]</c:v>
                </c:pt>
                <c:pt idx="73">
                  <c:v>Design, Comunicazione Visiva E Multimediale [2° livello]</c:v>
                </c:pt>
                <c:pt idx="74">
                  <c:v>Ingegneria Spaziale E Astronautica [2° livello]</c:v>
                </c:pt>
                <c:pt idx="75">
                  <c:v>Neuroscienze Cognitive (Cognitive Neuroscience) [2° livello]</c:v>
                </c:pt>
                <c:pt idx="76">
                  <c:v>Psicologia Giuridica, Forense E Criminologica [2° livello]</c:v>
                </c:pt>
                <c:pt idx="77">
                  <c:v>Ingegneria Informatica (Engineering In Computer Science) [2° livello]</c:v>
                </c:pt>
                <c:pt idx="78">
                  <c:v>Ingegneria Aeronautica [2° livello]</c:v>
                </c:pt>
                <c:pt idx="79">
                  <c:v>Architettura - Rigenerazione Urbana [2° livello]</c:v>
                </c:pt>
                <c:pt idx="80">
                  <c:v>Cybersecurity [2° livello]</c:v>
                </c:pt>
                <c:pt idx="81">
                  <c:v>Statistical Methods And Applications [2° livello]</c:v>
                </c:pt>
                <c:pt idx="82">
                  <c:v>Organizzazione E Marketing Per La Comunicazione D'Impresa [2° livello]</c:v>
                </c:pt>
                <c:pt idx="83">
                  <c:v>Matematica Applicata [2° livello]</c:v>
                </c:pt>
                <c:pt idx="84">
                  <c:v>Ingegneria Automatica (Control Engineering) [2° livello]</c:v>
                </c:pt>
                <c:pt idx="85">
                  <c:v>Ingegneria Energetica [2° livello]</c:v>
                </c:pt>
                <c:pt idx="86">
                  <c:v>Progettazione Sociale Per La Sostenibilita', L’Innovazione E L’Inclusione Di Genere [2° livello]</c:v>
                </c:pt>
                <c:pt idx="87">
                  <c:v>Ingegneria Per L'Ambiente E Il Territorio [2° livello]</c:v>
                </c:pt>
                <c:pt idx="88">
                  <c:v>Ingegneria Gestionale [2° livello]</c:v>
                </c:pt>
                <c:pt idx="89">
                  <c:v>Psicologia Della Comunicazione E Del Marketing [2° livello]</c:v>
                </c:pt>
                <c:pt idx="90">
                  <c:v>Finanza E Assicurazioni [2° livello]</c:v>
                </c:pt>
                <c:pt idx="91">
                  <c:v>Neuroscienze Cognitive E Riabilitazione Psicologica [2° livello]</c:v>
                </c:pt>
                <c:pt idx="92">
                  <c:v>Comunicazione Scientifica Biomedica [2° livello]</c:v>
                </c:pt>
                <c:pt idx="93">
                  <c:v>Gestione Del Progetto E Della Costruzione Dei Sistemi Edilizi [2° livello]</c:v>
                </c:pt>
                <c:pt idx="94">
                  <c:v>Astronomia E Astrofisica [2° livello]</c:v>
                </c:pt>
                <c:pt idx="95">
                  <c:v>Biotecnologie Farmaceutiche [2° livello]</c:v>
                </c:pt>
                <c:pt idx="96">
                  <c:v>Biotecnologie Mediche [2° livello]</c:v>
                </c:pt>
                <c:pt idx="97">
                  <c:v>Economia E Comunicazione Per Il Management E L'Innovazione - Economics And Communication For Management And Innovation [2° livello]</c:v>
                </c:pt>
                <c:pt idx="98">
                  <c:v>Scienze Dello Sviluppo E Della Cooperazione Internazionale [2° livello]</c:v>
                </c:pt>
                <c:pt idx="99">
                  <c:v>Architettura (Restauro) [2° livello]</c:v>
                </c:pt>
                <c:pt idx="100">
                  <c:v>Economia Sanitaria - Health Economics [2° livello]</c:v>
                </c:pt>
                <c:pt idx="101">
                  <c:v>Intelligenza Artificiale E Robotica (Artificial Intelligence And Robotics) [2° livello]</c:v>
                </c:pt>
                <c:pt idx="102">
                  <c:v>Scienze Delle Amministrazioni E Delle Politiche Pubbliche [2° livello]</c:v>
                </c:pt>
                <c:pt idx="103">
                  <c:v>Ingegneria Biomedica [2° livello]</c:v>
                </c:pt>
                <c:pt idx="104">
                  <c:v>Turismo E Gestione Delle Risorse Ambientali [2° livello]</c:v>
                </c:pt>
                <c:pt idx="105">
                  <c:v>Psicologia Delle Risorse Umane, Del Lavoro E Delle Organizzazioni [2° livello]</c:v>
                </c:pt>
                <c:pt idx="106">
                  <c:v>Monitoraggio E Riqualificazione Ambientale [2° livello]</c:v>
                </c:pt>
                <c:pt idx="107">
                  <c:v>Psicosessuologia Clinica (Clinical Psychosexology) [2° livello]</c:v>
                </c:pt>
                <c:pt idx="108">
                  <c:v>Ingegneria Elettronica [2° livello]</c:v>
                </c:pt>
                <c:pt idx="109">
                  <c:v>Psicopatologia Dinamica Dello Sviluppo [2° livello]</c:v>
                </c:pt>
                <c:pt idx="110">
                  <c:v>Matematica [2° livello]</c:v>
                </c:pt>
                <c:pt idx="111">
                  <c:v>Chimica [2° livello]</c:v>
                </c:pt>
                <c:pt idx="112">
                  <c:v>Relazioni Internazionali [2° livello]</c:v>
                </c:pt>
                <c:pt idx="113">
                  <c:v>Scienze Sociali Applicate [2° livello]</c:v>
                </c:pt>
                <c:pt idx="114">
                  <c:v>Psicologia Clinica [2° livello]</c:v>
                </c:pt>
                <c:pt idx="115">
                  <c:v>Risorse Umane, Scienze Del Lavoro E Innovazione [2° livello]</c:v>
                </c:pt>
                <c:pt idx="116">
                  <c:v>Media, Comunicazione Digitale E Giornalismo [2° livello]</c:v>
                </c:pt>
                <c:pt idx="117">
                  <c:v>Scienze Attuariali E Finanziarie [2° livello]</c:v>
                </c:pt>
                <c:pt idx="118">
                  <c:v>Ecobiologia [2° livello]</c:v>
                </c:pt>
                <c:pt idx="119">
                  <c:v>Intermediari, Finanza Internazionale E Risk Management [2° livello]</c:v>
                </c:pt>
                <c:pt idx="120">
                  <c:v>Product And Service Design [2° livello]</c:v>
                </c:pt>
                <c:pt idx="121">
                  <c:v>Biotecnologie E Genomica Per L'Industria E L'Ambiente [2° livello]</c:v>
                </c:pt>
                <c:pt idx="122">
                  <c:v>Studi Inglesi E Anglo-Americani (English And Anglo-American Studies) [2° livello]</c:v>
                </c:pt>
                <c:pt idx="123">
                  <c:v>Scienze Della Moda (Fashion Studies) [2° livello]</c:v>
                </c:pt>
                <c:pt idx="124">
                  <c:v>Ingegneria Meccanica [2° livello]</c:v>
                </c:pt>
                <c:pt idx="125">
                  <c:v>Fisica [2° livello]</c:v>
                </c:pt>
                <c:pt idx="126">
                  <c:v>Data Science [2° livello]</c:v>
                </c:pt>
                <c:pt idx="127">
                  <c:v>Informatica (Computer Science) [2° livello]</c:v>
                </c:pt>
                <c:pt idx="128">
                  <c:v>Chimica Analitica [2° livello]</c:v>
                </c:pt>
                <c:pt idx="129">
                  <c:v>Scienze Della Natura [2° livello]</c:v>
                </c:pt>
                <c:pt idx="130">
                  <c:v>Chimica Industriale [2° livello]</c:v>
                </c:pt>
                <c:pt idx="131">
                  <c:v>Geologia Applicata All'Ingegneria, Al Territorio E Ai Rischi [2° livello]</c:v>
                </c:pt>
                <c:pt idx="132">
                  <c:v>Neurobiologia [2° livello]</c:v>
                </c:pt>
                <c:pt idx="133">
                  <c:v>Progettazione Gestione E Valutazione Dei Servizi Sociali [2° livello]</c:v>
                </c:pt>
                <c:pt idx="134">
                  <c:v>Management Delle Imprese [2° livello]</c:v>
                </c:pt>
                <c:pt idx="135">
                  <c:v>Lingue E Civilta' Orientali [2° livello]</c:v>
                </c:pt>
                <c:pt idx="136">
                  <c:v>Ingegneria Civile [2° livello]</c:v>
                </c:pt>
                <c:pt idx="137">
                  <c:v>Ingegneria Delle Comunicazioni [2° livello]</c:v>
                </c:pt>
                <c:pt idx="138">
                  <c:v>Management Delle Tecnologie, Innovazione E Sostenibilita' [2° livello]</c:v>
                </c:pt>
                <c:pt idx="139">
                  <c:v>Ingegneria Chimica [2° livello]</c:v>
                </c:pt>
                <c:pt idx="140">
                  <c:v>Gestione E Valorizzazione Del Territorio [2° livello]</c:v>
                </c:pt>
                <c:pt idx="141">
                  <c:v>Economia Politica [2° livello]</c:v>
                </c:pt>
                <c:pt idx="142">
                  <c:v>Scritture E Produzioni Dello Spettacolo E Dei Media (Cinema, Teatro, Danza) [2° livello]</c:v>
                </c:pt>
                <c:pt idx="143">
                  <c:v>Ingegneria Della Sicurezza E Protezione Civile [2° livello]</c:v>
                </c:pt>
                <c:pt idx="144">
                  <c:v>Economia Aziendale [2° livello]</c:v>
                </c:pt>
                <c:pt idx="145">
                  <c:v>Biologia E Tecnologie Cellulari [2° livello]</c:v>
                </c:pt>
                <c:pt idx="146">
                  <c:v>Ingegneria Elettrotecnica [2° livello]</c:v>
                </c:pt>
                <c:pt idx="147">
                  <c:v>Analisi Economica Delle Istituzioni Internazionali [2° livello]</c:v>
                </c:pt>
                <c:pt idx="148">
                  <c:v>Geologia Di Esplorazione [2° livello]</c:v>
                </c:pt>
                <c:pt idx="149">
                  <c:v>Ingegneria Delle Nanotecnologie [2° livello]</c:v>
                </c:pt>
                <c:pt idx="150">
                  <c:v>Psicologia Dello Sviluppo Tipico E Atipico [2° livello]</c:v>
                </c:pt>
                <c:pt idx="151">
                  <c:v>Scienze Della Politica [2° livello]</c:v>
                </c:pt>
                <c:pt idx="152">
                  <c:v>Architettura Del Paesaggio - Landscape Architecture [2° livello]</c:v>
                </c:pt>
                <c:pt idx="153">
                  <c:v>Editoria E Scrittura [2° livello]</c:v>
                </c:pt>
                <c:pt idx="154">
                  <c:v>Archivistica E Biblioteconomia [2° livello]</c:v>
                </c:pt>
                <c:pt idx="155">
                  <c:v>Ingegneria Dell'Ambiente Per Lo Sviluppo Sostenibile [Latina] [2° livello]</c:v>
                </c:pt>
                <c:pt idx="156">
                  <c:v>Linguistica [2° livello]</c:v>
                </c:pt>
                <c:pt idx="157">
                  <c:v>Ingegneria Per L'Ambiente E L'Edilizia Sostenibile (Rieti) [2° livello]</c:v>
                </c:pt>
                <c:pt idx="158">
                  <c:v>Scienze E Tecnologie Alimentari [Interateneo] [2° livello]</c:v>
                </c:pt>
                <c:pt idx="159">
                  <c:v>Ingegneria Elettrotecnica (Sustainable Transportation And Electrical Power Systems) [Interateneo] [2° livello]</c:v>
                </c:pt>
                <c:pt idx="160">
                  <c:v>Filologia, Letterature E Storia Del Mondo Antico [2° livello]</c:v>
                </c:pt>
                <c:pt idx="161">
                  <c:v>Archeologia [2° livello]</c:v>
                </c:pt>
                <c:pt idx="162">
                  <c:v>Economia, Management E Diritto D'Impresa [Latina] [2° livello]</c:v>
                </c:pt>
                <c:pt idx="163">
                  <c:v>Scienze Storiche. Medioevo, Eta' Moderna, Eta' Contemporanea [2° livello]</c:v>
                </c:pt>
                <c:pt idx="164">
                  <c:v>Storia Dell'Arte [2° livello]</c:v>
                </c:pt>
                <c:pt idx="165">
                  <c:v>Genetica E Biologia Molecolare [2° livello]</c:v>
                </c:pt>
                <c:pt idx="166">
                  <c:v>Scienze Linguistiche, Letterarie E Della Traduzione [2° livello]</c:v>
                </c:pt>
                <c:pt idx="167">
                  <c:v>Scienze E Tecnologie Per La Conservazione Dei Beni Culturali [2° livello]</c:v>
                </c:pt>
                <c:pt idx="168">
                  <c:v>Filosofia [2° livello]</c:v>
                </c:pt>
                <c:pt idx="169">
                  <c:v>Pedagogia E Scienze Dell'Educazione E Della Formazione [2° livello]</c:v>
                </c:pt>
                <c:pt idx="170">
                  <c:v>Filologia Moderna [2° livello]</c:v>
                </c:pt>
                <c:pt idx="171">
                  <c:v>Ingegneria Dei Sistemi Di Trasporto (Transport System Engineering) [2° livello]</c:v>
                </c:pt>
                <c:pt idx="172">
                  <c:v>Studi Europei (European Studies) [2° livello]</c:v>
                </c:pt>
                <c:pt idx="173">
                  <c:v>Culture E Religioni [2° livello]</c:v>
                </c:pt>
                <c:pt idx="174">
                  <c:v>Musicologia [2° livello]</c:v>
                </c:pt>
                <c:pt idx="175">
                  <c:v>Discipline Etno-Antropologiche [2° livello]</c:v>
                </c:pt>
                <c:pt idx="176">
                  <c:v>Ingegneria Edile-Architettura [ciclo unico]</c:v>
                </c:pt>
                <c:pt idx="177">
                  <c:v>Medicina E Chirurgia [Roma - Ospedale Sant'Andrea] [ciclo unico]</c:v>
                </c:pt>
                <c:pt idx="178">
                  <c:v>Medicina E Chirurgia A [Roma] [ciclo unico]</c:v>
                </c:pt>
                <c:pt idx="179">
                  <c:v>Chimica E Tecnologia Farmaceutiche [Latina] [ciclo unico]</c:v>
                </c:pt>
                <c:pt idx="180">
                  <c:v>Medicina E Chirurgia D [Roma] [ciclo unico]</c:v>
                </c:pt>
                <c:pt idx="181">
                  <c:v>Architettura [ciclo unico]</c:v>
                </c:pt>
                <c:pt idx="182">
                  <c:v>Medicina E Chirurgia C [Roma] [ciclo unico]</c:v>
                </c:pt>
                <c:pt idx="183">
                  <c:v>Medicina E Chirurgia B [Roma] [ciclo unico]</c:v>
                </c:pt>
                <c:pt idx="184">
                  <c:v>Medicina E Chirurgia E [Latina] [ciclo unico]</c:v>
                </c:pt>
                <c:pt idx="185">
                  <c:v>Odontoiatria E Protesi Dentaria [ciclo unico]</c:v>
                </c:pt>
                <c:pt idx="186">
                  <c:v>Medicina E Chirurgia F (Medicine And Surgery) [Roma] [ciclo unico]</c:v>
                </c:pt>
                <c:pt idx="187">
                  <c:v>Medicina E Chirurgia Ht [Roma] [ciclo unico]</c:v>
                </c:pt>
                <c:pt idx="188">
                  <c:v>Farmacia [ciclo unico]</c:v>
                </c:pt>
                <c:pt idx="189">
                  <c:v>Scienze Della Formazione Primaria [ciclo unico]</c:v>
                </c:pt>
                <c:pt idx="190">
                  <c:v>Chimica E Tecnologia Farmaceutiche [ciclo unico]</c:v>
                </c:pt>
                <c:pt idx="191">
                  <c:v>Giurisprudenza [ciclo unico]</c:v>
                </c:pt>
                <c:pt idx="192">
                  <c:v>Fisioterapia [Roma - Ospedale Sant'Andrea] [1° livello]</c:v>
                </c:pt>
                <c:pt idx="193">
                  <c:v>Infermieristica Pediatrica [Roma - Azienda Policlinico Umberto I] [1° livello]</c:v>
                </c:pt>
                <c:pt idx="194">
                  <c:v>Fisioterapia [Bracciano  - Asl Rm 4] [1° livello]</c:v>
                </c:pt>
                <c:pt idx="195">
                  <c:v>Fisioterapia [Roma - Azienda Policlinico Umberto I] [1° livello]</c:v>
                </c:pt>
                <c:pt idx="196">
                  <c:v>Tecnica Della Riabilitazione Psichiatrica [Roma - Azienda Policlinico Umberto I] [1° livello]</c:v>
                </c:pt>
                <c:pt idx="197">
                  <c:v>Ostetricia [Viterbo - Asl Viterbo] [1° livello]</c:v>
                </c:pt>
                <c:pt idx="198">
                  <c:v>Logopedia [Roma - Azienda Policlinico Umberto I] [1° livello]</c:v>
                </c:pt>
                <c:pt idx="199">
                  <c:v>Terapia Occupazionale [Roma - Azienda Policlinico Umberto I] [1° livello]</c:v>
                </c:pt>
                <c:pt idx="200">
                  <c:v>Infermieristica [Roma - Azienda Policlinico Umberto I (Corso C)] [1° livello]</c:v>
                </c:pt>
                <c:pt idx="201">
                  <c:v>Infermieristica [Roma - Azienda Policlinico Umberto I (Corso A)] [1° livello]</c:v>
                </c:pt>
                <c:pt idx="202">
                  <c:v>Tecniche Audiometriche [Roma - Azienda Policlinico Umberto I] [1° livello]</c:v>
                </c:pt>
                <c:pt idx="203">
                  <c:v>Terapia Della Neuro E Psicomotricità Dell’Età Evolutiva [Roma - Azienda Policlinico Umberto I] [1° livello]</c:v>
                </c:pt>
                <c:pt idx="204">
                  <c:v>Tecniche Della Prevenzione Nell’Ambiente E Nei Luoghi Di Lavoro [Roma - Ospedale Sant'Andrea] [1° livello]</c:v>
                </c:pt>
                <c:pt idx="205">
                  <c:v>Infermieristica [Ostia - Asl Rm 3] [1° livello]</c:v>
                </c:pt>
                <c:pt idx="206">
                  <c:v>Fisioterapia [Roma - Azienda San Camillo/Forlanini] [1° livello]</c:v>
                </c:pt>
                <c:pt idx="207">
                  <c:v>Infermieristica [Roma - Azienda San Camillo/Forlanini (San Camillo)] [1° livello]</c:v>
                </c:pt>
                <c:pt idx="208">
                  <c:v>Tecniche Ortopediche [Roma - Ospedale Sant'Andrea] [1° livello]</c:v>
                </c:pt>
                <c:pt idx="209">
                  <c:v>Fisioterapia [Latina - Asl Latina (Distretto Nord)] [1° livello]</c:v>
                </c:pt>
                <c:pt idx="210">
                  <c:v>Tecniche Della Prevenzione Nell’Ambiente E Nei Luoghi Di Lavoro [Frosinone - Asl Frosinone] [1° livello]</c:v>
                </c:pt>
                <c:pt idx="211">
                  <c:v>Ostetricia [Roma - Azienda Policlinico Umberto I] [1° livello]</c:v>
                </c:pt>
                <c:pt idx="212">
                  <c:v>Tecnica Della Riabilitazione Psichiatrica [Roma - Asl Rm 1] [1° livello]</c:v>
                </c:pt>
                <c:pt idx="213">
                  <c:v>Terapia Della Neuro E Psicomotricità Dell’Età Evolutiva [Priverno - Asl Latina] [1° livello]</c:v>
                </c:pt>
                <c:pt idx="214">
                  <c:v>Fisioterapia [Roma - Azienda San Giovanni Addolorata] [1° livello]</c:v>
                </c:pt>
                <c:pt idx="215">
                  <c:v>Infermieristica [Roma - Celio Ex Croce Rossa Italiana] [1° livello]</c:v>
                </c:pt>
                <c:pt idx="216">
                  <c:v>Fisioterapia [Pozzilli - Regione Molise Irccs Neuromed] [1° livello]</c:v>
                </c:pt>
                <c:pt idx="217">
                  <c:v>Infermieristica [Roma - Asl Rm 1 (Ospedale Santo Spirito)] [1° livello]</c:v>
                </c:pt>
                <c:pt idx="218">
                  <c:v>Fisioterapia [Ariccia - Asl Rm 6] [1° livello]</c:v>
                </c:pt>
                <c:pt idx="219">
                  <c:v>Tecniche Della Prevenzione Nell’Ambiente E Nei Luoghi Di Lavoro [Roma - Azienda Policlinico Umberto I] [1° livello]</c:v>
                </c:pt>
                <c:pt idx="220">
                  <c:v>Infermieristica [Roma - Azienda San Giovanni Addolorata] [1° livello]</c:v>
                </c:pt>
                <c:pt idx="221">
                  <c:v>Tecniche Di Neurofisiopatologia [Roma - Azienda Policlinico Umberto I] [1° livello]</c:v>
                </c:pt>
                <c:pt idx="222">
                  <c:v>Infermieristica [Nettuno - Asl Rm 6] [1° livello]</c:v>
                </c:pt>
                <c:pt idx="223">
                  <c:v>Terapia Occupazionale [Roma - Ospedale Sant'Andrea] [1° livello]</c:v>
                </c:pt>
                <c:pt idx="224">
                  <c:v>Tecniche Di Laboratorio Biomedico [Rieti - Asl Rieti] [1° livello]</c:v>
                </c:pt>
                <c:pt idx="225">
                  <c:v>Tecniche Di Fisiopatologia Cardiocircolatoria E Perfusione Cardiovascolare [Roma - Azienda Policlinico Umberto I] [1° livello]</c:v>
                </c:pt>
                <c:pt idx="226">
                  <c:v>Logopedia [Ariccia - Asl Rm 6] [1° livello]</c:v>
                </c:pt>
                <c:pt idx="227">
                  <c:v>Fisioterapia [Roma - Azienda San Filippo Nerii] [1° livello]</c:v>
                </c:pt>
                <c:pt idx="228">
                  <c:v>Dietistica [Roma - Azienda San Camillo/Forlanini] [1° livello]</c:v>
                </c:pt>
                <c:pt idx="229">
                  <c:v>Infermieristica [Roma - Servizio Sanitario Aeronautica Militare] [1° livello]</c:v>
                </c:pt>
                <c:pt idx="230">
                  <c:v>Ortottica Ed Assistenza Oftalmologica [Roma - Azienda Policlinico Umberto I] [1° livello]</c:v>
                </c:pt>
                <c:pt idx="231">
                  <c:v>Infermieristica [Roma - Azienda Policlinico Umberto I (Corso B)] [1° livello]</c:v>
                </c:pt>
                <c:pt idx="232">
                  <c:v>Infermieristica [Viterbo - Asl Viterbo] [1° livello]</c:v>
                </c:pt>
                <c:pt idx="233">
                  <c:v>Assistenza Sanitaria [Roma - Azienda Policlinico Umberto I] [1° livello]</c:v>
                </c:pt>
                <c:pt idx="234">
                  <c:v>Tecniche Di Laboratorio Biomedico [Roma - Azienda Policlinico Umberto I] [1° livello]</c:v>
                </c:pt>
                <c:pt idx="235">
                  <c:v>Podologia [Roma - Ospedale Sant'Andrea] [1° livello]</c:v>
                </c:pt>
                <c:pt idx="236">
                  <c:v>Igiene Dentale [Roma - Azienda Policlinico Umberto I] [1° livello]</c:v>
                </c:pt>
                <c:pt idx="237">
                  <c:v>Infermieristica [Roma - Ospedale Sant'Andrea] [1° livello]</c:v>
                </c:pt>
                <c:pt idx="238">
                  <c:v>Infermieristica [Latina - Asl Latina (Distretto Nord)] [1° livello]</c:v>
                </c:pt>
                <c:pt idx="239">
                  <c:v>Infermieristica [Roma - Asl Rm 2] [1° livello]</c:v>
                </c:pt>
                <c:pt idx="240">
                  <c:v>Infermieristica [Roma - Ifo] [1° livello]</c:v>
                </c:pt>
                <c:pt idx="241">
                  <c:v>Infermieristica [Isernia -  Regione Molise Asl 2 Pentria] [1° livello]</c:v>
                </c:pt>
                <c:pt idx="242">
                  <c:v>Infermieristica [Rieti - Asl Rieti] [1° livello]</c:v>
                </c:pt>
                <c:pt idx="243">
                  <c:v>Infermieristica [Frosinone - Asl Frosinone (Ospedale Umberto I)] [1° livello]</c:v>
                </c:pt>
                <c:pt idx="244">
                  <c:v>Tecniche Di Laboratorio Biomedico [Pozzilli - Regione Molise Irccs Neuromed] [1° livello]</c:v>
                </c:pt>
                <c:pt idx="245">
                  <c:v>Infermieristica [Roma - Centro Studi San Giovanni Di Dio (Ospedale San Pietro)] [1° livello]</c:v>
                </c:pt>
                <c:pt idx="246">
                  <c:v>Infermieristica [Latina - Asl Latina (Terracina)] [1° livello]</c:v>
                </c:pt>
                <c:pt idx="247">
                  <c:v>Igiene Dentale [Latina - Asl Latina (Distretto Nord)] [1° livello]</c:v>
                </c:pt>
                <c:pt idx="248">
                  <c:v>Infermieristica [Roma - Azienda Policlinico Umberto I (Interateneo Con Unitelma)] [1° livello]</c:v>
                </c:pt>
                <c:pt idx="249">
                  <c:v>Ostetricia [Roma] [1° livello]</c:v>
                </c:pt>
                <c:pt idx="250">
                  <c:v>Tecniche Di Radiologia Medica Per Immagini E Radioterapia [Roma - Azienda San Camillo/Forlanini] [1° livello]</c:v>
                </c:pt>
                <c:pt idx="251">
                  <c:v>Tecniche Audioprotesiche [Roma - Azienda Policlinico Umberto I] [1° livello]</c:v>
                </c:pt>
                <c:pt idx="252">
                  <c:v>Tecniche Di Radiologia Medica Per Immagini E Radioterapia [Rieti - Asl Rieti] [1° livello]</c:v>
                </c:pt>
                <c:pt idx="253">
                  <c:v>Tecniche Di Laboratorio Biomedico [Roma - Ospedale Sant'Andrea] [1° livello]</c:v>
                </c:pt>
                <c:pt idx="254">
                  <c:v>Infermieristica (Nursing) [Roma - Ospedale Sant'Andrea] [1° livello]</c:v>
                </c:pt>
                <c:pt idx="255">
                  <c:v>Infermieristica [Roma - Azienda San Camillo/Forlanini (Forlanini)] [1° livello]</c:v>
                </c:pt>
                <c:pt idx="256">
                  <c:v>Infermieristica [Colleferro - Asl Rm 5] [1° livello]</c:v>
                </c:pt>
                <c:pt idx="257">
                  <c:v>Tecniche Di Laboratorio Biomedico [Roma - Azienda San Camillo/Forlanini] [1° livello]</c:v>
                </c:pt>
                <c:pt idx="258">
                  <c:v>Tecniche Di Radiologia Medica Per Immagini E Radioterapia [Pozzilli - Regione Molise Irccs Neuromed] [1° livello]</c:v>
                </c:pt>
                <c:pt idx="259">
                  <c:v>Infermieristica [Civitavecchia - Asl Rm 4] [1° livello]</c:v>
                </c:pt>
                <c:pt idx="260">
                  <c:v>Tecniche Ortopediche [Latina - Asl Latina (Distretto Nord)] [1° livello]</c:v>
                </c:pt>
                <c:pt idx="261">
                  <c:v>Infermieristica [Pozzilli - Regione Molise Irccs Neuromed] [1° livello]</c:v>
                </c:pt>
                <c:pt idx="262">
                  <c:v>Tecniche Di Radiologia Medica Per Immagini E Radioterapia [Roma - Asl Rm 1 (Ospedale Santo Spirito)] [1° livello]</c:v>
                </c:pt>
                <c:pt idx="263">
                  <c:v>Infermieristica [Bracciano - Asl Rm 4] [1° livello]</c:v>
                </c:pt>
                <c:pt idx="264">
                  <c:v>Igiene Dentale [Cassino - Asl Frosinone] [1° livello]</c:v>
                </c:pt>
                <c:pt idx="265">
                  <c:v>Infermieristica [Roma - Asl Rm 1 (Ospedale G. Eastman)] [1° livello]</c:v>
                </c:pt>
                <c:pt idx="266">
                  <c:v>Infermieristica [Latina - Asl Latina (Formia–Gaeta)] [1° livello]</c:v>
                </c:pt>
                <c:pt idx="267">
                  <c:v>Tecniche Di Radiologia Medica Per Immagini E Radioterapia [Roma - Azienda Policlinico Umberto I] [1° livello]</c:v>
                </c:pt>
                <c:pt idx="268">
                  <c:v>Tecniche Di Laboratorio Biomedico [Latina - Asl Latina (Distretto Nord)] [1° livello]</c:v>
                </c:pt>
                <c:pt idx="269">
                  <c:v>Tecniche Di Radiologia Medica Per Immagini E Radioterapia [Latina - Asl Latina (Distretto Nord)] [1° livello]</c:v>
                </c:pt>
                <c:pt idx="270">
                  <c:v>Tecniche Della Prevenzione Nell’Ambiente E Nei Luoghi Di Lavoro [Rieti - Asl Rieti] [1° livello]</c:v>
                </c:pt>
                <c:pt idx="271">
                  <c:v>Infermieristica [Cassino - Interateneo Con L'Università Di Cassino] [1° livello]</c:v>
                </c:pt>
                <c:pt idx="272">
                  <c:v>Tecniche Di Radiologia Medica Per Immagini E Radioterapia [Sora - Asl Frosinone] [1° livello]</c:v>
                </c:pt>
                <c:pt idx="273">
                  <c:v>Tecniche Di Radiologia Medica Per Immagini E Radioterapia [Viterbo - Asl Viterbo] [1° livello]</c:v>
                </c:pt>
                <c:pt idx="274">
                  <c:v>Scienze Infermieristiche Ed Ostetriche [Latina - Asl Latina (Lazio Sud)] [2° livello]</c:v>
                </c:pt>
                <c:pt idx="275">
                  <c:v>Scienze Delle Professioni Sanitarie Tecniche Diagnostiche [Roma - Azienda Policlinico Umberto I] [2° livello]</c:v>
                </c:pt>
                <c:pt idx="276">
                  <c:v>Scienze Infermieristiche Ed Ostetriche [Roma - Azienda Policlinico Umberto I] [2° livello]</c:v>
                </c:pt>
                <c:pt idx="277">
                  <c:v>Scienze Riabilitative Delle Professioni Sanitarie [Viterbo - Asl Viterbo] [2° livello]</c:v>
                </c:pt>
                <c:pt idx="278">
                  <c:v>Scienze Riabilitative Delle Professioni Sanitarie [Roma - Azienda Policlinico Umberto I] [2° livello]</c:v>
                </c:pt>
                <c:pt idx="279">
                  <c:v>Scienze Delle Professioni Sanitarie Tecniche Assistenziali [Roma - Azienda Policlinico Umberto I] [2° livello]</c:v>
                </c:pt>
                <c:pt idx="280">
                  <c:v>Scienze Infermieristiche E Ostetriche [Roma - Ospedale Sant'Andrea] [2° livello]</c:v>
                </c:pt>
                <c:pt idx="281">
                  <c:v>Scienze Infermieristiche E Ostetriche [Roma - Azienda San Camillo/Forlanini] [2° livello]</c:v>
                </c:pt>
                <c:pt idx="282">
                  <c:v>Scienze Delle Professioni Sanitarie Tecniche Diagnostiche [Viterbo - Asl Viterbo] [2° livello]</c:v>
                </c:pt>
                <c:pt idx="283">
                  <c:v>Scienze Delle Professioni Sanitarie Della Prevenzione [Roma - Azienda Policlinico Umberto I] [2° livello]</c:v>
                </c:pt>
              </c:strCache>
            </c:strRef>
          </c:cat>
          <c:val>
            <c:numRef>
              <c:f>'G4'!$G$2:$G$285</c:f>
              <c:numCache>
                <c:formatCode>General</c:formatCode>
                <c:ptCount val="284"/>
                <c:pt idx="0">
                  <c:v>1.038065027755749</c:v>
                </c:pt>
                <c:pt idx="1">
                  <c:v>1.398816568047337</c:v>
                </c:pt>
                <c:pt idx="2">
                  <c:v>1.447129909365559</c:v>
                </c:pt>
                <c:pt idx="3">
                  <c:v>1.537848605577689</c:v>
                </c:pt>
                <c:pt idx="4">
                  <c:v>1.630769230769231</c:v>
                </c:pt>
                <c:pt idx="5">
                  <c:v>1.657534246575342</c:v>
                </c:pt>
                <c:pt idx="6">
                  <c:v>1.6868686868686871</c:v>
                </c:pt>
                <c:pt idx="7">
                  <c:v>1.7236180904522611</c:v>
                </c:pt>
                <c:pt idx="8">
                  <c:v>1.732423924449108</c:v>
                </c:pt>
                <c:pt idx="9">
                  <c:v>1.74025974025974</c:v>
                </c:pt>
                <c:pt idx="10">
                  <c:v>1.741666666666666</c:v>
                </c:pt>
                <c:pt idx="11">
                  <c:v>1.743550834597875</c:v>
                </c:pt>
                <c:pt idx="12">
                  <c:v>1.7692307692307689</c:v>
                </c:pt>
                <c:pt idx="13">
                  <c:v>1.884615384615385</c:v>
                </c:pt>
                <c:pt idx="14">
                  <c:v>1.905405405405405</c:v>
                </c:pt>
                <c:pt idx="15">
                  <c:v>1.9608247422680409</c:v>
                </c:pt>
                <c:pt idx="16">
                  <c:v>2.031944444444445</c:v>
                </c:pt>
                <c:pt idx="17">
                  <c:v>2.0675105485232068</c:v>
                </c:pt>
                <c:pt idx="18">
                  <c:v>2.0961538461538458</c:v>
                </c:pt>
                <c:pt idx="19">
                  <c:v>2.1007751937984498</c:v>
                </c:pt>
                <c:pt idx="20">
                  <c:v>2.220779220779221</c:v>
                </c:pt>
                <c:pt idx="21">
                  <c:v>2.3017241379310351</c:v>
                </c:pt>
                <c:pt idx="22">
                  <c:v>2.3058252427184471</c:v>
                </c:pt>
                <c:pt idx="23">
                  <c:v>2.3308270676691731</c:v>
                </c:pt>
                <c:pt idx="24">
                  <c:v>2.3887323943661971</c:v>
                </c:pt>
                <c:pt idx="25">
                  <c:v>2.4054054054054048</c:v>
                </c:pt>
                <c:pt idx="26">
                  <c:v>2.445701357466064</c:v>
                </c:pt>
                <c:pt idx="27">
                  <c:v>2.508852459016393</c:v>
                </c:pt>
                <c:pt idx="28">
                  <c:v>2.646706586826348</c:v>
                </c:pt>
                <c:pt idx="29">
                  <c:v>2.9135802469135799</c:v>
                </c:pt>
                <c:pt idx="30">
                  <c:v>2.9149797570850202</c:v>
                </c:pt>
                <c:pt idx="31">
                  <c:v>2.93</c:v>
                </c:pt>
                <c:pt idx="32">
                  <c:v>2.939393939393939</c:v>
                </c:pt>
                <c:pt idx="33">
                  <c:v>3.0833333333333339</c:v>
                </c:pt>
                <c:pt idx="34">
                  <c:v>3.1166666666666671</c:v>
                </c:pt>
                <c:pt idx="35">
                  <c:v>3.2348066298342539</c:v>
                </c:pt>
                <c:pt idx="36">
                  <c:v>3.2361111111111112</c:v>
                </c:pt>
                <c:pt idx="37">
                  <c:v>3.2551020408163258</c:v>
                </c:pt>
                <c:pt idx="38">
                  <c:v>3.2672413793103452</c:v>
                </c:pt>
                <c:pt idx="39">
                  <c:v>3.306122448979592</c:v>
                </c:pt>
                <c:pt idx="40">
                  <c:v>3.3095238095238089</c:v>
                </c:pt>
                <c:pt idx="41">
                  <c:v>3.385507246376811</c:v>
                </c:pt>
                <c:pt idx="42">
                  <c:v>3.4117647058823528</c:v>
                </c:pt>
                <c:pt idx="43">
                  <c:v>3.418952618453865</c:v>
                </c:pt>
                <c:pt idx="44">
                  <c:v>3.551948051948052</c:v>
                </c:pt>
                <c:pt idx="45">
                  <c:v>3.6190476190476191</c:v>
                </c:pt>
                <c:pt idx="46">
                  <c:v>3.6216216216216219</c:v>
                </c:pt>
                <c:pt idx="47">
                  <c:v>3.622388059701493</c:v>
                </c:pt>
                <c:pt idx="48">
                  <c:v>3.6274038461538458</c:v>
                </c:pt>
                <c:pt idx="49">
                  <c:v>3.7058823529411762</c:v>
                </c:pt>
                <c:pt idx="50">
                  <c:v>4.191011235955056</c:v>
                </c:pt>
                <c:pt idx="51">
                  <c:v>4.32258064516129</c:v>
                </c:pt>
                <c:pt idx="52">
                  <c:v>4.3295454545454541</c:v>
                </c:pt>
                <c:pt idx="53">
                  <c:v>4.4693877551020407</c:v>
                </c:pt>
                <c:pt idx="54">
                  <c:v>4.549295774647887</c:v>
                </c:pt>
                <c:pt idx="55">
                  <c:v>4.6293706293706292</c:v>
                </c:pt>
                <c:pt idx="56">
                  <c:v>4.7114624505928857</c:v>
                </c:pt>
                <c:pt idx="57">
                  <c:v>4.7928571428571427</c:v>
                </c:pt>
                <c:pt idx="58">
                  <c:v>4.8306709265175716</c:v>
                </c:pt>
                <c:pt idx="59">
                  <c:v>4.9808917197452232</c:v>
                </c:pt>
                <c:pt idx="60">
                  <c:v>5.0398671096345513</c:v>
                </c:pt>
                <c:pt idx="61">
                  <c:v>5.1017964071856294</c:v>
                </c:pt>
                <c:pt idx="62">
                  <c:v>5.4604966139954856</c:v>
                </c:pt>
                <c:pt idx="63">
                  <c:v>5.5357142857142856</c:v>
                </c:pt>
                <c:pt idx="64">
                  <c:v>5.6045918367346941</c:v>
                </c:pt>
                <c:pt idx="65">
                  <c:v>5.6604651162790693</c:v>
                </c:pt>
                <c:pt idx="66">
                  <c:v>6.3174603174603172</c:v>
                </c:pt>
                <c:pt idx="67">
                  <c:v>6.3488372093023262</c:v>
                </c:pt>
                <c:pt idx="68">
                  <c:v>7.4705882352941169</c:v>
                </c:pt>
                <c:pt idx="69">
                  <c:v>7.6878612716763008</c:v>
                </c:pt>
                <c:pt idx="70">
                  <c:v>10.311475409836071</c:v>
                </c:pt>
                <c:pt idx="71">
                  <c:v>17.25</c:v>
                </c:pt>
                <c:pt idx="72">
                  <c:v>1.169014084507042</c:v>
                </c:pt>
                <c:pt idx="73">
                  <c:v>1.3</c:v>
                </c:pt>
                <c:pt idx="74">
                  <c:v>1.437086092715232</c:v>
                </c:pt>
                <c:pt idx="75">
                  <c:v>1.466666666666667</c:v>
                </c:pt>
                <c:pt idx="76">
                  <c:v>1.5053191489361699</c:v>
                </c:pt>
                <c:pt idx="77">
                  <c:v>1.5346534653465349</c:v>
                </c:pt>
                <c:pt idx="78">
                  <c:v>1.613636363636364</c:v>
                </c:pt>
                <c:pt idx="79">
                  <c:v>1.613861386138614</c:v>
                </c:pt>
                <c:pt idx="80">
                  <c:v>1.62037037037037</c:v>
                </c:pt>
                <c:pt idx="81">
                  <c:v>1.6279069767441861</c:v>
                </c:pt>
                <c:pt idx="82">
                  <c:v>1.6911196911196911</c:v>
                </c:pt>
                <c:pt idx="83">
                  <c:v>1.6911764705882351</c:v>
                </c:pt>
                <c:pt idx="84">
                  <c:v>1.7272727272727271</c:v>
                </c:pt>
                <c:pt idx="85">
                  <c:v>1.75462962962963</c:v>
                </c:pt>
                <c:pt idx="86">
                  <c:v>1.781818181818182</c:v>
                </c:pt>
                <c:pt idx="87">
                  <c:v>1.939393939393939</c:v>
                </c:pt>
                <c:pt idx="88">
                  <c:v>1.945409429280397</c:v>
                </c:pt>
                <c:pt idx="89">
                  <c:v>1.9807692307692311</c:v>
                </c:pt>
                <c:pt idx="90">
                  <c:v>2.019047619047619</c:v>
                </c:pt>
                <c:pt idx="91">
                  <c:v>2.058441558441559</c:v>
                </c:pt>
                <c:pt idx="92">
                  <c:v>2.1315789473684208</c:v>
                </c:pt>
                <c:pt idx="93">
                  <c:v>2.25</c:v>
                </c:pt>
                <c:pt idx="94">
                  <c:v>2.270833333333333</c:v>
                </c:pt>
                <c:pt idx="95">
                  <c:v>2.293333333333333</c:v>
                </c:pt>
                <c:pt idx="96">
                  <c:v>2.3529411764705879</c:v>
                </c:pt>
                <c:pt idx="97">
                  <c:v>2.372727272727273</c:v>
                </c:pt>
                <c:pt idx="98">
                  <c:v>2.421319796954315</c:v>
                </c:pt>
                <c:pt idx="99">
                  <c:v>2.4347826086956519</c:v>
                </c:pt>
                <c:pt idx="100">
                  <c:v>2.458333333333333</c:v>
                </c:pt>
                <c:pt idx="101">
                  <c:v>2.4594594594594601</c:v>
                </c:pt>
                <c:pt idx="102">
                  <c:v>2.4605263157894739</c:v>
                </c:pt>
                <c:pt idx="103">
                  <c:v>2.5321637426900589</c:v>
                </c:pt>
                <c:pt idx="104">
                  <c:v>2.5333333333333332</c:v>
                </c:pt>
                <c:pt idx="105">
                  <c:v>2.5511811023622051</c:v>
                </c:pt>
                <c:pt idx="106">
                  <c:v>2.6166666666666671</c:v>
                </c:pt>
                <c:pt idx="107">
                  <c:v>2.729166666666667</c:v>
                </c:pt>
                <c:pt idx="108">
                  <c:v>2.7647058823529411</c:v>
                </c:pt>
                <c:pt idx="109">
                  <c:v>2.7738095238095242</c:v>
                </c:pt>
                <c:pt idx="110">
                  <c:v>2.82258064516129</c:v>
                </c:pt>
                <c:pt idx="111">
                  <c:v>2.833333333333333</c:v>
                </c:pt>
                <c:pt idx="112">
                  <c:v>2.8358208955223878</c:v>
                </c:pt>
                <c:pt idx="113">
                  <c:v>2.8421052631578951</c:v>
                </c:pt>
                <c:pt idx="114">
                  <c:v>2.8837209302325579</c:v>
                </c:pt>
                <c:pt idx="115">
                  <c:v>2.9302325581395352</c:v>
                </c:pt>
                <c:pt idx="116">
                  <c:v>2.9716599190283399</c:v>
                </c:pt>
                <c:pt idx="117">
                  <c:v>2.975903614457831</c:v>
                </c:pt>
                <c:pt idx="118">
                  <c:v>3.0120481927710849</c:v>
                </c:pt>
                <c:pt idx="119">
                  <c:v>3.0536585365853659</c:v>
                </c:pt>
                <c:pt idx="120">
                  <c:v>3.2</c:v>
                </c:pt>
                <c:pt idx="121">
                  <c:v>3.25</c:v>
                </c:pt>
                <c:pt idx="122">
                  <c:v>3.2911392405063302</c:v>
                </c:pt>
                <c:pt idx="123">
                  <c:v>3.3240223463687162</c:v>
                </c:pt>
                <c:pt idx="124">
                  <c:v>3.325966850828729</c:v>
                </c:pt>
                <c:pt idx="125">
                  <c:v>3.3720930232558151</c:v>
                </c:pt>
                <c:pt idx="126">
                  <c:v>3.4302325581395352</c:v>
                </c:pt>
                <c:pt idx="127">
                  <c:v>3.4576271186440679</c:v>
                </c:pt>
                <c:pt idx="128">
                  <c:v>3.5</c:v>
                </c:pt>
                <c:pt idx="129">
                  <c:v>3.5</c:v>
                </c:pt>
                <c:pt idx="130">
                  <c:v>3.558139534883721</c:v>
                </c:pt>
                <c:pt idx="131">
                  <c:v>3.5641025641025639</c:v>
                </c:pt>
                <c:pt idx="132">
                  <c:v>3.5666666666666669</c:v>
                </c:pt>
                <c:pt idx="133">
                  <c:v>3.5890410958904111</c:v>
                </c:pt>
                <c:pt idx="134">
                  <c:v>3.593220338983051</c:v>
                </c:pt>
                <c:pt idx="135">
                  <c:v>3.5940594059405941</c:v>
                </c:pt>
                <c:pt idx="136">
                  <c:v>3.6617647058823528</c:v>
                </c:pt>
                <c:pt idx="137">
                  <c:v>3.67741935483871</c:v>
                </c:pt>
                <c:pt idx="138">
                  <c:v>3.7063492063492069</c:v>
                </c:pt>
                <c:pt idx="139">
                  <c:v>3.716049382716049</c:v>
                </c:pt>
                <c:pt idx="140">
                  <c:v>3.9142857142857141</c:v>
                </c:pt>
                <c:pt idx="141">
                  <c:v>3.9347826086956519</c:v>
                </c:pt>
                <c:pt idx="142">
                  <c:v>3.9696969696969702</c:v>
                </c:pt>
                <c:pt idx="143">
                  <c:v>4.2045454545454541</c:v>
                </c:pt>
                <c:pt idx="144">
                  <c:v>4.3107344632768374</c:v>
                </c:pt>
                <c:pt idx="145">
                  <c:v>4.3157894736842106</c:v>
                </c:pt>
                <c:pt idx="146">
                  <c:v>4.333333333333333</c:v>
                </c:pt>
                <c:pt idx="147">
                  <c:v>4.333333333333333</c:v>
                </c:pt>
                <c:pt idx="148">
                  <c:v>4.3888888888888893</c:v>
                </c:pt>
                <c:pt idx="149">
                  <c:v>4.5098039215686274</c:v>
                </c:pt>
                <c:pt idx="150">
                  <c:v>4.5316455696202533</c:v>
                </c:pt>
                <c:pt idx="151">
                  <c:v>5</c:v>
                </c:pt>
                <c:pt idx="152">
                  <c:v>5.0392156862745097</c:v>
                </c:pt>
                <c:pt idx="153">
                  <c:v>5.1590909090909092</c:v>
                </c:pt>
                <c:pt idx="154">
                  <c:v>5.2368421052631584</c:v>
                </c:pt>
                <c:pt idx="155">
                  <c:v>5.8571428571428568</c:v>
                </c:pt>
                <c:pt idx="156">
                  <c:v>6.0681818181818192</c:v>
                </c:pt>
                <c:pt idx="157">
                  <c:v>6.125</c:v>
                </c:pt>
                <c:pt idx="158">
                  <c:v>6.1818181818181808</c:v>
                </c:pt>
                <c:pt idx="159">
                  <c:v>6.3333333333333321</c:v>
                </c:pt>
                <c:pt idx="160">
                  <c:v>6.3684210526315788</c:v>
                </c:pt>
                <c:pt idx="161">
                  <c:v>6.3928571428571432</c:v>
                </c:pt>
                <c:pt idx="162">
                  <c:v>6.3947368421052637</c:v>
                </c:pt>
                <c:pt idx="163">
                  <c:v>6.6451612903225801</c:v>
                </c:pt>
                <c:pt idx="164">
                  <c:v>6.9863013698630141</c:v>
                </c:pt>
                <c:pt idx="165">
                  <c:v>7.3</c:v>
                </c:pt>
                <c:pt idx="166">
                  <c:v>7.8210526315789481</c:v>
                </c:pt>
                <c:pt idx="167">
                  <c:v>7.8571428571428568</c:v>
                </c:pt>
                <c:pt idx="168">
                  <c:v>8.1698113207547163</c:v>
                </c:pt>
                <c:pt idx="169">
                  <c:v>8.25</c:v>
                </c:pt>
                <c:pt idx="170">
                  <c:v>8.9484536082474229</c:v>
                </c:pt>
                <c:pt idx="171">
                  <c:v>9.1111111111111107</c:v>
                </c:pt>
                <c:pt idx="172">
                  <c:v>9.113924050632912</c:v>
                </c:pt>
                <c:pt idx="173">
                  <c:v>13.81818181818182</c:v>
                </c:pt>
                <c:pt idx="174">
                  <c:v>13.866666666666671</c:v>
                </c:pt>
                <c:pt idx="175">
                  <c:v>21.4</c:v>
                </c:pt>
                <c:pt idx="176">
                  <c:v>1.403125</c:v>
                </c:pt>
                <c:pt idx="177">
                  <c:v>1.67128987517337</c:v>
                </c:pt>
                <c:pt idx="178">
                  <c:v>2.0932286555446522</c:v>
                </c:pt>
                <c:pt idx="179">
                  <c:v>2.2272727272727271</c:v>
                </c:pt>
                <c:pt idx="180">
                  <c:v>2.288629737609329</c:v>
                </c:pt>
                <c:pt idx="181">
                  <c:v>2.2939068100358422</c:v>
                </c:pt>
                <c:pt idx="182">
                  <c:v>2.4241573033707859</c:v>
                </c:pt>
                <c:pt idx="183">
                  <c:v>2.689801699716714</c:v>
                </c:pt>
                <c:pt idx="184">
                  <c:v>3.2338530066815139</c:v>
                </c:pt>
                <c:pt idx="185">
                  <c:v>3.394160583941606</c:v>
                </c:pt>
                <c:pt idx="186">
                  <c:v>3.6306306306306309</c:v>
                </c:pt>
                <c:pt idx="187">
                  <c:v>4.1012658227848098</c:v>
                </c:pt>
                <c:pt idx="188">
                  <c:v>4.1013916500994032</c:v>
                </c:pt>
                <c:pt idx="189">
                  <c:v>4.2313432835820892</c:v>
                </c:pt>
                <c:pt idx="190">
                  <c:v>4.5750000000000002</c:v>
                </c:pt>
                <c:pt idx="191">
                  <c:v>5.3960784313725494</c:v>
                </c:pt>
                <c:pt idx="192">
                  <c:v>1</c:v>
                </c:pt>
                <c:pt idx="193">
                  <c:v>1.411764705882353</c:v>
                </c:pt>
                <c:pt idx="194">
                  <c:v>1.613636363636364</c:v>
                </c:pt>
                <c:pt idx="195">
                  <c:v>1.6268656716417911</c:v>
                </c:pt>
                <c:pt idx="196">
                  <c:v>1.666666666666667</c:v>
                </c:pt>
                <c:pt idx="197">
                  <c:v>1.7692307692307689</c:v>
                </c:pt>
                <c:pt idx="198">
                  <c:v>1.838709677419355</c:v>
                </c:pt>
                <c:pt idx="199">
                  <c:v>1.918604651162791</c:v>
                </c:pt>
                <c:pt idx="200">
                  <c:v>1.96529284164859</c:v>
                </c:pt>
                <c:pt idx="201">
                  <c:v>1.975871313672922</c:v>
                </c:pt>
                <c:pt idx="202">
                  <c:v>2</c:v>
                </c:pt>
                <c:pt idx="203">
                  <c:v>2.0555555555555549</c:v>
                </c:pt>
                <c:pt idx="204">
                  <c:v>2.0769230769230771</c:v>
                </c:pt>
                <c:pt idx="205">
                  <c:v>2.1851851851851851</c:v>
                </c:pt>
                <c:pt idx="206">
                  <c:v>2.2807017543859649</c:v>
                </c:pt>
                <c:pt idx="207">
                  <c:v>2.307692307692307</c:v>
                </c:pt>
                <c:pt idx="208">
                  <c:v>2.4102564102564101</c:v>
                </c:pt>
                <c:pt idx="209">
                  <c:v>2.454545454545455</c:v>
                </c:pt>
                <c:pt idx="210">
                  <c:v>2.5517241379310351</c:v>
                </c:pt>
                <c:pt idx="211">
                  <c:v>2.596491228070176</c:v>
                </c:pt>
                <c:pt idx="212">
                  <c:v>2.6086956521739131</c:v>
                </c:pt>
                <c:pt idx="213">
                  <c:v>2.6875</c:v>
                </c:pt>
                <c:pt idx="214">
                  <c:v>2.7115384615384621</c:v>
                </c:pt>
                <c:pt idx="215">
                  <c:v>2.7297297297297298</c:v>
                </c:pt>
                <c:pt idx="216">
                  <c:v>2.896551724137931</c:v>
                </c:pt>
                <c:pt idx="217">
                  <c:v>2.967741935483871</c:v>
                </c:pt>
                <c:pt idx="218">
                  <c:v>3.0882352941176472</c:v>
                </c:pt>
                <c:pt idx="219">
                  <c:v>3.3291139240506329</c:v>
                </c:pt>
                <c:pt idx="220">
                  <c:v>3.3580246913580249</c:v>
                </c:pt>
                <c:pt idx="221">
                  <c:v>3.695652173913043</c:v>
                </c:pt>
                <c:pt idx="222">
                  <c:v>3.716981132075472</c:v>
                </c:pt>
                <c:pt idx="223">
                  <c:v>3.8666666666666671</c:v>
                </c:pt>
                <c:pt idx="224">
                  <c:v>3.875</c:v>
                </c:pt>
                <c:pt idx="225">
                  <c:v>3.9130434782608701</c:v>
                </c:pt>
                <c:pt idx="226">
                  <c:v>3.96</c:v>
                </c:pt>
                <c:pt idx="227">
                  <c:v>4</c:v>
                </c:pt>
                <c:pt idx="228">
                  <c:v>4.0294117647058822</c:v>
                </c:pt>
                <c:pt idx="229">
                  <c:v>4.1773049645390072</c:v>
                </c:pt>
                <c:pt idx="230">
                  <c:v>4.2222222222222223</c:v>
                </c:pt>
                <c:pt idx="231">
                  <c:v>4.2254098360655741</c:v>
                </c:pt>
                <c:pt idx="232">
                  <c:v>4.274193548387097</c:v>
                </c:pt>
                <c:pt idx="233">
                  <c:v>4.32</c:v>
                </c:pt>
                <c:pt idx="234">
                  <c:v>4.5</c:v>
                </c:pt>
                <c:pt idx="235">
                  <c:v>4.5588235294117636</c:v>
                </c:pt>
                <c:pt idx="236">
                  <c:v>4.5609756097560972</c:v>
                </c:pt>
                <c:pt idx="237">
                  <c:v>4.5714285714285712</c:v>
                </c:pt>
                <c:pt idx="238">
                  <c:v>4.5909090909090908</c:v>
                </c:pt>
                <c:pt idx="239">
                  <c:v>4.6923076923076934</c:v>
                </c:pt>
                <c:pt idx="240">
                  <c:v>4.8648648648648649</c:v>
                </c:pt>
                <c:pt idx="241">
                  <c:v>4.8687500000000004</c:v>
                </c:pt>
                <c:pt idx="242">
                  <c:v>5</c:v>
                </c:pt>
                <c:pt idx="243">
                  <c:v>5.1269841269841274</c:v>
                </c:pt>
                <c:pt idx="244">
                  <c:v>5.166666666666667</c:v>
                </c:pt>
                <c:pt idx="245">
                  <c:v>5.617647058823529</c:v>
                </c:pt>
                <c:pt idx="246">
                  <c:v>5.65625</c:v>
                </c:pt>
                <c:pt idx="247">
                  <c:v>6.0303030303030294</c:v>
                </c:pt>
                <c:pt idx="248">
                  <c:v>6.05607476635514</c:v>
                </c:pt>
                <c:pt idx="249">
                  <c:v>6.0769230769230784</c:v>
                </c:pt>
                <c:pt idx="250">
                  <c:v>6.2</c:v>
                </c:pt>
                <c:pt idx="251">
                  <c:v>6.3333333333333321</c:v>
                </c:pt>
                <c:pt idx="252">
                  <c:v>6.4285714285714288</c:v>
                </c:pt>
                <c:pt idx="253">
                  <c:v>7</c:v>
                </c:pt>
                <c:pt idx="254">
                  <c:v>7.2727272727272734</c:v>
                </c:pt>
                <c:pt idx="255">
                  <c:v>7.2941176470588234</c:v>
                </c:pt>
                <c:pt idx="256">
                  <c:v>7.2954545454545459</c:v>
                </c:pt>
                <c:pt idx="257">
                  <c:v>7.5</c:v>
                </c:pt>
                <c:pt idx="258">
                  <c:v>7.8</c:v>
                </c:pt>
                <c:pt idx="259">
                  <c:v>7.8108108108108114</c:v>
                </c:pt>
                <c:pt idx="260">
                  <c:v>7.9285714285714288</c:v>
                </c:pt>
                <c:pt idx="261">
                  <c:v>8.778688524590164</c:v>
                </c:pt>
                <c:pt idx="262">
                  <c:v>9.1666666666666661</c:v>
                </c:pt>
                <c:pt idx="263">
                  <c:v>11.212121212121209</c:v>
                </c:pt>
                <c:pt idx="264">
                  <c:v>11.27777777777778</c:v>
                </c:pt>
                <c:pt idx="265">
                  <c:v>12.02777777777778</c:v>
                </c:pt>
                <c:pt idx="266">
                  <c:v>12.085714285714291</c:v>
                </c:pt>
                <c:pt idx="267">
                  <c:v>12.428571428571431</c:v>
                </c:pt>
                <c:pt idx="268">
                  <c:v>12.6875</c:v>
                </c:pt>
                <c:pt idx="269">
                  <c:v>18.666666666666671</c:v>
                </c:pt>
                <c:pt idx="270">
                  <c:v>19</c:v>
                </c:pt>
                <c:pt idx="271">
                  <c:v>19.828571428571429</c:v>
                </c:pt>
                <c:pt idx="272">
                  <c:v>42</c:v>
                </c:pt>
                <c:pt idx="273">
                  <c:v>99</c:v>
                </c:pt>
                <c:pt idx="274">
                  <c:v>1.86</c:v>
                </c:pt>
                <c:pt idx="275">
                  <c:v>2.023255813953488</c:v>
                </c:pt>
                <c:pt idx="276">
                  <c:v>2.3235294117647061</c:v>
                </c:pt>
                <c:pt idx="277">
                  <c:v>3.0769230769230771</c:v>
                </c:pt>
                <c:pt idx="278">
                  <c:v>3.1428571428571428</c:v>
                </c:pt>
                <c:pt idx="279">
                  <c:v>3.285714285714286</c:v>
                </c:pt>
                <c:pt idx="280">
                  <c:v>4</c:v>
                </c:pt>
                <c:pt idx="281">
                  <c:v>4.3809523809523814</c:v>
                </c:pt>
                <c:pt idx="282">
                  <c:v>14</c:v>
                </c:pt>
                <c:pt idx="283">
                  <c:v>24</c:v>
                </c:pt>
              </c:numCache>
            </c:numRef>
          </c:val>
          <c:extLst>
            <c:ext xmlns:c16="http://schemas.microsoft.com/office/drawing/2014/chart" uri="{C3380CC4-5D6E-409C-BE32-E72D297353CC}">
              <c16:uniqueId val="{00000000-B792-4734-AD6B-AB0576AA0E19}"/>
            </c:ext>
          </c:extLst>
        </c:ser>
        <c:dLbls>
          <c:showLegendKey val="0"/>
          <c:showVal val="0"/>
          <c:showCatName val="0"/>
          <c:showSerName val="0"/>
          <c:showPercent val="0"/>
          <c:showBubbleSize val="0"/>
        </c:dLbls>
        <c:gapWidth val="150"/>
        <c:axId val="391041992"/>
        <c:axId val="585861944"/>
      </c:barChart>
      <c:catAx>
        <c:axId val="391041992"/>
        <c:scaling>
          <c:orientation val="minMax"/>
        </c:scaling>
        <c:delete val="1"/>
        <c:axPos val="b"/>
        <c:numFmt formatCode="General" sourceLinked="1"/>
        <c:majorTickMark val="out"/>
        <c:minorTickMark val="none"/>
        <c:tickLblPos val="nextTo"/>
        <c:crossAx val="585861944"/>
        <c:crosses val="autoZero"/>
        <c:auto val="1"/>
        <c:lblAlgn val="ctr"/>
        <c:lblOffset val="100"/>
        <c:noMultiLvlLbl val="0"/>
      </c:catAx>
      <c:valAx>
        <c:axId val="585861944"/>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0.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9104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'G4'!$C$1</c:f>
              <c:strCache>
                <c:ptCount val="1"/>
                <c:pt idx="0">
                  <c:v>Rapporto Insoddisfazione</c:v>
                </c:pt>
              </c:strCache>
            </c:strRef>
          </c:tx>
          <c:spPr>
            <a:solidFill>
              <a:srgbClr val="00B050"/>
            </a:solidFill>
            <a:ln>
              <a:noFill/>
            </a:ln>
            <a:effectLst/>
          </c:spPr>
          <c:invertIfNegative val="0"/>
          <c:cat>
            <c:strRef>
              <c:f>'G4'!$B$2:$B$285</c:f>
              <c:strCache>
                <c:ptCount val="284"/>
                <c:pt idx="0">
                  <c:v>Applied Computer Science And Artificial Intelligence [1° livello]</c:v>
                </c:pt>
                <c:pt idx="1">
                  <c:v>Design [1° livello]</c:v>
                </c:pt>
                <c:pt idx="2">
                  <c:v>Ingegneria Gestionale [1° livello]</c:v>
                </c:pt>
                <c:pt idx="3">
                  <c:v>Informatica [1° livello]</c:v>
                </c:pt>
                <c:pt idx="4">
                  <c:v>Ingegneria Informatica E Automatica [1° livello]</c:v>
                </c:pt>
                <c:pt idx="5">
                  <c:v>Gestione Del Processo Edilizio - Project Management [1° livello]</c:v>
                </c:pt>
                <c:pt idx="6">
                  <c:v>Fisica [1° livello]</c:v>
                </c:pt>
                <c:pt idx="7">
                  <c:v>Statistica Gestionale [1° livello]</c:v>
                </c:pt>
                <c:pt idx="8">
                  <c:v>Matematica [1° livello]</c:v>
                </c:pt>
                <c:pt idx="9">
                  <c:v>Statistica, Economia E Societa' [1° livello]</c:v>
                </c:pt>
                <c:pt idx="10">
                  <c:v>Ingegneria Civile [1° livello]</c:v>
                </c:pt>
                <c:pt idx="11">
                  <c:v>Ingegneria Meccanica [1° livello]</c:v>
                </c:pt>
                <c:pt idx="12">
                  <c:v>Informatica [Interateneo Con Unitelma] [1° livello]</c:v>
                </c:pt>
                <c:pt idx="13">
                  <c:v>Ingegneria Aerospaziale [1° livello]</c:v>
                </c:pt>
                <c:pt idx="14">
                  <c:v>Ingegneria Chimica [1° livello]</c:v>
                </c:pt>
                <c:pt idx="15">
                  <c:v>Ingegneria Ambientale E Industriale [Latina] [1° livello]</c:v>
                </c:pt>
                <c:pt idx="16">
                  <c:v>Ingegneria Per L'Ambiente E Il Territorio [1° livello]</c:v>
                </c:pt>
                <c:pt idx="17">
                  <c:v>Scienze, Culture E Politiche Gastronomiche Per Il Benessere [1° livello]</c:v>
                </c:pt>
                <c:pt idx="18">
                  <c:v>Scienze Naturali [1° livello]</c:v>
                </c:pt>
                <c:pt idx="19">
                  <c:v>Statistica, Economia, Finanza E Assicurazioni [1° livello]</c:v>
                </c:pt>
                <c:pt idx="20">
                  <c:v>Scienze Dell'Architettura [1° livello]</c:v>
                </c:pt>
                <c:pt idx="21">
                  <c:v>Psicologia E Processi Sociali [1° livello]</c:v>
                </c:pt>
                <c:pt idx="22">
                  <c:v>Ingegneria Clinica [1° livello]</c:v>
                </c:pt>
                <c:pt idx="23">
                  <c:v>Ingegneria Energetica [1° livello]</c:v>
                </c:pt>
                <c:pt idx="24">
                  <c:v>Biotecnologie [1° livello]</c:v>
                </c:pt>
                <c:pt idx="25">
                  <c:v>Economia E Finanza [1° livello]</c:v>
                </c:pt>
                <c:pt idx="26">
                  <c:v>Classics [1° livello]</c:v>
                </c:pt>
                <c:pt idx="27">
                  <c:v>Ingegneria Elettronica [1° livello]</c:v>
                </c:pt>
                <c:pt idx="28">
                  <c:v>Ingegneria Delle Comunicazioni [1° livello]</c:v>
                </c:pt>
                <c:pt idx="29">
                  <c:v>Chimica Industriale [1° livello]</c:v>
                </c:pt>
                <c:pt idx="30">
                  <c:v>Ingegneria Per L'Edilizia Sostenibile - Sustainable Building Engineering [Rieti] [1° livello]</c:v>
                </c:pt>
                <c:pt idx="31">
                  <c:v>Letteratura Musica E Spettacolo [1° livello]</c:v>
                </c:pt>
                <c:pt idx="32">
                  <c:v>Scienze Del Turismo [1° livello]</c:v>
                </c:pt>
                <c:pt idx="33">
                  <c:v>Scienze Aziendali [1° livello]</c:v>
                </c:pt>
                <c:pt idx="34">
                  <c:v>Tecnologie Per La Conservazione E Il Restauro Dei Beni Culturali [1° livello]</c:v>
                </c:pt>
                <c:pt idx="35">
                  <c:v>Ingegneria Elettrotecnica [1° livello]</c:v>
                </c:pt>
                <c:pt idx="36">
                  <c:v>Scienze Politiche E Relazioni Internazionali [1° livello]</c:v>
                </c:pt>
                <c:pt idx="37">
                  <c:v>Scienze Geografiche Per L'Ambiente E La Salute [1° livello]</c:v>
                </c:pt>
                <c:pt idx="38">
                  <c:v>Scienze Ambientali [1° livello]</c:v>
                </c:pt>
                <c:pt idx="39">
                  <c:v>Comunicazione, Tecnologie E Culture Digitali [1° livello]</c:v>
                </c:pt>
                <c:pt idx="40">
                  <c:v>Psicologia E Salute [1° livello]</c:v>
                </c:pt>
                <c:pt idx="41">
                  <c:v>Tecniche Per L'Edilizia E Il Territorio Per La Professione Del Geometra [1° livello]</c:v>
                </c:pt>
                <c:pt idx="42">
                  <c:v>Cooperazione Internazionale E Sviluppo [1° livello]</c:v>
                </c:pt>
                <c:pt idx="43">
                  <c:v>Ingegneria Dell'Informazione [Latina] [1° livello]</c:v>
                </c:pt>
                <c:pt idx="44">
                  <c:v>Servizio Sociale [1° livello]</c:v>
                </c:pt>
                <c:pt idx="45">
                  <c:v>Scienze Biologiche [1° livello]</c:v>
                </c:pt>
                <c:pt idx="46">
                  <c:v>Comunicazione Pubblica E Di Impresa [1° livello]</c:v>
                </c:pt>
                <c:pt idx="47">
                  <c:v>Scienze Chimiche [1° livello]</c:v>
                </c:pt>
                <c:pt idx="48">
                  <c:v>Lingue E Civilta' Orientali [1° livello]</c:v>
                </c:pt>
                <c:pt idx="49">
                  <c:v>Storia, Antropologia, Religioni [1° livello]</c:v>
                </c:pt>
                <c:pt idx="50">
                  <c:v>Arti E Scienze Dello Spettacolo [1° livello]</c:v>
                </c:pt>
                <c:pt idx="51">
                  <c:v>Scienze Farmaceutiche Applicate [1° livello]</c:v>
                </c:pt>
                <c:pt idx="52">
                  <c:v>Lettere Classiche [1° livello]</c:v>
                </c:pt>
                <c:pt idx="53">
                  <c:v>Studi Storico-Artistici [1° livello]</c:v>
                </c:pt>
                <c:pt idx="54">
                  <c:v>Scienze Geologiche [1° livello]</c:v>
                </c:pt>
                <c:pt idx="55">
                  <c:v>Scienze Dell'Educazione E Della Formazione [1° livello]</c:v>
                </c:pt>
                <c:pt idx="56">
                  <c:v>Mediazione Linguistico E Interculturale [1° livello]</c:v>
                </c:pt>
                <c:pt idx="57">
                  <c:v>Lingue, Culture, Letterature, Traduzione [1° livello]</c:v>
                </c:pt>
                <c:pt idx="58">
                  <c:v>Bioinformatica (Bioinformatics) [1° livello]</c:v>
                </c:pt>
                <c:pt idx="59">
                  <c:v>Lettere Moderne [1° livello]</c:v>
                </c:pt>
                <c:pt idx="60">
                  <c:v>Biotecnologie Agro-Industriali [1° livello]</c:v>
                </c:pt>
                <c:pt idx="61">
                  <c:v>Scienze Della Moda E Del Costume [1° livello]</c:v>
                </c:pt>
                <c:pt idx="62">
                  <c:v>Sociologia [1° livello]</c:v>
                </c:pt>
                <c:pt idx="63">
                  <c:v>Management E Diritto D'Impresa [Latina] [1° livello]</c:v>
                </c:pt>
                <c:pt idx="64">
                  <c:v>Scienze E Tecniche Del Servizio Sociale [1° livello]</c:v>
                </c:pt>
                <c:pt idx="65">
                  <c:v>Filosofia [1° livello]</c:v>
                </c:pt>
                <c:pt idx="66">
                  <c:v>Relazioni Economiche Internazionali [1° livello]</c:v>
                </c:pt>
                <c:pt idx="67">
                  <c:v>Scienze E Tecniche Psicologiche [Interateneo Con Unitelma] [1° livello]</c:v>
                </c:pt>
                <c:pt idx="68">
                  <c:v>Diritto E Amministrazione Pubblica [1° livello]</c:v>
                </c:pt>
                <c:pt idx="69">
                  <c:v>Scienze Dell’Amministrazione E Dell’Organizzazione [1° livello]</c:v>
                </c:pt>
                <c:pt idx="70">
                  <c:v>Scienze Archeologiche [1° livello]</c:v>
                </c:pt>
                <c:pt idx="71">
                  <c:v>Global Humanities [1° livello]</c:v>
                </c:pt>
                <c:pt idx="72">
                  <c:v>Psicologia Giuridica, Forense E Criminologica [2° livello]</c:v>
                </c:pt>
                <c:pt idx="73">
                  <c:v>Design, Comunicazione Visiva E Multimediale [2° livello]</c:v>
                </c:pt>
                <c:pt idx="74">
                  <c:v>Neuroscienze Cognitive (Cognitive Neuroscience) [2° livello]</c:v>
                </c:pt>
                <c:pt idx="75">
                  <c:v>Scienze Statistiche [2° livello]</c:v>
                </c:pt>
                <c:pt idx="76">
                  <c:v>Architettura - Rigenerazione Urbana [2° livello]</c:v>
                </c:pt>
                <c:pt idx="77">
                  <c:v>Cybersecurity [2° livello]</c:v>
                </c:pt>
                <c:pt idx="78">
                  <c:v>Ingegneria Spaziale E Astronautica [2° livello]</c:v>
                </c:pt>
                <c:pt idx="79">
                  <c:v>Progettazione Sociale Per La Sostenibilita', L’Innovazione E L’Inclusione Di Genere [2° livello]</c:v>
                </c:pt>
                <c:pt idx="80">
                  <c:v>Ingegneria Aeronautica [2° livello]</c:v>
                </c:pt>
                <c:pt idx="81">
                  <c:v>Statistical Methods And Applications [2° livello]</c:v>
                </c:pt>
                <c:pt idx="82">
                  <c:v>Ingegneria Informatica (Engineering In Computer Science) [2° livello]</c:v>
                </c:pt>
                <c:pt idx="83">
                  <c:v>Ingegneria Automatica (Control Engineering) [2° livello]</c:v>
                </c:pt>
                <c:pt idx="84">
                  <c:v>Organizzazione E Marketing Per La Comunicazione D'Impresa [2° livello]</c:v>
                </c:pt>
                <c:pt idx="85">
                  <c:v>Matematica Applicata [2° livello]</c:v>
                </c:pt>
                <c:pt idx="86">
                  <c:v>Economia Sanitaria - Health Economics [2° livello]</c:v>
                </c:pt>
                <c:pt idx="87">
                  <c:v>Scienze Delle Amministrazioni E Delle Politiche Pubbliche [2° livello]</c:v>
                </c:pt>
                <c:pt idx="88">
                  <c:v>Ingegneria Energetica [2° livello]</c:v>
                </c:pt>
                <c:pt idx="89">
                  <c:v>Ingegneria Per L'Ambiente E Il Territorio [2° livello]</c:v>
                </c:pt>
                <c:pt idx="90">
                  <c:v>Comunicazione Scientifica Biomedica [2° livello]</c:v>
                </c:pt>
                <c:pt idx="91">
                  <c:v>Finanza E Assicurazioni [2° livello]</c:v>
                </c:pt>
                <c:pt idx="92">
                  <c:v>Scienze Dello Sviluppo E Della Cooperazione Internazionale [2° livello]</c:v>
                </c:pt>
                <c:pt idx="93">
                  <c:v>Ingegneria Elettronica [2° livello]</c:v>
                </c:pt>
                <c:pt idx="94">
                  <c:v>Psicosessuologia Clinica (Clinical Psychosexology) [2° livello]</c:v>
                </c:pt>
                <c:pt idx="95">
                  <c:v>Relazioni Internazionali [2° livello]</c:v>
                </c:pt>
                <c:pt idx="96">
                  <c:v>Architettura (Restauro) [2° livello]</c:v>
                </c:pt>
                <c:pt idx="97">
                  <c:v>Turismo E Gestione Delle Risorse Ambientali [2° livello]</c:v>
                </c:pt>
                <c:pt idx="98">
                  <c:v>Gestione Del Progetto E Della Costruzione Dei Sistemi Edilizi [2° livello]</c:v>
                </c:pt>
                <c:pt idx="99">
                  <c:v>Matematica [2° livello]</c:v>
                </c:pt>
                <c:pt idx="100">
                  <c:v>Psicologia Delle Risorse Umane, Del Lavoro E Delle Organizzazioni [2° livello]</c:v>
                </c:pt>
                <c:pt idx="101">
                  <c:v>Monitoraggio E Riqualificazione Ambientale [2° livello]</c:v>
                </c:pt>
                <c:pt idx="102">
                  <c:v>Neuroscienze Cognitive E Riabilitazione Psicologica [2° livello]</c:v>
                </c:pt>
                <c:pt idx="103">
                  <c:v>Psicologia Della Comunicazione E Del Marketing [2° livello]</c:v>
                </c:pt>
                <c:pt idx="104">
                  <c:v>Ingegneria Gestionale [2° livello]</c:v>
                </c:pt>
                <c:pt idx="105">
                  <c:v>Scienze Sociali Applicate [2° livello]</c:v>
                </c:pt>
                <c:pt idx="106">
                  <c:v>Intelligenza Artificiale E Robotica (Artificial Intelligence And Robotics) [2° livello]</c:v>
                </c:pt>
                <c:pt idx="107">
                  <c:v>Psicopatologia Dinamica Dello Sviluppo [2° livello]</c:v>
                </c:pt>
                <c:pt idx="108">
                  <c:v>Astronomia E Astrofisica [2° livello]</c:v>
                </c:pt>
                <c:pt idx="109">
                  <c:v>Scienze Della Moda (Fashion Studies) [2° livello]</c:v>
                </c:pt>
                <c:pt idx="110">
                  <c:v>Product And Service Design [2° livello]</c:v>
                </c:pt>
                <c:pt idx="111">
                  <c:v>Economia E Comunicazione Per Il Management E L'Innovazione - Economics And Communication For Management And Innovation [2° livello]</c:v>
                </c:pt>
                <c:pt idx="112">
                  <c:v>Psicologia Clinica [2° livello]</c:v>
                </c:pt>
                <c:pt idx="113">
                  <c:v>Studi Inglesi E Anglo-Americani (English And Anglo-American Studies) [2° livello]</c:v>
                </c:pt>
                <c:pt idx="114">
                  <c:v>Intermediari, Finanza Internazionale E Risk Management [2° livello]</c:v>
                </c:pt>
                <c:pt idx="115">
                  <c:v>Biotecnologie Farmaceutiche [2° livello]</c:v>
                </c:pt>
                <c:pt idx="116">
                  <c:v>Media, Comunicazione Digitale E Giornalismo [2° livello]</c:v>
                </c:pt>
                <c:pt idx="117">
                  <c:v>Scienze Attuariali E Finanziarie [2° livello]</c:v>
                </c:pt>
                <c:pt idx="118">
                  <c:v>Scienze Della Natura [2° livello]</c:v>
                </c:pt>
                <c:pt idx="119">
                  <c:v>Ecobiologia [2° livello]</c:v>
                </c:pt>
                <c:pt idx="120">
                  <c:v>Ingegneria Biomedica [2° livello]</c:v>
                </c:pt>
                <c:pt idx="121">
                  <c:v>Economia Politica [2° livello]</c:v>
                </c:pt>
                <c:pt idx="122">
                  <c:v>Scritture E Produzioni Dello Spettacolo E Dei Media (Cinema, Teatro, Danza) [2° livello]</c:v>
                </c:pt>
                <c:pt idx="123">
                  <c:v>Ingegneria Delle Comunicazioni [2° livello]</c:v>
                </c:pt>
                <c:pt idx="124">
                  <c:v>Lingue E Civilta' Orientali [2° livello]</c:v>
                </c:pt>
                <c:pt idx="125">
                  <c:v>Informatica (Computer Science) [2° livello]</c:v>
                </c:pt>
                <c:pt idx="126">
                  <c:v>Fisica [2° livello]</c:v>
                </c:pt>
                <c:pt idx="127">
                  <c:v>Chimica [2° livello]</c:v>
                </c:pt>
                <c:pt idx="128">
                  <c:v>Risorse Umane, Scienze Del Lavoro E Innovazione [2° livello]</c:v>
                </c:pt>
                <c:pt idx="129">
                  <c:v>Management Delle Imprese [2° livello]</c:v>
                </c:pt>
                <c:pt idx="130">
                  <c:v>Ingegneria Meccanica [2° livello]</c:v>
                </c:pt>
                <c:pt idx="131">
                  <c:v>Biotecnologie Mediche [2° livello]</c:v>
                </c:pt>
                <c:pt idx="132">
                  <c:v>Data Science [2° livello]</c:v>
                </c:pt>
                <c:pt idx="133">
                  <c:v>Gestione E Valorizzazione Del Territorio [2° livello]</c:v>
                </c:pt>
                <c:pt idx="134">
                  <c:v>Ingegneria Elettrotecnica [2° livello]</c:v>
                </c:pt>
                <c:pt idx="135">
                  <c:v>Biotecnologie E Genomica Per L'Industria E L'Ambiente [2° livello]</c:v>
                </c:pt>
                <c:pt idx="136">
                  <c:v>Ingegneria Della Sicurezza E Protezione Civile [2° livello]</c:v>
                </c:pt>
                <c:pt idx="137">
                  <c:v>Geologia Applicata All'Ingegneria, Al Territorio E Ai Rischi [2° livello]</c:v>
                </c:pt>
                <c:pt idx="138">
                  <c:v>Chimica Industriale [2° livello]</c:v>
                </c:pt>
                <c:pt idx="139">
                  <c:v>Chimica Analitica [2° livello]</c:v>
                </c:pt>
                <c:pt idx="140">
                  <c:v>Progettazione Gestione E Valutazione Dei Servizi Sociali [2° livello]</c:v>
                </c:pt>
                <c:pt idx="141">
                  <c:v>Neurobiologia [2° livello]</c:v>
                </c:pt>
                <c:pt idx="142">
                  <c:v>Archivistica E Biblioteconomia [2° livello]</c:v>
                </c:pt>
                <c:pt idx="143">
                  <c:v>Scienze Della Politica [2° livello]</c:v>
                </c:pt>
                <c:pt idx="144">
                  <c:v>Psicologia Dello Sviluppo Tipico E Atipico [2° livello]</c:v>
                </c:pt>
                <c:pt idx="145">
                  <c:v>Biologia E Tecnologie Cellulari [2° livello]</c:v>
                </c:pt>
                <c:pt idx="146">
                  <c:v>Ingegneria Civile [2° livello]</c:v>
                </c:pt>
                <c:pt idx="147">
                  <c:v>Management Delle Tecnologie, Innovazione E Sostenibilita' [2° livello]</c:v>
                </c:pt>
                <c:pt idx="148">
                  <c:v>Ingegneria Chimica [2° livello]</c:v>
                </c:pt>
                <c:pt idx="149">
                  <c:v>Economia Aziendale [2° livello]</c:v>
                </c:pt>
                <c:pt idx="150">
                  <c:v>Analisi Economica Delle Istituzioni Internazionali [2° livello]</c:v>
                </c:pt>
                <c:pt idx="151">
                  <c:v>Editoria E Scrittura [2° livello]</c:v>
                </c:pt>
                <c:pt idx="152">
                  <c:v>Geologia Di Esplorazione [2° livello]</c:v>
                </c:pt>
                <c:pt idx="153">
                  <c:v>Ingegneria Delle Nanotecnologie [2° livello]</c:v>
                </c:pt>
                <c:pt idx="154">
                  <c:v>Architettura Del Paesaggio - Landscape Architecture [2° livello]</c:v>
                </c:pt>
                <c:pt idx="155">
                  <c:v>Archeologia [2° livello]</c:v>
                </c:pt>
                <c:pt idx="156">
                  <c:v>Filologia, Letterature E Storia Del Mondo Antico [2° livello]</c:v>
                </c:pt>
                <c:pt idx="157">
                  <c:v>Scienze Storiche. Medioevo, Eta' Moderna, Eta' Contemporanea [2° livello]</c:v>
                </c:pt>
                <c:pt idx="158">
                  <c:v>Linguistica [2° livello]</c:v>
                </c:pt>
                <c:pt idx="159">
                  <c:v>Storia Dell'Arte [2° livello]</c:v>
                </c:pt>
                <c:pt idx="160">
                  <c:v>Ingegneria Elettrotecnica (Sustainable Transportation And Electrical Power Systems) [Interateneo] [2° livello]</c:v>
                </c:pt>
                <c:pt idx="161">
                  <c:v>Economia, Management E Diritto D'Impresa [Latina] [2° livello]</c:v>
                </c:pt>
                <c:pt idx="162">
                  <c:v>Ingegneria Dell'Ambiente Per Lo Sviluppo Sostenibile [Latina] [2° livello]</c:v>
                </c:pt>
                <c:pt idx="163">
                  <c:v>Scienze E Tecnologie Per La Conservazione Dei Beni Culturali [2° livello]</c:v>
                </c:pt>
                <c:pt idx="164">
                  <c:v>Ingegneria Per L'Ambiente E L'Edilizia Sostenibile (Rieti) [2° livello]</c:v>
                </c:pt>
                <c:pt idx="165">
                  <c:v>Scienze E Tecnologie Alimentari [Interateneo] [2° livello]</c:v>
                </c:pt>
                <c:pt idx="166">
                  <c:v>Genetica E Biologia Molecolare [2° livello]</c:v>
                </c:pt>
                <c:pt idx="167">
                  <c:v>Filosofia [2° livello]</c:v>
                </c:pt>
                <c:pt idx="168">
                  <c:v>Scienze Linguistiche, Letterarie E Della Traduzione [2° livello]</c:v>
                </c:pt>
                <c:pt idx="169">
                  <c:v>Filologia Moderna [2° livello]</c:v>
                </c:pt>
                <c:pt idx="170">
                  <c:v>Pedagogia E Scienze Dell'Educazione E Della Formazione [2° livello]</c:v>
                </c:pt>
                <c:pt idx="171">
                  <c:v>Studi Europei (European Studies) [2° livello]</c:v>
                </c:pt>
                <c:pt idx="172">
                  <c:v>Ingegneria Dei Sistemi Di Trasporto (Transport System Engineering) [2° livello]</c:v>
                </c:pt>
                <c:pt idx="173">
                  <c:v>Culture E Religioni [2° livello]</c:v>
                </c:pt>
                <c:pt idx="174">
                  <c:v>Musicologia [2° livello]</c:v>
                </c:pt>
                <c:pt idx="175">
                  <c:v>Discipline Etno-Antropologiche [2° livello]</c:v>
                </c:pt>
                <c:pt idx="176">
                  <c:v>Ingegneria Edile-Architettura [ciclo unico]</c:v>
                </c:pt>
                <c:pt idx="177">
                  <c:v>Architettura [ciclo unico]</c:v>
                </c:pt>
                <c:pt idx="178">
                  <c:v>Medicina E Chirurgia [Roma - Ospedale Sant'Andrea] [ciclo unico]</c:v>
                </c:pt>
                <c:pt idx="179">
                  <c:v>Medicina E Chirurgia A [Roma] [ciclo unico]</c:v>
                </c:pt>
                <c:pt idx="180">
                  <c:v>Medicina E Chirurgia C [Roma] [ciclo unico]</c:v>
                </c:pt>
                <c:pt idx="181">
                  <c:v>Chimica E Tecnologia Farmaceutiche [Latina] [ciclo unico]</c:v>
                </c:pt>
                <c:pt idx="182">
                  <c:v>Medicina E Chirurgia D [Roma] [ciclo unico]</c:v>
                </c:pt>
                <c:pt idx="183">
                  <c:v>Medicina E Chirurgia B [Roma] [ciclo unico]</c:v>
                </c:pt>
                <c:pt idx="184">
                  <c:v>Medicina E Chirurgia Ht [Roma] [ciclo unico]</c:v>
                </c:pt>
                <c:pt idx="185">
                  <c:v>Medicina E Chirurgia F (Medicine And Surgery) [Roma] [ciclo unico]</c:v>
                </c:pt>
                <c:pt idx="186">
                  <c:v>Odontoiatria E Protesi Dentaria [ciclo unico]</c:v>
                </c:pt>
                <c:pt idx="187">
                  <c:v>Medicina E Chirurgia E [Latina] [ciclo unico]</c:v>
                </c:pt>
                <c:pt idx="188">
                  <c:v>Scienze Della Formazione Primaria [ciclo unico]</c:v>
                </c:pt>
                <c:pt idx="189">
                  <c:v>Farmacia [ciclo unico]</c:v>
                </c:pt>
                <c:pt idx="190">
                  <c:v>Chimica E Tecnologia Farmaceutiche [ciclo unico]</c:v>
                </c:pt>
                <c:pt idx="191">
                  <c:v>Giurisprudenza [ciclo unico]</c:v>
                </c:pt>
                <c:pt idx="192">
                  <c:v>Fisioterapia [Roma - Ospedale Sant'Andrea] [1° livello]</c:v>
                </c:pt>
                <c:pt idx="193">
                  <c:v>Infermieristica Pediatrica [Roma - Azienda Policlinico Umberto I] [1° livello]</c:v>
                </c:pt>
                <c:pt idx="194">
                  <c:v>Ostetricia [Viterbo - Asl Viterbo] [1° livello]</c:v>
                </c:pt>
                <c:pt idx="195">
                  <c:v>Fisioterapia [Bracciano  - Asl Rm 4] [1° livello]</c:v>
                </c:pt>
                <c:pt idx="196">
                  <c:v>Tecniche Della Prevenzione Nell’Ambiente E Nei Luoghi Di Lavoro [Roma - Ospedale Sant'Andrea] [1° livello]</c:v>
                </c:pt>
                <c:pt idx="197">
                  <c:v>Tecnica Della Riabilitazione Psichiatrica [Roma - Asl Rm 1] [1° livello]</c:v>
                </c:pt>
                <c:pt idx="198">
                  <c:v>Tecnica Della Riabilitazione Psichiatrica [Roma - Azienda Policlinico Umberto I] [1° livello]</c:v>
                </c:pt>
                <c:pt idx="199">
                  <c:v>Logopedia [Roma - Azienda Policlinico Umberto I] [1° livello]</c:v>
                </c:pt>
                <c:pt idx="200">
                  <c:v>Infermieristica [Roma - Azienda Policlinico Umberto I (Corso C)] [1° livello]</c:v>
                </c:pt>
                <c:pt idx="201">
                  <c:v>Terapia Della Neuro E Psicomotricità Dell’Età Evolutiva [Roma - Azienda Policlinico Umberto I] [1° livello]</c:v>
                </c:pt>
                <c:pt idx="202">
                  <c:v>Tecniche Ortopediche [Roma - Ospedale Sant'Andrea] [1° livello]</c:v>
                </c:pt>
                <c:pt idx="203">
                  <c:v>Fisioterapia [Roma - Azienda Policlinico Umberto I] [1° livello]</c:v>
                </c:pt>
                <c:pt idx="204">
                  <c:v>Tecniche Audiometriche [Roma - Azienda Policlinico Umberto I] [1° livello]</c:v>
                </c:pt>
                <c:pt idx="205">
                  <c:v>Fisioterapia [Roma - Azienda San Giovanni Addolorata] [1° livello]</c:v>
                </c:pt>
                <c:pt idx="206">
                  <c:v>Fisioterapia [Latina - Asl Latina (Distretto Nord)] [1° livello]</c:v>
                </c:pt>
                <c:pt idx="207">
                  <c:v>Infermieristica [Roma - Azienda Policlinico Umberto I (Corso A)] [1° livello]</c:v>
                </c:pt>
                <c:pt idx="208">
                  <c:v>Infermieristica [Roma - Azienda San Camillo/Forlanini (San Camillo)] [1° livello]</c:v>
                </c:pt>
                <c:pt idx="209">
                  <c:v>Ostetricia [Roma - Azienda Policlinico Umberto I] [1° livello]</c:v>
                </c:pt>
                <c:pt idx="210">
                  <c:v>Infermieristica [Ostia - Asl Rm 3] [1° livello]</c:v>
                </c:pt>
                <c:pt idx="211">
                  <c:v>Infermieristica [Roma - Celio Ex Croce Rossa Italiana] [1° livello]</c:v>
                </c:pt>
                <c:pt idx="212">
                  <c:v>Fisioterapia [Roma - Azienda San Camillo/Forlanini] [1° livello]</c:v>
                </c:pt>
                <c:pt idx="213">
                  <c:v>Tecniche Della Prevenzione Nell’Ambiente E Nei Luoghi Di Lavoro [Frosinone - Asl Frosinone] [1° livello]</c:v>
                </c:pt>
                <c:pt idx="214">
                  <c:v>Terapia Occupazionale [Roma - Azienda Policlinico Umberto I] [1° livello]</c:v>
                </c:pt>
                <c:pt idx="215">
                  <c:v>Dietistica [Roma - Azienda San Camillo/Forlanini] [1° livello]</c:v>
                </c:pt>
                <c:pt idx="216">
                  <c:v>Tecniche Della Prevenzione Nell’Ambiente E Nei Luoghi Di Lavoro [Roma - Azienda Policlinico Umberto I] [1° livello]</c:v>
                </c:pt>
                <c:pt idx="217">
                  <c:v>Infermieristica [Roma - Asl Rm 1 (Ospedale Santo Spirito)] [1° livello]</c:v>
                </c:pt>
                <c:pt idx="218">
                  <c:v>Tecniche Di Fisiopatologia Cardiocircolatoria E Perfusione Cardiovascolare [Roma - Azienda Policlinico Umberto I] [1° livello]</c:v>
                </c:pt>
                <c:pt idx="219">
                  <c:v>Fisioterapia [Pozzilli - Regione Molise Irccs Neuromed] [1° livello]</c:v>
                </c:pt>
                <c:pt idx="220">
                  <c:v>Terapia Della Neuro E Psicomotricità Dell’Età Evolutiva [Priverno - Asl Latina] [1° livello]</c:v>
                </c:pt>
                <c:pt idx="221">
                  <c:v>Fisioterapia [Ariccia - Asl Rm 6] [1° livello]</c:v>
                </c:pt>
                <c:pt idx="222">
                  <c:v>Tecniche Di Laboratorio Biomedico [Rieti - Asl Rieti] [1° livello]</c:v>
                </c:pt>
                <c:pt idx="223">
                  <c:v>Infermieristica [Roma - Azienda San Giovanni Addolorata] [1° livello]</c:v>
                </c:pt>
                <c:pt idx="224">
                  <c:v>Tecniche Di Neurofisiopatologia [Roma - Azienda Policlinico Umberto I] [1° livello]</c:v>
                </c:pt>
                <c:pt idx="225">
                  <c:v>Podologia [Roma - Ospedale Sant'Andrea] [1° livello]</c:v>
                </c:pt>
                <c:pt idx="226">
                  <c:v>Assistenza Sanitaria [Roma - Azienda Policlinico Umberto I] [1° livello]</c:v>
                </c:pt>
                <c:pt idx="227">
                  <c:v>Infermieristica [Nettuno - Asl Rm 6] [1° livello]</c:v>
                </c:pt>
                <c:pt idx="228">
                  <c:v>Infermieristica [Isernia -  Regione Molise Asl 2 Pentria] [1° livello]</c:v>
                </c:pt>
                <c:pt idx="229">
                  <c:v>Terapia Occupazionale [Roma - Ospedale Sant'Andrea] [1° livello]</c:v>
                </c:pt>
                <c:pt idx="230">
                  <c:v>Infermieristica [Rieti - Asl Rieti] [1° livello]</c:v>
                </c:pt>
                <c:pt idx="231">
                  <c:v>Fisioterapia [Roma - Azienda San Filippo Nerii] [1° livello]</c:v>
                </c:pt>
                <c:pt idx="232">
                  <c:v>Tecniche Di Laboratorio Biomedico [Pozzilli - Regione Molise Irccs Neuromed] [1° livello]</c:v>
                </c:pt>
                <c:pt idx="233">
                  <c:v>Infermieristica [Roma - Azienda Policlinico Umberto I (Corso B)] [1° livello]</c:v>
                </c:pt>
                <c:pt idx="234">
                  <c:v>Infermieristica [Latina - Asl Latina (Distretto Nord)] [1° livello]</c:v>
                </c:pt>
                <c:pt idx="235">
                  <c:v>Infermieristica [Roma - Servizio Sanitario Aeronautica Militare] [1° livello]</c:v>
                </c:pt>
                <c:pt idx="236">
                  <c:v>Infermieristica [Viterbo - Asl Viterbo] [1° livello]</c:v>
                </c:pt>
                <c:pt idx="237">
                  <c:v>Logopedia [Ariccia - Asl Rm 6] [1° livello]</c:v>
                </c:pt>
                <c:pt idx="238">
                  <c:v>Igiene Dentale [Roma - Azienda Policlinico Umberto I] [1° livello]</c:v>
                </c:pt>
                <c:pt idx="239">
                  <c:v>Igiene Dentale [Latina - Asl Latina (Distretto Nord)] [1° livello]</c:v>
                </c:pt>
                <c:pt idx="240">
                  <c:v>Infermieristica [Frosinone - Asl Frosinone (Ospedale Umberto I)] [1° livello]</c:v>
                </c:pt>
                <c:pt idx="241">
                  <c:v>Infermieristica [Colleferro - Asl Rm 5] [1° livello]</c:v>
                </c:pt>
                <c:pt idx="242">
                  <c:v>Tecniche Di Radiologia Medica Per Immagini E Radioterapia [Roma - Azienda San Camillo/Forlanini] [1° livello]</c:v>
                </c:pt>
                <c:pt idx="243">
                  <c:v>Ortottica Ed Assistenza Oftalmologica [Roma - Azienda Policlinico Umberto I] [1° livello]</c:v>
                </c:pt>
                <c:pt idx="244">
                  <c:v>Infermieristica [Roma - Centro Studi San Giovanni Di Dio (Ospedale San Pietro)] [1° livello]</c:v>
                </c:pt>
                <c:pt idx="245">
                  <c:v>Infermieristica [Roma - Ospedale Sant'Andrea] [1° livello]</c:v>
                </c:pt>
                <c:pt idx="246">
                  <c:v>Tecniche Audioprotesiche [Roma - Azienda Policlinico Umberto I] [1° livello]</c:v>
                </c:pt>
                <c:pt idx="247">
                  <c:v>Ostetricia [Roma] [1° livello]</c:v>
                </c:pt>
                <c:pt idx="248">
                  <c:v>Tecniche Di Laboratorio Biomedico [Roma - Azienda Policlinico Umberto I] [1° livello]</c:v>
                </c:pt>
                <c:pt idx="249">
                  <c:v>Infermieristica [Roma - Azienda Policlinico Umberto I (Interateneo Con Unitelma)] [1° livello]</c:v>
                </c:pt>
                <c:pt idx="250">
                  <c:v>Infermieristica [Latina - Asl Latina (Terracina)] [1° livello]</c:v>
                </c:pt>
                <c:pt idx="251">
                  <c:v>Tecniche Ortopediche [Latina - Asl Latina (Distretto Nord)] [1° livello]</c:v>
                </c:pt>
                <c:pt idx="252">
                  <c:v>Tecniche Di Radiologia Medica Per Immagini E Radioterapia [Pozzilli - Regione Molise Irccs Neuromed] [1° livello]</c:v>
                </c:pt>
                <c:pt idx="253">
                  <c:v>Infermieristica [Roma - Ifo] [1° livello]</c:v>
                </c:pt>
                <c:pt idx="254">
                  <c:v>Infermieristica [Pozzilli - Regione Molise Irccs Neuromed] [1° livello]</c:v>
                </c:pt>
                <c:pt idx="255">
                  <c:v>Infermieristica [Roma - Asl Rm 2] [1° livello]</c:v>
                </c:pt>
                <c:pt idx="256">
                  <c:v>Infermieristica (Nursing) [Roma - Ospedale Sant'Andrea] [1° livello]</c:v>
                </c:pt>
                <c:pt idx="257">
                  <c:v>Infermieristica [Roma - Azienda San Camillo/Forlanini (Forlanini)] [1° livello]</c:v>
                </c:pt>
                <c:pt idx="258">
                  <c:v>Tecniche Di Radiologia Medica Per Immagini E Radioterapia [Rieti - Asl Rieti] [1° livello]</c:v>
                </c:pt>
                <c:pt idx="259">
                  <c:v>Tecniche Di Laboratorio Biomedico [Roma - Azienda San Camillo/Forlanini] [1° livello]</c:v>
                </c:pt>
                <c:pt idx="260">
                  <c:v>Igiene Dentale [Cassino - Asl Frosinone] [1° livello]</c:v>
                </c:pt>
                <c:pt idx="261">
                  <c:v>Infermieristica [Civitavecchia - Asl Rm 4] [1° livello]</c:v>
                </c:pt>
                <c:pt idx="262">
                  <c:v>Tecniche Di Radiologia Medica Per Immagini E Radioterapia [Roma - Asl Rm 1 (Ospedale Santo Spirito)] [1° livello]</c:v>
                </c:pt>
                <c:pt idx="263">
                  <c:v>Tecniche Di Laboratorio Biomedico [Roma - Ospedale Sant'Andrea] [1° livello]</c:v>
                </c:pt>
                <c:pt idx="264">
                  <c:v>Infermieristica [Bracciano - Asl Rm 4] [1° livello]</c:v>
                </c:pt>
                <c:pt idx="265">
                  <c:v>Tecniche Di Laboratorio Biomedico [Latina - Asl Latina (Distretto Nord)] [1° livello]</c:v>
                </c:pt>
                <c:pt idx="266">
                  <c:v>Infermieristica [Roma - Asl Rm 1 (Ospedale G. Eastman)] [1° livello]</c:v>
                </c:pt>
                <c:pt idx="267">
                  <c:v>Infermieristica [Latina - Asl Latina (Formia–Gaeta)] [1° livello]</c:v>
                </c:pt>
                <c:pt idx="268">
                  <c:v>Tecniche Di Radiologia Medica Per Immagini E Radioterapia [Roma - Azienda Policlinico Umberto I] [1° livello]</c:v>
                </c:pt>
                <c:pt idx="269">
                  <c:v>Infermieristica [Cassino - Interateneo Con L'Università Di Cassino] [1° livello]</c:v>
                </c:pt>
                <c:pt idx="270">
                  <c:v>Tecniche Della Prevenzione Nell’Ambiente E Nei Luoghi Di Lavoro [Rieti - Asl Rieti] [1° livello]</c:v>
                </c:pt>
                <c:pt idx="271">
                  <c:v>Tecniche Di Radiologia Medica Per Immagini E Radioterapia [Latina - Asl Latina (Distretto Nord)] [1° livello]</c:v>
                </c:pt>
                <c:pt idx="272">
                  <c:v>Tecniche Di Radiologia Medica Per Immagini E Radioterapia [Sora - Asl Frosinone] [1° livello]</c:v>
                </c:pt>
                <c:pt idx="273">
                  <c:v>Tecniche Di Radiologia Medica Per Immagini E Radioterapia [Viterbo - Asl Viterbo] [1° livello]</c:v>
                </c:pt>
                <c:pt idx="274">
                  <c:v>Scienze Infermieristiche Ed Ostetriche [Latina - Asl Latina (Lazio Sud)] [2° livello]</c:v>
                </c:pt>
                <c:pt idx="275">
                  <c:v>Scienze Delle Professioni Sanitarie Tecniche Diagnostiche [Roma - Azienda Policlinico Umberto I] [2° livello]</c:v>
                </c:pt>
                <c:pt idx="276">
                  <c:v>Scienze Infermieristiche Ed Ostetriche [Roma - Azienda Policlinico Umberto I] [2° livello]</c:v>
                </c:pt>
                <c:pt idx="277">
                  <c:v>Scienze Delle Professioni Sanitarie Tecniche Assistenziali [Roma - Azienda Policlinico Umberto I] [2° livello]</c:v>
                </c:pt>
                <c:pt idx="278">
                  <c:v>Scienze Riabilitative Delle Professioni Sanitarie [Viterbo - Asl Viterbo] [2° livello]</c:v>
                </c:pt>
                <c:pt idx="279">
                  <c:v>Scienze Riabilitative Delle Professioni Sanitarie [Roma - Azienda Policlinico Umberto I] [2° livello]</c:v>
                </c:pt>
                <c:pt idx="280">
                  <c:v>Scienze Infermieristiche E Ostetriche [Roma - Ospedale Sant'Andrea] [2° livello]</c:v>
                </c:pt>
                <c:pt idx="281">
                  <c:v>Scienze Infermieristiche E Ostetriche [Roma - Azienda San Camillo/Forlanini] [2° livello]</c:v>
                </c:pt>
                <c:pt idx="282">
                  <c:v>Scienze Delle Professioni Sanitarie Tecniche Diagnostiche [Viterbo - Asl Viterbo] [2° livello]</c:v>
                </c:pt>
                <c:pt idx="283">
                  <c:v>Scienze Delle Professioni Sanitarie Della Prevenzione [Roma - Azienda Policlinico Umberto I] [2° livello]</c:v>
                </c:pt>
              </c:strCache>
            </c:strRef>
          </c:cat>
          <c:val>
            <c:numRef>
              <c:f>'G4'!$C$2:$C$285</c:f>
              <c:numCache>
                <c:formatCode>General</c:formatCode>
                <c:ptCount val="284"/>
                <c:pt idx="0">
                  <c:v>23.51543942992874</c:v>
                </c:pt>
                <c:pt idx="1">
                  <c:v>22.751750134625741</c:v>
                </c:pt>
                <c:pt idx="2">
                  <c:v>21.42371729527693</c:v>
                </c:pt>
                <c:pt idx="3">
                  <c:v>20.876695048880482</c:v>
                </c:pt>
                <c:pt idx="4">
                  <c:v>19.702294810833159</c:v>
                </c:pt>
                <c:pt idx="5">
                  <c:v>19.388516032811339</c:v>
                </c:pt>
                <c:pt idx="6">
                  <c:v>19.23076923076923</c:v>
                </c:pt>
                <c:pt idx="7">
                  <c:v>18.886380737396539</c:v>
                </c:pt>
                <c:pt idx="8">
                  <c:v>18.103770063456519</c:v>
                </c:pt>
                <c:pt idx="9">
                  <c:v>17.71844660194175</c:v>
                </c:pt>
                <c:pt idx="10">
                  <c:v>17.21311475409836</c:v>
                </c:pt>
                <c:pt idx="11">
                  <c:v>16.812723141837061</c:v>
                </c:pt>
                <c:pt idx="12">
                  <c:v>16.81222707423581</c:v>
                </c:pt>
                <c:pt idx="13">
                  <c:v>16.771488469601682</c:v>
                </c:pt>
                <c:pt idx="14">
                  <c:v>16.764953664700929</c:v>
                </c:pt>
                <c:pt idx="15">
                  <c:v>16.613418530351439</c:v>
                </c:pt>
                <c:pt idx="16">
                  <c:v>16.206030150753769</c:v>
                </c:pt>
                <c:pt idx="17">
                  <c:v>16.115702479338839</c:v>
                </c:pt>
                <c:pt idx="18">
                  <c:v>16.034327009936771</c:v>
                </c:pt>
                <c:pt idx="19">
                  <c:v>16.024340770791081</c:v>
                </c:pt>
                <c:pt idx="20">
                  <c:v>15.83617747440273</c:v>
                </c:pt>
                <c:pt idx="21">
                  <c:v>15.81961345740873</c:v>
                </c:pt>
                <c:pt idx="22">
                  <c:v>15.660646387832699</c:v>
                </c:pt>
                <c:pt idx="23">
                  <c:v>15.315985130111519</c:v>
                </c:pt>
                <c:pt idx="24">
                  <c:v>15.160349854227411</c:v>
                </c:pt>
                <c:pt idx="25">
                  <c:v>14.75046210720887</c:v>
                </c:pt>
                <c:pt idx="26">
                  <c:v>14.634146341463421</c:v>
                </c:pt>
                <c:pt idx="27">
                  <c:v>14.623467600700531</c:v>
                </c:pt>
                <c:pt idx="28">
                  <c:v>14.319809069212409</c:v>
                </c:pt>
                <c:pt idx="29">
                  <c:v>14.23076923076923</c:v>
                </c:pt>
                <c:pt idx="30">
                  <c:v>14.18439716312057</c:v>
                </c:pt>
                <c:pt idx="31">
                  <c:v>13.639526791927629</c:v>
                </c:pt>
                <c:pt idx="32">
                  <c:v>13.610888710968769</c:v>
                </c:pt>
                <c:pt idx="33">
                  <c:v>12.98093292475315</c:v>
                </c:pt>
                <c:pt idx="34">
                  <c:v>12.86549707602339</c:v>
                </c:pt>
                <c:pt idx="35">
                  <c:v>12.755905511811021</c:v>
                </c:pt>
                <c:pt idx="36">
                  <c:v>12.32897770945427</c:v>
                </c:pt>
                <c:pt idx="37">
                  <c:v>12.31884057971015</c:v>
                </c:pt>
                <c:pt idx="38">
                  <c:v>12.185686653771761</c:v>
                </c:pt>
                <c:pt idx="39">
                  <c:v>12.101910828025479</c:v>
                </c:pt>
                <c:pt idx="40">
                  <c:v>12.09677419354839</c:v>
                </c:pt>
                <c:pt idx="41">
                  <c:v>12.068965517241381</c:v>
                </c:pt>
                <c:pt idx="42">
                  <c:v>12.059064807219031</c:v>
                </c:pt>
                <c:pt idx="43">
                  <c:v>11.96013289036545</c:v>
                </c:pt>
                <c:pt idx="44">
                  <c:v>11.63522012578616</c:v>
                </c:pt>
                <c:pt idx="45">
                  <c:v>11.626158857429219</c:v>
                </c:pt>
                <c:pt idx="46">
                  <c:v>11.61178509532062</c:v>
                </c:pt>
                <c:pt idx="47">
                  <c:v>11.59884652355014</c:v>
                </c:pt>
                <c:pt idx="48">
                  <c:v>11.539528432732309</c:v>
                </c:pt>
                <c:pt idx="49">
                  <c:v>11.476293103448279</c:v>
                </c:pt>
                <c:pt idx="50">
                  <c:v>10.640460860725179</c:v>
                </c:pt>
                <c:pt idx="51">
                  <c:v>10.47619047619048</c:v>
                </c:pt>
                <c:pt idx="52">
                  <c:v>10.398505603985059</c:v>
                </c:pt>
                <c:pt idx="53">
                  <c:v>10.245499181669389</c:v>
                </c:pt>
                <c:pt idx="54">
                  <c:v>10.114192495921699</c:v>
                </c:pt>
                <c:pt idx="55">
                  <c:v>9.949123798756359</c:v>
                </c:pt>
                <c:pt idx="56">
                  <c:v>9.840528977051731</c:v>
                </c:pt>
                <c:pt idx="57">
                  <c:v>9.652076318742985</c:v>
                </c:pt>
                <c:pt idx="58">
                  <c:v>9.5703125</c:v>
                </c:pt>
                <c:pt idx="59">
                  <c:v>9.3875821148548422</c:v>
                </c:pt>
                <c:pt idx="60">
                  <c:v>9.1942148760330582</c:v>
                </c:pt>
                <c:pt idx="61">
                  <c:v>9.1610189296564606</c:v>
                </c:pt>
                <c:pt idx="62">
                  <c:v>8.9767733835530432</c:v>
                </c:pt>
                <c:pt idx="63">
                  <c:v>8.2742316784869967</c:v>
                </c:pt>
                <c:pt idx="64">
                  <c:v>8.0796692972566717</c:v>
                </c:pt>
                <c:pt idx="65">
                  <c:v>7.3212018620397794</c:v>
                </c:pt>
                <c:pt idx="66">
                  <c:v>7.2390572390572387</c:v>
                </c:pt>
                <c:pt idx="67">
                  <c:v>7.1979434447300772</c:v>
                </c:pt>
                <c:pt idx="68">
                  <c:v>7.0393374741200834</c:v>
                </c:pt>
                <c:pt idx="69">
                  <c:v>7</c:v>
                </c:pt>
                <c:pt idx="70">
                  <c:v>5.0123253903040261</c:v>
                </c:pt>
                <c:pt idx="71">
                  <c:v>3.867403314917127</c:v>
                </c:pt>
                <c:pt idx="72">
                  <c:v>26.038781163434901</c:v>
                </c:pt>
                <c:pt idx="73">
                  <c:v>25.54744525547445</c:v>
                </c:pt>
                <c:pt idx="74">
                  <c:v>23.622047244094489</c:v>
                </c:pt>
                <c:pt idx="75">
                  <c:v>23.35526315789474</c:v>
                </c:pt>
                <c:pt idx="76">
                  <c:v>22.394678492239471</c:v>
                </c:pt>
                <c:pt idx="77">
                  <c:v>21.68674698795181</c:v>
                </c:pt>
                <c:pt idx="78">
                  <c:v>21.61775232641374</c:v>
                </c:pt>
                <c:pt idx="79">
                  <c:v>20.446096654275092</c:v>
                </c:pt>
                <c:pt idx="80">
                  <c:v>20.37037037037037</c:v>
                </c:pt>
                <c:pt idx="81">
                  <c:v>19.815668202764979</c:v>
                </c:pt>
                <c:pt idx="82">
                  <c:v>19.707317073170731</c:v>
                </c:pt>
                <c:pt idx="83">
                  <c:v>19.693094629156011</c:v>
                </c:pt>
                <c:pt idx="84">
                  <c:v>19.323551355384229</c:v>
                </c:pt>
                <c:pt idx="85">
                  <c:v>18.83656509695291</c:v>
                </c:pt>
                <c:pt idx="86">
                  <c:v>18.46153846153846</c:v>
                </c:pt>
                <c:pt idx="87">
                  <c:v>18.44660194174757</c:v>
                </c:pt>
                <c:pt idx="88">
                  <c:v>18.22784810126582</c:v>
                </c:pt>
                <c:pt idx="89">
                  <c:v>17.983651226158042</c:v>
                </c:pt>
                <c:pt idx="90">
                  <c:v>17.84037558685446</c:v>
                </c:pt>
                <c:pt idx="91">
                  <c:v>17.369727047146402</c:v>
                </c:pt>
                <c:pt idx="92">
                  <c:v>16.638513513513519</c:v>
                </c:pt>
                <c:pt idx="93">
                  <c:v>16.3855421686747</c:v>
                </c:pt>
                <c:pt idx="94">
                  <c:v>16.382252559726961</c:v>
                </c:pt>
                <c:pt idx="95">
                  <c:v>16.31493506493506</c:v>
                </c:pt>
                <c:pt idx="96">
                  <c:v>16.312056737588659</c:v>
                </c:pt>
                <c:pt idx="97">
                  <c:v>16.17250673854447</c:v>
                </c:pt>
                <c:pt idx="98">
                  <c:v>16.12284069097889</c:v>
                </c:pt>
                <c:pt idx="99">
                  <c:v>16.103896103896101</c:v>
                </c:pt>
                <c:pt idx="100">
                  <c:v>15.994962216624691</c:v>
                </c:pt>
                <c:pt idx="101">
                  <c:v>15.91511936339522</c:v>
                </c:pt>
                <c:pt idx="102">
                  <c:v>15.81108829568789</c:v>
                </c:pt>
                <c:pt idx="103">
                  <c:v>15.709969788519629</c:v>
                </c:pt>
                <c:pt idx="104">
                  <c:v>15.60201316298877</c:v>
                </c:pt>
                <c:pt idx="105">
                  <c:v>15.531335149863761</c:v>
                </c:pt>
                <c:pt idx="106">
                  <c:v>15.395284327323161</c:v>
                </c:pt>
                <c:pt idx="107">
                  <c:v>15.356489945155399</c:v>
                </c:pt>
                <c:pt idx="108">
                  <c:v>15.238095238095241</c:v>
                </c:pt>
                <c:pt idx="109">
                  <c:v>15.131022823330509</c:v>
                </c:pt>
                <c:pt idx="110">
                  <c:v>15.11627906976744</c:v>
                </c:pt>
                <c:pt idx="111">
                  <c:v>15.02732240437158</c:v>
                </c:pt>
                <c:pt idx="112">
                  <c:v>14.956521739130441</c:v>
                </c:pt>
                <c:pt idx="113">
                  <c:v>14.548802946593</c:v>
                </c:pt>
                <c:pt idx="114">
                  <c:v>14.50813871196037</c:v>
                </c:pt>
                <c:pt idx="115">
                  <c:v>13.914656771799629</c:v>
                </c:pt>
                <c:pt idx="116">
                  <c:v>13.884204609331089</c:v>
                </c:pt>
                <c:pt idx="117">
                  <c:v>13.74172185430464</c:v>
                </c:pt>
                <c:pt idx="118">
                  <c:v>13.698630136986299</c:v>
                </c:pt>
                <c:pt idx="119">
                  <c:v>13.69636963696369</c:v>
                </c:pt>
                <c:pt idx="120">
                  <c:v>13.23529411764706</c:v>
                </c:pt>
                <c:pt idx="121">
                  <c:v>13.142857142857141</c:v>
                </c:pt>
                <c:pt idx="122">
                  <c:v>13.0952380952381</c:v>
                </c:pt>
                <c:pt idx="123">
                  <c:v>13.080168776371311</c:v>
                </c:pt>
                <c:pt idx="124">
                  <c:v>12.932138284250961</c:v>
                </c:pt>
                <c:pt idx="125">
                  <c:v>12.868047982551801</c:v>
                </c:pt>
                <c:pt idx="126">
                  <c:v>12.807148175725979</c:v>
                </c:pt>
                <c:pt idx="127">
                  <c:v>12.788632326820601</c:v>
                </c:pt>
                <c:pt idx="128">
                  <c:v>12.721893491124259</c:v>
                </c:pt>
                <c:pt idx="129">
                  <c:v>12.62032085561497</c:v>
                </c:pt>
                <c:pt idx="130">
                  <c:v>12.569444444444439</c:v>
                </c:pt>
                <c:pt idx="131">
                  <c:v>12.48688352570829</c:v>
                </c:pt>
                <c:pt idx="132">
                  <c:v>12.39193083573487</c:v>
                </c:pt>
                <c:pt idx="133">
                  <c:v>12.28070175438596</c:v>
                </c:pt>
                <c:pt idx="134">
                  <c:v>12.23300970873786</c:v>
                </c:pt>
                <c:pt idx="135">
                  <c:v>12</c:v>
                </c:pt>
                <c:pt idx="136">
                  <c:v>11.891891891891889</c:v>
                </c:pt>
                <c:pt idx="137">
                  <c:v>11.81818181818182</c:v>
                </c:pt>
                <c:pt idx="138">
                  <c:v>11.684782608695651</c:v>
                </c:pt>
                <c:pt idx="139">
                  <c:v>11.413043478260869</c:v>
                </c:pt>
                <c:pt idx="140">
                  <c:v>11.31782945736434</c:v>
                </c:pt>
                <c:pt idx="141">
                  <c:v>11.29943502824859</c:v>
                </c:pt>
                <c:pt idx="142">
                  <c:v>10.91954022988506</c:v>
                </c:pt>
                <c:pt idx="143">
                  <c:v>10.77441077441077</c:v>
                </c:pt>
                <c:pt idx="144">
                  <c:v>10.69012178619756</c:v>
                </c:pt>
                <c:pt idx="145">
                  <c:v>10.49723756906077</c:v>
                </c:pt>
                <c:pt idx="146">
                  <c:v>10.02949852507375</c:v>
                </c:pt>
                <c:pt idx="147">
                  <c:v>9.9290780141843982</c:v>
                </c:pt>
                <c:pt idx="148">
                  <c:v>9.9143206854345163</c:v>
                </c:pt>
                <c:pt idx="149">
                  <c:v>9.7520661157024797</c:v>
                </c:pt>
                <c:pt idx="150">
                  <c:v>9.6330275229357802</c:v>
                </c:pt>
                <c:pt idx="151">
                  <c:v>9.4319399785637739</c:v>
                </c:pt>
                <c:pt idx="152">
                  <c:v>9.375</c:v>
                </c:pt>
                <c:pt idx="153">
                  <c:v>9.2896174863387984</c:v>
                </c:pt>
                <c:pt idx="154">
                  <c:v>9.2391304347826075</c:v>
                </c:pt>
                <c:pt idx="155">
                  <c:v>9.2105263157894726</c:v>
                </c:pt>
                <c:pt idx="156">
                  <c:v>9.1346153846153832</c:v>
                </c:pt>
                <c:pt idx="157">
                  <c:v>8.7818696883852692</c:v>
                </c:pt>
                <c:pt idx="158">
                  <c:v>8.6105675146771041</c:v>
                </c:pt>
                <c:pt idx="159">
                  <c:v>8.1473214285714288</c:v>
                </c:pt>
                <c:pt idx="160">
                  <c:v>8.1081081081081088</c:v>
                </c:pt>
                <c:pt idx="161">
                  <c:v>7.6767676767676756</c:v>
                </c:pt>
                <c:pt idx="162">
                  <c:v>7.608695652173914</c:v>
                </c:pt>
                <c:pt idx="163">
                  <c:v>7.4270557029177713</c:v>
                </c:pt>
                <c:pt idx="164">
                  <c:v>7.3394495412844041</c:v>
                </c:pt>
                <c:pt idx="165">
                  <c:v>7.0512820512820502</c:v>
                </c:pt>
                <c:pt idx="166">
                  <c:v>6.9930069930069942</c:v>
                </c:pt>
                <c:pt idx="167">
                  <c:v>6.9645203679369239</c:v>
                </c:pt>
                <c:pt idx="168">
                  <c:v>6.7423704755145488</c:v>
                </c:pt>
                <c:pt idx="169">
                  <c:v>6.6712517193947729</c:v>
                </c:pt>
                <c:pt idx="170">
                  <c:v>6.6115702479338836</c:v>
                </c:pt>
                <c:pt idx="171">
                  <c:v>6.3658340048348112</c:v>
                </c:pt>
                <c:pt idx="172">
                  <c:v>5.8441558441558437</c:v>
                </c:pt>
                <c:pt idx="173">
                  <c:v>4.8245614035087714</c:v>
                </c:pt>
                <c:pt idx="174">
                  <c:v>4.6296296296296298</c:v>
                </c:pt>
                <c:pt idx="175">
                  <c:v>3.1446540880503151</c:v>
                </c:pt>
                <c:pt idx="176">
                  <c:v>22.191400832177528</c:v>
                </c:pt>
                <c:pt idx="177">
                  <c:v>15.933752141633351</c:v>
                </c:pt>
                <c:pt idx="178">
                  <c:v>15.542142703168791</c:v>
                </c:pt>
                <c:pt idx="179">
                  <c:v>13.993408404284541</c:v>
                </c:pt>
                <c:pt idx="180">
                  <c:v>13.38094343168577</c:v>
                </c:pt>
                <c:pt idx="181">
                  <c:v>12.5</c:v>
                </c:pt>
                <c:pt idx="182">
                  <c:v>11.37456474879788</c:v>
                </c:pt>
                <c:pt idx="183">
                  <c:v>11.195686647637171</c:v>
                </c:pt>
                <c:pt idx="184">
                  <c:v>11.111111111111111</c:v>
                </c:pt>
                <c:pt idx="185">
                  <c:v>11.000991080277499</c:v>
                </c:pt>
                <c:pt idx="186">
                  <c:v>10.51419800460476</c:v>
                </c:pt>
                <c:pt idx="187">
                  <c:v>10.24178832116788</c:v>
                </c:pt>
                <c:pt idx="188">
                  <c:v>10.067618332081141</c:v>
                </c:pt>
                <c:pt idx="189">
                  <c:v>9.8569468939839311</c:v>
                </c:pt>
                <c:pt idx="190">
                  <c:v>9.7418412079883101</c:v>
                </c:pt>
                <c:pt idx="191">
                  <c:v>8.9546997541847126</c:v>
                </c:pt>
                <c:pt idx="192">
                  <c:v>24.47552447552448</c:v>
                </c:pt>
                <c:pt idx="193">
                  <c:v>22.972972972972979</c:v>
                </c:pt>
                <c:pt idx="194">
                  <c:v>18.48341232227488</c:v>
                </c:pt>
                <c:pt idx="195">
                  <c:v>18.41004184100418</c:v>
                </c:pt>
                <c:pt idx="196">
                  <c:v>17.567567567567568</c:v>
                </c:pt>
                <c:pt idx="197">
                  <c:v>16.027874564459928</c:v>
                </c:pt>
                <c:pt idx="198">
                  <c:v>15.686274509803919</c:v>
                </c:pt>
                <c:pt idx="199">
                  <c:v>15.538847117794489</c:v>
                </c:pt>
                <c:pt idx="200">
                  <c:v>15.17945340796839</c:v>
                </c:pt>
                <c:pt idx="201">
                  <c:v>15.03131524008351</c:v>
                </c:pt>
                <c:pt idx="202">
                  <c:v>14.606741573033711</c:v>
                </c:pt>
                <c:pt idx="203">
                  <c:v>14.565217391304349</c:v>
                </c:pt>
                <c:pt idx="204">
                  <c:v>14.18439716312057</c:v>
                </c:pt>
                <c:pt idx="205">
                  <c:v>14.054054054054051</c:v>
                </c:pt>
                <c:pt idx="206">
                  <c:v>13.92405063291139</c:v>
                </c:pt>
                <c:pt idx="207">
                  <c:v>13.78927911275416</c:v>
                </c:pt>
                <c:pt idx="208">
                  <c:v>13.75661375661376</c:v>
                </c:pt>
                <c:pt idx="209">
                  <c:v>13.571428571428569</c:v>
                </c:pt>
                <c:pt idx="210">
                  <c:v>13.432835820895519</c:v>
                </c:pt>
                <c:pt idx="211">
                  <c:v>13.30935251798561</c:v>
                </c:pt>
                <c:pt idx="212">
                  <c:v>12.98405466970387</c:v>
                </c:pt>
                <c:pt idx="213">
                  <c:v>12.663755458515279</c:v>
                </c:pt>
                <c:pt idx="214">
                  <c:v>12.12976022566996</c:v>
                </c:pt>
                <c:pt idx="215">
                  <c:v>12.014134275618369</c:v>
                </c:pt>
                <c:pt idx="216">
                  <c:v>11.53284671532847</c:v>
                </c:pt>
                <c:pt idx="217">
                  <c:v>11.37614678899083</c:v>
                </c:pt>
                <c:pt idx="218">
                  <c:v>11.16504854368932</c:v>
                </c:pt>
                <c:pt idx="219">
                  <c:v>11.111111111111111</c:v>
                </c:pt>
                <c:pt idx="220">
                  <c:v>10.738255033557049</c:v>
                </c:pt>
                <c:pt idx="221">
                  <c:v>10.658307210031349</c:v>
                </c:pt>
                <c:pt idx="222">
                  <c:v>10.457516339869279</c:v>
                </c:pt>
                <c:pt idx="223">
                  <c:v>10.150375939849621</c:v>
                </c:pt>
                <c:pt idx="224">
                  <c:v>10.087719298245609</c:v>
                </c:pt>
                <c:pt idx="225">
                  <c:v>9.9706744868035191</c:v>
                </c:pt>
                <c:pt idx="226">
                  <c:v>9.8814229249011856</c:v>
                </c:pt>
                <c:pt idx="227">
                  <c:v>9.7966728280961188</c:v>
                </c:pt>
                <c:pt idx="228">
                  <c:v>9.7799511002444994</c:v>
                </c:pt>
                <c:pt idx="229">
                  <c:v>9.7402597402597415</c:v>
                </c:pt>
                <c:pt idx="230">
                  <c:v>9.7255369928400963</c:v>
                </c:pt>
                <c:pt idx="231">
                  <c:v>9.2651757188498394</c:v>
                </c:pt>
                <c:pt idx="232">
                  <c:v>9.2307692307692317</c:v>
                </c:pt>
                <c:pt idx="233">
                  <c:v>9.1249065071054591</c:v>
                </c:pt>
                <c:pt idx="234">
                  <c:v>8.6913580246913575</c:v>
                </c:pt>
                <c:pt idx="235">
                  <c:v>8.6344151867728112</c:v>
                </c:pt>
                <c:pt idx="236">
                  <c:v>8.6111111111111107</c:v>
                </c:pt>
                <c:pt idx="237">
                  <c:v>8.5616438356164384</c:v>
                </c:pt>
                <c:pt idx="238">
                  <c:v>8.0550098231827114</c:v>
                </c:pt>
                <c:pt idx="239">
                  <c:v>7.7830188679245289</c:v>
                </c:pt>
                <c:pt idx="240">
                  <c:v>7.7634011090573001</c:v>
                </c:pt>
                <c:pt idx="241">
                  <c:v>7.678883071553229</c:v>
                </c:pt>
                <c:pt idx="242">
                  <c:v>7.518796992481203</c:v>
                </c:pt>
                <c:pt idx="243">
                  <c:v>7.5</c:v>
                </c:pt>
                <c:pt idx="244">
                  <c:v>7.4561403508771926</c:v>
                </c:pt>
                <c:pt idx="245">
                  <c:v>7.3490813648293969</c:v>
                </c:pt>
                <c:pt idx="246">
                  <c:v>7.3170731707317067</c:v>
                </c:pt>
                <c:pt idx="247">
                  <c:v>7.1823204419889501</c:v>
                </c:pt>
                <c:pt idx="248">
                  <c:v>7.0796460176991154</c:v>
                </c:pt>
                <c:pt idx="249">
                  <c:v>7.0627062706270634</c:v>
                </c:pt>
                <c:pt idx="250">
                  <c:v>7.0021881838074398</c:v>
                </c:pt>
                <c:pt idx="251">
                  <c:v>6.5268065268065252</c:v>
                </c:pt>
                <c:pt idx="252">
                  <c:v>6.4516129032258061</c:v>
                </c:pt>
                <c:pt idx="253">
                  <c:v>6.4347826086956514</c:v>
                </c:pt>
                <c:pt idx="254">
                  <c:v>6.2564102564102564</c:v>
                </c:pt>
                <c:pt idx="255">
                  <c:v>6.2200956937799043</c:v>
                </c:pt>
                <c:pt idx="256">
                  <c:v>6.1111111111111107</c:v>
                </c:pt>
                <c:pt idx="257">
                  <c:v>5.629139072847682</c:v>
                </c:pt>
                <c:pt idx="258">
                  <c:v>5.6000000000000014</c:v>
                </c:pt>
                <c:pt idx="259">
                  <c:v>5.5248618784530388</c:v>
                </c:pt>
                <c:pt idx="260">
                  <c:v>5.4380664652567976</c:v>
                </c:pt>
                <c:pt idx="261">
                  <c:v>5.2407932011331448</c:v>
                </c:pt>
                <c:pt idx="262">
                  <c:v>5</c:v>
                </c:pt>
                <c:pt idx="263">
                  <c:v>4.9079754601226986</c:v>
                </c:pt>
                <c:pt idx="264">
                  <c:v>4.8852701702442634</c:v>
                </c:pt>
                <c:pt idx="265">
                  <c:v>4.86322188449848</c:v>
                </c:pt>
                <c:pt idx="266">
                  <c:v>4.5226130653266337</c:v>
                </c:pt>
                <c:pt idx="267">
                  <c:v>4.2321644498186206</c:v>
                </c:pt>
                <c:pt idx="268">
                  <c:v>4</c:v>
                </c:pt>
                <c:pt idx="269">
                  <c:v>3.3396946564885499</c:v>
                </c:pt>
                <c:pt idx="270">
                  <c:v>2.8985507246376812</c:v>
                </c:pt>
                <c:pt idx="271">
                  <c:v>2.8037383177570092</c:v>
                </c:pt>
                <c:pt idx="272">
                  <c:v>1.408450704225352</c:v>
                </c:pt>
                <c:pt idx="273">
                  <c:v>0</c:v>
                </c:pt>
                <c:pt idx="274">
                  <c:v>17.857142857142861</c:v>
                </c:pt>
                <c:pt idx="275">
                  <c:v>17.479674796747972</c:v>
                </c:pt>
                <c:pt idx="276">
                  <c:v>15.74074074074074</c:v>
                </c:pt>
                <c:pt idx="277">
                  <c:v>12.462908011869439</c:v>
                </c:pt>
                <c:pt idx="278">
                  <c:v>11.01694915254237</c:v>
                </c:pt>
                <c:pt idx="279">
                  <c:v>9.8939929328621901</c:v>
                </c:pt>
                <c:pt idx="280">
                  <c:v>9.1525423728813564</c:v>
                </c:pt>
                <c:pt idx="281">
                  <c:v>8.3333333333333321</c:v>
                </c:pt>
                <c:pt idx="282">
                  <c:v>4.2735042735042734</c:v>
                </c:pt>
                <c:pt idx="283">
                  <c:v>2.083333333333333</c:v>
                </c:pt>
              </c:numCache>
            </c:numRef>
          </c:val>
          <c:extLst>
            <c:ext xmlns:c16="http://schemas.microsoft.com/office/drawing/2014/chart" uri="{C3380CC4-5D6E-409C-BE32-E72D297353CC}">
              <c16:uniqueId val="{00000000-E7A3-4BF4-B10D-C693A8BE512A}"/>
            </c:ext>
          </c:extLst>
        </c:ser>
        <c:dLbls>
          <c:showLegendKey val="0"/>
          <c:showVal val="0"/>
          <c:showCatName val="0"/>
          <c:showSerName val="0"/>
          <c:showPercent val="0"/>
          <c:showBubbleSize val="0"/>
        </c:dLbls>
        <c:gapWidth val="150"/>
        <c:axId val="585864688"/>
        <c:axId val="585857240"/>
      </c:barChart>
      <c:catAx>
        <c:axId val="585864688"/>
        <c:scaling>
          <c:orientation val="minMax"/>
        </c:scaling>
        <c:delete val="1"/>
        <c:axPos val="b"/>
        <c:numFmt formatCode="General" sourceLinked="1"/>
        <c:majorTickMark val="out"/>
        <c:minorTickMark val="none"/>
        <c:tickLblPos val="nextTo"/>
        <c:crossAx val="585857240"/>
        <c:crosses val="autoZero"/>
        <c:auto val="1"/>
        <c:lblAlgn val="ctr"/>
        <c:lblOffset val="100"/>
        <c:noMultiLvlLbl val="0"/>
      </c:catAx>
      <c:valAx>
        <c:axId val="585857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8586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 '!$D$1</c:f>
              <c:strCache>
                <c:ptCount val="1"/>
                <c:pt idx="0">
                  <c:v>4. Le modalità di esame sono state definite in modo chiaro?</c:v>
                </c:pt>
              </c:strCache>
            </c:strRef>
          </c:tx>
          <c:spPr>
            <a:solidFill>
              <a:srgbClr val="00B050"/>
            </a:solidFill>
            <a:ln>
              <a:noFill/>
            </a:ln>
            <a:effectLst/>
          </c:spPr>
          <c:invertIfNegative val="0"/>
          <c:cat>
            <c:strRef>
              <c:f>'G5 '!$C$2:$C$284</c:f>
              <c:strCache>
                <c:ptCount val="283"/>
                <c:pt idx="0">
                  <c:v>Ingegneria Gestionale [1° livello]</c:v>
                </c:pt>
                <c:pt idx="1">
                  <c:v>Statistica Gestionale [1° livello]</c:v>
                </c:pt>
                <c:pt idx="2">
                  <c:v>Ingegneria Aerospaziale [1° livello]</c:v>
                </c:pt>
                <c:pt idx="3">
                  <c:v>Statistica, Economia E Societa' [1° livello]</c:v>
                </c:pt>
                <c:pt idx="4">
                  <c:v>Economia E Finanza [1° livello]</c:v>
                </c:pt>
                <c:pt idx="5">
                  <c:v>Psicologia E Salute [1° livello]</c:v>
                </c:pt>
                <c:pt idx="6">
                  <c:v>Ingegneria Civile [1° livello]</c:v>
                </c:pt>
                <c:pt idx="7">
                  <c:v>Ingegneria Clinica [1° livello]</c:v>
                </c:pt>
                <c:pt idx="8">
                  <c:v>Ingegneria Informatica E Automatica [1° livello]</c:v>
                </c:pt>
                <c:pt idx="9">
                  <c:v>Statistica, Economia, Finanza E Assicurazioni [1° livello]</c:v>
                </c:pt>
                <c:pt idx="10">
                  <c:v>Informatica [1° livello]</c:v>
                </c:pt>
                <c:pt idx="11">
                  <c:v>Gestione Del Processo Edilizio - Project Management [1° livello]</c:v>
                </c:pt>
                <c:pt idx="12">
                  <c:v>Applied Computer Science And Artificial Intelligence [1° livello]</c:v>
                </c:pt>
                <c:pt idx="13">
                  <c:v>Scienze Aziendali [1° livello]</c:v>
                </c:pt>
                <c:pt idx="14">
                  <c:v>Matematica [1° livello]</c:v>
                </c:pt>
                <c:pt idx="15">
                  <c:v>Design [1° livello]</c:v>
                </c:pt>
                <c:pt idx="16">
                  <c:v>Fisica [1° livello]</c:v>
                </c:pt>
                <c:pt idx="17">
                  <c:v>Ingegneria Energetica [1° livello]</c:v>
                </c:pt>
                <c:pt idx="18">
                  <c:v>Scienze Naturali [1° livello]</c:v>
                </c:pt>
                <c:pt idx="19">
                  <c:v>Ingegneria Ambientale E Industriale [Latina] [1° livello]</c:v>
                </c:pt>
                <c:pt idx="20">
                  <c:v>Ingegneria Meccanica [1° livello]</c:v>
                </c:pt>
                <c:pt idx="21">
                  <c:v>Ingegneria Elettronica [1° livello]</c:v>
                </c:pt>
                <c:pt idx="22">
                  <c:v>Scienze E Tecniche Psicologiche [Interateneo Con Unitelma] [1° livello]</c:v>
                </c:pt>
                <c:pt idx="23">
                  <c:v>Biotecnologie [1° livello]</c:v>
                </c:pt>
                <c:pt idx="24">
                  <c:v>Ingegneria Elettrotecnica [1° livello]</c:v>
                </c:pt>
                <c:pt idx="25">
                  <c:v>Scienze Geografiche Per L'Ambiente E La Salute [1° livello]</c:v>
                </c:pt>
                <c:pt idx="26">
                  <c:v>Ingegneria Delle Comunicazioni [1° livello]</c:v>
                </c:pt>
                <c:pt idx="27">
                  <c:v>Ingegneria Chimica [1° livello]</c:v>
                </c:pt>
                <c:pt idx="28">
                  <c:v>Sociologia [1° livello]</c:v>
                </c:pt>
                <c:pt idx="29">
                  <c:v>Psicologia E Processi Sociali [1° livello]</c:v>
                </c:pt>
                <c:pt idx="30">
                  <c:v>Servizio Sociale [1° livello]</c:v>
                </c:pt>
                <c:pt idx="31">
                  <c:v>Scienze, Culture E Politiche Gastronomiche Per Il Benessere [1° livello]</c:v>
                </c:pt>
                <c:pt idx="32">
                  <c:v>Scienze Dell'Architettura [1° livello]</c:v>
                </c:pt>
                <c:pt idx="33">
                  <c:v>Management E Diritto D'Impresa [Latina] [1° livello]</c:v>
                </c:pt>
                <c:pt idx="34">
                  <c:v>Tecniche Per L'Edilizia E Il Territorio Per La Professione Del Geometra [1° livello]</c:v>
                </c:pt>
                <c:pt idx="35">
                  <c:v>Scienze Politiche E Relazioni Internazionali [1° livello]</c:v>
                </c:pt>
                <c:pt idx="36">
                  <c:v>Letteratura Musica E Spettacolo [1° livello]</c:v>
                </c:pt>
                <c:pt idx="37">
                  <c:v>Ingegneria Per L'Ambiente E Il Territorio [1° livello]</c:v>
                </c:pt>
                <c:pt idx="38">
                  <c:v>Scienze Farmaceutiche Applicate [1° livello]</c:v>
                </c:pt>
                <c:pt idx="39">
                  <c:v>Scienze Ambientali [1° livello]</c:v>
                </c:pt>
                <c:pt idx="40">
                  <c:v>Comunicazione, Tecnologie E Culture Digitali [1° livello]</c:v>
                </c:pt>
                <c:pt idx="41">
                  <c:v>Ingegneria Dell'Informazione [Latina] [1° livello]</c:v>
                </c:pt>
                <c:pt idx="42">
                  <c:v>Lettere Classiche [1° livello]</c:v>
                </c:pt>
                <c:pt idx="43">
                  <c:v>Arti E Scienze Dello Spettacolo [1° livello]</c:v>
                </c:pt>
                <c:pt idx="44">
                  <c:v>Comunicazione Pubblica E Di Impresa [1° livello]</c:v>
                </c:pt>
                <c:pt idx="45">
                  <c:v>Classics [1° livello]</c:v>
                </c:pt>
                <c:pt idx="46">
                  <c:v>Scienze E Tecniche Del Servizio Sociale [1° livello]</c:v>
                </c:pt>
                <c:pt idx="47">
                  <c:v>Lingue E Civilta' Orientali [1° livello]</c:v>
                </c:pt>
                <c:pt idx="48">
                  <c:v>Scienze Biologiche [1° livello]</c:v>
                </c:pt>
                <c:pt idx="49">
                  <c:v>Cooperazione Internazionale E Sviluppo [1° livello]</c:v>
                </c:pt>
                <c:pt idx="50">
                  <c:v>Scienze Chimiche [1° livello]</c:v>
                </c:pt>
                <c:pt idx="51">
                  <c:v>Mediazione Linguistico E Interculturale [1° livello]</c:v>
                </c:pt>
                <c:pt idx="52">
                  <c:v>Ingegneria Per L'Edilizia Sostenibile - Sustainable Building Engineering [Rieti] [1° livello]</c:v>
                </c:pt>
                <c:pt idx="53">
                  <c:v>Studi Storico-Artistici [1° livello]</c:v>
                </c:pt>
                <c:pt idx="54">
                  <c:v>Filosofia [1° livello]</c:v>
                </c:pt>
                <c:pt idx="55">
                  <c:v>Storia, Antropologia, Religioni [1° livello]</c:v>
                </c:pt>
                <c:pt idx="56">
                  <c:v>Chimica Industriale [1° livello]</c:v>
                </c:pt>
                <c:pt idx="57">
                  <c:v>Scienze Geologiche [1° livello]</c:v>
                </c:pt>
                <c:pt idx="58">
                  <c:v>Lettere Moderne [1° livello]</c:v>
                </c:pt>
                <c:pt idx="59">
                  <c:v>Scienze Del Turismo [1° livello]</c:v>
                </c:pt>
                <c:pt idx="60">
                  <c:v>Scienze Dell'Educazione E Della Formazione [1° livello]</c:v>
                </c:pt>
                <c:pt idx="61">
                  <c:v>Biotecnologie Agro-Industriali [1° livello]</c:v>
                </c:pt>
                <c:pt idx="62">
                  <c:v>Lingue, Culture, Letterature, Traduzione [1° livello]</c:v>
                </c:pt>
                <c:pt idx="63">
                  <c:v>Scienze Archeologiche [1° livello]</c:v>
                </c:pt>
                <c:pt idx="64">
                  <c:v>Bioinformatica (Bioinformatics) [1° livello]</c:v>
                </c:pt>
                <c:pt idx="65">
                  <c:v>Tecnologie Per La Conservazione E Il Restauro Dei Beni Culturali [1° livello]</c:v>
                </c:pt>
                <c:pt idx="66">
                  <c:v>Diritto E Amministrazione Pubblica [1° livello]</c:v>
                </c:pt>
                <c:pt idx="67">
                  <c:v>Scienze Della Moda E Del Costume [1° livello]</c:v>
                </c:pt>
                <c:pt idx="68">
                  <c:v>Relazioni Economiche Internazionali [1° livello]</c:v>
                </c:pt>
                <c:pt idx="69">
                  <c:v>Scienze Dell’Amministrazione E Dell’Organizzazione [1° livello]</c:v>
                </c:pt>
                <c:pt idx="70">
                  <c:v>Global Humanities [1° livello]</c:v>
                </c:pt>
                <c:pt idx="71">
                  <c:v>Scienze Statistiche [2° livello]</c:v>
                </c:pt>
                <c:pt idx="72">
                  <c:v>Architettura - Rigenerazione Urbana [2° livello]</c:v>
                </c:pt>
                <c:pt idx="73">
                  <c:v>Psicopatologia Dinamica Dello Sviluppo [2° livello]</c:v>
                </c:pt>
                <c:pt idx="74">
                  <c:v>Psicologia Della Comunicazione E Del Marketing [2° livello]</c:v>
                </c:pt>
                <c:pt idx="75">
                  <c:v>Comunicazione Scientifica Biomedica [2° livello]</c:v>
                </c:pt>
                <c:pt idx="76">
                  <c:v>Design, Comunicazione Visiva E Multimediale [2° livello]</c:v>
                </c:pt>
                <c:pt idx="77">
                  <c:v>Psicosessuologia Clinica (Clinical Psychosexology) [2° livello]</c:v>
                </c:pt>
                <c:pt idx="78">
                  <c:v>Economia Sanitaria - Health Economics [2° livello]</c:v>
                </c:pt>
                <c:pt idx="79">
                  <c:v>Organizzazione E Marketing Per La Comunicazione D'Impresa [2° livello]</c:v>
                </c:pt>
                <c:pt idx="80">
                  <c:v>Ingegneria Gestionale [2° livello]</c:v>
                </c:pt>
                <c:pt idx="81">
                  <c:v>Architettura (Restauro) [2° livello]</c:v>
                </c:pt>
                <c:pt idx="82">
                  <c:v>Ingegneria Civile [2° livello]</c:v>
                </c:pt>
                <c:pt idx="83">
                  <c:v>Neuroscienze Cognitive E Riabilitazione Psicologica [2° livello]</c:v>
                </c:pt>
                <c:pt idx="84">
                  <c:v>Progettazione Sociale Per La Sostenibilita', L’Innovazione E L’Inclusione Di Genere [2° livello]</c:v>
                </c:pt>
                <c:pt idx="85">
                  <c:v>Psicologia Delle Risorse Umane, Del Lavoro E Delle Organizzazioni [2° livello]</c:v>
                </c:pt>
                <c:pt idx="86">
                  <c:v>Neuroscienze Cognitive (Cognitive Neuroscience) [2° livello]</c:v>
                </c:pt>
                <c:pt idx="87">
                  <c:v>Ingegneria Energetica [2° livello]</c:v>
                </c:pt>
                <c:pt idx="88">
                  <c:v>Scienze Sociali Applicate [2° livello]</c:v>
                </c:pt>
                <c:pt idx="89">
                  <c:v>Statistical Methods And Applications [2° livello]</c:v>
                </c:pt>
                <c:pt idx="90">
                  <c:v>Cybersecurity [2° livello]</c:v>
                </c:pt>
                <c:pt idx="91">
                  <c:v>Economia E Comunicazione Per Il Management E L'Innovazione - Economics And Communication For Management And Innovation [2° livello]</c:v>
                </c:pt>
                <c:pt idx="92">
                  <c:v>Scienze Dello Sviluppo E Della Cooperazione Internazionale [2° livello]</c:v>
                </c:pt>
                <c:pt idx="93">
                  <c:v>Management Delle Imprese [2° livello]</c:v>
                </c:pt>
                <c:pt idx="94">
                  <c:v>Matematica Applicata [2° livello]</c:v>
                </c:pt>
                <c:pt idx="95">
                  <c:v>Finanza E Assicurazioni [2° livello]</c:v>
                </c:pt>
                <c:pt idx="96">
                  <c:v>Psicologia Clinica [2° livello]</c:v>
                </c:pt>
                <c:pt idx="97">
                  <c:v>Turismo E Gestione Delle Risorse Ambientali [2° livello]</c:v>
                </c:pt>
                <c:pt idx="98">
                  <c:v>Ingegneria Informatica (Engineering In Computer Science) [2° livello]</c:v>
                </c:pt>
                <c:pt idx="99">
                  <c:v>Risorse Umane, Scienze Del Lavoro E Innovazione [2° livello]</c:v>
                </c:pt>
                <c:pt idx="100">
                  <c:v>Media, Comunicazione Digitale E Giornalismo [2° livello]</c:v>
                </c:pt>
                <c:pt idx="101">
                  <c:v>Ingegneria Automatica (Control Engineering) [2° livello]</c:v>
                </c:pt>
                <c:pt idx="102">
                  <c:v>Scritture E Produzioni Dello Spettacolo E Dei Media (Cinema, Teatro, Danza) [2° livello]</c:v>
                </c:pt>
                <c:pt idx="103">
                  <c:v>Progettazione Gestione E Valutazione Dei Servizi Sociali [2° livello]</c:v>
                </c:pt>
                <c:pt idx="104">
                  <c:v>Economia Politica [2° livello]</c:v>
                </c:pt>
                <c:pt idx="105">
                  <c:v>Ingegneria Aeronautica [2° livello]</c:v>
                </c:pt>
                <c:pt idx="106">
                  <c:v>Scienze Delle Amministrazioni E Delle Politiche Pubbliche [2° livello]</c:v>
                </c:pt>
                <c:pt idx="107">
                  <c:v>Intermediari, Finanza Internazionale E Risk Management [2° livello]</c:v>
                </c:pt>
                <c:pt idx="108">
                  <c:v>Gestione Del Progetto E Della Costruzione Dei Sistemi Edilizi [2° livello]</c:v>
                </c:pt>
                <c:pt idx="109">
                  <c:v>Editoria E Scrittura [2° livello]</c:v>
                </c:pt>
                <c:pt idx="110">
                  <c:v>Relazioni Internazionali [2° livello]</c:v>
                </c:pt>
                <c:pt idx="111">
                  <c:v>Economia Aziendale [2° livello]</c:v>
                </c:pt>
                <c:pt idx="112">
                  <c:v>Matematica [2° livello]</c:v>
                </c:pt>
                <c:pt idx="113">
                  <c:v>Informatica (Computer Science) [2° livello]</c:v>
                </c:pt>
                <c:pt idx="114">
                  <c:v>Ingegneria Meccanica [2° livello]</c:v>
                </c:pt>
                <c:pt idx="115">
                  <c:v>Biotecnologie Farmaceutiche [2° livello]</c:v>
                </c:pt>
                <c:pt idx="116">
                  <c:v>Monitoraggio E Riqualificazione Ambientale [2° livello]</c:v>
                </c:pt>
                <c:pt idx="117">
                  <c:v>Studi Inglesi E Anglo-Americani (English And Anglo-American Studies) [2° livello]</c:v>
                </c:pt>
                <c:pt idx="118">
                  <c:v>Storia Dell'Arte [2° livello]</c:v>
                </c:pt>
                <c:pt idx="119">
                  <c:v>Lingue E Civilta' Orientali [2° livello]</c:v>
                </c:pt>
                <c:pt idx="120">
                  <c:v>Psicologia Giuridica, Forense E Criminologica [2° livello]</c:v>
                </c:pt>
                <c:pt idx="121">
                  <c:v>Ingegneria Chimica [2° livello]</c:v>
                </c:pt>
                <c:pt idx="122">
                  <c:v>Ingegneria Per L'Ambiente E L'Edilizia Sostenibile (Rieti) [2° livello]</c:v>
                </c:pt>
                <c:pt idx="123">
                  <c:v>Scienze Linguistiche, Letterarie E Della Traduzione [2° livello]</c:v>
                </c:pt>
                <c:pt idx="124">
                  <c:v>Management Delle Tecnologie, Innovazione E Sostenibilita' [2° livello]</c:v>
                </c:pt>
                <c:pt idx="125">
                  <c:v>Biotecnologie E Genomica Per L'Industria E L'Ambiente [2° livello]</c:v>
                </c:pt>
                <c:pt idx="126">
                  <c:v>Product And Service Design [2° livello]</c:v>
                </c:pt>
                <c:pt idx="127">
                  <c:v>Analisi Economica Delle Istituzioni Internazionali [2° livello]</c:v>
                </c:pt>
                <c:pt idx="128">
                  <c:v>Pedagogia E Scienze Dell'Educazione E Della Formazione [2° livello]</c:v>
                </c:pt>
                <c:pt idx="129">
                  <c:v>Scienze Della Moda (Fashion Studies) [2° livello]</c:v>
                </c:pt>
                <c:pt idx="130">
                  <c:v>Data Science [2° livello]</c:v>
                </c:pt>
                <c:pt idx="131">
                  <c:v>Scienze Attuariali E Finanziarie [2° livello]</c:v>
                </c:pt>
                <c:pt idx="132">
                  <c:v>Neurobiologia [2° livello]</c:v>
                </c:pt>
                <c:pt idx="133">
                  <c:v>Ingegneria Spaziale E Astronautica [2° livello]</c:v>
                </c:pt>
                <c:pt idx="134">
                  <c:v>Architettura Del Paesaggio - Landscape Architecture [2° livello]</c:v>
                </c:pt>
                <c:pt idx="135">
                  <c:v>Ingegneria Elettronica [2° livello]</c:v>
                </c:pt>
                <c:pt idx="136">
                  <c:v>Intelligenza Artificiale E Robotica (Artificial Intelligence And Robotics) [2° livello]</c:v>
                </c:pt>
                <c:pt idx="137">
                  <c:v>Archeologia [2° livello]</c:v>
                </c:pt>
                <c:pt idx="138">
                  <c:v>Ingegneria Biomedica [2° livello]</c:v>
                </c:pt>
                <c:pt idx="139">
                  <c:v>Geologia Applicata All'Ingegneria, Al Territorio E Ai Rischi [2° livello]</c:v>
                </c:pt>
                <c:pt idx="140">
                  <c:v>Ingegneria Elettrotecnica (Sustainable Transportation And Electrical Power Systems) [Interateneo] [2° livello]</c:v>
                </c:pt>
                <c:pt idx="141">
                  <c:v>Astronomia E Astrofisica [2° livello]</c:v>
                </c:pt>
                <c:pt idx="142">
                  <c:v>Scienze Della Natura [2° livello]</c:v>
                </c:pt>
                <c:pt idx="143">
                  <c:v>Ingegneria Per L'Ambiente E Il Territorio [2° livello]</c:v>
                </c:pt>
                <c:pt idx="144">
                  <c:v>Fisica [2° livello]</c:v>
                </c:pt>
                <c:pt idx="145">
                  <c:v>Economia, Management E Diritto D'Impresa [Latina] [2° livello]</c:v>
                </c:pt>
                <c:pt idx="146">
                  <c:v>Linguistica [2° livello]</c:v>
                </c:pt>
                <c:pt idx="147">
                  <c:v>Biotecnologie Mediche [2° livello]</c:v>
                </c:pt>
                <c:pt idx="148">
                  <c:v>Ingegneria Delle Comunicazioni [2° livello]</c:v>
                </c:pt>
                <c:pt idx="149">
                  <c:v>Ingegneria Della Sicurezza E Protezione Civile [2° livello]</c:v>
                </c:pt>
                <c:pt idx="150">
                  <c:v>Gestione E Valorizzazione Del Territorio [2° livello]</c:v>
                </c:pt>
                <c:pt idx="151">
                  <c:v>Chimica Analitica [2° livello]</c:v>
                </c:pt>
                <c:pt idx="152">
                  <c:v>Chimica [2° livello]</c:v>
                </c:pt>
                <c:pt idx="153">
                  <c:v>Ecobiologia [2° livello]</c:v>
                </c:pt>
                <c:pt idx="154">
                  <c:v>Filosofia [2° livello]</c:v>
                </c:pt>
                <c:pt idx="155">
                  <c:v>Psicologia Dello Sviluppo Tipico E Atipico [2° livello]</c:v>
                </c:pt>
                <c:pt idx="156">
                  <c:v>Filologia, Letterature E Storia Del Mondo Antico [2° livello]</c:v>
                </c:pt>
                <c:pt idx="157">
                  <c:v>Scienze Storiche. Medioevo, Eta' Moderna, Eta' Contemporanea [2° livello]</c:v>
                </c:pt>
                <c:pt idx="158">
                  <c:v>Biologia E Tecnologie Cellulari [2° livello]</c:v>
                </c:pt>
                <c:pt idx="159">
                  <c:v>Studi Europei (European Studies) [2° livello]</c:v>
                </c:pt>
                <c:pt idx="160">
                  <c:v>Ingegneria Elettrotecnica [2° livello]</c:v>
                </c:pt>
                <c:pt idx="161">
                  <c:v>Archivistica E Biblioteconomia [2° livello]</c:v>
                </c:pt>
                <c:pt idx="162">
                  <c:v>Scienze E Tecnologie Per La Conservazione Dei Beni Culturali [2° livello]</c:v>
                </c:pt>
                <c:pt idx="163">
                  <c:v>Filologia Moderna [2° livello]</c:v>
                </c:pt>
                <c:pt idx="164">
                  <c:v>Chimica Industriale [2° livello]</c:v>
                </c:pt>
                <c:pt idx="165">
                  <c:v>Scienze Della Politica [2° livello]</c:v>
                </c:pt>
                <c:pt idx="166">
                  <c:v>Ingegneria Dell'Ambiente Per Lo Sviluppo Sostenibile [Latina] [2° livello]</c:v>
                </c:pt>
                <c:pt idx="167">
                  <c:v>Discipline Etno-Antropologiche [2° livello]</c:v>
                </c:pt>
                <c:pt idx="168">
                  <c:v>Ingegneria Dei Sistemi Di Trasporto (Transport System Engineering) [2° livello]</c:v>
                </c:pt>
                <c:pt idx="169">
                  <c:v>Ingegneria Delle Nanotecnologie [2° livello]</c:v>
                </c:pt>
                <c:pt idx="170">
                  <c:v>Scienze E Tecnologie Alimentari [Interateneo] [2° livello]</c:v>
                </c:pt>
                <c:pt idx="171">
                  <c:v>Genetica E Biologia Molecolare [2° livello]</c:v>
                </c:pt>
                <c:pt idx="172">
                  <c:v>Geologia Di Esplorazione [2° livello]</c:v>
                </c:pt>
                <c:pt idx="173">
                  <c:v>Culture E Religioni [2° livello]</c:v>
                </c:pt>
                <c:pt idx="174">
                  <c:v>Musicologia [2° livello]</c:v>
                </c:pt>
                <c:pt idx="175">
                  <c:v>Ingegneria Edile-Architettura [ciclo unico]</c:v>
                </c:pt>
                <c:pt idx="176">
                  <c:v>Chimica E Tecnologia Farmaceutiche [Latina] [ciclo unico]</c:v>
                </c:pt>
                <c:pt idx="177">
                  <c:v>Medicina E Chirurgia [Roma - Ospedale Sant'Andrea] [ciclo unico]</c:v>
                </c:pt>
                <c:pt idx="178">
                  <c:v>Medicina E Chirurgia D [Roma] [ciclo unico]</c:v>
                </c:pt>
                <c:pt idx="179">
                  <c:v>Medicina E Chirurgia C [Roma] [ciclo unico]</c:v>
                </c:pt>
                <c:pt idx="180">
                  <c:v>Medicina E Chirurgia A [Roma] [ciclo unico]</c:v>
                </c:pt>
                <c:pt idx="181">
                  <c:v>Medicina E Chirurgia F (Medicine And Surgery) [Roma] [ciclo unico]</c:v>
                </c:pt>
                <c:pt idx="182">
                  <c:v>Medicina E Chirurgia B [Roma] [ciclo unico]</c:v>
                </c:pt>
                <c:pt idx="183">
                  <c:v>Architettura [ciclo unico]</c:v>
                </c:pt>
                <c:pt idx="184">
                  <c:v>Medicina E Chirurgia E [Latina] [ciclo unico]</c:v>
                </c:pt>
                <c:pt idx="185">
                  <c:v>Odontoiatria E Protesi Dentaria [ciclo unico]</c:v>
                </c:pt>
                <c:pt idx="186">
                  <c:v>Giurisprudenza [ciclo unico]</c:v>
                </c:pt>
                <c:pt idx="187">
                  <c:v>Farmacia [ciclo unico]</c:v>
                </c:pt>
                <c:pt idx="188">
                  <c:v>Medicina E Chirurgia Ht [Roma] [ciclo unico]</c:v>
                </c:pt>
                <c:pt idx="189">
                  <c:v>Scienze Della Formazione Primaria [ciclo unico]</c:v>
                </c:pt>
                <c:pt idx="190">
                  <c:v>Chimica E Tecnologia Farmaceutiche [ciclo unico]</c:v>
                </c:pt>
                <c:pt idx="191">
                  <c:v>Terapia Occupazionale [Roma - Azienda Policlinico Umberto I] [1° livello]</c:v>
                </c:pt>
                <c:pt idx="192">
                  <c:v>Tecniche Ortopediche [Roma - Ospedale Sant'Andrea] [1° livello]</c:v>
                </c:pt>
                <c:pt idx="193">
                  <c:v>Infermieristica [Roma - Azienda Policlinico Umberto I (Corso A)] [1° livello]</c:v>
                </c:pt>
                <c:pt idx="194">
                  <c:v>Infermieristica [Roma - Azienda Policlinico Umberto I (Corso C)] [1° livello]</c:v>
                </c:pt>
                <c:pt idx="195">
                  <c:v>Tecniche Di Laboratorio Biomedico [Roma - Azienda Policlinico Umberto I] [1° livello]</c:v>
                </c:pt>
                <c:pt idx="196">
                  <c:v>Infermieristica [Ostia - Asl Rm 3] [1° livello]</c:v>
                </c:pt>
                <c:pt idx="197">
                  <c:v>Logopedia [Roma - Azienda Policlinico Umberto I] [1° livello]</c:v>
                </c:pt>
                <c:pt idx="198">
                  <c:v>Fisioterapia [Roma - Ospedale Sant'Andrea] [1° livello]</c:v>
                </c:pt>
                <c:pt idx="199">
                  <c:v>Infermieristica [Nettuno - Asl Rm 6] [1° livello]</c:v>
                </c:pt>
                <c:pt idx="200">
                  <c:v>Infermieristica Pediatrica [Roma - Azienda Policlinico Umberto I] [1° livello]</c:v>
                </c:pt>
                <c:pt idx="201">
                  <c:v>Infermieristica [Roma - Asl Rm 1 (Ospedale Santo Spirito)] [1° livello]</c:v>
                </c:pt>
                <c:pt idx="202">
                  <c:v>Fisioterapia [Roma - Azienda Policlinico Umberto I] [1° livello]</c:v>
                </c:pt>
                <c:pt idx="203">
                  <c:v>Tecniche Audiometriche [Roma - Azienda Policlinico Umberto I] [1° livello]</c:v>
                </c:pt>
                <c:pt idx="204">
                  <c:v>Infermieristica [Roma - Servizio Sanitario Aeronautica Militare] [1° livello]</c:v>
                </c:pt>
                <c:pt idx="205">
                  <c:v>Tecniche Di Laboratorio Biomedico [Rieti - Asl Rieti] [1° livello]</c:v>
                </c:pt>
                <c:pt idx="206">
                  <c:v>Infermieristica [Roma - Azienda San Giovanni Addolorata] [1° livello]</c:v>
                </c:pt>
                <c:pt idx="207">
                  <c:v>Infermieristica [Latina - Asl Latina (Distretto Nord)] [1° livello]</c:v>
                </c:pt>
                <c:pt idx="208">
                  <c:v>Tecnica Della Riabilitazione Psichiatrica [Roma - Azienda Policlinico Umberto I] [1° livello]</c:v>
                </c:pt>
                <c:pt idx="209">
                  <c:v>Fisioterapia [Latina - Asl Latina (Distretto Nord)] [1° livello]</c:v>
                </c:pt>
                <c:pt idx="210">
                  <c:v>Fisioterapia [Pozzilli - Regione Molise Irccs Neuromed] [1° livello]</c:v>
                </c:pt>
                <c:pt idx="211">
                  <c:v>Infermieristica [Roma - Ospedale Sant'Andrea] [1° livello]</c:v>
                </c:pt>
                <c:pt idx="212">
                  <c:v>Fisioterapia [Bracciano  - Asl Rm 4] [1° livello]</c:v>
                </c:pt>
                <c:pt idx="213">
                  <c:v>Terapia Della Neuro E Psicomotricità Dell’Età Evolutiva [Roma - Azienda Policlinico Umberto I] [1° livello]</c:v>
                </c:pt>
                <c:pt idx="214">
                  <c:v>Tecniche Di Fisiopatologia Cardiocircolatoria E Perfusione Cardiovascolare [Roma - Azienda Policlinico Umberto I] [1° livello]</c:v>
                </c:pt>
                <c:pt idx="215">
                  <c:v>Infermieristica [Roma - Azienda Policlinico Umberto I (Corso B)] [1° livello]</c:v>
                </c:pt>
                <c:pt idx="216">
                  <c:v>Ostetricia [Roma] [1° livello]</c:v>
                </c:pt>
                <c:pt idx="217">
                  <c:v>Terapia Della Neuro E Psicomotricità Dell’Età Evolutiva [Priverno - Asl Latina] [1° livello]</c:v>
                </c:pt>
                <c:pt idx="218">
                  <c:v>Infermieristica [Roma - Celio Ex Croce Rossa Italiana] [1° livello]</c:v>
                </c:pt>
                <c:pt idx="219">
                  <c:v>Infermieristica [Viterbo - Asl Viterbo] [1° livello]</c:v>
                </c:pt>
                <c:pt idx="220">
                  <c:v>Infermieristica [Civitavecchia - Asl Rm 4] [1° livello]</c:v>
                </c:pt>
                <c:pt idx="221">
                  <c:v>Ostetricia [Viterbo - Asl Viterbo] [1° livello]</c:v>
                </c:pt>
                <c:pt idx="222">
                  <c:v>Tecniche Di Radiologia Medica Per Immagini E Radioterapia [Roma - Azienda San Camillo/Forlanini] [1° livello]</c:v>
                </c:pt>
                <c:pt idx="223">
                  <c:v>Tecnica Della Riabilitazione Psichiatrica [Roma - Asl Rm 1] [1° livello]</c:v>
                </c:pt>
                <c:pt idx="224">
                  <c:v>Tecniche Della Prevenzione Nell’Ambiente E Nei Luoghi Di Lavoro [Roma - Ospedale Sant'Andrea] [1° livello]</c:v>
                </c:pt>
                <c:pt idx="225">
                  <c:v>Assistenza Sanitaria [Roma - Azienda Policlinico Umberto I] [1° livello]</c:v>
                </c:pt>
                <c:pt idx="226">
                  <c:v>Infermieristica [Latina - Asl Latina (Terracina)] [1° livello]</c:v>
                </c:pt>
                <c:pt idx="227">
                  <c:v>Tecniche Di Laboratorio Biomedico [Pozzilli - Regione Molise Irccs Neuromed] [1° livello]</c:v>
                </c:pt>
                <c:pt idx="228">
                  <c:v>Tecniche Della Prevenzione Nell’Ambiente E Nei Luoghi Di Lavoro [Roma - Azienda Policlinico Umberto I] [1° livello]</c:v>
                </c:pt>
                <c:pt idx="229">
                  <c:v>Tecniche Della Prevenzione Nell’Ambiente E Nei Luoghi Di Lavoro [Frosinone - Asl Frosinone] [1° livello]</c:v>
                </c:pt>
                <c:pt idx="230">
                  <c:v>Terapia Occupazionale [Roma - Ospedale Sant'Andrea] [1° livello]</c:v>
                </c:pt>
                <c:pt idx="231">
                  <c:v>Tecniche Di Neurofisiopatologia [Roma - Azienda Policlinico Umberto I] [1° livello]</c:v>
                </c:pt>
                <c:pt idx="232">
                  <c:v>Ostetricia [Roma - Azienda Policlinico Umberto I] [1° livello]</c:v>
                </c:pt>
                <c:pt idx="233">
                  <c:v>Ortottica Ed Assistenza Oftalmologica [Roma - Azienda Policlinico Umberto I] [1° livello]</c:v>
                </c:pt>
                <c:pt idx="234">
                  <c:v>Logopedia [Ariccia - Asl Rm 6] [1° livello]</c:v>
                </c:pt>
                <c:pt idx="235">
                  <c:v>Fisioterapia [Roma - Azienda San Giovanni Addolorata] [1° livello]</c:v>
                </c:pt>
                <c:pt idx="236">
                  <c:v>Dietistica [Roma - Azienda San Camillo/Forlanini] [1° livello]</c:v>
                </c:pt>
                <c:pt idx="237">
                  <c:v>Infermieristica [Roma - Ifo] [1° livello]</c:v>
                </c:pt>
                <c:pt idx="238">
                  <c:v>Igiene Dentale [Latina - Asl Latina (Distretto Nord)] [1° livello]</c:v>
                </c:pt>
                <c:pt idx="239">
                  <c:v>Fisioterapia [Roma - Azienda San Filippo Nerii] [1° livello]</c:v>
                </c:pt>
                <c:pt idx="240">
                  <c:v>Infermieristica [Isernia -  Regione Molise Asl 2 Pentria] [1° livello]</c:v>
                </c:pt>
                <c:pt idx="241">
                  <c:v>Infermieristica [Roma - Azienda San Camillo/Forlanini (San Camillo)] [1° livello]</c:v>
                </c:pt>
                <c:pt idx="242">
                  <c:v>Infermieristica (Nursing) [Roma - Ospedale Sant'Andrea] [1° livello]</c:v>
                </c:pt>
                <c:pt idx="243">
                  <c:v>Igiene Dentale [Roma - Azienda Policlinico Umberto I] [1° livello]</c:v>
                </c:pt>
                <c:pt idx="244">
                  <c:v>Infermieristica [Roma - Asl Rm 2] [1° livello]</c:v>
                </c:pt>
                <c:pt idx="245">
                  <c:v>Infermieristica [Frosinone - Asl Frosinone (Ospedale Umberto I)] [1° livello]</c:v>
                </c:pt>
                <c:pt idx="246">
                  <c:v>Tecniche Di Radiologia Medica Per Immagini E Radioterapia [Rieti - Asl Rieti] [1° livello]</c:v>
                </c:pt>
                <c:pt idx="247">
                  <c:v>Fisioterapia [Roma - Azienda San Camillo/Forlanini] [1° livello]</c:v>
                </c:pt>
                <c:pt idx="248">
                  <c:v>Fisioterapia [Ariccia - Asl Rm 6] [1° livello]</c:v>
                </c:pt>
                <c:pt idx="249">
                  <c:v>Infermieristica [Roma - Azienda Policlinico Umberto I (Interateneo Con Unitelma)] [1° livello]</c:v>
                </c:pt>
                <c:pt idx="250">
                  <c:v>Tecniche Di Laboratorio Biomedico [Roma - Ospedale Sant'Andrea] [1° livello]</c:v>
                </c:pt>
                <c:pt idx="251">
                  <c:v>Infermieristica [Rieti - Asl Rieti] [1° livello]</c:v>
                </c:pt>
                <c:pt idx="252">
                  <c:v>Podologia [Roma - Ospedale Sant'Andrea] [1° livello]</c:v>
                </c:pt>
                <c:pt idx="253">
                  <c:v>Infermieristica [Pozzilli - Regione Molise Irccs Neuromed] [1° livello]</c:v>
                </c:pt>
                <c:pt idx="254">
                  <c:v>Infermieristica [Roma - Centro Studi San Giovanni Di Dio (Ospedale San Pietro)] [1° livello]</c:v>
                </c:pt>
                <c:pt idx="255">
                  <c:v>Tecniche Di Radiologia Medica Per Immagini E Radioterapia [Roma - Azienda Policlinico Umberto I] [1° livello]</c:v>
                </c:pt>
                <c:pt idx="256">
                  <c:v>Infermieristica [Roma - Asl Rm 1 (Ospedale G. Eastman)] [1° livello]</c:v>
                </c:pt>
                <c:pt idx="257">
                  <c:v>Tecniche Di Radiologia Medica Per Immagini E Radioterapia [Pozzilli - Regione Molise Irccs Neuromed] [1° livello]</c:v>
                </c:pt>
                <c:pt idx="258">
                  <c:v>Infermieristica [Latina - Asl Latina (Formia–Gaeta)] [1° livello]</c:v>
                </c:pt>
                <c:pt idx="259">
                  <c:v>Tecniche Audioprotesiche [Roma - Azienda Policlinico Umberto I] [1° livello]</c:v>
                </c:pt>
                <c:pt idx="260">
                  <c:v>Infermieristica [Bracciano - Asl Rm 4] [1° livello]</c:v>
                </c:pt>
                <c:pt idx="261">
                  <c:v>Infermieristica [Colleferro - Asl Rm 5] [1° livello]</c:v>
                </c:pt>
                <c:pt idx="262">
                  <c:v>Tecniche Della Prevenzione Nell’Ambiente E Nei Luoghi Di Lavoro [Rieti - Asl Rieti] [1° livello]</c:v>
                </c:pt>
                <c:pt idx="263">
                  <c:v>Tecniche Ortopediche [Latina - Asl Latina (Distretto Nord)] [1° livello]</c:v>
                </c:pt>
                <c:pt idx="264">
                  <c:v>Infermieristica [Roma - Azienda San Camillo/Forlanini (Forlanini)] [1° livello]</c:v>
                </c:pt>
                <c:pt idx="265">
                  <c:v>Tecniche Di Laboratorio Biomedico [Latina - Asl Latina (Distretto Nord)] [1° livello]</c:v>
                </c:pt>
                <c:pt idx="266">
                  <c:v>Tecniche Di Radiologia Medica Per Immagini E Radioterapia [Latina - Asl Latina (Distretto Nord)] [1° livello]</c:v>
                </c:pt>
                <c:pt idx="267">
                  <c:v>Tecniche Di Radiologia Medica Per Immagini E Radioterapia [Roma - Asl Rm 1 (Ospedale Santo Spirito)] [1° livello]</c:v>
                </c:pt>
                <c:pt idx="268">
                  <c:v>Tecniche Di Laboratorio Biomedico [Roma - Azienda San Camillo/Forlanini] [1° livello]</c:v>
                </c:pt>
                <c:pt idx="269">
                  <c:v>Igiene Dentale [Cassino - Asl Frosinone] [1° livello]</c:v>
                </c:pt>
                <c:pt idx="270">
                  <c:v>Tecniche Di Radiologia Medica Per Immagini E Radioterapia [Viterbo - Asl Viterbo] [1° livello]</c:v>
                </c:pt>
                <c:pt idx="271">
                  <c:v>Infermieristica [Cassino - Interateneo Con L'Università Di Cassino] [1° livello]</c:v>
                </c:pt>
                <c:pt idx="272">
                  <c:v>Tecniche Di Radiologia Medica Per Immagini E Radioterapia [Sora - Asl Frosinone] [1° livello]</c:v>
                </c:pt>
                <c:pt idx="273">
                  <c:v>Scienze Infermieristiche E Ostetriche [Roma - Ospedale Sant'Andrea] [2° livello]</c:v>
                </c:pt>
                <c:pt idx="274">
                  <c:v>Scienze Infermieristiche Ed Ostetriche [Latina - Asl Latina (Lazio Sud)] [2° livello]</c:v>
                </c:pt>
                <c:pt idx="275">
                  <c:v>Scienze Riabilitative Delle Professioni Sanitarie [Roma - Azienda Policlinico Umberto I] [2° livello]</c:v>
                </c:pt>
                <c:pt idx="276">
                  <c:v>Scienze Delle Professioni Sanitarie Tecniche Diagnostiche [Roma - Azienda Policlinico Umberto I] [2° livello]</c:v>
                </c:pt>
                <c:pt idx="277">
                  <c:v>Scienze Infermieristiche Ed Ostetriche [Roma - Azienda Policlinico Umberto I] [2° livello]</c:v>
                </c:pt>
                <c:pt idx="278">
                  <c:v>Scienze Riabilitative Delle Professioni Sanitarie [Viterbo - Asl Viterbo] [2° livello]</c:v>
                </c:pt>
                <c:pt idx="279">
                  <c:v>Scienze Infermieristiche E Ostetriche [Roma - Azienda San Camillo/Forlanini] [2° livello]</c:v>
                </c:pt>
                <c:pt idx="280">
                  <c:v>Scienze Delle Professioni Sanitarie Tecniche Assistenziali [Roma - Azienda Policlinico Umberto I] [2° livello]</c:v>
                </c:pt>
                <c:pt idx="281">
                  <c:v>Scienze Delle Professioni Sanitarie Tecniche Diagnostiche [Viterbo - Asl Viterbo] [2° livello]</c:v>
                </c:pt>
                <c:pt idx="282">
                  <c:v>Scienze Delle Professioni Sanitarie Della Prevenzione [Roma - Azienda Policlinico Umberto I] [2° livello]</c:v>
                </c:pt>
              </c:strCache>
            </c:strRef>
          </c:cat>
          <c:val>
            <c:numRef>
              <c:f>'G5 '!$D$2:$D$284</c:f>
              <c:numCache>
                <c:formatCode>General</c:formatCode>
                <c:ptCount val="283"/>
                <c:pt idx="0">
                  <c:v>1.2452296819787989</c:v>
                </c:pt>
                <c:pt idx="1">
                  <c:v>1.4831081081081079</c:v>
                </c:pt>
                <c:pt idx="2">
                  <c:v>1.4866732477788751</c:v>
                </c:pt>
                <c:pt idx="3">
                  <c:v>1.5114942528735631</c:v>
                </c:pt>
                <c:pt idx="4">
                  <c:v>1.5358931552587649</c:v>
                </c:pt>
                <c:pt idx="5">
                  <c:v>1.5471406491499231</c:v>
                </c:pt>
                <c:pt idx="6">
                  <c:v>1.598540145985401</c:v>
                </c:pt>
                <c:pt idx="7">
                  <c:v>1.6071829405162741</c:v>
                </c:pt>
                <c:pt idx="8">
                  <c:v>1.6166965888689411</c:v>
                </c:pt>
                <c:pt idx="9">
                  <c:v>1.640625</c:v>
                </c:pt>
                <c:pt idx="10">
                  <c:v>1.683687943262411</c:v>
                </c:pt>
                <c:pt idx="11">
                  <c:v>1.8041958041958039</c:v>
                </c:pt>
                <c:pt idx="12">
                  <c:v>1.831578947368421</c:v>
                </c:pt>
                <c:pt idx="13">
                  <c:v>1.908882783882784</c:v>
                </c:pt>
                <c:pt idx="14">
                  <c:v>1.9407665505226479</c:v>
                </c:pt>
                <c:pt idx="15">
                  <c:v>1.9959839357429721</c:v>
                </c:pt>
                <c:pt idx="16">
                  <c:v>2.0593445527015062</c:v>
                </c:pt>
                <c:pt idx="17">
                  <c:v>2.1793893129770989</c:v>
                </c:pt>
                <c:pt idx="18">
                  <c:v>2.23</c:v>
                </c:pt>
                <c:pt idx="19">
                  <c:v>2.2333333333333329</c:v>
                </c:pt>
                <c:pt idx="20">
                  <c:v>2.250922509225092</c:v>
                </c:pt>
                <c:pt idx="21">
                  <c:v>2.3970588235294121</c:v>
                </c:pt>
                <c:pt idx="22">
                  <c:v>2.5</c:v>
                </c:pt>
                <c:pt idx="23">
                  <c:v>2.5215686274509799</c:v>
                </c:pt>
                <c:pt idx="24">
                  <c:v>2.5809523809523811</c:v>
                </c:pt>
                <c:pt idx="25">
                  <c:v>2.6329113924050631</c:v>
                </c:pt>
                <c:pt idx="26">
                  <c:v>2.6486486486486491</c:v>
                </c:pt>
                <c:pt idx="27">
                  <c:v>2.772486772486773</c:v>
                </c:pt>
                <c:pt idx="28">
                  <c:v>2.7737373737373741</c:v>
                </c:pt>
                <c:pt idx="29">
                  <c:v>2.854910714285714</c:v>
                </c:pt>
                <c:pt idx="30">
                  <c:v>2.883495145631068</c:v>
                </c:pt>
                <c:pt idx="31">
                  <c:v>2.9</c:v>
                </c:pt>
                <c:pt idx="32">
                  <c:v>2.936651583710407</c:v>
                </c:pt>
                <c:pt idx="33">
                  <c:v>2.94979079497908</c:v>
                </c:pt>
                <c:pt idx="34">
                  <c:v>2.9666666666666668</c:v>
                </c:pt>
                <c:pt idx="35">
                  <c:v>2.9669007021063192</c:v>
                </c:pt>
                <c:pt idx="36">
                  <c:v>3.0821917808219168</c:v>
                </c:pt>
                <c:pt idx="37">
                  <c:v>3.141592920353983</c:v>
                </c:pt>
                <c:pt idx="38">
                  <c:v>3.2421602787456449</c:v>
                </c:pt>
                <c:pt idx="39">
                  <c:v>3.25</c:v>
                </c:pt>
                <c:pt idx="40">
                  <c:v>3.2928176795580111</c:v>
                </c:pt>
                <c:pt idx="41">
                  <c:v>3.3176470588235301</c:v>
                </c:pt>
                <c:pt idx="42">
                  <c:v>3.3562231759656651</c:v>
                </c:pt>
                <c:pt idx="43">
                  <c:v>3.4004629629629619</c:v>
                </c:pt>
                <c:pt idx="44">
                  <c:v>3.5411764705882351</c:v>
                </c:pt>
                <c:pt idx="45">
                  <c:v>3.545454545454545</c:v>
                </c:pt>
                <c:pt idx="46">
                  <c:v>3.6006006006005999</c:v>
                </c:pt>
                <c:pt idx="47">
                  <c:v>3.746203904555315</c:v>
                </c:pt>
                <c:pt idx="48">
                  <c:v>3.7623574144486689</c:v>
                </c:pt>
                <c:pt idx="49">
                  <c:v>3.8039215686274508</c:v>
                </c:pt>
                <c:pt idx="50">
                  <c:v>3.8507853403141361</c:v>
                </c:pt>
                <c:pt idx="51">
                  <c:v>3.8805970149253728</c:v>
                </c:pt>
                <c:pt idx="52">
                  <c:v>3.9750000000000001</c:v>
                </c:pt>
                <c:pt idx="53">
                  <c:v>4.0358126721763083</c:v>
                </c:pt>
                <c:pt idx="54">
                  <c:v>4.0808080808080804</c:v>
                </c:pt>
                <c:pt idx="55">
                  <c:v>4.1493775933609962</c:v>
                </c:pt>
                <c:pt idx="56">
                  <c:v>4.1875</c:v>
                </c:pt>
                <c:pt idx="57">
                  <c:v>4.2972972972972974</c:v>
                </c:pt>
                <c:pt idx="58">
                  <c:v>4.4511545293072823</c:v>
                </c:pt>
                <c:pt idx="59">
                  <c:v>4.5259740259740262</c:v>
                </c:pt>
                <c:pt idx="60">
                  <c:v>4.5904255319148932</c:v>
                </c:pt>
                <c:pt idx="61">
                  <c:v>4.7047619047619049</c:v>
                </c:pt>
                <c:pt idx="62">
                  <c:v>5.0060975609756104</c:v>
                </c:pt>
                <c:pt idx="63">
                  <c:v>5.1440677966101704</c:v>
                </c:pt>
                <c:pt idx="64">
                  <c:v>5.2941176470588234</c:v>
                </c:pt>
                <c:pt idx="65">
                  <c:v>6</c:v>
                </c:pt>
                <c:pt idx="66">
                  <c:v>6.0434782608695654</c:v>
                </c:pt>
                <c:pt idx="67">
                  <c:v>6.8011527377521617</c:v>
                </c:pt>
                <c:pt idx="68">
                  <c:v>7.608695652173914</c:v>
                </c:pt>
                <c:pt idx="69">
                  <c:v>7.9516129032258061</c:v>
                </c:pt>
                <c:pt idx="70">
                  <c:v>11.948717948717951</c:v>
                </c:pt>
                <c:pt idx="71">
                  <c:v>1.624113475177305</c:v>
                </c:pt>
                <c:pt idx="72">
                  <c:v>1.6595744680851059</c:v>
                </c:pt>
                <c:pt idx="73">
                  <c:v>1.662921348314607</c:v>
                </c:pt>
                <c:pt idx="74">
                  <c:v>1.804347826086957</c:v>
                </c:pt>
                <c:pt idx="75">
                  <c:v>1.882352941176471</c:v>
                </c:pt>
                <c:pt idx="76">
                  <c:v>1.8981481481481479</c:v>
                </c:pt>
                <c:pt idx="77">
                  <c:v>1.985714285714286</c:v>
                </c:pt>
                <c:pt idx="78">
                  <c:v>2.166666666666667</c:v>
                </c:pt>
                <c:pt idx="79">
                  <c:v>2.227401129943503</c:v>
                </c:pt>
                <c:pt idx="80">
                  <c:v>2.2344827586206901</c:v>
                </c:pt>
                <c:pt idx="81">
                  <c:v>2.4679487179487181</c:v>
                </c:pt>
                <c:pt idx="82">
                  <c:v>2.477477477477477</c:v>
                </c:pt>
                <c:pt idx="83">
                  <c:v>2.5272727272727269</c:v>
                </c:pt>
                <c:pt idx="84">
                  <c:v>2.591836734693878</c:v>
                </c:pt>
                <c:pt idx="85">
                  <c:v>2.6015037593984962</c:v>
                </c:pt>
                <c:pt idx="86">
                  <c:v>2.6170212765957448</c:v>
                </c:pt>
                <c:pt idx="87">
                  <c:v>2.635416666666667</c:v>
                </c:pt>
                <c:pt idx="88">
                  <c:v>2.661538461538461</c:v>
                </c:pt>
                <c:pt idx="89">
                  <c:v>2.666666666666667</c:v>
                </c:pt>
                <c:pt idx="90">
                  <c:v>2.833333333333333</c:v>
                </c:pt>
                <c:pt idx="91">
                  <c:v>2.886597938144329</c:v>
                </c:pt>
                <c:pt idx="92">
                  <c:v>2.9840425531914891</c:v>
                </c:pt>
                <c:pt idx="93">
                  <c:v>3.011160714285714</c:v>
                </c:pt>
                <c:pt idx="94">
                  <c:v>3.0526315789473681</c:v>
                </c:pt>
                <c:pt idx="95">
                  <c:v>3.1666666666666661</c:v>
                </c:pt>
                <c:pt idx="96">
                  <c:v>3.1904761904761911</c:v>
                </c:pt>
                <c:pt idx="97">
                  <c:v>3.192307692307693</c:v>
                </c:pt>
                <c:pt idx="98">
                  <c:v>3.2094594594594601</c:v>
                </c:pt>
                <c:pt idx="99">
                  <c:v>3.2708333333333339</c:v>
                </c:pt>
                <c:pt idx="100">
                  <c:v>3.342741935483871</c:v>
                </c:pt>
                <c:pt idx="101">
                  <c:v>3.4576271186440679</c:v>
                </c:pt>
                <c:pt idx="102">
                  <c:v>3.5398230088495581</c:v>
                </c:pt>
                <c:pt idx="103">
                  <c:v>3.5802469135802468</c:v>
                </c:pt>
                <c:pt idx="104">
                  <c:v>3.607843137254902</c:v>
                </c:pt>
                <c:pt idx="105">
                  <c:v>3.6352941176470579</c:v>
                </c:pt>
                <c:pt idx="106">
                  <c:v>3.6666666666666661</c:v>
                </c:pt>
                <c:pt idx="107">
                  <c:v>3.69</c:v>
                </c:pt>
                <c:pt idx="108">
                  <c:v>3.709677419354839</c:v>
                </c:pt>
                <c:pt idx="109">
                  <c:v>3.7435897435897432</c:v>
                </c:pt>
                <c:pt idx="110">
                  <c:v>3.830303030303031</c:v>
                </c:pt>
                <c:pt idx="111">
                  <c:v>3.8789237668161429</c:v>
                </c:pt>
                <c:pt idx="112">
                  <c:v>3.9473684210526319</c:v>
                </c:pt>
                <c:pt idx="113">
                  <c:v>4.0250000000000004</c:v>
                </c:pt>
                <c:pt idx="114">
                  <c:v>4.0280898876404496</c:v>
                </c:pt>
                <c:pt idx="115">
                  <c:v>4.0769230769230766</c:v>
                </c:pt>
                <c:pt idx="116">
                  <c:v>4.1632653061224492</c:v>
                </c:pt>
                <c:pt idx="117">
                  <c:v>4.2173913043478262</c:v>
                </c:pt>
                <c:pt idx="118">
                  <c:v>4.2783018867924527</c:v>
                </c:pt>
                <c:pt idx="119">
                  <c:v>4.3936170212765946</c:v>
                </c:pt>
                <c:pt idx="120">
                  <c:v>4.4105263157894736</c:v>
                </c:pt>
                <c:pt idx="121">
                  <c:v>4.4137931034482758</c:v>
                </c:pt>
                <c:pt idx="122">
                  <c:v>4.416666666666667</c:v>
                </c:pt>
                <c:pt idx="123">
                  <c:v>4.5911949685534594</c:v>
                </c:pt>
                <c:pt idx="124">
                  <c:v>4.6488549618320612</c:v>
                </c:pt>
                <c:pt idx="125">
                  <c:v>4.6585365853658534</c:v>
                </c:pt>
                <c:pt idx="126">
                  <c:v>4.8297872340425529</c:v>
                </c:pt>
                <c:pt idx="127">
                  <c:v>4.8695652173913047</c:v>
                </c:pt>
                <c:pt idx="128">
                  <c:v>4.9230769230769234</c:v>
                </c:pt>
                <c:pt idx="129">
                  <c:v>5</c:v>
                </c:pt>
                <c:pt idx="130">
                  <c:v>5.1643835616438354</c:v>
                </c:pt>
                <c:pt idx="131">
                  <c:v>5.1785714285714288</c:v>
                </c:pt>
                <c:pt idx="132">
                  <c:v>5.25</c:v>
                </c:pt>
                <c:pt idx="133">
                  <c:v>5.3283582089552226</c:v>
                </c:pt>
                <c:pt idx="134">
                  <c:v>5.365384615384615</c:v>
                </c:pt>
                <c:pt idx="135">
                  <c:v>5.4</c:v>
                </c:pt>
                <c:pt idx="136">
                  <c:v>5.450704225352113</c:v>
                </c:pt>
                <c:pt idx="137">
                  <c:v>5.5408163265306118</c:v>
                </c:pt>
                <c:pt idx="138">
                  <c:v>5.5700934579439254</c:v>
                </c:pt>
                <c:pt idx="139">
                  <c:v>5.6206896551724137</c:v>
                </c:pt>
                <c:pt idx="140">
                  <c:v>5.75</c:v>
                </c:pt>
                <c:pt idx="141">
                  <c:v>5.862068965517242</c:v>
                </c:pt>
                <c:pt idx="142">
                  <c:v>5.9565217391304346</c:v>
                </c:pt>
                <c:pt idx="143">
                  <c:v>5.96875</c:v>
                </c:pt>
                <c:pt idx="144">
                  <c:v>5.9694656488549622</c:v>
                </c:pt>
                <c:pt idx="145">
                  <c:v>5.9787234042553186</c:v>
                </c:pt>
                <c:pt idx="146">
                  <c:v>6</c:v>
                </c:pt>
                <c:pt idx="147">
                  <c:v>6.0405405405405403</c:v>
                </c:pt>
                <c:pt idx="148">
                  <c:v>6.0416666666666679</c:v>
                </c:pt>
                <c:pt idx="149">
                  <c:v>6.0769230769230784</c:v>
                </c:pt>
                <c:pt idx="150">
                  <c:v>6.1153846153846141</c:v>
                </c:pt>
                <c:pt idx="151">
                  <c:v>6.1451612903225801</c:v>
                </c:pt>
                <c:pt idx="152">
                  <c:v>6.204081632653061</c:v>
                </c:pt>
                <c:pt idx="153">
                  <c:v>6.25</c:v>
                </c:pt>
                <c:pt idx="154">
                  <c:v>6.3283582089552226</c:v>
                </c:pt>
                <c:pt idx="155">
                  <c:v>6.3384615384615381</c:v>
                </c:pt>
                <c:pt idx="156">
                  <c:v>6.6206896551724137</c:v>
                </c:pt>
                <c:pt idx="157">
                  <c:v>6.6451612903225801</c:v>
                </c:pt>
                <c:pt idx="158">
                  <c:v>6.9090909090909092</c:v>
                </c:pt>
                <c:pt idx="159">
                  <c:v>6.9528301886792452</c:v>
                </c:pt>
                <c:pt idx="160">
                  <c:v>6.9772727272727266</c:v>
                </c:pt>
                <c:pt idx="161">
                  <c:v>7.121212121212122</c:v>
                </c:pt>
                <c:pt idx="162">
                  <c:v>7.5</c:v>
                </c:pt>
                <c:pt idx="163">
                  <c:v>7.7232142857142856</c:v>
                </c:pt>
                <c:pt idx="164">
                  <c:v>8.1333333333333329</c:v>
                </c:pt>
                <c:pt idx="165">
                  <c:v>8.2727272727272734</c:v>
                </c:pt>
                <c:pt idx="166">
                  <c:v>8.5</c:v>
                </c:pt>
                <c:pt idx="167">
                  <c:v>9.3636363636363633</c:v>
                </c:pt>
                <c:pt idx="168">
                  <c:v>10.444444444444439</c:v>
                </c:pt>
                <c:pt idx="169">
                  <c:v>10.71428571428571</c:v>
                </c:pt>
                <c:pt idx="170">
                  <c:v>11.3125</c:v>
                </c:pt>
                <c:pt idx="171">
                  <c:v>12.53333333333333</c:v>
                </c:pt>
                <c:pt idx="172">
                  <c:v>13.555555555555561</c:v>
                </c:pt>
                <c:pt idx="173">
                  <c:v>14.6</c:v>
                </c:pt>
                <c:pt idx="174">
                  <c:v>15.78571428571429</c:v>
                </c:pt>
                <c:pt idx="175">
                  <c:v>1.6624605678233439</c:v>
                </c:pt>
                <c:pt idx="176">
                  <c:v>1.7575757575757569</c:v>
                </c:pt>
                <c:pt idx="177">
                  <c:v>1.858257477243173</c:v>
                </c:pt>
                <c:pt idx="178">
                  <c:v>1.864749733759318</c:v>
                </c:pt>
                <c:pt idx="179">
                  <c:v>2.0042735042735038</c:v>
                </c:pt>
                <c:pt idx="180">
                  <c:v>2.1116883116883121</c:v>
                </c:pt>
                <c:pt idx="181">
                  <c:v>2.382183908045977</c:v>
                </c:pt>
                <c:pt idx="182">
                  <c:v>2.4759725400457659</c:v>
                </c:pt>
                <c:pt idx="183">
                  <c:v>2.6690476190476189</c:v>
                </c:pt>
                <c:pt idx="184">
                  <c:v>2.7694915254237289</c:v>
                </c:pt>
                <c:pt idx="185">
                  <c:v>2.8328611898017</c:v>
                </c:pt>
                <c:pt idx="186">
                  <c:v>3.9270544783010162</c:v>
                </c:pt>
                <c:pt idx="187">
                  <c:v>4.1024793388429748</c:v>
                </c:pt>
                <c:pt idx="188">
                  <c:v>4.1063829787234054</c:v>
                </c:pt>
                <c:pt idx="189">
                  <c:v>4.3499999999999996</c:v>
                </c:pt>
                <c:pt idx="190">
                  <c:v>5.7188328912466844</c:v>
                </c:pt>
                <c:pt idx="191">
                  <c:v>0.85624999999999996</c:v>
                </c:pt>
                <c:pt idx="192">
                  <c:v>1.2121212121212119</c:v>
                </c:pt>
                <c:pt idx="193">
                  <c:v>1.2131147540983609</c:v>
                </c:pt>
                <c:pt idx="194">
                  <c:v>1.2293178519593611</c:v>
                </c:pt>
                <c:pt idx="195">
                  <c:v>1.3181818181818179</c:v>
                </c:pt>
                <c:pt idx="196">
                  <c:v>1.402439024390244</c:v>
                </c:pt>
                <c:pt idx="197">
                  <c:v>1.447058823529412</c:v>
                </c:pt>
                <c:pt idx="198">
                  <c:v>1.44776119402985</c:v>
                </c:pt>
                <c:pt idx="199">
                  <c:v>1.497354497354497</c:v>
                </c:pt>
                <c:pt idx="200">
                  <c:v>1.5714285714285721</c:v>
                </c:pt>
                <c:pt idx="201">
                  <c:v>1.651515151515152</c:v>
                </c:pt>
                <c:pt idx="202">
                  <c:v>1.69620253164557</c:v>
                </c:pt>
                <c:pt idx="203">
                  <c:v>1.7241379310344831</c:v>
                </c:pt>
                <c:pt idx="204">
                  <c:v>1.759717314487633</c:v>
                </c:pt>
                <c:pt idx="205">
                  <c:v>1.785714285714286</c:v>
                </c:pt>
                <c:pt idx="206">
                  <c:v>1.830882352941176</c:v>
                </c:pt>
                <c:pt idx="207">
                  <c:v>1.8644067796610171</c:v>
                </c:pt>
                <c:pt idx="208">
                  <c:v>1.9130434782608701</c:v>
                </c:pt>
                <c:pt idx="209">
                  <c:v>2.0133333333333332</c:v>
                </c:pt>
                <c:pt idx="210">
                  <c:v>2.023255813953488</c:v>
                </c:pt>
                <c:pt idx="211">
                  <c:v>2.0517241379310351</c:v>
                </c:pt>
                <c:pt idx="212">
                  <c:v>2.052631578947369</c:v>
                </c:pt>
                <c:pt idx="213">
                  <c:v>2.0821917808219181</c:v>
                </c:pt>
                <c:pt idx="214">
                  <c:v>2.1025641025641031</c:v>
                </c:pt>
                <c:pt idx="215">
                  <c:v>2.1862745098039209</c:v>
                </c:pt>
                <c:pt idx="216">
                  <c:v>2.3030303030303032</c:v>
                </c:pt>
                <c:pt idx="217">
                  <c:v>2.3095238095238089</c:v>
                </c:pt>
                <c:pt idx="218">
                  <c:v>2.3617021276595751</c:v>
                </c:pt>
                <c:pt idx="219">
                  <c:v>2.4946236559139781</c:v>
                </c:pt>
                <c:pt idx="220">
                  <c:v>2.5656565656565662</c:v>
                </c:pt>
                <c:pt idx="221">
                  <c:v>2.59375</c:v>
                </c:pt>
                <c:pt idx="222">
                  <c:v>2.6315789473684208</c:v>
                </c:pt>
                <c:pt idx="223">
                  <c:v>2.6444444444444439</c:v>
                </c:pt>
                <c:pt idx="224">
                  <c:v>2.657142857142857</c:v>
                </c:pt>
                <c:pt idx="225">
                  <c:v>2.6842105263157889</c:v>
                </c:pt>
                <c:pt idx="226">
                  <c:v>2.870056497175141</c:v>
                </c:pt>
                <c:pt idx="227">
                  <c:v>2.8857142857142848</c:v>
                </c:pt>
                <c:pt idx="228">
                  <c:v>2.9690721649484542</c:v>
                </c:pt>
                <c:pt idx="229">
                  <c:v>2.9696969696969702</c:v>
                </c:pt>
                <c:pt idx="230">
                  <c:v>3</c:v>
                </c:pt>
                <c:pt idx="231">
                  <c:v>3.0344827586206899</c:v>
                </c:pt>
                <c:pt idx="232">
                  <c:v>3.0350877192982462</c:v>
                </c:pt>
                <c:pt idx="233">
                  <c:v>3.1428571428571428</c:v>
                </c:pt>
                <c:pt idx="234">
                  <c:v>3.1538461538461542</c:v>
                </c:pt>
                <c:pt idx="235">
                  <c:v>3.22</c:v>
                </c:pt>
                <c:pt idx="236">
                  <c:v>3.3055555555555549</c:v>
                </c:pt>
                <c:pt idx="237">
                  <c:v>3.3103448275862069</c:v>
                </c:pt>
                <c:pt idx="238">
                  <c:v>3.3448275862068968</c:v>
                </c:pt>
                <c:pt idx="239">
                  <c:v>3.4838709677419351</c:v>
                </c:pt>
                <c:pt idx="240">
                  <c:v>3.5299539170506908</c:v>
                </c:pt>
                <c:pt idx="241">
                  <c:v>3.5666666666666669</c:v>
                </c:pt>
                <c:pt idx="242">
                  <c:v>3.5750000000000002</c:v>
                </c:pt>
                <c:pt idx="243">
                  <c:v>3.589285714285714</c:v>
                </c:pt>
                <c:pt idx="244">
                  <c:v>3.6363636363636371</c:v>
                </c:pt>
                <c:pt idx="245">
                  <c:v>3.654054054054054</c:v>
                </c:pt>
                <c:pt idx="246">
                  <c:v>3.6666666666666661</c:v>
                </c:pt>
                <c:pt idx="247">
                  <c:v>3.8095238095238089</c:v>
                </c:pt>
                <c:pt idx="248">
                  <c:v>3.8787878787878789</c:v>
                </c:pt>
                <c:pt idx="249">
                  <c:v>3.9130434782608701</c:v>
                </c:pt>
                <c:pt idx="250">
                  <c:v>3.9375</c:v>
                </c:pt>
                <c:pt idx="251">
                  <c:v>4.0049504950495054</c:v>
                </c:pt>
                <c:pt idx="252">
                  <c:v>4.0285714285714276</c:v>
                </c:pt>
                <c:pt idx="253">
                  <c:v>4.2976744186046512</c:v>
                </c:pt>
                <c:pt idx="254">
                  <c:v>4.4545454545454541</c:v>
                </c:pt>
                <c:pt idx="255">
                  <c:v>4.4736842105263159</c:v>
                </c:pt>
                <c:pt idx="256">
                  <c:v>4.4827586206896548</c:v>
                </c:pt>
                <c:pt idx="257">
                  <c:v>4.5714285714285712</c:v>
                </c:pt>
                <c:pt idx="258">
                  <c:v>4.6335403726708071</c:v>
                </c:pt>
                <c:pt idx="259">
                  <c:v>4.7222222222222223</c:v>
                </c:pt>
                <c:pt idx="260">
                  <c:v>4.802816901408451</c:v>
                </c:pt>
                <c:pt idx="261">
                  <c:v>4.82258064516129</c:v>
                </c:pt>
                <c:pt idx="262">
                  <c:v>6.4444444444444438</c:v>
                </c:pt>
                <c:pt idx="263">
                  <c:v>7.3870967741935472</c:v>
                </c:pt>
                <c:pt idx="264">
                  <c:v>7.6666666666666679</c:v>
                </c:pt>
                <c:pt idx="265">
                  <c:v>8.304347826086957</c:v>
                </c:pt>
                <c:pt idx="266">
                  <c:v>8.545454545454545</c:v>
                </c:pt>
                <c:pt idx="267">
                  <c:v>8.7142857142857135</c:v>
                </c:pt>
                <c:pt idx="268">
                  <c:v>9.8888888888888893</c:v>
                </c:pt>
                <c:pt idx="269">
                  <c:v>12.625</c:v>
                </c:pt>
                <c:pt idx="270">
                  <c:v>15</c:v>
                </c:pt>
                <c:pt idx="271">
                  <c:v>17.425000000000001</c:v>
                </c:pt>
                <c:pt idx="272">
                  <c:v>19.5</c:v>
                </c:pt>
                <c:pt idx="273">
                  <c:v>1.8367346938775511</c:v>
                </c:pt>
                <c:pt idx="274">
                  <c:v>1.982758620689655</c:v>
                </c:pt>
                <c:pt idx="275">
                  <c:v>2.152173913043478</c:v>
                </c:pt>
                <c:pt idx="276">
                  <c:v>2.2749999999999999</c:v>
                </c:pt>
                <c:pt idx="277">
                  <c:v>2.9450549450549448</c:v>
                </c:pt>
                <c:pt idx="278">
                  <c:v>3.52</c:v>
                </c:pt>
                <c:pt idx="279">
                  <c:v>5.5294117647058822</c:v>
                </c:pt>
                <c:pt idx="280">
                  <c:v>6.2758620689655169</c:v>
                </c:pt>
                <c:pt idx="281">
                  <c:v>16.399999999999999</c:v>
                </c:pt>
                <c:pt idx="282">
                  <c:v>40.5</c:v>
                </c:pt>
              </c:numCache>
            </c:numRef>
          </c:val>
          <c:extLst>
            <c:ext xmlns:c16="http://schemas.microsoft.com/office/drawing/2014/chart" uri="{C3380CC4-5D6E-409C-BE32-E72D297353CC}">
              <c16:uniqueId val="{00000000-F446-434B-92FA-80614CE17EA0}"/>
            </c:ext>
          </c:extLst>
        </c:ser>
        <c:dLbls>
          <c:showLegendKey val="0"/>
          <c:showVal val="0"/>
          <c:showCatName val="0"/>
          <c:showSerName val="0"/>
          <c:showPercent val="0"/>
          <c:showBubbleSize val="0"/>
        </c:dLbls>
        <c:gapWidth val="219"/>
        <c:overlap val="-27"/>
        <c:axId val="585863904"/>
        <c:axId val="328955608"/>
      </c:barChart>
      <c:catAx>
        <c:axId val="585863904"/>
        <c:scaling>
          <c:orientation val="minMax"/>
        </c:scaling>
        <c:delete val="1"/>
        <c:axPos val="b"/>
        <c:numFmt formatCode="General" sourceLinked="1"/>
        <c:majorTickMark val="none"/>
        <c:minorTickMark val="none"/>
        <c:tickLblPos val="none"/>
        <c:crossAx val="328955608"/>
        <c:crosses val="autoZero"/>
        <c:auto val="1"/>
        <c:lblAlgn val="ctr"/>
        <c:lblOffset val="100"/>
        <c:noMultiLvlLbl val="0"/>
      </c:catAx>
      <c:valAx>
        <c:axId val="32895560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85863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'G6'!$D$1</c:f>
              <c:strCache>
                <c:ptCount val="1"/>
                <c:pt idx="0">
                  <c:v>5. Gli orari di svolgimento di lezioni, esercitazioni e altre eventuali attività didattiche sono rispettati?</c:v>
                </c:pt>
              </c:strCache>
            </c:strRef>
          </c:tx>
          <c:spPr>
            <a:solidFill>
              <a:srgbClr val="00B050"/>
            </a:solidFill>
            <a:ln>
              <a:noFill/>
            </a:ln>
            <a:effectLst/>
          </c:spPr>
          <c:invertIfNegative val="0"/>
          <c:cat>
            <c:strRef>
              <c:f>'G6'!$C$2:$C$284</c:f>
              <c:strCache>
                <c:ptCount val="283"/>
                <c:pt idx="0">
                  <c:v>Ingegneria Per L'Edilizia Sostenibile - Sustainable Building Engineering [Rieti] [1° livello]</c:v>
                </c:pt>
                <c:pt idx="1">
                  <c:v>Gestione Del Processo Edilizio - Project Management [1° livello]</c:v>
                </c:pt>
                <c:pt idx="2">
                  <c:v>Design [1° livello]</c:v>
                </c:pt>
                <c:pt idx="3">
                  <c:v>Ingegneria Gestionale [1° livello]</c:v>
                </c:pt>
                <c:pt idx="4">
                  <c:v>Ingegneria Aerospaziale [1° livello]</c:v>
                </c:pt>
                <c:pt idx="5">
                  <c:v>Scienze Aziendali [1° livello]</c:v>
                </c:pt>
                <c:pt idx="6">
                  <c:v>Informatica [1° livello]</c:v>
                </c:pt>
                <c:pt idx="7">
                  <c:v>Ingegneria Meccanica [1° livello]</c:v>
                </c:pt>
                <c:pt idx="8">
                  <c:v>Psicologia E Processi Sociali [1° livello]</c:v>
                </c:pt>
                <c:pt idx="9">
                  <c:v>Scienze Del Turismo [1° livello]</c:v>
                </c:pt>
                <c:pt idx="10">
                  <c:v>Ingegneria Energetica [1° livello]</c:v>
                </c:pt>
                <c:pt idx="11">
                  <c:v>Scienze Farmaceutiche Applicate [1° livello]</c:v>
                </c:pt>
                <c:pt idx="12">
                  <c:v>Economia E Finanza [1° livello]</c:v>
                </c:pt>
                <c:pt idx="13">
                  <c:v>Psicologia E Salute [1° livello]</c:v>
                </c:pt>
                <c:pt idx="14">
                  <c:v>Ingegneria Clinica [1° livello]</c:v>
                </c:pt>
                <c:pt idx="15">
                  <c:v>Servizio Sociale [1° livello]</c:v>
                </c:pt>
                <c:pt idx="16">
                  <c:v>Scienze Dell'Architettura [1° livello]</c:v>
                </c:pt>
                <c:pt idx="17">
                  <c:v>Sociologia [1° livello]</c:v>
                </c:pt>
                <c:pt idx="18">
                  <c:v>Statistica, Economia, Finanza E Assicurazioni [1° livello]</c:v>
                </c:pt>
                <c:pt idx="19">
                  <c:v>Tecniche Per L'Edilizia E Il Territorio Per La Professione Del Geometra [1° livello]</c:v>
                </c:pt>
                <c:pt idx="20">
                  <c:v>Bioinformatica (Bioinformatics) [1° livello]</c:v>
                </c:pt>
                <c:pt idx="21">
                  <c:v>Ingegneria Dell'Informazione [Latina] [1° livello]</c:v>
                </c:pt>
                <c:pt idx="22">
                  <c:v>Scienze, Culture E Politiche Gastronomiche Per Il Benessere [1° livello]</c:v>
                </c:pt>
                <c:pt idx="23">
                  <c:v>Statistica, Economia E Societa' [1° livello]</c:v>
                </c:pt>
                <c:pt idx="24">
                  <c:v>Statistica Gestionale [1° livello]</c:v>
                </c:pt>
                <c:pt idx="25">
                  <c:v>Ingegneria Civile [1° livello]</c:v>
                </c:pt>
                <c:pt idx="26">
                  <c:v>Letteratura Musica E Spettacolo [1° livello]</c:v>
                </c:pt>
                <c:pt idx="27">
                  <c:v>Storia, Antropologia, Religioni [1° livello]</c:v>
                </c:pt>
                <c:pt idx="28">
                  <c:v>Chimica Industriale [1° livello]</c:v>
                </c:pt>
                <c:pt idx="29">
                  <c:v>Applied Computer Science And Artificial Intelligence [1° livello]</c:v>
                </c:pt>
                <c:pt idx="30">
                  <c:v>Scienze Chimiche [1° livello]</c:v>
                </c:pt>
                <c:pt idx="31">
                  <c:v>Ingegneria Informatica E Automatica [1° livello]</c:v>
                </c:pt>
                <c:pt idx="32">
                  <c:v>Ingegneria Per L'Ambiente E Il Territorio [1° livello]</c:v>
                </c:pt>
                <c:pt idx="33">
                  <c:v>Cooperazione Internazionale E Sviluppo [1° livello]</c:v>
                </c:pt>
                <c:pt idx="34">
                  <c:v>Management E Diritto D'Impresa [Latina] [1° livello]</c:v>
                </c:pt>
                <c:pt idx="35">
                  <c:v>Scienze Geografiche Per L'Ambiente E La Salute [1° livello]</c:v>
                </c:pt>
                <c:pt idx="36">
                  <c:v>Scienze Politiche E Relazioni Internazionali [1° livello]</c:v>
                </c:pt>
                <c:pt idx="37">
                  <c:v>Comunicazione, Tecnologie E Culture Digitali [1° livello]</c:v>
                </c:pt>
                <c:pt idx="38">
                  <c:v>Comunicazione Pubblica E Di Impresa [1° livello]</c:v>
                </c:pt>
                <c:pt idx="39">
                  <c:v>Biotecnologie [1° livello]</c:v>
                </c:pt>
                <c:pt idx="40">
                  <c:v>Matematica [1° livello]</c:v>
                </c:pt>
                <c:pt idx="41">
                  <c:v>Ingegneria Elettrotecnica [1° livello]</c:v>
                </c:pt>
                <c:pt idx="42">
                  <c:v>Ingegneria Chimica [1° livello]</c:v>
                </c:pt>
                <c:pt idx="43">
                  <c:v>Studi Storico-Artistici [1° livello]</c:v>
                </c:pt>
                <c:pt idx="44">
                  <c:v>Biotecnologie Agro-Industriali [1° livello]</c:v>
                </c:pt>
                <c:pt idx="45">
                  <c:v>Scienze Della Moda E Del Costume [1° livello]</c:v>
                </c:pt>
                <c:pt idx="46">
                  <c:v>Lingue, Culture, Letterature, Traduzione [1° livello]</c:v>
                </c:pt>
                <c:pt idx="47">
                  <c:v>Fisica [1° livello]</c:v>
                </c:pt>
                <c:pt idx="48">
                  <c:v>Filosofia [1° livello]</c:v>
                </c:pt>
                <c:pt idx="49">
                  <c:v>Mediazione Linguistico E Interculturale [1° livello]</c:v>
                </c:pt>
                <c:pt idx="50">
                  <c:v>Lettere Moderne [1° livello]</c:v>
                </c:pt>
                <c:pt idx="51">
                  <c:v>Arti E Scienze Dello Spettacolo [1° livello]</c:v>
                </c:pt>
                <c:pt idx="52">
                  <c:v>Scienze E Tecniche Del Servizio Sociale [1° livello]</c:v>
                </c:pt>
                <c:pt idx="53">
                  <c:v>Lingue E Civilta' Orientali [1° livello]</c:v>
                </c:pt>
                <c:pt idx="54">
                  <c:v>Lettere Classiche [1° livello]</c:v>
                </c:pt>
                <c:pt idx="55">
                  <c:v>Ingegneria Ambientale E Industriale [Latina] [1° livello]</c:v>
                </c:pt>
                <c:pt idx="56">
                  <c:v>Tecnologie Per La Conservazione E Il Restauro Dei Beni Culturali [1° livello]</c:v>
                </c:pt>
                <c:pt idx="57">
                  <c:v>Scienze Ambientali [1° livello]</c:v>
                </c:pt>
                <c:pt idx="58">
                  <c:v>Diritto E Amministrazione Pubblica [1° livello]</c:v>
                </c:pt>
                <c:pt idx="59">
                  <c:v>Relazioni Economiche Internazionali [1° livello]</c:v>
                </c:pt>
                <c:pt idx="60">
                  <c:v>Scienze Dell'Educazione E Della Formazione [1° livello]</c:v>
                </c:pt>
                <c:pt idx="61">
                  <c:v>Scienze Naturali [1° livello]</c:v>
                </c:pt>
                <c:pt idx="62">
                  <c:v>Ingegneria Elettronica [1° livello]</c:v>
                </c:pt>
                <c:pt idx="63">
                  <c:v>Scienze E Tecniche Psicologiche [Interateneo Con Unitelma] [1° livello]</c:v>
                </c:pt>
                <c:pt idx="64">
                  <c:v>Scienze Geologiche [1° livello]</c:v>
                </c:pt>
                <c:pt idx="65">
                  <c:v>Global Humanities [1° livello]</c:v>
                </c:pt>
                <c:pt idx="66">
                  <c:v>Scienze Biologiche [1° livello]</c:v>
                </c:pt>
                <c:pt idx="67">
                  <c:v>Classics [1° livello]</c:v>
                </c:pt>
                <c:pt idx="68">
                  <c:v>Ingegneria Delle Comunicazioni [1° livello]</c:v>
                </c:pt>
                <c:pt idx="69">
                  <c:v>Scienze Archeologiche [1° livello]</c:v>
                </c:pt>
                <c:pt idx="70">
                  <c:v>Scienze Dell’Amministrazione E Dell’Organizzazione [1° livello]</c:v>
                </c:pt>
                <c:pt idx="71">
                  <c:v>Ingegneria Aeronautica [2° livello]</c:v>
                </c:pt>
                <c:pt idx="72">
                  <c:v>Psicologia Giuridica, Forense E Criminologica [2° livello]</c:v>
                </c:pt>
                <c:pt idx="73">
                  <c:v>Economia E Comunicazione Per Il Management E L'Innovazione - Economics And Communication For Management And Innovation [2° livello]</c:v>
                </c:pt>
                <c:pt idx="74">
                  <c:v>Ingegneria Spaziale E Astronautica [2° livello]</c:v>
                </c:pt>
                <c:pt idx="75">
                  <c:v>Psicosessuologia Clinica (Clinical Psychosexology) [2° livello]</c:v>
                </c:pt>
                <c:pt idx="76">
                  <c:v>Cybersecurity [2° livello]</c:v>
                </c:pt>
                <c:pt idx="77">
                  <c:v>Psicologia Della Comunicazione E Del Marketing [2° livello]</c:v>
                </c:pt>
                <c:pt idx="78">
                  <c:v>Biotecnologie Farmaceutiche [2° livello]</c:v>
                </c:pt>
                <c:pt idx="79">
                  <c:v>Organizzazione E Marketing Per La Comunicazione D'Impresa [2° livello]</c:v>
                </c:pt>
                <c:pt idx="80">
                  <c:v>Economia Sanitaria - Health Economics [2° livello]</c:v>
                </c:pt>
                <c:pt idx="81">
                  <c:v>Ingegneria Elettronica [2° livello]</c:v>
                </c:pt>
                <c:pt idx="82">
                  <c:v>Neuroscienze Cognitive (Cognitive Neuroscience) [2° livello]</c:v>
                </c:pt>
                <c:pt idx="83">
                  <c:v>Ingegneria Gestionale [2° livello]</c:v>
                </c:pt>
                <c:pt idx="84">
                  <c:v>Informatica (Computer Science) [2° livello]</c:v>
                </c:pt>
                <c:pt idx="85">
                  <c:v>Gestione Del Progetto E Della Costruzione Dei Sistemi Edilizi [2° livello]</c:v>
                </c:pt>
                <c:pt idx="86">
                  <c:v>Ingegneria Per L'Ambiente E L'Edilizia Sostenibile (Rieti) [2° livello]</c:v>
                </c:pt>
                <c:pt idx="87">
                  <c:v>Turismo E Gestione Delle Risorse Ambientali [2° livello]</c:v>
                </c:pt>
                <c:pt idx="88">
                  <c:v>Architettura (Restauro) [2° livello]</c:v>
                </c:pt>
                <c:pt idx="89">
                  <c:v>Intermediari, Finanza Internazionale E Risk Management [2° livello]</c:v>
                </c:pt>
                <c:pt idx="90">
                  <c:v>Scienze Della Moda (Fashion Studies) [2° livello]</c:v>
                </c:pt>
                <c:pt idx="91">
                  <c:v>Comunicazione Scientifica Biomedica [2° livello]</c:v>
                </c:pt>
                <c:pt idx="92">
                  <c:v>Ingegneria Meccanica [2° livello]</c:v>
                </c:pt>
                <c:pt idx="93">
                  <c:v>Ingegneria Delle Nanotecnologie [2° livello]</c:v>
                </c:pt>
                <c:pt idx="94">
                  <c:v>Scienze Dello Sviluppo E Della Cooperazione Internazionale [2° livello]</c:v>
                </c:pt>
                <c:pt idx="95">
                  <c:v>Economia, Management E Diritto D'Impresa [Latina] [2° livello]</c:v>
                </c:pt>
                <c:pt idx="96">
                  <c:v>Ingegneria Informatica (Engineering In Computer Science) [2° livello]</c:v>
                </c:pt>
                <c:pt idx="97">
                  <c:v>Ingegneria Dei Sistemi Di Trasporto (Transport System Engineering) [2° livello]</c:v>
                </c:pt>
                <c:pt idx="98">
                  <c:v>Economia Aziendale [2° livello]</c:v>
                </c:pt>
                <c:pt idx="99">
                  <c:v>Ecobiologia [2° livello]</c:v>
                </c:pt>
                <c:pt idx="100">
                  <c:v>Biotecnologie Mediche [2° livello]</c:v>
                </c:pt>
                <c:pt idx="101">
                  <c:v>Ingegneria Biomedica [2° livello]</c:v>
                </c:pt>
                <c:pt idx="102">
                  <c:v>Architettura - Rigenerazione Urbana [2° livello]</c:v>
                </c:pt>
                <c:pt idx="103">
                  <c:v>Psicologia Dello Sviluppo Tipico E Atipico [2° livello]</c:v>
                </c:pt>
                <c:pt idx="104">
                  <c:v>Finanza E Assicurazioni [2° livello]</c:v>
                </c:pt>
                <c:pt idx="105">
                  <c:v>Studi Europei (European Studies) [2° livello]</c:v>
                </c:pt>
                <c:pt idx="106">
                  <c:v>Scienze Delle Amministrazioni E Delle Politiche Pubbliche [2° livello]</c:v>
                </c:pt>
                <c:pt idx="107">
                  <c:v>Management Delle Tecnologie, Innovazione E Sostenibilita' [2° livello]</c:v>
                </c:pt>
                <c:pt idx="108">
                  <c:v>Economia Politica [2° livello]</c:v>
                </c:pt>
                <c:pt idx="109">
                  <c:v>Ingegneria Delle Comunicazioni [2° livello]</c:v>
                </c:pt>
                <c:pt idx="110">
                  <c:v>Management Delle Imprese [2° livello]</c:v>
                </c:pt>
                <c:pt idx="111">
                  <c:v>Scienze Statistiche [2° livello]</c:v>
                </c:pt>
                <c:pt idx="112">
                  <c:v>Product And Service Design [2° livello]</c:v>
                </c:pt>
                <c:pt idx="113">
                  <c:v>Psicopatologia Dinamica Dello Sviluppo [2° livello]</c:v>
                </c:pt>
                <c:pt idx="114">
                  <c:v>Risorse Umane, Scienze Del Lavoro E Innovazione [2° livello]</c:v>
                </c:pt>
                <c:pt idx="115">
                  <c:v>Ingegneria Automatica (Control Engineering) [2° livello]</c:v>
                </c:pt>
                <c:pt idx="116">
                  <c:v>Archeologia [2° livello]</c:v>
                </c:pt>
                <c:pt idx="117">
                  <c:v>Studi Inglesi E Anglo-Americani (English And Anglo-American Studies) [2° livello]</c:v>
                </c:pt>
                <c:pt idx="118">
                  <c:v>Matematica Applicata [2° livello]</c:v>
                </c:pt>
                <c:pt idx="119">
                  <c:v>Progettazione Gestione E Valutazione Dei Servizi Sociali [2° livello]</c:v>
                </c:pt>
                <c:pt idx="120">
                  <c:v>Ingegneria Energetica [2° livello]</c:v>
                </c:pt>
                <c:pt idx="121">
                  <c:v>Ingegneria Civile [2° livello]</c:v>
                </c:pt>
                <c:pt idx="122">
                  <c:v>Progettazione Sociale Per La Sostenibilita', L’Innovazione E L’Inclusione Di Genere [2° livello]</c:v>
                </c:pt>
                <c:pt idx="123">
                  <c:v>Statistical Methods And Applications [2° livello]</c:v>
                </c:pt>
                <c:pt idx="124">
                  <c:v>Scienze Attuariali E Finanziarie [2° livello]</c:v>
                </c:pt>
                <c:pt idx="125">
                  <c:v>Neuroscienze Cognitive E Riabilitazione Psicologica [2° livello]</c:v>
                </c:pt>
                <c:pt idx="126">
                  <c:v>Scienze Linguistiche, Letterarie E Della Traduzione [2° livello]</c:v>
                </c:pt>
                <c:pt idx="127">
                  <c:v>Ingegneria Della Sicurezza E Protezione Civile [2° livello]</c:v>
                </c:pt>
                <c:pt idx="128">
                  <c:v>Scienze E Tecnologie Alimentari [Interateneo] [2° livello]</c:v>
                </c:pt>
                <c:pt idx="129">
                  <c:v>Storia Dell'Arte [2° livello]</c:v>
                </c:pt>
                <c:pt idx="130">
                  <c:v>Chimica Analitica [2° livello]</c:v>
                </c:pt>
                <c:pt idx="131">
                  <c:v>Design, Comunicazione Visiva E Multimediale [2° livello]</c:v>
                </c:pt>
                <c:pt idx="132">
                  <c:v>Media, Comunicazione Digitale E Giornalismo [2° livello]</c:v>
                </c:pt>
                <c:pt idx="133">
                  <c:v>Ingegneria Elettrotecnica [2° livello]</c:v>
                </c:pt>
                <c:pt idx="134">
                  <c:v>Monitoraggio E Riqualificazione Ambientale [2° livello]</c:v>
                </c:pt>
                <c:pt idx="135">
                  <c:v>Biotecnologie E Genomica Per L'Industria E L'Ambiente [2° livello]</c:v>
                </c:pt>
                <c:pt idx="136">
                  <c:v>Scienze Sociali Applicate [2° livello]</c:v>
                </c:pt>
                <c:pt idx="137">
                  <c:v>Matematica [2° livello]</c:v>
                </c:pt>
                <c:pt idx="138">
                  <c:v>Lingue E Civilta' Orientali [2° livello]</c:v>
                </c:pt>
                <c:pt idx="139">
                  <c:v>Ingegneria Chimica [2° livello]</c:v>
                </c:pt>
                <c:pt idx="140">
                  <c:v>Editoria E Scrittura [2° livello]</c:v>
                </c:pt>
                <c:pt idx="141">
                  <c:v>Biologia E Tecnologie Cellulari [2° livello]</c:v>
                </c:pt>
                <c:pt idx="142">
                  <c:v>Chimica [2° livello]</c:v>
                </c:pt>
                <c:pt idx="143">
                  <c:v>Scienze Storiche. Medioevo, Eta' Moderna, Eta' Contemporanea [2° livello]</c:v>
                </c:pt>
                <c:pt idx="144">
                  <c:v>Relazioni Internazionali [2° livello]</c:v>
                </c:pt>
                <c:pt idx="145">
                  <c:v>Intelligenza Artificiale E Robotica (Artificial Intelligence And Robotics) [2° livello]</c:v>
                </c:pt>
                <c:pt idx="146">
                  <c:v>Architettura Del Paesaggio - Landscape Architecture [2° livello]</c:v>
                </c:pt>
                <c:pt idx="147">
                  <c:v>Psicologia Clinica [2° livello]</c:v>
                </c:pt>
                <c:pt idx="148">
                  <c:v>Astronomia E Astrofisica [2° livello]</c:v>
                </c:pt>
                <c:pt idx="149">
                  <c:v>Ingegneria Dell'Ambiente Per Lo Sviluppo Sostenibile [Latina] [2° livello]</c:v>
                </c:pt>
                <c:pt idx="150">
                  <c:v>Discipline Etno-Antropologiche [2° livello]</c:v>
                </c:pt>
                <c:pt idx="151">
                  <c:v>Scritture E Produzioni Dello Spettacolo E Dei Media (Cinema, Teatro, Danza) [2° livello]</c:v>
                </c:pt>
                <c:pt idx="152">
                  <c:v>Chimica Industriale [2° livello]</c:v>
                </c:pt>
                <c:pt idx="153">
                  <c:v>Analisi Economica Delle Istituzioni Internazionali [2° livello]</c:v>
                </c:pt>
                <c:pt idx="154">
                  <c:v>Neurobiologia [2° livello]</c:v>
                </c:pt>
                <c:pt idx="155">
                  <c:v>Fisica [2° livello]</c:v>
                </c:pt>
                <c:pt idx="156">
                  <c:v>Data Science [2° livello]</c:v>
                </c:pt>
                <c:pt idx="157">
                  <c:v>Scienze Della Politica [2° livello]</c:v>
                </c:pt>
                <c:pt idx="158">
                  <c:v>Psicologia Delle Risorse Umane, Del Lavoro E Delle Organizzazioni [2° livello]</c:v>
                </c:pt>
                <c:pt idx="159">
                  <c:v>Ingegneria Per L'Ambiente E Il Territorio [2° livello]</c:v>
                </c:pt>
                <c:pt idx="160">
                  <c:v>Gestione E Valorizzazione Del Territorio [2° livello]</c:v>
                </c:pt>
                <c:pt idx="161">
                  <c:v>Ingegneria Elettrotecnica (Sustainable Transportation And Electrical Power Systems) [Interateneo] [2° livello]</c:v>
                </c:pt>
                <c:pt idx="162">
                  <c:v>Linguistica [2° livello]</c:v>
                </c:pt>
                <c:pt idx="163">
                  <c:v>Filosofia [2° livello]</c:v>
                </c:pt>
                <c:pt idx="164">
                  <c:v>Geologia Applicata All'Ingegneria, Al Territorio E Ai Rischi [2° livello]</c:v>
                </c:pt>
                <c:pt idx="165">
                  <c:v>Archivistica E Biblioteconomia [2° livello]</c:v>
                </c:pt>
                <c:pt idx="166">
                  <c:v>Scienze E Tecnologie Per La Conservazione Dei Beni Culturali [2° livello]</c:v>
                </c:pt>
                <c:pt idx="167">
                  <c:v>Filologia Moderna [2° livello]</c:v>
                </c:pt>
                <c:pt idx="168">
                  <c:v>Scienze Della Natura [2° livello]</c:v>
                </c:pt>
                <c:pt idx="169">
                  <c:v>Filologia, Letterature E Storia Del Mondo Antico [2° livello]</c:v>
                </c:pt>
                <c:pt idx="170">
                  <c:v>Culture E Religioni [2° livello]</c:v>
                </c:pt>
                <c:pt idx="171">
                  <c:v>Musicologia [2° livello]</c:v>
                </c:pt>
                <c:pt idx="172">
                  <c:v>Pedagogia E Scienze Dell'Educazione E Della Formazione [2° livello]</c:v>
                </c:pt>
                <c:pt idx="173">
                  <c:v>Genetica E Biologia Molecolare [2° livello]</c:v>
                </c:pt>
                <c:pt idx="174">
                  <c:v>Geologia Di Esplorazione [2° livello]</c:v>
                </c:pt>
                <c:pt idx="175">
                  <c:v>Medicina E Chirurgia [Roma - Ospedale Sant'Andrea] [ciclo unico]</c:v>
                </c:pt>
                <c:pt idx="176">
                  <c:v>Medicina E Chirurgia C [Roma] [ciclo unico]</c:v>
                </c:pt>
                <c:pt idx="177">
                  <c:v>Medicina E Chirurgia D [Roma] [ciclo unico]</c:v>
                </c:pt>
                <c:pt idx="178">
                  <c:v>Medicina E Chirurgia A [Roma] [ciclo unico]</c:v>
                </c:pt>
                <c:pt idx="179">
                  <c:v>Medicina E Chirurgia E [Latina] [ciclo unico]</c:v>
                </c:pt>
                <c:pt idx="180">
                  <c:v>Medicina E Chirurgia B [Roma] [ciclo unico]</c:v>
                </c:pt>
                <c:pt idx="181">
                  <c:v>Architettura [ciclo unico]</c:v>
                </c:pt>
                <c:pt idx="182">
                  <c:v>Ingegneria Edile-Architettura [ciclo unico]</c:v>
                </c:pt>
                <c:pt idx="183">
                  <c:v>Odontoiatria E Protesi Dentaria [ciclo unico]</c:v>
                </c:pt>
                <c:pt idx="184">
                  <c:v>Medicina E Chirurgia F (Medicine And Surgery) [Roma] [ciclo unico]</c:v>
                </c:pt>
                <c:pt idx="185">
                  <c:v>Chimica E Tecnologia Farmaceutiche [Latina] [ciclo unico]</c:v>
                </c:pt>
                <c:pt idx="186">
                  <c:v>Farmacia [ciclo unico]</c:v>
                </c:pt>
                <c:pt idx="187">
                  <c:v>Giurisprudenza [ciclo unico]</c:v>
                </c:pt>
                <c:pt idx="188">
                  <c:v>Scienze Della Formazione Primaria [ciclo unico]</c:v>
                </c:pt>
                <c:pt idx="189">
                  <c:v>Chimica E Tecnologia Farmaceutiche [ciclo unico]</c:v>
                </c:pt>
                <c:pt idx="190">
                  <c:v>Medicina E Chirurgia Ht [Roma] [ciclo unico]</c:v>
                </c:pt>
                <c:pt idx="191">
                  <c:v>Ostetricia [Viterbo - Asl Viterbo] [1° livello]</c:v>
                </c:pt>
                <c:pt idx="192">
                  <c:v>Infermieristica [Roma - Azienda Policlinico Umberto I (Corso C)] [1° livello]</c:v>
                </c:pt>
                <c:pt idx="193">
                  <c:v>Fisioterapia [Roma - Ospedale Sant'Andrea] [1° livello]</c:v>
                </c:pt>
                <c:pt idx="194">
                  <c:v>Infermieristica [Ostia - Asl Rm 3] [1° livello]</c:v>
                </c:pt>
                <c:pt idx="195">
                  <c:v>Infermieristica Pediatrica [Roma - Azienda Policlinico Umberto I] [1° livello]</c:v>
                </c:pt>
                <c:pt idx="196">
                  <c:v>Ostetricia [Roma - Azienda Policlinico Umberto I] [1° livello]</c:v>
                </c:pt>
                <c:pt idx="197">
                  <c:v>Infermieristica [Roma - Celio Ex Croce Rossa Italiana] [1° livello]</c:v>
                </c:pt>
                <c:pt idx="198">
                  <c:v>Infermieristica [Roma - Azienda San Camillo/Forlanini (San Camillo)] [1° livello]</c:v>
                </c:pt>
                <c:pt idx="199">
                  <c:v>Tecniche Di Fisiopatologia Cardiocircolatoria E Perfusione Cardiovascolare [Roma - Azienda Policlinico Umberto I] [1° livello]</c:v>
                </c:pt>
                <c:pt idx="200">
                  <c:v>Fisioterapia [Bracciano  - Asl Rm 4] [1° livello]</c:v>
                </c:pt>
                <c:pt idx="201">
                  <c:v>Infermieristica [Roma - Ifo] [1° livello]</c:v>
                </c:pt>
                <c:pt idx="202">
                  <c:v>Terapia Della Neuro E Psicomotricità Dell’Età Evolutiva [Roma - Azienda Policlinico Umberto I] [1° livello]</c:v>
                </c:pt>
                <c:pt idx="203">
                  <c:v>Terapia Occupazionale [Roma - Azienda Policlinico Umberto I] [1° livello]</c:v>
                </c:pt>
                <c:pt idx="204">
                  <c:v>Terapia Della Neuro E Psicomotricità Dell’Età Evolutiva [Priverno - Asl Latina] [1° livello]</c:v>
                </c:pt>
                <c:pt idx="205">
                  <c:v>Tecniche Della Prevenzione Nell’Ambiente E Nei Luoghi Di Lavoro [Frosinone - Asl Frosinone] [1° livello]</c:v>
                </c:pt>
                <c:pt idx="206">
                  <c:v>Infermieristica [Roma - Asl Rm 1 (Ospedale Santo Spirito)] [1° livello]</c:v>
                </c:pt>
                <c:pt idx="207">
                  <c:v>Assistenza Sanitaria [Roma - Azienda Policlinico Umberto I] [1° livello]</c:v>
                </c:pt>
                <c:pt idx="208">
                  <c:v>Tecniche Audiometriche [Roma - Azienda Policlinico Umberto I] [1° livello]</c:v>
                </c:pt>
                <c:pt idx="209">
                  <c:v>Logopedia [Roma - Azienda Policlinico Umberto I] [1° livello]</c:v>
                </c:pt>
                <c:pt idx="210">
                  <c:v>Infermieristica [Isernia -  Regione Molise Asl 2 Pentria] [1° livello]</c:v>
                </c:pt>
                <c:pt idx="211">
                  <c:v>Infermieristica [Viterbo - Asl Viterbo] [1° livello]</c:v>
                </c:pt>
                <c:pt idx="212">
                  <c:v>Infermieristica [Roma - Azienda Policlinico Umberto I (Corso A)] [1° livello]</c:v>
                </c:pt>
                <c:pt idx="213">
                  <c:v>Fisioterapia [Pozzilli - Regione Molise Irccs Neuromed] [1° livello]</c:v>
                </c:pt>
                <c:pt idx="214">
                  <c:v>Infermieristica [Latina - Asl Latina (Distretto Nord)] [1° livello]</c:v>
                </c:pt>
                <c:pt idx="215">
                  <c:v>Tecniche Ortopediche [Roma - Ospedale Sant'Andrea] [1° livello]</c:v>
                </c:pt>
                <c:pt idx="216">
                  <c:v>Logopedia [Ariccia - Asl Rm 6] [1° livello]</c:v>
                </c:pt>
                <c:pt idx="217">
                  <c:v>Fisioterapia [Roma - Azienda San Camillo/Forlanini] [1° livello]</c:v>
                </c:pt>
                <c:pt idx="218">
                  <c:v>Infermieristica [Roma - Servizio Sanitario Aeronautica Militare] [1° livello]</c:v>
                </c:pt>
                <c:pt idx="219">
                  <c:v>Tecniche Della Prevenzione Nell’Ambiente E Nei Luoghi Di Lavoro [Roma - Ospedale Sant'Andrea] [1° livello]</c:v>
                </c:pt>
                <c:pt idx="220">
                  <c:v>Ortottica Ed Assistenza Oftalmologica [Roma - Azienda Policlinico Umberto I] [1° livello]</c:v>
                </c:pt>
                <c:pt idx="221">
                  <c:v>Tecniche Della Prevenzione Nell’Ambiente E Nei Luoghi Di Lavoro [Roma - Azienda Policlinico Umberto I] [1° livello]</c:v>
                </c:pt>
                <c:pt idx="222">
                  <c:v>Ostetricia [Roma] [1° livello]</c:v>
                </c:pt>
                <c:pt idx="223">
                  <c:v>Infermieristica [Roma - Ospedale Sant'Andrea] [1° livello]</c:v>
                </c:pt>
                <c:pt idx="224">
                  <c:v>Infermieristica [Latina - Asl Latina (Terracina)] [1° livello]</c:v>
                </c:pt>
                <c:pt idx="225">
                  <c:v>Dietistica [Roma - Azienda San Camillo/Forlanini] [1° livello]</c:v>
                </c:pt>
                <c:pt idx="226">
                  <c:v>Infermieristica [Roma - Azienda San Giovanni Addolorata] [1° livello]</c:v>
                </c:pt>
                <c:pt idx="227">
                  <c:v>Fisioterapia [Latina - Asl Latina (Distretto Nord)] [1° livello]</c:v>
                </c:pt>
                <c:pt idx="228">
                  <c:v>Tecnica Della Riabilitazione Psichiatrica [Roma - Azienda Policlinico Umberto I] [1° livello]</c:v>
                </c:pt>
                <c:pt idx="229">
                  <c:v>Tecnica Della Riabilitazione Psichiatrica [Roma - Asl Rm 1] [1° livello]</c:v>
                </c:pt>
                <c:pt idx="230">
                  <c:v>Fisioterapia [Roma - Azienda Policlinico Umberto I] [1° livello]</c:v>
                </c:pt>
                <c:pt idx="231">
                  <c:v>Tecniche Di Radiologia Medica Per Immagini E Radioterapia [Roma - Azienda San Camillo/Forlanini] [1° livello]</c:v>
                </c:pt>
                <c:pt idx="232">
                  <c:v>Infermieristica [Roma - Azienda Policlinico Umberto I (Corso B)] [1° livello]</c:v>
                </c:pt>
                <c:pt idx="233">
                  <c:v>Infermieristica (Nursing) [Roma - Ospedale Sant'Andrea] [1° livello]</c:v>
                </c:pt>
                <c:pt idx="234">
                  <c:v>Fisioterapia [Ariccia - Asl Rm 6] [1° livello]</c:v>
                </c:pt>
                <c:pt idx="235">
                  <c:v>Infermieristica [Colleferro - Asl Rm 5] [1° livello]</c:v>
                </c:pt>
                <c:pt idx="236">
                  <c:v>Infermieristica [Rieti - Asl Rieti] [1° livello]</c:v>
                </c:pt>
                <c:pt idx="237">
                  <c:v>Infermieristica [Civitavecchia - Asl Rm 4] [1° livello]</c:v>
                </c:pt>
                <c:pt idx="238">
                  <c:v>Podologia [Roma - Ospedale Sant'Andrea] [1° livello]</c:v>
                </c:pt>
                <c:pt idx="239">
                  <c:v>Tecniche Di Laboratorio Biomedico [Pozzilli - Regione Molise Irccs Neuromed] [1° livello]</c:v>
                </c:pt>
                <c:pt idx="240">
                  <c:v>Infermieristica [Frosinone - Asl Frosinone (Ospedale Umberto I)] [1° livello]</c:v>
                </c:pt>
                <c:pt idx="241">
                  <c:v>Igiene Dentale [Roma - Azienda Policlinico Umberto I] [1° livello]</c:v>
                </c:pt>
                <c:pt idx="242">
                  <c:v>Fisioterapia [Roma - Azienda San Giovanni Addolorata] [1° livello]</c:v>
                </c:pt>
                <c:pt idx="243">
                  <c:v>Fisioterapia [Roma - Azienda San Filippo Nerii] [1° livello]</c:v>
                </c:pt>
                <c:pt idx="244">
                  <c:v>Infermieristica [Pozzilli - Regione Molise Irccs Neuromed] [1° livello]</c:v>
                </c:pt>
                <c:pt idx="245">
                  <c:v>Tecniche Audioprotesiche [Roma - Azienda Policlinico Umberto I] [1° livello]</c:v>
                </c:pt>
                <c:pt idx="246">
                  <c:v>Tecniche Di Radiologia Medica Per Immagini E Radioterapia [Pozzilli - Regione Molise Irccs Neuromed] [1° livello]</c:v>
                </c:pt>
                <c:pt idx="247">
                  <c:v>Infermieristica [Roma - Azienda Policlinico Umberto I (Interateneo Con Unitelma)] [1° livello]</c:v>
                </c:pt>
                <c:pt idx="248">
                  <c:v>Infermieristica [Roma - Azienda San Camillo/Forlanini (Forlanini)] [1° livello]</c:v>
                </c:pt>
                <c:pt idx="249">
                  <c:v>Infermieristica [Roma - Centro Studi San Giovanni Di Dio (Ospedale San Pietro)] [1° livello]</c:v>
                </c:pt>
                <c:pt idx="250">
                  <c:v>Infermieristica [Roma - Asl Rm 2] [1° livello]</c:v>
                </c:pt>
                <c:pt idx="251">
                  <c:v>Infermieristica [Bracciano - Asl Rm 4] [1° livello]</c:v>
                </c:pt>
                <c:pt idx="252">
                  <c:v>Tecniche Di Laboratorio Biomedico [Roma - Azienda Policlinico Umberto I] [1° livello]</c:v>
                </c:pt>
                <c:pt idx="253">
                  <c:v>Tecniche Di Radiologia Medica Per Immagini E Radioterapia [Roma - Asl Rm 1 (Ospedale Santo Spirito)] [1° livello]</c:v>
                </c:pt>
                <c:pt idx="254">
                  <c:v>Tecniche Ortopediche [Latina - Asl Latina (Distretto Nord)] [1° livello]</c:v>
                </c:pt>
                <c:pt idx="255">
                  <c:v>Infermieristica [Latina - Asl Latina (Formia–Gaeta)] [1° livello]</c:v>
                </c:pt>
                <c:pt idx="256">
                  <c:v>Infermieristica [Nettuno - Asl Rm 6] [1° livello]</c:v>
                </c:pt>
                <c:pt idx="257">
                  <c:v>Tecniche Di Neurofisiopatologia [Roma - Azienda Policlinico Umberto I] [1° livello]</c:v>
                </c:pt>
                <c:pt idx="258">
                  <c:v>Tecniche Di Laboratorio Biomedico [Roma - Azienda San Camillo/Forlanini] [1° livello]</c:v>
                </c:pt>
                <c:pt idx="259">
                  <c:v>Tecniche Di Radiologia Medica Per Immagini E Radioterapia [Viterbo - Asl Viterbo] [1° livello]</c:v>
                </c:pt>
                <c:pt idx="260">
                  <c:v>Tecniche Di Radiologia Medica Per Immagini E Radioterapia [Roma - Azienda Policlinico Umberto I] [1° livello]</c:v>
                </c:pt>
                <c:pt idx="261">
                  <c:v>Igiene Dentale [Latina - Asl Latina (Distretto Nord)] [1° livello]</c:v>
                </c:pt>
                <c:pt idx="262">
                  <c:v>Infermieristica [Cassino - Interateneo Con L'Università Di Cassino] [1° livello]</c:v>
                </c:pt>
                <c:pt idx="263">
                  <c:v>Infermieristica [Roma - Asl Rm 1 (Ospedale G. Eastman)] [1° livello]</c:v>
                </c:pt>
                <c:pt idx="264">
                  <c:v>Tecniche Di Radiologia Medica Per Immagini E Radioterapia [Latina - Asl Latina (Distretto Nord)] [1° livello]</c:v>
                </c:pt>
                <c:pt idx="265">
                  <c:v>Tecniche Di Laboratorio Biomedico [Latina - Asl Latina (Distretto Nord)] [1° livello]</c:v>
                </c:pt>
                <c:pt idx="266">
                  <c:v>Tecniche Di Laboratorio Biomedico [Rieti - Asl Rieti] [1° livello]</c:v>
                </c:pt>
                <c:pt idx="267">
                  <c:v>Terapia Occupazionale [Roma - Ospedale Sant'Andrea] [1° livello]</c:v>
                </c:pt>
                <c:pt idx="268">
                  <c:v>Igiene Dentale [Cassino - Asl Frosinone] [1° livello]</c:v>
                </c:pt>
                <c:pt idx="269">
                  <c:v>Tecniche Di Laboratorio Biomedico [Roma - Ospedale Sant'Andrea] [1° livello]</c:v>
                </c:pt>
                <c:pt idx="270">
                  <c:v>Tecniche Di Radiologia Medica Per Immagini E Radioterapia [Rieti - Asl Rieti] [1° livello]</c:v>
                </c:pt>
                <c:pt idx="271">
                  <c:v>Tecniche Della Prevenzione Nell’Ambiente E Nei Luoghi Di Lavoro [Rieti - Asl Rieti] [1° livello]</c:v>
                </c:pt>
                <c:pt idx="272">
                  <c:v>Tecniche Di Radiologia Medica Per Immagini E Radioterapia [Sora - Asl Frosinone] [1° livello]</c:v>
                </c:pt>
                <c:pt idx="273">
                  <c:v>Scienze Infermieristiche Ed Ostetriche [Roma - Azienda Policlinico Umberto I] [2° livello]</c:v>
                </c:pt>
                <c:pt idx="274">
                  <c:v>Scienze Infermieristiche Ed Ostetriche [Latina - Asl Latina (Lazio Sud)] [2° livello]</c:v>
                </c:pt>
                <c:pt idx="275">
                  <c:v>Scienze Riabilitative Delle Professioni Sanitarie [Viterbo - Asl Viterbo] [2° livello]</c:v>
                </c:pt>
                <c:pt idx="276">
                  <c:v>Scienze Riabilitative Delle Professioni Sanitarie [Roma - Azienda Policlinico Umberto I] [2° livello]</c:v>
                </c:pt>
                <c:pt idx="277">
                  <c:v>Scienze Delle Professioni Sanitarie Tecniche Diagnostiche [Roma - Azienda Policlinico Umberto I] [2° livello]</c:v>
                </c:pt>
                <c:pt idx="278">
                  <c:v>Scienze Infermieristiche E Ostetriche [Roma - Ospedale Sant'Andrea] [2° livello]</c:v>
                </c:pt>
                <c:pt idx="279">
                  <c:v>Scienze Delle Professioni Sanitarie Tecniche Assistenziali [Roma - Azienda Policlinico Umberto I] [2° livello]</c:v>
                </c:pt>
                <c:pt idx="280">
                  <c:v>Scienze Infermieristiche E Ostetriche [Roma - Azienda San Camillo/Forlanini] [2° livello]</c:v>
                </c:pt>
                <c:pt idx="281">
                  <c:v>Scienze Delle Professioni Sanitarie Della Prevenzione [Roma - Azienda Policlinico Umberto I] [2° livello]</c:v>
                </c:pt>
                <c:pt idx="282">
                  <c:v>Scienze Delle Professioni Sanitarie Tecniche Diagnostiche [Viterbo - Asl Viterbo] [2° livello]</c:v>
                </c:pt>
              </c:strCache>
            </c:strRef>
          </c:cat>
          <c:val>
            <c:numRef>
              <c:f>'G6'!$D$2:$D$284</c:f>
              <c:numCache>
                <c:formatCode>General</c:formatCode>
                <c:ptCount val="283"/>
                <c:pt idx="0">
                  <c:v>4.0625</c:v>
                </c:pt>
                <c:pt idx="1">
                  <c:v>4.9219858156028371</c:v>
                </c:pt>
                <c:pt idx="2">
                  <c:v>5.8828571428571426</c:v>
                </c:pt>
                <c:pt idx="3">
                  <c:v>6.383022774327122</c:v>
                </c:pt>
                <c:pt idx="4">
                  <c:v>6.7322834645669287</c:v>
                </c:pt>
                <c:pt idx="5">
                  <c:v>7.0133010882708584</c:v>
                </c:pt>
                <c:pt idx="6">
                  <c:v>7.4015151515151514</c:v>
                </c:pt>
                <c:pt idx="7">
                  <c:v>7.4372469635627532</c:v>
                </c:pt>
                <c:pt idx="8">
                  <c:v>7.5945945945945947</c:v>
                </c:pt>
                <c:pt idx="9">
                  <c:v>7.8541666666666679</c:v>
                </c:pt>
                <c:pt idx="10">
                  <c:v>8.1826923076923084</c:v>
                </c:pt>
                <c:pt idx="11">
                  <c:v>8.3345588235294112</c:v>
                </c:pt>
                <c:pt idx="12">
                  <c:v>8.625</c:v>
                </c:pt>
                <c:pt idx="13">
                  <c:v>8.6284153005464486</c:v>
                </c:pt>
                <c:pt idx="14">
                  <c:v>8.7764705882352949</c:v>
                </c:pt>
                <c:pt idx="15">
                  <c:v>9</c:v>
                </c:pt>
                <c:pt idx="16">
                  <c:v>9.1020408163265305</c:v>
                </c:pt>
                <c:pt idx="17">
                  <c:v>9.3216080402010046</c:v>
                </c:pt>
                <c:pt idx="18">
                  <c:v>9.7222222222222214</c:v>
                </c:pt>
                <c:pt idx="19">
                  <c:v>9.9166666666666661</c:v>
                </c:pt>
                <c:pt idx="20">
                  <c:v>10.030303030303029</c:v>
                </c:pt>
                <c:pt idx="21">
                  <c:v>10.33333333333333</c:v>
                </c:pt>
                <c:pt idx="22">
                  <c:v>10.52</c:v>
                </c:pt>
                <c:pt idx="23">
                  <c:v>10.5531914893617</c:v>
                </c:pt>
                <c:pt idx="24">
                  <c:v>10.55844155844156</c:v>
                </c:pt>
                <c:pt idx="25">
                  <c:v>11.171428571428571</c:v>
                </c:pt>
                <c:pt idx="26">
                  <c:v>11.17721518987342</c:v>
                </c:pt>
                <c:pt idx="27">
                  <c:v>11.324324324324319</c:v>
                </c:pt>
                <c:pt idx="28">
                  <c:v>11.54838709677419</c:v>
                </c:pt>
                <c:pt idx="29">
                  <c:v>11.64</c:v>
                </c:pt>
                <c:pt idx="30">
                  <c:v>12.67283950617284</c:v>
                </c:pt>
                <c:pt idx="31">
                  <c:v>12.8</c:v>
                </c:pt>
                <c:pt idx="32">
                  <c:v>13.43243243243243</c:v>
                </c:pt>
                <c:pt idx="33">
                  <c:v>13.696428571428569</c:v>
                </c:pt>
                <c:pt idx="34">
                  <c:v>13.701492537313429</c:v>
                </c:pt>
                <c:pt idx="35">
                  <c:v>13.842105263157899</c:v>
                </c:pt>
                <c:pt idx="36">
                  <c:v>13.87919463087248</c:v>
                </c:pt>
                <c:pt idx="37">
                  <c:v>13.927272727272729</c:v>
                </c:pt>
                <c:pt idx="38">
                  <c:v>13.96168582375479</c:v>
                </c:pt>
                <c:pt idx="39">
                  <c:v>14.02777777777778</c:v>
                </c:pt>
                <c:pt idx="40">
                  <c:v>14.34814814814815</c:v>
                </c:pt>
                <c:pt idx="41">
                  <c:v>14.6551724137931</c:v>
                </c:pt>
                <c:pt idx="42">
                  <c:v>14.67307692307693</c:v>
                </c:pt>
                <c:pt idx="43">
                  <c:v>15.15151515151515</c:v>
                </c:pt>
                <c:pt idx="44">
                  <c:v>15.179487179487181</c:v>
                </c:pt>
                <c:pt idx="45">
                  <c:v>15.396551724137931</c:v>
                </c:pt>
                <c:pt idx="46">
                  <c:v>15.59340659340659</c:v>
                </c:pt>
                <c:pt idx="47">
                  <c:v>15.853658536585369</c:v>
                </c:pt>
                <c:pt idx="48">
                  <c:v>15.899082568807341</c:v>
                </c:pt>
                <c:pt idx="49">
                  <c:v>16.222222222222221</c:v>
                </c:pt>
                <c:pt idx="50">
                  <c:v>16.28712871287129</c:v>
                </c:pt>
                <c:pt idx="51">
                  <c:v>17.008849557522119</c:v>
                </c:pt>
                <c:pt idx="52">
                  <c:v>17.318681318681321</c:v>
                </c:pt>
                <c:pt idx="53">
                  <c:v>18.388059701492541</c:v>
                </c:pt>
                <c:pt idx="54">
                  <c:v>18.62903225806452</c:v>
                </c:pt>
                <c:pt idx="55">
                  <c:v>19.583333333333329</c:v>
                </c:pt>
                <c:pt idx="56">
                  <c:v>19.631578947368421</c:v>
                </c:pt>
                <c:pt idx="57">
                  <c:v>20.277777777777779</c:v>
                </c:pt>
                <c:pt idx="58">
                  <c:v>21.533333333333331</c:v>
                </c:pt>
                <c:pt idx="59">
                  <c:v>22.055555555555561</c:v>
                </c:pt>
                <c:pt idx="60">
                  <c:v>23.372549019607838</c:v>
                </c:pt>
                <c:pt idx="61">
                  <c:v>23.421875</c:v>
                </c:pt>
                <c:pt idx="62">
                  <c:v>25.387096774193552</c:v>
                </c:pt>
                <c:pt idx="63">
                  <c:v>28.16</c:v>
                </c:pt>
                <c:pt idx="64">
                  <c:v>28.375</c:v>
                </c:pt>
                <c:pt idx="65">
                  <c:v>28.666666666666671</c:v>
                </c:pt>
                <c:pt idx="66">
                  <c:v>30.728260869565219</c:v>
                </c:pt>
                <c:pt idx="67">
                  <c:v>31.5</c:v>
                </c:pt>
                <c:pt idx="68">
                  <c:v>32.6</c:v>
                </c:pt>
                <c:pt idx="69">
                  <c:v>36.791666666666657</c:v>
                </c:pt>
                <c:pt idx="70">
                  <c:v>39.3125</c:v>
                </c:pt>
                <c:pt idx="71">
                  <c:v>3.4629629629629619</c:v>
                </c:pt>
                <c:pt idx="72">
                  <c:v>4.8072289156626509</c:v>
                </c:pt>
                <c:pt idx="73">
                  <c:v>4.8428571428571434</c:v>
                </c:pt>
                <c:pt idx="74">
                  <c:v>5.1776315789473681</c:v>
                </c:pt>
                <c:pt idx="75">
                  <c:v>5.3666666666666663</c:v>
                </c:pt>
                <c:pt idx="76">
                  <c:v>5.3793103448275863</c:v>
                </c:pt>
                <c:pt idx="77">
                  <c:v>5.9672131147540988</c:v>
                </c:pt>
                <c:pt idx="78">
                  <c:v>6.0833333333333321</c:v>
                </c:pt>
                <c:pt idx="79">
                  <c:v>6.1380281690140848</c:v>
                </c:pt>
                <c:pt idx="80">
                  <c:v>6.1666666666666679</c:v>
                </c:pt>
                <c:pt idx="81">
                  <c:v>6.2325581395348841</c:v>
                </c:pt>
                <c:pt idx="82">
                  <c:v>7.0952380952380958</c:v>
                </c:pt>
                <c:pt idx="83">
                  <c:v>7.4666666666666659</c:v>
                </c:pt>
                <c:pt idx="84">
                  <c:v>7.5866666666666678</c:v>
                </c:pt>
                <c:pt idx="85">
                  <c:v>7.8250000000000002</c:v>
                </c:pt>
                <c:pt idx="86">
                  <c:v>8</c:v>
                </c:pt>
                <c:pt idx="87">
                  <c:v>8.1851851851851851</c:v>
                </c:pt>
                <c:pt idx="88">
                  <c:v>8.5322580645161299</c:v>
                </c:pt>
                <c:pt idx="89">
                  <c:v>8.5979381443298966</c:v>
                </c:pt>
                <c:pt idx="90">
                  <c:v>8.75</c:v>
                </c:pt>
                <c:pt idx="91">
                  <c:v>8.8000000000000007</c:v>
                </c:pt>
                <c:pt idx="92">
                  <c:v>8.8315789473684205</c:v>
                </c:pt>
                <c:pt idx="93">
                  <c:v>8.9722222222222214</c:v>
                </c:pt>
                <c:pt idx="94">
                  <c:v>9.1975308641975317</c:v>
                </c:pt>
                <c:pt idx="95">
                  <c:v>9.4848484848484844</c:v>
                </c:pt>
                <c:pt idx="96">
                  <c:v>9.921875</c:v>
                </c:pt>
                <c:pt idx="97">
                  <c:v>9.9259259259259256</c:v>
                </c:pt>
                <c:pt idx="98">
                  <c:v>10.174757281553401</c:v>
                </c:pt>
                <c:pt idx="99">
                  <c:v>10.189189189189189</c:v>
                </c:pt>
                <c:pt idx="100">
                  <c:v>10.638297872340431</c:v>
                </c:pt>
                <c:pt idx="101">
                  <c:v>10.712328767123291</c:v>
                </c:pt>
                <c:pt idx="102">
                  <c:v>10.8</c:v>
                </c:pt>
                <c:pt idx="103">
                  <c:v>10.85416666666667</c:v>
                </c:pt>
                <c:pt idx="104">
                  <c:v>10.8955223880597</c:v>
                </c:pt>
                <c:pt idx="105">
                  <c:v>11.1830985915493</c:v>
                </c:pt>
                <c:pt idx="106">
                  <c:v>11.25</c:v>
                </c:pt>
                <c:pt idx="107">
                  <c:v>11.5</c:v>
                </c:pt>
                <c:pt idx="108">
                  <c:v>11.6</c:v>
                </c:pt>
                <c:pt idx="109">
                  <c:v>12</c:v>
                </c:pt>
                <c:pt idx="110">
                  <c:v>12.158273381294959</c:v>
                </c:pt>
                <c:pt idx="111">
                  <c:v>12.25714285714286</c:v>
                </c:pt>
                <c:pt idx="112">
                  <c:v>12.45454545454546</c:v>
                </c:pt>
                <c:pt idx="113">
                  <c:v>12.6</c:v>
                </c:pt>
                <c:pt idx="114">
                  <c:v>12.705882352941179</c:v>
                </c:pt>
                <c:pt idx="115">
                  <c:v>12.8</c:v>
                </c:pt>
                <c:pt idx="116">
                  <c:v>12.82352941176471</c:v>
                </c:pt>
                <c:pt idx="117">
                  <c:v>12.892857142857141</c:v>
                </c:pt>
                <c:pt idx="118">
                  <c:v>12.9</c:v>
                </c:pt>
                <c:pt idx="119">
                  <c:v>13</c:v>
                </c:pt>
                <c:pt idx="120">
                  <c:v>13.13461538461539</c:v>
                </c:pt>
                <c:pt idx="121">
                  <c:v>13.36363636363636</c:v>
                </c:pt>
                <c:pt idx="122">
                  <c:v>13.58333333333333</c:v>
                </c:pt>
                <c:pt idx="123">
                  <c:v>13.7</c:v>
                </c:pt>
                <c:pt idx="124">
                  <c:v>14.071428571428569</c:v>
                </c:pt>
                <c:pt idx="125">
                  <c:v>14.95</c:v>
                </c:pt>
                <c:pt idx="126">
                  <c:v>15.22950819672131</c:v>
                </c:pt>
                <c:pt idx="127">
                  <c:v>15.23529411764706</c:v>
                </c:pt>
                <c:pt idx="128">
                  <c:v>15.5</c:v>
                </c:pt>
                <c:pt idx="129">
                  <c:v>15.57692307692307</c:v>
                </c:pt>
                <c:pt idx="130">
                  <c:v>15.6</c:v>
                </c:pt>
                <c:pt idx="131">
                  <c:v>15.65116279069767</c:v>
                </c:pt>
                <c:pt idx="132">
                  <c:v>16.261538461538461</c:v>
                </c:pt>
                <c:pt idx="133">
                  <c:v>16.285714285714281</c:v>
                </c:pt>
                <c:pt idx="134">
                  <c:v>16.375</c:v>
                </c:pt>
                <c:pt idx="135">
                  <c:v>16.533333333333331</c:v>
                </c:pt>
                <c:pt idx="136">
                  <c:v>16.875</c:v>
                </c:pt>
                <c:pt idx="137">
                  <c:v>17.117647058823529</c:v>
                </c:pt>
                <c:pt idx="138">
                  <c:v>17.28125</c:v>
                </c:pt>
                <c:pt idx="139">
                  <c:v>17.758620689655171</c:v>
                </c:pt>
                <c:pt idx="140">
                  <c:v>17.911764705882351</c:v>
                </c:pt>
                <c:pt idx="141">
                  <c:v>19.30769230769231</c:v>
                </c:pt>
                <c:pt idx="142">
                  <c:v>19.61904761904762</c:v>
                </c:pt>
                <c:pt idx="143">
                  <c:v>20.75</c:v>
                </c:pt>
                <c:pt idx="144">
                  <c:v>21.024999999999999</c:v>
                </c:pt>
                <c:pt idx="145">
                  <c:v>21.173913043478262</c:v>
                </c:pt>
                <c:pt idx="146">
                  <c:v>21.294117647058819</c:v>
                </c:pt>
                <c:pt idx="147">
                  <c:v>21.37142857142857</c:v>
                </c:pt>
                <c:pt idx="148">
                  <c:v>22.2</c:v>
                </c:pt>
                <c:pt idx="149">
                  <c:v>23</c:v>
                </c:pt>
                <c:pt idx="150">
                  <c:v>23</c:v>
                </c:pt>
                <c:pt idx="151">
                  <c:v>23.09090909090909</c:v>
                </c:pt>
                <c:pt idx="152">
                  <c:v>23.15384615384615</c:v>
                </c:pt>
                <c:pt idx="153">
                  <c:v>23.285714285714281</c:v>
                </c:pt>
                <c:pt idx="154">
                  <c:v>23.428571428571431</c:v>
                </c:pt>
                <c:pt idx="155">
                  <c:v>23.761904761904759</c:v>
                </c:pt>
                <c:pt idx="156">
                  <c:v>24.65</c:v>
                </c:pt>
                <c:pt idx="157">
                  <c:v>25.777777777777779</c:v>
                </c:pt>
                <c:pt idx="158">
                  <c:v>26.05</c:v>
                </c:pt>
                <c:pt idx="159">
                  <c:v>27.5</c:v>
                </c:pt>
                <c:pt idx="160">
                  <c:v>28.285714285714281</c:v>
                </c:pt>
                <c:pt idx="161">
                  <c:v>29</c:v>
                </c:pt>
                <c:pt idx="162">
                  <c:v>29.15384615384615</c:v>
                </c:pt>
                <c:pt idx="163">
                  <c:v>32.352941176470587</c:v>
                </c:pt>
                <c:pt idx="164">
                  <c:v>33</c:v>
                </c:pt>
                <c:pt idx="165">
                  <c:v>36</c:v>
                </c:pt>
                <c:pt idx="166">
                  <c:v>39</c:v>
                </c:pt>
                <c:pt idx="167">
                  <c:v>49.260869565217391</c:v>
                </c:pt>
                <c:pt idx="168">
                  <c:v>53.333333333333343</c:v>
                </c:pt>
                <c:pt idx="169">
                  <c:v>55.777777777777779</c:v>
                </c:pt>
                <c:pt idx="170">
                  <c:v>60</c:v>
                </c:pt>
                <c:pt idx="171">
                  <c:v>85.333333333333329</c:v>
                </c:pt>
                <c:pt idx="172">
                  <c:v>94</c:v>
                </c:pt>
                <c:pt idx="173">
                  <c:v>97.777777777777771</c:v>
                </c:pt>
                <c:pt idx="174">
                  <c:v>149</c:v>
                </c:pt>
                <c:pt idx="175">
                  <c:v>3.859375</c:v>
                </c:pt>
                <c:pt idx="176">
                  <c:v>4.2435643564356438</c:v>
                </c:pt>
                <c:pt idx="177">
                  <c:v>4.7742663656884874</c:v>
                </c:pt>
                <c:pt idx="178">
                  <c:v>5.0698051948051948</c:v>
                </c:pt>
                <c:pt idx="179">
                  <c:v>6.1451612903225801</c:v>
                </c:pt>
                <c:pt idx="180">
                  <c:v>6.5426540284360204</c:v>
                </c:pt>
                <c:pt idx="181">
                  <c:v>7.2735632183908043</c:v>
                </c:pt>
                <c:pt idx="182">
                  <c:v>7.3274336283185839</c:v>
                </c:pt>
                <c:pt idx="183">
                  <c:v>8.6111111111111107</c:v>
                </c:pt>
                <c:pt idx="184">
                  <c:v>10.254901960784309</c:v>
                </c:pt>
                <c:pt idx="185">
                  <c:v>11.3</c:v>
                </c:pt>
                <c:pt idx="186">
                  <c:v>12.379844961240311</c:v>
                </c:pt>
                <c:pt idx="187">
                  <c:v>13.242053789731051</c:v>
                </c:pt>
                <c:pt idx="188">
                  <c:v>17.056603773584911</c:v>
                </c:pt>
                <c:pt idx="189">
                  <c:v>17.229299363057329</c:v>
                </c:pt>
                <c:pt idx="190">
                  <c:v>21.875</c:v>
                </c:pt>
                <c:pt idx="191">
                  <c:v>1.456521739130435</c:v>
                </c:pt>
                <c:pt idx="192">
                  <c:v>1.5008488964346349</c:v>
                </c:pt>
                <c:pt idx="193">
                  <c:v>1.781818181818182</c:v>
                </c:pt>
                <c:pt idx="194">
                  <c:v>1.846153846153846</c:v>
                </c:pt>
                <c:pt idx="195">
                  <c:v>1.9333333333333329</c:v>
                </c:pt>
                <c:pt idx="196">
                  <c:v>2.1025641025641031</c:v>
                </c:pt>
                <c:pt idx="197">
                  <c:v>2.1219512195121948</c:v>
                </c:pt>
                <c:pt idx="198">
                  <c:v>2.4487179487179489</c:v>
                </c:pt>
                <c:pt idx="199">
                  <c:v>2.903225806451613</c:v>
                </c:pt>
                <c:pt idx="200">
                  <c:v>2.939393939393939</c:v>
                </c:pt>
                <c:pt idx="201">
                  <c:v>2.9859154929577461</c:v>
                </c:pt>
                <c:pt idx="202">
                  <c:v>3</c:v>
                </c:pt>
                <c:pt idx="203">
                  <c:v>3.1578947368421062</c:v>
                </c:pt>
                <c:pt idx="204">
                  <c:v>3.3611111111111112</c:v>
                </c:pt>
                <c:pt idx="205">
                  <c:v>3.4444444444444451</c:v>
                </c:pt>
                <c:pt idx="206">
                  <c:v>3.6859504132231411</c:v>
                </c:pt>
                <c:pt idx="207">
                  <c:v>3.7666666666666671</c:v>
                </c:pt>
                <c:pt idx="208">
                  <c:v>3.8</c:v>
                </c:pt>
                <c:pt idx="209">
                  <c:v>3.9767441860465111</c:v>
                </c:pt>
                <c:pt idx="210">
                  <c:v>4.0765027322404368</c:v>
                </c:pt>
                <c:pt idx="211">
                  <c:v>4.0847457627118642</c:v>
                </c:pt>
                <c:pt idx="212">
                  <c:v>4.221774193548387</c:v>
                </c:pt>
                <c:pt idx="213">
                  <c:v>4.2592592592592604</c:v>
                </c:pt>
                <c:pt idx="214">
                  <c:v>4.2676767676767673</c:v>
                </c:pt>
                <c:pt idx="215">
                  <c:v>4.3076923076923066</c:v>
                </c:pt>
                <c:pt idx="216">
                  <c:v>4.5172413793103452</c:v>
                </c:pt>
                <c:pt idx="217">
                  <c:v>4.6388888888888893</c:v>
                </c:pt>
                <c:pt idx="218">
                  <c:v>4.6616541353383463</c:v>
                </c:pt>
                <c:pt idx="219">
                  <c:v>4.8695652173913047</c:v>
                </c:pt>
                <c:pt idx="220">
                  <c:v>5</c:v>
                </c:pt>
                <c:pt idx="221">
                  <c:v>5.0327868852459012</c:v>
                </c:pt>
                <c:pt idx="222">
                  <c:v>5.117647058823529</c:v>
                </c:pt>
                <c:pt idx="223">
                  <c:v>5.12</c:v>
                </c:pt>
                <c:pt idx="224">
                  <c:v>5.3529411764705879</c:v>
                </c:pt>
                <c:pt idx="225">
                  <c:v>5.3928571428571432</c:v>
                </c:pt>
                <c:pt idx="226">
                  <c:v>5.4827586206896548</c:v>
                </c:pt>
                <c:pt idx="227">
                  <c:v>5.5</c:v>
                </c:pt>
                <c:pt idx="228">
                  <c:v>5.666666666666667</c:v>
                </c:pt>
                <c:pt idx="229">
                  <c:v>5.6923076923076934</c:v>
                </c:pt>
                <c:pt idx="230">
                  <c:v>5.8666666666666663</c:v>
                </c:pt>
                <c:pt idx="231">
                  <c:v>5.9090909090909092</c:v>
                </c:pt>
                <c:pt idx="232">
                  <c:v>6.1920903954802249</c:v>
                </c:pt>
                <c:pt idx="233">
                  <c:v>6.4615384615384617</c:v>
                </c:pt>
                <c:pt idx="234">
                  <c:v>6.55</c:v>
                </c:pt>
                <c:pt idx="235">
                  <c:v>6.5625</c:v>
                </c:pt>
                <c:pt idx="236">
                  <c:v>6.6618705035971226</c:v>
                </c:pt>
                <c:pt idx="237">
                  <c:v>6.9318181818181808</c:v>
                </c:pt>
                <c:pt idx="238">
                  <c:v>7</c:v>
                </c:pt>
                <c:pt idx="239">
                  <c:v>7.1578947368421053</c:v>
                </c:pt>
                <c:pt idx="240">
                  <c:v>7.2477064220183491</c:v>
                </c:pt>
                <c:pt idx="241">
                  <c:v>8.1</c:v>
                </c:pt>
                <c:pt idx="242">
                  <c:v>8.3913043478260878</c:v>
                </c:pt>
                <c:pt idx="243">
                  <c:v>8.5882352941176467</c:v>
                </c:pt>
                <c:pt idx="244">
                  <c:v>8.8320000000000007</c:v>
                </c:pt>
                <c:pt idx="245">
                  <c:v>8.8333333333333339</c:v>
                </c:pt>
                <c:pt idx="246">
                  <c:v>9</c:v>
                </c:pt>
                <c:pt idx="247">
                  <c:v>9.413333333333334</c:v>
                </c:pt>
                <c:pt idx="248">
                  <c:v>9.6666666666666661</c:v>
                </c:pt>
                <c:pt idx="249">
                  <c:v>9.8695652173913047</c:v>
                </c:pt>
                <c:pt idx="250">
                  <c:v>10.142857142857141</c:v>
                </c:pt>
                <c:pt idx="251">
                  <c:v>11.91803278688525</c:v>
                </c:pt>
                <c:pt idx="252">
                  <c:v>12</c:v>
                </c:pt>
                <c:pt idx="253">
                  <c:v>12.33333333333333</c:v>
                </c:pt>
                <c:pt idx="254">
                  <c:v>12.4</c:v>
                </c:pt>
                <c:pt idx="255">
                  <c:v>13.388059701492541</c:v>
                </c:pt>
                <c:pt idx="256">
                  <c:v>14.210526315789471</c:v>
                </c:pt>
                <c:pt idx="257">
                  <c:v>14.625</c:v>
                </c:pt>
                <c:pt idx="258">
                  <c:v>15</c:v>
                </c:pt>
                <c:pt idx="259">
                  <c:v>15</c:v>
                </c:pt>
                <c:pt idx="260">
                  <c:v>15.66666666666667</c:v>
                </c:pt>
                <c:pt idx="261">
                  <c:v>16.642857142857139</c:v>
                </c:pt>
                <c:pt idx="262">
                  <c:v>18.277777777777779</c:v>
                </c:pt>
                <c:pt idx="263">
                  <c:v>19.36</c:v>
                </c:pt>
                <c:pt idx="264">
                  <c:v>25</c:v>
                </c:pt>
                <c:pt idx="265">
                  <c:v>25.222222222222221</c:v>
                </c:pt>
                <c:pt idx="266">
                  <c:v>27</c:v>
                </c:pt>
                <c:pt idx="267">
                  <c:v>29</c:v>
                </c:pt>
                <c:pt idx="268">
                  <c:v>35.833333333333343</c:v>
                </c:pt>
                <c:pt idx="269">
                  <c:v>40.5</c:v>
                </c:pt>
                <c:pt idx="270">
                  <c:v>58</c:v>
                </c:pt>
                <c:pt idx="271">
                  <c:v>64.5</c:v>
                </c:pt>
                <c:pt idx="272">
                  <c:v>90</c:v>
                </c:pt>
                <c:pt idx="273">
                  <c:v>1.8938053097345131</c:v>
                </c:pt>
                <c:pt idx="274">
                  <c:v>3.0789473684210531</c:v>
                </c:pt>
                <c:pt idx="275">
                  <c:v>3.7826086956521738</c:v>
                </c:pt>
                <c:pt idx="276">
                  <c:v>4.4090909090909092</c:v>
                </c:pt>
                <c:pt idx="277">
                  <c:v>4.9565217391304346</c:v>
                </c:pt>
                <c:pt idx="278">
                  <c:v>6.3888888888888893</c:v>
                </c:pt>
                <c:pt idx="279">
                  <c:v>7.1363636363636367</c:v>
                </c:pt>
                <c:pt idx="280">
                  <c:v>9.1666666666666661</c:v>
                </c:pt>
                <c:pt idx="281">
                  <c:v>11</c:v>
                </c:pt>
                <c:pt idx="282">
                  <c:v>99</c:v>
                </c:pt>
              </c:numCache>
            </c:numRef>
          </c:val>
          <c:extLst>
            <c:ext xmlns:c16="http://schemas.microsoft.com/office/drawing/2014/chart" uri="{C3380CC4-5D6E-409C-BE32-E72D297353CC}">
              <c16:uniqueId val="{00000000-9804-445B-824D-E74ADDA3A91C}"/>
            </c:ext>
          </c:extLst>
        </c:ser>
        <c:dLbls>
          <c:showLegendKey val="0"/>
          <c:showVal val="0"/>
          <c:showCatName val="0"/>
          <c:showSerName val="0"/>
          <c:showPercent val="0"/>
          <c:showBubbleSize val="0"/>
        </c:dLbls>
        <c:gapWidth val="219"/>
        <c:overlap val="-27"/>
        <c:axId val="331443504"/>
        <c:axId val="708424624"/>
      </c:barChart>
      <c:catAx>
        <c:axId val="331443504"/>
        <c:scaling>
          <c:orientation val="minMax"/>
        </c:scaling>
        <c:delete val="1"/>
        <c:axPos val="b"/>
        <c:numFmt formatCode="General" sourceLinked="1"/>
        <c:majorTickMark val="none"/>
        <c:minorTickMark val="none"/>
        <c:tickLblPos val="none"/>
        <c:crossAx val="708424624"/>
        <c:crosses val="autoZero"/>
        <c:auto val="1"/>
        <c:lblAlgn val="ctr"/>
        <c:lblOffset val="100"/>
        <c:noMultiLvlLbl val="0"/>
      </c:catAx>
      <c:valAx>
        <c:axId val="70842462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31443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'G7'!$D$2</c:f>
              <c:strCache>
                <c:ptCount val="1"/>
                <c:pt idx="0">
                  <c:v>9. L'insegnamento è stato svolto in maniera coerente con quanto dichiarato sul sito Web del corso di studio?</c:v>
                </c:pt>
              </c:strCache>
            </c:strRef>
          </c:tx>
          <c:spPr>
            <a:solidFill>
              <a:srgbClr val="00B050"/>
            </a:solidFill>
            <a:ln>
              <a:noFill/>
            </a:ln>
            <a:effectLst/>
          </c:spPr>
          <c:invertIfNegative val="0"/>
          <c:cat>
            <c:strRef>
              <c:f>'G7'!$C$3:$C$285</c:f>
              <c:strCache>
                <c:ptCount val="283"/>
                <c:pt idx="0">
                  <c:v>Gestione Del Processo Edilizio - Project Management [1° livello]</c:v>
                </c:pt>
                <c:pt idx="1">
                  <c:v>Scienze, Culture E Politiche Gastronomiche Per Il Benessere [1° livello]</c:v>
                </c:pt>
                <c:pt idx="2">
                  <c:v>Ingegneria Per L'Edilizia Sostenibile - Sustainable Building Engineering [Rieti] [1° livello]</c:v>
                </c:pt>
                <c:pt idx="3">
                  <c:v>Design [1° livello]</c:v>
                </c:pt>
                <c:pt idx="4">
                  <c:v>Scienze Aziendali [1° livello]</c:v>
                </c:pt>
                <c:pt idx="5">
                  <c:v>Ingegneria Gestionale [1° livello]</c:v>
                </c:pt>
                <c:pt idx="6">
                  <c:v>Scienze Del Turismo [1° livello]</c:v>
                </c:pt>
                <c:pt idx="7">
                  <c:v>Informatica [1° livello]</c:v>
                </c:pt>
                <c:pt idx="8">
                  <c:v>Applied Computer Science And Artificial Intelligence [1° livello]</c:v>
                </c:pt>
                <c:pt idx="9">
                  <c:v>Letteratura Musica E Spettacolo [1° livello]</c:v>
                </c:pt>
                <c:pt idx="10">
                  <c:v>Scienze Dell'Architettura [1° livello]</c:v>
                </c:pt>
                <c:pt idx="11">
                  <c:v>Tecniche Per L'Edilizia E Il Territorio Per La Professione Del Geometra [1° livello]</c:v>
                </c:pt>
                <c:pt idx="12">
                  <c:v>Scienze Farmaceutiche Applicate [1° livello]</c:v>
                </c:pt>
                <c:pt idx="13">
                  <c:v>Comunicazione, Tecnologie E Culture Digitali [1° livello]</c:v>
                </c:pt>
                <c:pt idx="14">
                  <c:v>Ingegneria Chimica [1° livello]</c:v>
                </c:pt>
                <c:pt idx="15">
                  <c:v>Ingegneria Clinica [1° livello]</c:v>
                </c:pt>
                <c:pt idx="16">
                  <c:v>Comunicazione Pubblica E Di Impresa [1° livello]</c:v>
                </c:pt>
                <c:pt idx="17">
                  <c:v>Ingegneria Civile [1° livello]</c:v>
                </c:pt>
                <c:pt idx="18">
                  <c:v>Servizio Sociale [1° livello]</c:v>
                </c:pt>
                <c:pt idx="19">
                  <c:v>Scienze Politiche E Relazioni Internazionali [1° livello]</c:v>
                </c:pt>
                <c:pt idx="20">
                  <c:v>Statistica, Economia E Societa' [1° livello]</c:v>
                </c:pt>
                <c:pt idx="21">
                  <c:v>Economia E Finanza [1° livello]</c:v>
                </c:pt>
                <c:pt idx="22">
                  <c:v>Psicologia E Processi Sociali [1° livello]</c:v>
                </c:pt>
                <c:pt idx="23">
                  <c:v>Ingegneria Informatica E Automatica [1° livello]</c:v>
                </c:pt>
                <c:pt idx="24">
                  <c:v>Statistica, Economia, Finanza E Assicurazioni [1° livello]</c:v>
                </c:pt>
                <c:pt idx="25">
                  <c:v>Statistica Gestionale [1° livello]</c:v>
                </c:pt>
                <c:pt idx="26">
                  <c:v>Ingegneria Meccanica [1° livello]</c:v>
                </c:pt>
                <c:pt idx="27">
                  <c:v>Cooperazione Internazionale E Sviluppo [1° livello]</c:v>
                </c:pt>
                <c:pt idx="28">
                  <c:v>Sociologia [1° livello]</c:v>
                </c:pt>
                <c:pt idx="29">
                  <c:v>Ingegneria Energetica [1° livello]</c:v>
                </c:pt>
                <c:pt idx="30">
                  <c:v>Scienze Della Moda E Del Costume [1° livello]</c:v>
                </c:pt>
                <c:pt idx="31">
                  <c:v>Psicologia E Salute [1° livello]</c:v>
                </c:pt>
                <c:pt idx="32">
                  <c:v>Scienze E Tecniche Psicologiche [Interateneo Con Unitelma] [1° livello]</c:v>
                </c:pt>
                <c:pt idx="33">
                  <c:v>Biotecnologie [1° livello]</c:v>
                </c:pt>
                <c:pt idx="34">
                  <c:v>Ingegneria Elettrotecnica [1° livello]</c:v>
                </c:pt>
                <c:pt idx="35">
                  <c:v>Scienze E Tecniche Del Servizio Sociale [1° livello]</c:v>
                </c:pt>
                <c:pt idx="36">
                  <c:v>Ingegneria Per L'Ambiente E Il Territorio [1° livello]</c:v>
                </c:pt>
                <c:pt idx="37">
                  <c:v>Bioinformatica (Bioinformatics) [1° livello]</c:v>
                </c:pt>
                <c:pt idx="38">
                  <c:v>Arti E Scienze Dello Spettacolo [1° livello]</c:v>
                </c:pt>
                <c:pt idx="39">
                  <c:v>Ingegneria Ambientale E Industriale [Latina] [1° livello]</c:v>
                </c:pt>
                <c:pt idx="40">
                  <c:v>Matematica [1° livello]</c:v>
                </c:pt>
                <c:pt idx="41">
                  <c:v>Lettere Classiche [1° livello]</c:v>
                </c:pt>
                <c:pt idx="42">
                  <c:v>Scienze Chimiche [1° livello]</c:v>
                </c:pt>
                <c:pt idx="43">
                  <c:v>Scienze Naturali [1° livello]</c:v>
                </c:pt>
                <c:pt idx="44">
                  <c:v>Ingegneria Aerospaziale [1° livello]</c:v>
                </c:pt>
                <c:pt idx="45">
                  <c:v>Scienze Ambientali [1° livello]</c:v>
                </c:pt>
                <c:pt idx="46">
                  <c:v>Fisica [1° livello]</c:v>
                </c:pt>
                <c:pt idx="47">
                  <c:v>Scienze Geografiche Per L'Ambiente E La Salute [1° livello]</c:v>
                </c:pt>
                <c:pt idx="48">
                  <c:v>Management E Diritto D'Impresa [Latina] [1° livello]</c:v>
                </c:pt>
                <c:pt idx="49">
                  <c:v>Storia, Antropologia, Religioni [1° livello]</c:v>
                </c:pt>
                <c:pt idx="50">
                  <c:v>Lingue, Culture, Letterature, Traduzione [1° livello]</c:v>
                </c:pt>
                <c:pt idx="51">
                  <c:v>Scienze Dell’Amministrazione E Dell’Organizzazione [1° livello]</c:v>
                </c:pt>
                <c:pt idx="52">
                  <c:v>Lingue E Civilta' Orientali [1° livello]</c:v>
                </c:pt>
                <c:pt idx="53">
                  <c:v>Ingegneria Elettronica [1° livello]</c:v>
                </c:pt>
                <c:pt idx="54">
                  <c:v>Ingegneria Delle Comunicazioni [1° livello]</c:v>
                </c:pt>
                <c:pt idx="55">
                  <c:v>Scienze Dell'Educazione E Della Formazione [1° livello]</c:v>
                </c:pt>
                <c:pt idx="56">
                  <c:v>Diritto E Amministrazione Pubblica [1° livello]</c:v>
                </c:pt>
                <c:pt idx="57">
                  <c:v>Studi Storico-Artistici [1° livello]</c:v>
                </c:pt>
                <c:pt idx="58">
                  <c:v>Mediazione Linguistico E Interculturale [1° livello]</c:v>
                </c:pt>
                <c:pt idx="59">
                  <c:v>Scienze Biologiche [1° livello]</c:v>
                </c:pt>
                <c:pt idx="60">
                  <c:v>Relazioni Economiche Internazionali [1° livello]</c:v>
                </c:pt>
                <c:pt idx="61">
                  <c:v>Biotecnologie Agro-Industriali [1° livello]</c:v>
                </c:pt>
                <c:pt idx="62">
                  <c:v>Ingegneria Dell'Informazione [Latina] [1° livello]</c:v>
                </c:pt>
                <c:pt idx="63">
                  <c:v>Chimica Industriale [1° livello]</c:v>
                </c:pt>
                <c:pt idx="64">
                  <c:v>Lettere Moderne [1° livello]</c:v>
                </c:pt>
                <c:pt idx="65">
                  <c:v>Classics [1° livello]</c:v>
                </c:pt>
                <c:pt idx="66">
                  <c:v>Global Humanities [1° livello]</c:v>
                </c:pt>
                <c:pt idx="67">
                  <c:v>Tecnologie Per La Conservazione E Il Restauro Dei Beni Culturali [1° livello]</c:v>
                </c:pt>
                <c:pt idx="68">
                  <c:v>Filosofia [1° livello]</c:v>
                </c:pt>
                <c:pt idx="69">
                  <c:v>Scienze Archeologiche [1° livello]</c:v>
                </c:pt>
                <c:pt idx="70">
                  <c:v>Scienze Geologiche [1° livello]</c:v>
                </c:pt>
                <c:pt idx="71">
                  <c:v>Design, Comunicazione Visiva E Multimediale [2° livello]</c:v>
                </c:pt>
                <c:pt idx="72">
                  <c:v>Psicologia Giuridica, Forense E Criminologica [2° livello]</c:v>
                </c:pt>
                <c:pt idx="73">
                  <c:v>Progettazione Sociale Per La Sostenibilita', L’Innovazione E L’Inclusione Di Genere [2° livello]</c:v>
                </c:pt>
                <c:pt idx="74">
                  <c:v>Economia E Comunicazione Per Il Management E L'Innovazione - Economics And Communication For Management And Innovation [2° livello]</c:v>
                </c:pt>
                <c:pt idx="75">
                  <c:v>Neuroscienze Cognitive (Cognitive Neuroscience) [2° livello]</c:v>
                </c:pt>
                <c:pt idx="76">
                  <c:v>Architettura - Rigenerazione Urbana [2° livello]</c:v>
                </c:pt>
                <c:pt idx="77">
                  <c:v>Organizzazione E Marketing Per La Comunicazione D'Impresa [2° livello]</c:v>
                </c:pt>
                <c:pt idx="78">
                  <c:v>Scienze Della Moda (Fashion Studies) [2° livello]</c:v>
                </c:pt>
                <c:pt idx="79">
                  <c:v>Comunicazione Scientifica Biomedica [2° livello]</c:v>
                </c:pt>
                <c:pt idx="80">
                  <c:v>Gestione Del Progetto E Della Costruzione Dei Sistemi Edilizi [2° livello]</c:v>
                </c:pt>
                <c:pt idx="81">
                  <c:v>Psicosessuologia Clinica (Clinical Psychosexology) [2° livello]</c:v>
                </c:pt>
                <c:pt idx="82">
                  <c:v>Cybersecurity [2° livello]</c:v>
                </c:pt>
                <c:pt idx="83">
                  <c:v>Ingegneria Energetica [2° livello]</c:v>
                </c:pt>
                <c:pt idx="84">
                  <c:v>Turismo E Gestione Delle Risorse Ambientali [2° livello]</c:v>
                </c:pt>
                <c:pt idx="85">
                  <c:v>Architettura (Restauro) [2° livello]</c:v>
                </c:pt>
                <c:pt idx="86">
                  <c:v>Scienze Statistiche [2° livello]</c:v>
                </c:pt>
                <c:pt idx="87">
                  <c:v>Economia Sanitaria - Health Economics [2° livello]</c:v>
                </c:pt>
                <c:pt idx="88">
                  <c:v>Scienze Delle Amministrazioni E Delle Politiche Pubbliche [2° livello]</c:v>
                </c:pt>
                <c:pt idx="89">
                  <c:v>Scienze Sociali Applicate [2° livello]</c:v>
                </c:pt>
                <c:pt idx="90">
                  <c:v>Scienze Dello Sviluppo E Della Cooperazione Internazionale [2° livello]</c:v>
                </c:pt>
                <c:pt idx="91">
                  <c:v>Intermediari, Finanza Internazionale E Risk Management [2° livello]</c:v>
                </c:pt>
                <c:pt idx="92">
                  <c:v>Finanza E Assicurazioni [2° livello]</c:v>
                </c:pt>
                <c:pt idx="93">
                  <c:v>Ingegneria Gestionale [2° livello]</c:v>
                </c:pt>
                <c:pt idx="94">
                  <c:v>Risorse Umane, Scienze Del Lavoro E Innovazione [2° livello]</c:v>
                </c:pt>
                <c:pt idx="95">
                  <c:v>Psicopatologia Dinamica Dello Sviluppo [2° livello]</c:v>
                </c:pt>
                <c:pt idx="96">
                  <c:v>Ingegneria Elettronica [2° livello]</c:v>
                </c:pt>
                <c:pt idx="97">
                  <c:v>Ingegneria Spaziale E Astronautica [2° livello]</c:v>
                </c:pt>
                <c:pt idx="98">
                  <c:v>Product And Service Design [2° livello]</c:v>
                </c:pt>
                <c:pt idx="99">
                  <c:v>Neuroscienze Cognitive E Riabilitazione Psicologica [2° livello]</c:v>
                </c:pt>
                <c:pt idx="100">
                  <c:v>Media, Comunicazione Digitale E Giornalismo [2° livello]</c:v>
                </c:pt>
                <c:pt idx="101">
                  <c:v>Studi Inglesi E Anglo-Americani (English And Anglo-American Studies) [2° livello]</c:v>
                </c:pt>
                <c:pt idx="102">
                  <c:v>Management Delle Imprese [2° livello]</c:v>
                </c:pt>
                <c:pt idx="103">
                  <c:v>Matematica Applicata [2° livello]</c:v>
                </c:pt>
                <c:pt idx="104">
                  <c:v>Biotecnologie Mediche [2° livello]</c:v>
                </c:pt>
                <c:pt idx="105">
                  <c:v>Psicologia Della Comunicazione E Del Marketing [2° livello]</c:v>
                </c:pt>
                <c:pt idx="106">
                  <c:v>Relazioni Internazionali [2° livello]</c:v>
                </c:pt>
                <c:pt idx="107">
                  <c:v>Psicologia Clinica [2° livello]</c:v>
                </c:pt>
                <c:pt idx="108">
                  <c:v>Economia Politica [2° livello]</c:v>
                </c:pt>
                <c:pt idx="109">
                  <c:v>Scienze Attuariali E Finanziarie [2° livello]</c:v>
                </c:pt>
                <c:pt idx="110">
                  <c:v>Gestione E Valorizzazione Del Territorio [2° livello]</c:v>
                </c:pt>
                <c:pt idx="111">
                  <c:v>Biotecnologie Farmaceutiche [2° livello]</c:v>
                </c:pt>
                <c:pt idx="112">
                  <c:v>Ingegneria Informatica (Engineering In Computer Science) [2° livello]</c:v>
                </c:pt>
                <c:pt idx="113">
                  <c:v>Ingegneria Della Sicurezza E Protezione Civile [2° livello]</c:v>
                </c:pt>
                <c:pt idx="114">
                  <c:v>Psicologia Delle Risorse Umane, Del Lavoro E Delle Organizzazioni [2° livello]</c:v>
                </c:pt>
                <c:pt idx="115">
                  <c:v>Ecobiologia [2° livello]</c:v>
                </c:pt>
                <c:pt idx="116">
                  <c:v>Ingegneria Dell'Ambiente Per Lo Sviluppo Sostenibile [Latina] [2° livello]</c:v>
                </c:pt>
                <c:pt idx="117">
                  <c:v>Progettazione Gestione E Valutazione Dei Servizi Sociali [2° livello]</c:v>
                </c:pt>
                <c:pt idx="118">
                  <c:v>Monitoraggio E Riqualificazione Ambientale [2° livello]</c:v>
                </c:pt>
                <c:pt idx="119">
                  <c:v>Studi Europei (European Studies) [2° livello]</c:v>
                </c:pt>
                <c:pt idx="120">
                  <c:v>Ingegneria Elettrotecnica [2° livello]</c:v>
                </c:pt>
                <c:pt idx="121">
                  <c:v>Scritture E Produzioni Dello Spettacolo E Dei Media (Cinema, Teatro, Danza) [2° livello]</c:v>
                </c:pt>
                <c:pt idx="122">
                  <c:v>Ingegneria Aeronautica [2° livello]</c:v>
                </c:pt>
                <c:pt idx="123">
                  <c:v>Editoria E Scrittura [2° livello]</c:v>
                </c:pt>
                <c:pt idx="124">
                  <c:v>Economia Aziendale [2° livello]</c:v>
                </c:pt>
                <c:pt idx="125">
                  <c:v>Lingue E Civilta' Orientali [2° livello]</c:v>
                </c:pt>
                <c:pt idx="126">
                  <c:v>Architettura Del Paesaggio - Landscape Architecture [2° livello]</c:v>
                </c:pt>
                <c:pt idx="127">
                  <c:v>Scienze Storiche. Medioevo, Eta' Moderna, Eta' Contemporanea [2° livello]</c:v>
                </c:pt>
                <c:pt idx="128">
                  <c:v>Informatica (Computer Science) [2° livello]</c:v>
                </c:pt>
                <c:pt idx="129">
                  <c:v>Scienze Della Natura [2° livello]</c:v>
                </c:pt>
                <c:pt idx="130">
                  <c:v>Ingegneria Delle Comunicazioni [2° livello]</c:v>
                </c:pt>
                <c:pt idx="131">
                  <c:v>Psicologia Dello Sviluppo Tipico E Atipico [2° livello]</c:v>
                </c:pt>
                <c:pt idx="132">
                  <c:v>Linguistica [2° livello]</c:v>
                </c:pt>
                <c:pt idx="133">
                  <c:v>Storia Dell'Arte [2° livello]</c:v>
                </c:pt>
                <c:pt idx="134">
                  <c:v>Ingegneria Biomedica [2° livello]</c:v>
                </c:pt>
                <c:pt idx="135">
                  <c:v>Geologia Applicata All'Ingegneria, Al Territorio E Ai Rischi [2° livello]</c:v>
                </c:pt>
                <c:pt idx="136">
                  <c:v>Management Delle Tecnologie, Innovazione E Sostenibilita' [2° livello]</c:v>
                </c:pt>
                <c:pt idx="137">
                  <c:v>Neurobiologia [2° livello]</c:v>
                </c:pt>
                <c:pt idx="138">
                  <c:v>Archeologia [2° livello]</c:v>
                </c:pt>
                <c:pt idx="139">
                  <c:v>Scienze Linguistiche, Letterarie E Della Traduzione [2° livello]</c:v>
                </c:pt>
                <c:pt idx="140">
                  <c:v>Chimica Analitica [2° livello]</c:v>
                </c:pt>
                <c:pt idx="141">
                  <c:v>Ingegneria Dei Sistemi Di Trasporto (Transport System Engineering) [2° livello]</c:v>
                </c:pt>
                <c:pt idx="142">
                  <c:v>Ingegneria Delle Nanotecnologie [2° livello]</c:v>
                </c:pt>
                <c:pt idx="143">
                  <c:v>Intelligenza Artificiale E Robotica (Artificial Intelligence And Robotics) [2° livello]</c:v>
                </c:pt>
                <c:pt idx="144">
                  <c:v>Ingegneria Automatica (Control Engineering) [2° livello]</c:v>
                </c:pt>
                <c:pt idx="145">
                  <c:v>Biologia E Tecnologie Cellulari [2° livello]</c:v>
                </c:pt>
                <c:pt idx="146">
                  <c:v>Economia, Management E Diritto D'Impresa [Latina] [2° livello]</c:v>
                </c:pt>
                <c:pt idx="147">
                  <c:v>Scienze E Tecnologie Per La Conservazione Dei Beni Culturali [2° livello]</c:v>
                </c:pt>
                <c:pt idx="148">
                  <c:v>Statistical Methods And Applications [2° livello]</c:v>
                </c:pt>
                <c:pt idx="149">
                  <c:v>Data Science [2° livello]</c:v>
                </c:pt>
                <c:pt idx="150">
                  <c:v>Ingegneria Per L'Ambiente E Il Territorio [2° livello]</c:v>
                </c:pt>
                <c:pt idx="151">
                  <c:v>Fisica [2° livello]</c:v>
                </c:pt>
                <c:pt idx="152">
                  <c:v>Ingegneria Meccanica [2° livello]</c:v>
                </c:pt>
                <c:pt idx="153">
                  <c:v>Filologia, Letterature E Storia Del Mondo Antico [2° livello]</c:v>
                </c:pt>
                <c:pt idx="154">
                  <c:v>Scienze Della Politica [2° livello]</c:v>
                </c:pt>
                <c:pt idx="155">
                  <c:v>Ingegneria Chimica [2° livello]</c:v>
                </c:pt>
                <c:pt idx="156">
                  <c:v>Filosofia [2° livello]</c:v>
                </c:pt>
                <c:pt idx="157">
                  <c:v>Biotecnologie E Genomica Per L'Industria E L'Ambiente [2° livello]</c:v>
                </c:pt>
                <c:pt idx="158">
                  <c:v>Astronomia E Astrofisica [2° livello]</c:v>
                </c:pt>
                <c:pt idx="159">
                  <c:v>Archivistica E Biblioteconomia [2° livello]</c:v>
                </c:pt>
                <c:pt idx="160">
                  <c:v>Pedagogia E Scienze Dell'Educazione E Della Formazione [2° livello]</c:v>
                </c:pt>
                <c:pt idx="161">
                  <c:v>Analisi Economica Delle Istituzioni Internazionali [2° livello]</c:v>
                </c:pt>
                <c:pt idx="162">
                  <c:v>Chimica Industriale [2° livello]</c:v>
                </c:pt>
                <c:pt idx="163">
                  <c:v>Ingegneria Civile [2° livello]</c:v>
                </c:pt>
                <c:pt idx="164">
                  <c:v>Matematica [2° livello]</c:v>
                </c:pt>
                <c:pt idx="165">
                  <c:v>Chimica [2° livello]</c:v>
                </c:pt>
                <c:pt idx="166">
                  <c:v>Discipline Etno-Antropologiche [2° livello]</c:v>
                </c:pt>
                <c:pt idx="167">
                  <c:v>Filologia Moderna [2° livello]</c:v>
                </c:pt>
                <c:pt idx="168">
                  <c:v>Scienze E Tecnologie Alimentari [Interateneo] [2° livello]</c:v>
                </c:pt>
                <c:pt idx="169">
                  <c:v>Ingegneria Per L'Ambiente E L'Edilizia Sostenibile (Rieti) [2° livello]</c:v>
                </c:pt>
                <c:pt idx="170">
                  <c:v>Genetica E Biologia Molecolare [2° livello]</c:v>
                </c:pt>
                <c:pt idx="171">
                  <c:v>Musicologia [2° livello]</c:v>
                </c:pt>
                <c:pt idx="172">
                  <c:v>Culture E Religioni [2° livello]</c:v>
                </c:pt>
                <c:pt idx="173">
                  <c:v>Ingegneria Elettrotecnica (Sustainable Transportation And Electrical Power Systems) [Interateneo] [2° livello]</c:v>
                </c:pt>
                <c:pt idx="174">
                  <c:v>Geologia Di Esplorazione [2° livello]</c:v>
                </c:pt>
                <c:pt idx="175">
                  <c:v>Medicina E Chirurgia [Roma - Ospedale Sant'Andrea] [ciclo unico]</c:v>
                </c:pt>
                <c:pt idx="176">
                  <c:v>Medicina E Chirurgia A [Roma] [ciclo unico]</c:v>
                </c:pt>
                <c:pt idx="177">
                  <c:v>Medicina E Chirurgia D [Roma] [ciclo unico]</c:v>
                </c:pt>
                <c:pt idx="178">
                  <c:v>Medicina E Chirurgia C [Roma] [ciclo unico]</c:v>
                </c:pt>
                <c:pt idx="179">
                  <c:v>Medicina E Chirurgia B [Roma] [ciclo unico]</c:v>
                </c:pt>
                <c:pt idx="180">
                  <c:v>Medicina E Chirurgia E [Latina] [ciclo unico]</c:v>
                </c:pt>
                <c:pt idx="181">
                  <c:v>Ingegneria Edile-Architettura [ciclo unico]</c:v>
                </c:pt>
                <c:pt idx="182">
                  <c:v>Architettura [ciclo unico]</c:v>
                </c:pt>
                <c:pt idx="183">
                  <c:v>Odontoiatria E Protesi Dentaria [ciclo unico]</c:v>
                </c:pt>
                <c:pt idx="184">
                  <c:v>Medicina E Chirurgia F (Medicine And Surgery) [Roma] [ciclo unico]</c:v>
                </c:pt>
                <c:pt idx="185">
                  <c:v>Giurisprudenza [ciclo unico]</c:v>
                </c:pt>
                <c:pt idx="186">
                  <c:v>Scienze Della Formazione Primaria [ciclo unico]</c:v>
                </c:pt>
                <c:pt idx="187">
                  <c:v>Farmacia [ciclo unico]</c:v>
                </c:pt>
                <c:pt idx="188">
                  <c:v>Chimica E Tecnologia Farmaceutiche [Latina] [ciclo unico]</c:v>
                </c:pt>
                <c:pt idx="189">
                  <c:v>Medicina E Chirurgia Ht [Roma] [ciclo unico]</c:v>
                </c:pt>
                <c:pt idx="190">
                  <c:v>Chimica E Tecnologia Farmaceutiche [ciclo unico]</c:v>
                </c:pt>
                <c:pt idx="191">
                  <c:v>Fisioterapia [Roma - Ospedale Sant'Andrea] [1° livello]</c:v>
                </c:pt>
                <c:pt idx="192">
                  <c:v>Infermieristica Pediatrica [Roma - Azienda Policlinico Umberto I] [1° livello]</c:v>
                </c:pt>
                <c:pt idx="193">
                  <c:v>Terapia Occupazionale [Roma - Azienda Policlinico Umberto I] [1° livello]</c:v>
                </c:pt>
                <c:pt idx="194">
                  <c:v>Infermieristica [Roma - Azienda Policlinico Umberto I (Corso C)] [1° livello]</c:v>
                </c:pt>
                <c:pt idx="195">
                  <c:v>Fisioterapia [Bracciano  - Asl Rm 4] [1° livello]</c:v>
                </c:pt>
                <c:pt idx="196">
                  <c:v>Infermieristica [Ostia - Asl Rm 3] [1° livello]</c:v>
                </c:pt>
                <c:pt idx="197">
                  <c:v>Ostetricia [Viterbo - Asl Viterbo] [1° livello]</c:v>
                </c:pt>
                <c:pt idx="198">
                  <c:v>Fisioterapia [Roma - Azienda Policlinico Umberto I] [1° livello]</c:v>
                </c:pt>
                <c:pt idx="199">
                  <c:v>Logopedia [Roma - Azienda Policlinico Umberto I] [1° livello]</c:v>
                </c:pt>
                <c:pt idx="200">
                  <c:v>Infermieristica [Roma - Azienda San Camillo/Forlanini (San Camillo)] [1° livello]</c:v>
                </c:pt>
                <c:pt idx="201">
                  <c:v>Infermieristica [Roma - Azienda Policlinico Umberto I (Corso A)] [1° livello]</c:v>
                </c:pt>
                <c:pt idx="202">
                  <c:v>Tecnica Della Riabilitazione Psichiatrica [Roma - Asl Rm 1] [1° livello]</c:v>
                </c:pt>
                <c:pt idx="203">
                  <c:v>Infermieristica [Roma - Celio Ex Croce Rossa Italiana] [1° livello]</c:v>
                </c:pt>
                <c:pt idx="204">
                  <c:v>Terapia Della Neuro E Psicomotricità Dell’Età Evolutiva [Roma - Azienda Policlinico Umberto I] [1° livello]</c:v>
                </c:pt>
                <c:pt idx="205">
                  <c:v>Tecniche Di Fisiopatologia Cardiocircolatoria E Perfusione Cardiovascolare [Roma - Azienda Policlinico Umberto I] [1° livello]</c:v>
                </c:pt>
                <c:pt idx="206">
                  <c:v>Terapia Occupazionale [Roma - Ospedale Sant'Andrea] [1° livello]</c:v>
                </c:pt>
                <c:pt idx="207">
                  <c:v>Assistenza Sanitaria [Roma - Azienda Policlinico Umberto I] [1° livello]</c:v>
                </c:pt>
                <c:pt idx="208">
                  <c:v>Fisioterapia [Latina - Asl Latina (Distretto Nord)] [1° livello]</c:v>
                </c:pt>
                <c:pt idx="209">
                  <c:v>Fisioterapia [Pozzilli - Regione Molise Irccs Neuromed] [1° livello]</c:v>
                </c:pt>
                <c:pt idx="210">
                  <c:v>Ostetricia [Roma - Azienda Policlinico Umberto I] [1° livello]</c:v>
                </c:pt>
                <c:pt idx="211">
                  <c:v>Tecniche Della Prevenzione Nell’Ambiente E Nei Luoghi Di Lavoro [Frosinone - Asl Frosinone] [1° livello]</c:v>
                </c:pt>
                <c:pt idx="212">
                  <c:v>Tecniche Della Prevenzione Nell’Ambiente E Nei Luoghi Di Lavoro [Roma - Ospedale Sant'Andrea] [1° livello]</c:v>
                </c:pt>
                <c:pt idx="213">
                  <c:v>Fisioterapia [Ariccia - Asl Rm 6] [1° livello]</c:v>
                </c:pt>
                <c:pt idx="214">
                  <c:v>Infermieristica [Isernia -  Regione Molise Asl 2 Pentria] [1° livello]</c:v>
                </c:pt>
                <c:pt idx="215">
                  <c:v>Infermieristica [Roma - Servizio Sanitario Aeronautica Militare] [1° livello]</c:v>
                </c:pt>
                <c:pt idx="216">
                  <c:v>Tecniche Di Laboratorio Biomedico [Rieti - Asl Rieti] [1° livello]</c:v>
                </c:pt>
                <c:pt idx="217">
                  <c:v>Tecniche Audiometriche [Roma - Azienda Policlinico Umberto I] [1° livello]</c:v>
                </c:pt>
                <c:pt idx="218">
                  <c:v>Infermieristica [Roma - Azienda San Giovanni Addolorata] [1° livello]</c:v>
                </c:pt>
                <c:pt idx="219">
                  <c:v>Tecniche Ortopediche [Roma - Ospedale Sant'Andrea] [1° livello]</c:v>
                </c:pt>
                <c:pt idx="220">
                  <c:v>Infermieristica [Roma - Ospedale Sant'Andrea] [1° livello]</c:v>
                </c:pt>
                <c:pt idx="221">
                  <c:v>Infermieristica [Latina - Asl Latina (Terracina)] [1° livello]</c:v>
                </c:pt>
                <c:pt idx="222">
                  <c:v>Infermieristica [Viterbo - Asl Viterbo] [1° livello]</c:v>
                </c:pt>
                <c:pt idx="223">
                  <c:v>Infermieristica [Latina - Asl Latina (Distretto Nord)] [1° livello]</c:v>
                </c:pt>
                <c:pt idx="224">
                  <c:v>Ortottica Ed Assistenza Oftalmologica [Roma - Azienda Policlinico Umberto I] [1° livello]</c:v>
                </c:pt>
                <c:pt idx="225">
                  <c:v>Tecniche Di Laboratorio Biomedico [Pozzilli - Regione Molise Irccs Neuromed] [1° livello]</c:v>
                </c:pt>
                <c:pt idx="226">
                  <c:v>Fisioterapia [Roma - Azienda San Camillo/Forlanini] [1° livello]</c:v>
                </c:pt>
                <c:pt idx="227">
                  <c:v>Infermieristica [Roma - Ifo] [1° livello]</c:v>
                </c:pt>
                <c:pt idx="228">
                  <c:v>Fisioterapia [Roma - Azienda San Filippo Nerii] [1° livello]</c:v>
                </c:pt>
                <c:pt idx="229">
                  <c:v>Infermieristica [Rieti - Asl Rieti] [1° livello]</c:v>
                </c:pt>
                <c:pt idx="230">
                  <c:v>Infermieristica [Roma - Azienda Policlinico Umberto I (Interateneo Con Unitelma)] [1° livello]</c:v>
                </c:pt>
                <c:pt idx="231">
                  <c:v>Tecniche Audioprotesiche [Roma - Azienda Policlinico Umberto I] [1° livello]</c:v>
                </c:pt>
                <c:pt idx="232">
                  <c:v>Igiene Dentale [Roma - Azienda Policlinico Umberto I] [1° livello]</c:v>
                </c:pt>
                <c:pt idx="233">
                  <c:v>Tecnica Della Riabilitazione Psichiatrica [Roma - Azienda Policlinico Umberto I] [1° livello]</c:v>
                </c:pt>
                <c:pt idx="234">
                  <c:v>Infermieristica [Roma - Asl Rm 2] [1° livello]</c:v>
                </c:pt>
                <c:pt idx="235">
                  <c:v>Fisioterapia [Roma - Azienda San Giovanni Addolorata] [1° livello]</c:v>
                </c:pt>
                <c:pt idx="236">
                  <c:v>Infermieristica [Frosinone - Asl Frosinone (Ospedale Umberto I)] [1° livello]</c:v>
                </c:pt>
                <c:pt idx="237">
                  <c:v>Tecniche Di Radiologia Medica Per Immagini E Radioterapia [Viterbo - Asl Viterbo] [1° livello]</c:v>
                </c:pt>
                <c:pt idx="238">
                  <c:v>Infermieristica [Roma - Asl Rm 1 (Ospedale Santo Spirito)] [1° livello]</c:v>
                </c:pt>
                <c:pt idx="239">
                  <c:v>Infermieristica [Nettuno - Asl Rm 6] [1° livello]</c:v>
                </c:pt>
                <c:pt idx="240">
                  <c:v>Podologia [Roma - Ospedale Sant'Andrea] [1° livello]</c:v>
                </c:pt>
                <c:pt idx="241">
                  <c:v>Infermieristica [Roma - Azienda Policlinico Umberto I (Corso B)] [1° livello]</c:v>
                </c:pt>
                <c:pt idx="242">
                  <c:v>Logopedia [Ariccia - Asl Rm 6] [1° livello]</c:v>
                </c:pt>
                <c:pt idx="243">
                  <c:v>Tecniche Di Neurofisiopatologia [Roma - Azienda Policlinico Umberto I] [1° livello]</c:v>
                </c:pt>
                <c:pt idx="244">
                  <c:v>Ostetricia [Roma] [1° livello]</c:v>
                </c:pt>
                <c:pt idx="245">
                  <c:v>Tecniche Della Prevenzione Nell’Ambiente E Nei Luoghi Di Lavoro [Roma - Azienda Policlinico Umberto I] [1° livello]</c:v>
                </c:pt>
                <c:pt idx="246">
                  <c:v>Infermieristica [Civitavecchia - Asl Rm 4] [1° livello]</c:v>
                </c:pt>
                <c:pt idx="247">
                  <c:v>Infermieristica [Pozzilli - Regione Molise Irccs Neuromed] [1° livello]</c:v>
                </c:pt>
                <c:pt idx="248">
                  <c:v>Igiene Dentale [Latina - Asl Latina (Distretto Nord)] [1° livello]</c:v>
                </c:pt>
                <c:pt idx="249">
                  <c:v>Infermieristica [Colleferro - Asl Rm 5] [1° livello]</c:v>
                </c:pt>
                <c:pt idx="250">
                  <c:v>Tecniche Di Laboratorio Biomedico [Roma - Azienda Policlinico Umberto I] [1° livello]</c:v>
                </c:pt>
                <c:pt idx="251">
                  <c:v>Infermieristica [Roma - Centro Studi San Giovanni Di Dio (Ospedale San Pietro)] [1° livello]</c:v>
                </c:pt>
                <c:pt idx="252">
                  <c:v>Tecniche Di Radiologia Medica Per Immagini E Radioterapia [Rieti - Asl Rieti] [1° livello]</c:v>
                </c:pt>
                <c:pt idx="253">
                  <c:v>Infermieristica (Nursing) [Roma - Ospedale Sant'Andrea] [1° livello]</c:v>
                </c:pt>
                <c:pt idx="254">
                  <c:v>Tecniche Ortopediche [Latina - Asl Latina (Distretto Nord)] [1° livello]</c:v>
                </c:pt>
                <c:pt idx="255">
                  <c:v>Infermieristica [Roma - Azienda San Camillo/Forlanini (Forlanini)] [1° livello]</c:v>
                </c:pt>
                <c:pt idx="256">
                  <c:v>Tecniche Di Radiologia Medica Per Immagini E Radioterapia [Roma - Azienda San Camillo/Forlanini] [1° livello]</c:v>
                </c:pt>
                <c:pt idx="257">
                  <c:v>Tecniche Di Radiologia Medica Per Immagini E Radioterapia [Roma - Azienda Policlinico Umberto I] [1° livello]</c:v>
                </c:pt>
                <c:pt idx="258">
                  <c:v>Infermieristica [Roma - Asl Rm 1 (Ospedale G. Eastman)] [1° livello]</c:v>
                </c:pt>
                <c:pt idx="259">
                  <c:v>Terapia Della Neuro E Psicomotricità Dell’Età Evolutiva [Priverno - Asl Latina] [1° livello]</c:v>
                </c:pt>
                <c:pt idx="260">
                  <c:v>Tecniche Di Radiologia Medica Per Immagini E Radioterapia [Pozzilli - Regione Molise Irccs Neuromed] [1° livello]</c:v>
                </c:pt>
                <c:pt idx="261">
                  <c:v>Infermieristica [Latina - Asl Latina (Formia–Gaeta)] [1° livello]</c:v>
                </c:pt>
                <c:pt idx="262">
                  <c:v>Tecniche Di Laboratorio Biomedico [Roma - Ospedale Sant'Andrea] [1° livello]</c:v>
                </c:pt>
                <c:pt idx="263">
                  <c:v>Tecniche Di Laboratorio Biomedico [Latina - Asl Latina (Distretto Nord)] [1° livello]</c:v>
                </c:pt>
                <c:pt idx="264">
                  <c:v>Infermieristica [Cassino - Interateneo Con L'Università Di Cassino] [1° livello]</c:v>
                </c:pt>
                <c:pt idx="265">
                  <c:v>Igiene Dentale [Cassino - Asl Frosinone] [1° livello]</c:v>
                </c:pt>
                <c:pt idx="266">
                  <c:v>Infermieristica [Bracciano - Asl Rm 4] [1° livello]</c:v>
                </c:pt>
                <c:pt idx="267">
                  <c:v>Tecniche Di Radiologia Medica Per Immagini E Radioterapia [Roma - Asl Rm 1 (Ospedale Santo Spirito)] [1° livello]</c:v>
                </c:pt>
                <c:pt idx="268">
                  <c:v>Tecniche Della Prevenzione Nell’Ambiente E Nei Luoghi Di Lavoro [Rieti - Asl Rieti] [1° livello]</c:v>
                </c:pt>
                <c:pt idx="269">
                  <c:v>Tecniche Di Laboratorio Biomedico [Roma - Azienda San Camillo/Forlanini] [1° livello]</c:v>
                </c:pt>
                <c:pt idx="270">
                  <c:v>Dietistica [Roma - Azienda San Camillo/Forlanini] [1° livello]</c:v>
                </c:pt>
                <c:pt idx="271">
                  <c:v>Tecniche Di Radiologia Medica Per Immagini E Radioterapia [Latina - Asl Latina (Distretto Nord)] [1° livello]</c:v>
                </c:pt>
                <c:pt idx="272">
                  <c:v>Tecniche Di Radiologia Medica Per Immagini E Radioterapia [Sora - Asl Frosinone] [1° livello]</c:v>
                </c:pt>
                <c:pt idx="273">
                  <c:v>Scienze Infermieristiche Ed Ostetriche [Latina - Asl Latina (Lazio Sud)] [2° livello]</c:v>
                </c:pt>
                <c:pt idx="274">
                  <c:v>Scienze Infermieristiche Ed Ostetriche [Roma - Azienda Policlinico Umberto I] [2° livello]</c:v>
                </c:pt>
                <c:pt idx="275">
                  <c:v>Scienze Riabilitative Delle Professioni Sanitarie [Viterbo - Asl Viterbo] [2° livello]</c:v>
                </c:pt>
                <c:pt idx="276">
                  <c:v>Scienze Delle Professioni Sanitarie Tecniche Diagnostiche [Roma - Azienda Policlinico Umberto I] [2° livello]</c:v>
                </c:pt>
                <c:pt idx="277">
                  <c:v>Scienze Riabilitative Delle Professioni Sanitarie [Roma - Azienda Policlinico Umberto I] [2° livello]</c:v>
                </c:pt>
                <c:pt idx="278">
                  <c:v>Scienze Infermieristiche E Ostetriche [Roma - Ospedale Sant'Andrea] [2° livello]</c:v>
                </c:pt>
                <c:pt idx="279">
                  <c:v>Scienze Delle Professioni Sanitarie Tecniche Assistenziali [Roma - Azienda Policlinico Umberto I] [2° livello]</c:v>
                </c:pt>
                <c:pt idx="280">
                  <c:v>Scienze Infermieristiche E Ostetriche [Roma - Azienda San Camillo/Forlanini] [2° livello]</c:v>
                </c:pt>
                <c:pt idx="281">
                  <c:v>Scienze Delle Professioni Sanitarie Della Prevenzione [Roma - Azienda Policlinico Umberto I] [2° livello]</c:v>
                </c:pt>
                <c:pt idx="282">
                  <c:v>Scienze Delle Professioni Sanitarie Tecniche Diagnostiche [Viterbo - Asl Viterbo] [2° livello]</c:v>
                </c:pt>
              </c:strCache>
            </c:strRef>
          </c:cat>
          <c:val>
            <c:numRef>
              <c:f>'G7'!$D$3:$D$285</c:f>
              <c:numCache>
                <c:formatCode>General</c:formatCode>
                <c:ptCount val="283"/>
                <c:pt idx="0">
                  <c:v>3.279220779220779</c:v>
                </c:pt>
                <c:pt idx="1">
                  <c:v>3.8378378378378368</c:v>
                </c:pt>
                <c:pt idx="2">
                  <c:v>4.7164179104477606</c:v>
                </c:pt>
                <c:pt idx="3">
                  <c:v>5.0031948881789141</c:v>
                </c:pt>
                <c:pt idx="4">
                  <c:v>7.1824925816023741</c:v>
                </c:pt>
                <c:pt idx="5">
                  <c:v>7.3179012345679011</c:v>
                </c:pt>
                <c:pt idx="6">
                  <c:v>7.3936170212765946</c:v>
                </c:pt>
                <c:pt idx="7">
                  <c:v>7.8592964824120601</c:v>
                </c:pt>
                <c:pt idx="8">
                  <c:v>8.4827586206896548</c:v>
                </c:pt>
                <c:pt idx="9">
                  <c:v>8.7752808988764048</c:v>
                </c:pt>
                <c:pt idx="10">
                  <c:v>9.0476190476190474</c:v>
                </c:pt>
                <c:pt idx="11">
                  <c:v>9.1</c:v>
                </c:pt>
                <c:pt idx="12">
                  <c:v>9.1666666666666661</c:v>
                </c:pt>
                <c:pt idx="13">
                  <c:v>9.1767676767676765</c:v>
                </c:pt>
                <c:pt idx="14">
                  <c:v>9.3448275862068968</c:v>
                </c:pt>
                <c:pt idx="15">
                  <c:v>9.6397849462365599</c:v>
                </c:pt>
                <c:pt idx="16">
                  <c:v>9.7229729729729737</c:v>
                </c:pt>
                <c:pt idx="17">
                  <c:v>9.8135593220338979</c:v>
                </c:pt>
                <c:pt idx="18">
                  <c:v>9.8181818181818183</c:v>
                </c:pt>
                <c:pt idx="19">
                  <c:v>10.020467836257311</c:v>
                </c:pt>
                <c:pt idx="20">
                  <c:v>10.216216216216219</c:v>
                </c:pt>
                <c:pt idx="21">
                  <c:v>10.284552845528459</c:v>
                </c:pt>
                <c:pt idx="22">
                  <c:v>10.30827067669173</c:v>
                </c:pt>
                <c:pt idx="23">
                  <c:v>10.552173913043481</c:v>
                </c:pt>
                <c:pt idx="24">
                  <c:v>10.686567164179101</c:v>
                </c:pt>
                <c:pt idx="25">
                  <c:v>11</c:v>
                </c:pt>
                <c:pt idx="26">
                  <c:v>11.338461538461541</c:v>
                </c:pt>
                <c:pt idx="27">
                  <c:v>12.313725490196081</c:v>
                </c:pt>
                <c:pt idx="28">
                  <c:v>12.31538461538462</c:v>
                </c:pt>
                <c:pt idx="29">
                  <c:v>12.3448275862069</c:v>
                </c:pt>
                <c:pt idx="30">
                  <c:v>12.38860103626943</c:v>
                </c:pt>
                <c:pt idx="31">
                  <c:v>12.547826086956521</c:v>
                </c:pt>
                <c:pt idx="32">
                  <c:v>12.70833333333333</c:v>
                </c:pt>
                <c:pt idx="33">
                  <c:v>12.92307692307692</c:v>
                </c:pt>
                <c:pt idx="34">
                  <c:v>12.925925925925929</c:v>
                </c:pt>
                <c:pt idx="35">
                  <c:v>12.94392523364486</c:v>
                </c:pt>
                <c:pt idx="36">
                  <c:v>13</c:v>
                </c:pt>
                <c:pt idx="37">
                  <c:v>13.54545454545454</c:v>
                </c:pt>
                <c:pt idx="38">
                  <c:v>13.67175572519084</c:v>
                </c:pt>
                <c:pt idx="39">
                  <c:v>13.75</c:v>
                </c:pt>
                <c:pt idx="40">
                  <c:v>13.84259259259259</c:v>
                </c:pt>
                <c:pt idx="41">
                  <c:v>14.121621621621619</c:v>
                </c:pt>
                <c:pt idx="42">
                  <c:v>14.52136752136752</c:v>
                </c:pt>
                <c:pt idx="43">
                  <c:v>15.025</c:v>
                </c:pt>
                <c:pt idx="44">
                  <c:v>15.1830985915493</c:v>
                </c:pt>
                <c:pt idx="45">
                  <c:v>15.51351351351351</c:v>
                </c:pt>
                <c:pt idx="46">
                  <c:v>15.59090909090909</c:v>
                </c:pt>
                <c:pt idx="47">
                  <c:v>16.428571428571431</c:v>
                </c:pt>
                <c:pt idx="48">
                  <c:v>16.5</c:v>
                </c:pt>
                <c:pt idx="49">
                  <c:v>16.882352941176471</c:v>
                </c:pt>
                <c:pt idx="50">
                  <c:v>16.927601809954751</c:v>
                </c:pt>
                <c:pt idx="51">
                  <c:v>17.3</c:v>
                </c:pt>
                <c:pt idx="52">
                  <c:v>18.008403361344541</c:v>
                </c:pt>
                <c:pt idx="53">
                  <c:v>18.5625</c:v>
                </c:pt>
                <c:pt idx="54">
                  <c:v>18.76923076923077</c:v>
                </c:pt>
                <c:pt idx="55">
                  <c:v>18.893617021276601</c:v>
                </c:pt>
                <c:pt idx="56">
                  <c:v>19.333333333333329</c:v>
                </c:pt>
                <c:pt idx="57">
                  <c:v>19.549450549450551</c:v>
                </c:pt>
                <c:pt idx="58">
                  <c:v>20.94736842105263</c:v>
                </c:pt>
                <c:pt idx="59">
                  <c:v>23.112244897959179</c:v>
                </c:pt>
                <c:pt idx="60">
                  <c:v>23.333333333333329</c:v>
                </c:pt>
                <c:pt idx="61">
                  <c:v>23.68181818181818</c:v>
                </c:pt>
                <c:pt idx="62">
                  <c:v>24.785714285714281</c:v>
                </c:pt>
                <c:pt idx="63">
                  <c:v>24.90909090909091</c:v>
                </c:pt>
                <c:pt idx="64">
                  <c:v>24.991935483870972</c:v>
                </c:pt>
                <c:pt idx="65">
                  <c:v>25</c:v>
                </c:pt>
                <c:pt idx="66">
                  <c:v>25.89473684210526</c:v>
                </c:pt>
                <c:pt idx="67">
                  <c:v>26.25</c:v>
                </c:pt>
                <c:pt idx="68">
                  <c:v>27.75</c:v>
                </c:pt>
                <c:pt idx="69">
                  <c:v>33.521739130434781</c:v>
                </c:pt>
                <c:pt idx="70">
                  <c:v>44.5</c:v>
                </c:pt>
                <c:pt idx="71">
                  <c:v>2.0154639175257731</c:v>
                </c:pt>
                <c:pt idx="72">
                  <c:v>3.7582417582417582</c:v>
                </c:pt>
                <c:pt idx="73">
                  <c:v>3.78125</c:v>
                </c:pt>
                <c:pt idx="74">
                  <c:v>4.0277777777777777</c:v>
                </c:pt>
                <c:pt idx="75">
                  <c:v>4.666666666666667</c:v>
                </c:pt>
                <c:pt idx="76">
                  <c:v>4.9534883720930232</c:v>
                </c:pt>
                <c:pt idx="77">
                  <c:v>5.017910447761194</c:v>
                </c:pt>
                <c:pt idx="78">
                  <c:v>5.1525423728813564</c:v>
                </c:pt>
                <c:pt idx="79">
                  <c:v>5.2777777777777777</c:v>
                </c:pt>
                <c:pt idx="80">
                  <c:v>5.3488372093023253</c:v>
                </c:pt>
                <c:pt idx="81">
                  <c:v>5.5357142857142856</c:v>
                </c:pt>
                <c:pt idx="82">
                  <c:v>5.7755102040816331</c:v>
                </c:pt>
                <c:pt idx="83">
                  <c:v>5.8089887640449449</c:v>
                </c:pt>
                <c:pt idx="84">
                  <c:v>6.1481481481481488</c:v>
                </c:pt>
                <c:pt idx="85">
                  <c:v>6.6129032258064528</c:v>
                </c:pt>
                <c:pt idx="86">
                  <c:v>6.6444444444444457</c:v>
                </c:pt>
                <c:pt idx="87">
                  <c:v>6.7</c:v>
                </c:pt>
                <c:pt idx="88">
                  <c:v>6.8</c:v>
                </c:pt>
                <c:pt idx="89">
                  <c:v>6.9393939393939386</c:v>
                </c:pt>
                <c:pt idx="90">
                  <c:v>7.0795454545454541</c:v>
                </c:pt>
                <c:pt idx="91">
                  <c:v>7.1584158415841586</c:v>
                </c:pt>
                <c:pt idx="92">
                  <c:v>7.3815789473684212</c:v>
                </c:pt>
                <c:pt idx="93">
                  <c:v>8.4285714285714288</c:v>
                </c:pt>
                <c:pt idx="94">
                  <c:v>8.5789473684210531</c:v>
                </c:pt>
                <c:pt idx="95">
                  <c:v>8.7121212121212128</c:v>
                </c:pt>
                <c:pt idx="96">
                  <c:v>8.7407407407407405</c:v>
                </c:pt>
                <c:pt idx="97">
                  <c:v>8.8947368421052637</c:v>
                </c:pt>
                <c:pt idx="98">
                  <c:v>8.9230769230769234</c:v>
                </c:pt>
                <c:pt idx="99">
                  <c:v>9.1372549019607838</c:v>
                </c:pt>
                <c:pt idx="100">
                  <c:v>9.1979166666666661</c:v>
                </c:pt>
                <c:pt idx="101">
                  <c:v>9.264705882352942</c:v>
                </c:pt>
                <c:pt idx="102">
                  <c:v>9.3105590062111805</c:v>
                </c:pt>
                <c:pt idx="103">
                  <c:v>9.3478260869565215</c:v>
                </c:pt>
                <c:pt idx="104">
                  <c:v>9.6190476190476186</c:v>
                </c:pt>
                <c:pt idx="105">
                  <c:v>9.8000000000000007</c:v>
                </c:pt>
                <c:pt idx="106">
                  <c:v>9.9558823529411757</c:v>
                </c:pt>
                <c:pt idx="107">
                  <c:v>10.11475409836066</c:v>
                </c:pt>
                <c:pt idx="108">
                  <c:v>10.33333333333333</c:v>
                </c:pt>
                <c:pt idx="109">
                  <c:v>10.33333333333333</c:v>
                </c:pt>
                <c:pt idx="110">
                  <c:v>10.4375</c:v>
                </c:pt>
                <c:pt idx="111">
                  <c:v>10.86363636363636</c:v>
                </c:pt>
                <c:pt idx="112">
                  <c:v>10.93877551020408</c:v>
                </c:pt>
                <c:pt idx="113">
                  <c:v>11</c:v>
                </c:pt>
                <c:pt idx="114">
                  <c:v>11.02777777777778</c:v>
                </c:pt>
                <c:pt idx="115">
                  <c:v>11.1</c:v>
                </c:pt>
                <c:pt idx="116">
                  <c:v>11.2</c:v>
                </c:pt>
                <c:pt idx="117">
                  <c:v>11.413793103448279</c:v>
                </c:pt>
                <c:pt idx="118">
                  <c:v>11.5</c:v>
                </c:pt>
                <c:pt idx="119">
                  <c:v>11.723076923076921</c:v>
                </c:pt>
                <c:pt idx="120">
                  <c:v>11.76923076923077</c:v>
                </c:pt>
                <c:pt idx="121">
                  <c:v>11.83783783783784</c:v>
                </c:pt>
                <c:pt idx="122">
                  <c:v>11.928571428571431</c:v>
                </c:pt>
                <c:pt idx="123">
                  <c:v>11.95454545454546</c:v>
                </c:pt>
                <c:pt idx="124">
                  <c:v>12.02631578947368</c:v>
                </c:pt>
                <c:pt idx="125">
                  <c:v>12.13513513513514</c:v>
                </c:pt>
                <c:pt idx="126">
                  <c:v>12.76</c:v>
                </c:pt>
                <c:pt idx="127">
                  <c:v>13.157894736842101</c:v>
                </c:pt>
                <c:pt idx="128">
                  <c:v>13.28571428571429</c:v>
                </c:pt>
                <c:pt idx="129">
                  <c:v>13.4</c:v>
                </c:pt>
                <c:pt idx="130">
                  <c:v>13.5</c:v>
                </c:pt>
                <c:pt idx="131">
                  <c:v>13.875</c:v>
                </c:pt>
                <c:pt idx="132">
                  <c:v>13.91666666666667</c:v>
                </c:pt>
                <c:pt idx="133">
                  <c:v>14.098765432098769</c:v>
                </c:pt>
                <c:pt idx="134">
                  <c:v>14.209302325581399</c:v>
                </c:pt>
                <c:pt idx="135">
                  <c:v>14.33333333333333</c:v>
                </c:pt>
                <c:pt idx="136">
                  <c:v>14.90243902439024</c:v>
                </c:pt>
                <c:pt idx="137">
                  <c:v>15.22222222222222</c:v>
                </c:pt>
                <c:pt idx="138">
                  <c:v>15.625</c:v>
                </c:pt>
                <c:pt idx="139">
                  <c:v>16.111111111111111</c:v>
                </c:pt>
                <c:pt idx="140">
                  <c:v>16.916666666666671</c:v>
                </c:pt>
                <c:pt idx="141">
                  <c:v>17.0625</c:v>
                </c:pt>
                <c:pt idx="142">
                  <c:v>17.235294117647062</c:v>
                </c:pt>
                <c:pt idx="143">
                  <c:v>17.36</c:v>
                </c:pt>
                <c:pt idx="144">
                  <c:v>17.53846153846154</c:v>
                </c:pt>
                <c:pt idx="145">
                  <c:v>17.92307692307692</c:v>
                </c:pt>
                <c:pt idx="146">
                  <c:v>18.125</c:v>
                </c:pt>
                <c:pt idx="147">
                  <c:v>18.8</c:v>
                </c:pt>
                <c:pt idx="148">
                  <c:v>18.833333333333329</c:v>
                </c:pt>
                <c:pt idx="149">
                  <c:v>19</c:v>
                </c:pt>
                <c:pt idx="150">
                  <c:v>19.5</c:v>
                </c:pt>
                <c:pt idx="151">
                  <c:v>19.521739130434781</c:v>
                </c:pt>
                <c:pt idx="152">
                  <c:v>20.210526315789469</c:v>
                </c:pt>
                <c:pt idx="153">
                  <c:v>21.142857142857139</c:v>
                </c:pt>
                <c:pt idx="154">
                  <c:v>21.555555555555561</c:v>
                </c:pt>
                <c:pt idx="155">
                  <c:v>22.82352941176471</c:v>
                </c:pt>
                <c:pt idx="156">
                  <c:v>23.18181818181818</c:v>
                </c:pt>
                <c:pt idx="157">
                  <c:v>23.222222222222221</c:v>
                </c:pt>
                <c:pt idx="158">
                  <c:v>23.625</c:v>
                </c:pt>
                <c:pt idx="159">
                  <c:v>23.90909090909091</c:v>
                </c:pt>
                <c:pt idx="160">
                  <c:v>25.666666666666671</c:v>
                </c:pt>
                <c:pt idx="161">
                  <c:v>27</c:v>
                </c:pt>
                <c:pt idx="162">
                  <c:v>28.444444444444439</c:v>
                </c:pt>
                <c:pt idx="163">
                  <c:v>29.81818181818182</c:v>
                </c:pt>
                <c:pt idx="164">
                  <c:v>32.875</c:v>
                </c:pt>
                <c:pt idx="165">
                  <c:v>35.799999999999997</c:v>
                </c:pt>
                <c:pt idx="166">
                  <c:v>37</c:v>
                </c:pt>
                <c:pt idx="167">
                  <c:v>40.96</c:v>
                </c:pt>
                <c:pt idx="168">
                  <c:v>51</c:v>
                </c:pt>
                <c:pt idx="169">
                  <c:v>52</c:v>
                </c:pt>
                <c:pt idx="170">
                  <c:v>54</c:v>
                </c:pt>
                <c:pt idx="171">
                  <c:v>60</c:v>
                </c:pt>
                <c:pt idx="172">
                  <c:v>81</c:v>
                </c:pt>
                <c:pt idx="173">
                  <c:v>99</c:v>
                </c:pt>
                <c:pt idx="174">
                  <c:v>99</c:v>
                </c:pt>
                <c:pt idx="175">
                  <c:v>3.6572164948453612</c:v>
                </c:pt>
                <c:pt idx="176">
                  <c:v>3.8974763406940069</c:v>
                </c:pt>
                <c:pt idx="177">
                  <c:v>3.9490022172949</c:v>
                </c:pt>
                <c:pt idx="178">
                  <c:v>4.2979683972911964</c:v>
                </c:pt>
                <c:pt idx="179">
                  <c:v>5.9775</c:v>
                </c:pt>
                <c:pt idx="180">
                  <c:v>6.1729323308270656</c:v>
                </c:pt>
                <c:pt idx="181">
                  <c:v>6.4285714285714288</c:v>
                </c:pt>
                <c:pt idx="182">
                  <c:v>7.7593750000000004</c:v>
                </c:pt>
                <c:pt idx="183">
                  <c:v>8.1102362204724407</c:v>
                </c:pt>
                <c:pt idx="184">
                  <c:v>9.3714285714285719</c:v>
                </c:pt>
                <c:pt idx="185">
                  <c:v>12.92391304347826</c:v>
                </c:pt>
                <c:pt idx="186">
                  <c:v>13.01923076923077</c:v>
                </c:pt>
                <c:pt idx="187">
                  <c:v>13.75124378109453</c:v>
                </c:pt>
                <c:pt idx="188">
                  <c:v>13.8</c:v>
                </c:pt>
                <c:pt idx="189">
                  <c:v>16.571428571428569</c:v>
                </c:pt>
                <c:pt idx="190">
                  <c:v>24.333333333333329</c:v>
                </c:pt>
                <c:pt idx="191">
                  <c:v>1.3076923076923079</c:v>
                </c:pt>
                <c:pt idx="192">
                  <c:v>2.5</c:v>
                </c:pt>
                <c:pt idx="193">
                  <c:v>2.5625</c:v>
                </c:pt>
                <c:pt idx="194">
                  <c:v>2.593220338983051</c:v>
                </c:pt>
                <c:pt idx="195">
                  <c:v>2.7037037037037042</c:v>
                </c:pt>
                <c:pt idx="196">
                  <c:v>2.8780487804878052</c:v>
                </c:pt>
                <c:pt idx="197">
                  <c:v>3.0384615384615392</c:v>
                </c:pt>
                <c:pt idx="198">
                  <c:v>3.0714285714285721</c:v>
                </c:pt>
                <c:pt idx="199">
                  <c:v>3.1219512195121948</c:v>
                </c:pt>
                <c:pt idx="200">
                  <c:v>3.2372881355932202</c:v>
                </c:pt>
                <c:pt idx="201">
                  <c:v>3.6413502109704639</c:v>
                </c:pt>
                <c:pt idx="202">
                  <c:v>3.8</c:v>
                </c:pt>
                <c:pt idx="203">
                  <c:v>4</c:v>
                </c:pt>
                <c:pt idx="204">
                  <c:v>4.0810810810810807</c:v>
                </c:pt>
                <c:pt idx="205">
                  <c:v>4.2</c:v>
                </c:pt>
                <c:pt idx="206">
                  <c:v>4.2307692307692308</c:v>
                </c:pt>
                <c:pt idx="207">
                  <c:v>4.24</c:v>
                </c:pt>
                <c:pt idx="208">
                  <c:v>4.4285714285714288</c:v>
                </c:pt>
                <c:pt idx="209">
                  <c:v>4.5</c:v>
                </c:pt>
                <c:pt idx="210">
                  <c:v>4.5</c:v>
                </c:pt>
                <c:pt idx="211">
                  <c:v>4.5789473684210522</c:v>
                </c:pt>
                <c:pt idx="212">
                  <c:v>4.666666666666667</c:v>
                </c:pt>
                <c:pt idx="213">
                  <c:v>4.7727272727272716</c:v>
                </c:pt>
                <c:pt idx="214">
                  <c:v>4.9671052631578947</c:v>
                </c:pt>
                <c:pt idx="215">
                  <c:v>5.1727272727272728</c:v>
                </c:pt>
                <c:pt idx="216">
                  <c:v>5.1818181818181817</c:v>
                </c:pt>
                <c:pt idx="217">
                  <c:v>5.4444444444444446</c:v>
                </c:pt>
                <c:pt idx="218">
                  <c:v>5.4528301886792452</c:v>
                </c:pt>
                <c:pt idx="219">
                  <c:v>5.4736842105263159</c:v>
                </c:pt>
                <c:pt idx="220">
                  <c:v>5.4893617021276597</c:v>
                </c:pt>
                <c:pt idx="221">
                  <c:v>5.6276595744680851</c:v>
                </c:pt>
                <c:pt idx="222">
                  <c:v>5.666666666666667</c:v>
                </c:pt>
                <c:pt idx="223">
                  <c:v>5.9398496240601499</c:v>
                </c:pt>
                <c:pt idx="224">
                  <c:v>6.1666666666666679</c:v>
                </c:pt>
                <c:pt idx="225">
                  <c:v>6.6470588235294121</c:v>
                </c:pt>
                <c:pt idx="226">
                  <c:v>6.7619047619047619</c:v>
                </c:pt>
                <c:pt idx="227">
                  <c:v>6.7666666666666666</c:v>
                </c:pt>
                <c:pt idx="228">
                  <c:v>6.8888888888888893</c:v>
                </c:pt>
                <c:pt idx="229">
                  <c:v>6.9586776859504136</c:v>
                </c:pt>
                <c:pt idx="230">
                  <c:v>6.9767441860465116</c:v>
                </c:pt>
                <c:pt idx="231">
                  <c:v>7.1666666666666679</c:v>
                </c:pt>
                <c:pt idx="232">
                  <c:v>7.25</c:v>
                </c:pt>
                <c:pt idx="233">
                  <c:v>7.4285714285714288</c:v>
                </c:pt>
                <c:pt idx="234">
                  <c:v>7.5</c:v>
                </c:pt>
                <c:pt idx="235">
                  <c:v>7.608695652173914</c:v>
                </c:pt>
                <c:pt idx="236">
                  <c:v>7.6483516483516496</c:v>
                </c:pt>
                <c:pt idx="237">
                  <c:v>7.6666666666666679</c:v>
                </c:pt>
                <c:pt idx="238">
                  <c:v>7.882352941176471</c:v>
                </c:pt>
                <c:pt idx="239">
                  <c:v>8.06</c:v>
                </c:pt>
                <c:pt idx="240">
                  <c:v>8.3333333333333339</c:v>
                </c:pt>
                <c:pt idx="241">
                  <c:v>8.3533834586466167</c:v>
                </c:pt>
                <c:pt idx="242">
                  <c:v>8.7692307692307701</c:v>
                </c:pt>
                <c:pt idx="243">
                  <c:v>9.0909090909090917</c:v>
                </c:pt>
                <c:pt idx="244">
                  <c:v>9.2222222222222214</c:v>
                </c:pt>
                <c:pt idx="245">
                  <c:v>9.46875</c:v>
                </c:pt>
                <c:pt idx="246">
                  <c:v>9.5161290322580641</c:v>
                </c:pt>
                <c:pt idx="247">
                  <c:v>9.6545454545454543</c:v>
                </c:pt>
                <c:pt idx="248">
                  <c:v>9.7272727272727266</c:v>
                </c:pt>
                <c:pt idx="249">
                  <c:v>9.9393939393939394</c:v>
                </c:pt>
                <c:pt idx="250">
                  <c:v>10.125</c:v>
                </c:pt>
                <c:pt idx="251">
                  <c:v>11.15</c:v>
                </c:pt>
                <c:pt idx="252">
                  <c:v>11.25</c:v>
                </c:pt>
                <c:pt idx="253">
                  <c:v>12.30769230769231</c:v>
                </c:pt>
                <c:pt idx="254">
                  <c:v>12.75</c:v>
                </c:pt>
                <c:pt idx="255">
                  <c:v>13.4</c:v>
                </c:pt>
                <c:pt idx="256">
                  <c:v>14</c:v>
                </c:pt>
                <c:pt idx="257">
                  <c:v>14.33333333333333</c:v>
                </c:pt>
                <c:pt idx="258">
                  <c:v>14.35483870967742</c:v>
                </c:pt>
                <c:pt idx="259">
                  <c:v>15.25</c:v>
                </c:pt>
                <c:pt idx="260">
                  <c:v>15.8</c:v>
                </c:pt>
                <c:pt idx="261">
                  <c:v>16.166666666666671</c:v>
                </c:pt>
                <c:pt idx="262">
                  <c:v>16.25</c:v>
                </c:pt>
                <c:pt idx="263">
                  <c:v>18.09090909090909</c:v>
                </c:pt>
                <c:pt idx="264">
                  <c:v>19.600000000000001</c:v>
                </c:pt>
                <c:pt idx="265">
                  <c:v>20.399999999999999</c:v>
                </c:pt>
                <c:pt idx="266">
                  <c:v>20.777777777777779</c:v>
                </c:pt>
                <c:pt idx="267">
                  <c:v>22.333333333333329</c:v>
                </c:pt>
                <c:pt idx="268">
                  <c:v>29.25</c:v>
                </c:pt>
                <c:pt idx="269">
                  <c:v>29.333333333333329</c:v>
                </c:pt>
                <c:pt idx="270">
                  <c:v>31.6</c:v>
                </c:pt>
                <c:pt idx="271">
                  <c:v>38</c:v>
                </c:pt>
                <c:pt idx="272">
                  <c:v>44</c:v>
                </c:pt>
                <c:pt idx="273">
                  <c:v>2.452380952380953</c:v>
                </c:pt>
                <c:pt idx="274">
                  <c:v>2.7777777777777781</c:v>
                </c:pt>
                <c:pt idx="275">
                  <c:v>2.8461538461538458</c:v>
                </c:pt>
                <c:pt idx="276">
                  <c:v>2.96875</c:v>
                </c:pt>
                <c:pt idx="277">
                  <c:v>3.5217391304347831</c:v>
                </c:pt>
                <c:pt idx="278">
                  <c:v>3.6538461538461542</c:v>
                </c:pt>
                <c:pt idx="279">
                  <c:v>4.4375</c:v>
                </c:pt>
                <c:pt idx="280">
                  <c:v>6.2142857142857144</c:v>
                </c:pt>
                <c:pt idx="281">
                  <c:v>17.2</c:v>
                </c:pt>
                <c:pt idx="282">
                  <c:v>28.5</c:v>
                </c:pt>
              </c:numCache>
            </c:numRef>
          </c:val>
          <c:extLst>
            <c:ext xmlns:c16="http://schemas.microsoft.com/office/drawing/2014/chart" uri="{C3380CC4-5D6E-409C-BE32-E72D297353CC}">
              <c16:uniqueId val="{00000000-6B03-453E-84E7-47A878F805A8}"/>
            </c:ext>
          </c:extLst>
        </c:ser>
        <c:dLbls>
          <c:showLegendKey val="0"/>
          <c:showVal val="0"/>
          <c:showCatName val="0"/>
          <c:showSerName val="0"/>
          <c:showPercent val="0"/>
          <c:showBubbleSize val="0"/>
        </c:dLbls>
        <c:gapWidth val="219"/>
        <c:overlap val="-27"/>
        <c:axId val="1004114248"/>
        <c:axId val="1004118952"/>
      </c:barChart>
      <c:catAx>
        <c:axId val="1004114248"/>
        <c:scaling>
          <c:orientation val="minMax"/>
        </c:scaling>
        <c:delete val="1"/>
        <c:axPos val="b"/>
        <c:numFmt formatCode="General" sourceLinked="1"/>
        <c:majorTickMark val="none"/>
        <c:minorTickMark val="none"/>
        <c:tickLblPos val="none"/>
        <c:crossAx val="1004118952"/>
        <c:crosses val="autoZero"/>
        <c:auto val="1"/>
        <c:lblAlgn val="ctr"/>
        <c:lblOffset val="100"/>
        <c:noMultiLvlLbl val="0"/>
      </c:catAx>
      <c:valAx>
        <c:axId val="100411895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04114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'G8'!$D$2</c:f>
              <c:strCache>
                <c:ptCount val="1"/>
                <c:pt idx="0">
                  <c:v>10. Il docente è reperibile per chiarimenti e spiegazioni?</c:v>
                </c:pt>
              </c:strCache>
            </c:strRef>
          </c:tx>
          <c:spPr>
            <a:solidFill>
              <a:srgbClr val="00B050"/>
            </a:solidFill>
            <a:ln>
              <a:noFill/>
            </a:ln>
            <a:effectLst/>
          </c:spPr>
          <c:invertIfNegative val="0"/>
          <c:cat>
            <c:strRef>
              <c:f>'G8'!$C$3:$C$285</c:f>
              <c:strCache>
                <c:ptCount val="283"/>
                <c:pt idx="0">
                  <c:v>Ingegneria Per L'Edilizia Sostenibile - Sustainable Building Engineering [Rieti] [1° livello]</c:v>
                </c:pt>
                <c:pt idx="1">
                  <c:v>Design [1° livello]</c:v>
                </c:pt>
                <c:pt idx="2">
                  <c:v>Gestione Del Processo Edilizio - Project Management [1° livello]</c:v>
                </c:pt>
                <c:pt idx="3">
                  <c:v>Informatica [1° livello]</c:v>
                </c:pt>
                <c:pt idx="4">
                  <c:v>Comunicazione, Tecnologie E Culture Digitali [1° livello]</c:v>
                </c:pt>
                <c:pt idx="5">
                  <c:v>Letteratura Musica E Spettacolo [1° livello]</c:v>
                </c:pt>
                <c:pt idx="6">
                  <c:v>Scienze Aziendali [1° livello]</c:v>
                </c:pt>
                <c:pt idx="7">
                  <c:v>Ingegneria Gestionale [1° livello]</c:v>
                </c:pt>
                <c:pt idx="8">
                  <c:v>Psicologia E Processi Sociali [1° livello]</c:v>
                </c:pt>
                <c:pt idx="9">
                  <c:v>Applied Computer Science And Artificial Intelligence [1° livello]</c:v>
                </c:pt>
                <c:pt idx="10">
                  <c:v>Scienze Del Turismo [1° livello]</c:v>
                </c:pt>
                <c:pt idx="11">
                  <c:v>Scienze Politiche E Relazioni Internazionali [1° livello]</c:v>
                </c:pt>
                <c:pt idx="12">
                  <c:v>Ingegneria Civile [1° livello]</c:v>
                </c:pt>
                <c:pt idx="13">
                  <c:v>Ingegneria Energetica [1° livello]</c:v>
                </c:pt>
                <c:pt idx="14">
                  <c:v>Scienze Biologiche [1° livello]</c:v>
                </c:pt>
                <c:pt idx="15">
                  <c:v>Cooperazione Internazionale E Sviluppo [1° livello]</c:v>
                </c:pt>
                <c:pt idx="16">
                  <c:v>Scienze, Culture E Politiche Gastronomiche Per Il Benessere [1° livello]</c:v>
                </c:pt>
                <c:pt idx="17">
                  <c:v>Scienze Naturali [1° livello]</c:v>
                </c:pt>
                <c:pt idx="18">
                  <c:v>Ingegneria Clinica [1° livello]</c:v>
                </c:pt>
                <c:pt idx="19">
                  <c:v>Sociologia [1° livello]</c:v>
                </c:pt>
                <c:pt idx="20">
                  <c:v>Economia E Finanza [1° livello]</c:v>
                </c:pt>
                <c:pt idx="21">
                  <c:v>Statistica Gestionale [1° livello]</c:v>
                </c:pt>
                <c:pt idx="22">
                  <c:v>Biotecnologie [1° livello]</c:v>
                </c:pt>
                <c:pt idx="23">
                  <c:v>Scienze Dell'Architettura [1° livello]</c:v>
                </c:pt>
                <c:pt idx="24">
                  <c:v>Ingegneria Aerospaziale [1° livello]</c:v>
                </c:pt>
                <c:pt idx="25">
                  <c:v>Scienze E Tecniche Del Servizio Sociale [1° livello]</c:v>
                </c:pt>
                <c:pt idx="26">
                  <c:v>Scienze Geografiche Per L'Ambiente E La Salute [1° livello]</c:v>
                </c:pt>
                <c:pt idx="27">
                  <c:v>Psicologia E Salute [1° livello]</c:v>
                </c:pt>
                <c:pt idx="28">
                  <c:v>Comunicazione Pubblica E Di Impresa [1° livello]</c:v>
                </c:pt>
                <c:pt idx="29">
                  <c:v>Arti E Scienze Dello Spettacolo [1° livello]</c:v>
                </c:pt>
                <c:pt idx="30">
                  <c:v>Fisica [1° livello]</c:v>
                </c:pt>
                <c:pt idx="31">
                  <c:v>Matematica [1° livello]</c:v>
                </c:pt>
                <c:pt idx="32">
                  <c:v>Ingegneria Meccanica [1° livello]</c:v>
                </c:pt>
                <c:pt idx="33">
                  <c:v>Ingegneria Informatica E Automatica [1° livello]</c:v>
                </c:pt>
                <c:pt idx="34">
                  <c:v>Ingegneria Chimica [1° livello]</c:v>
                </c:pt>
                <c:pt idx="35">
                  <c:v>Scienze Farmaceutiche Applicate [1° livello]</c:v>
                </c:pt>
                <c:pt idx="36">
                  <c:v>Ingegneria Per L'Ambiente E Il Territorio [1° livello]</c:v>
                </c:pt>
                <c:pt idx="37">
                  <c:v>Scienze Della Moda E Del Costume [1° livello]</c:v>
                </c:pt>
                <c:pt idx="38">
                  <c:v>Scienze Ambientali [1° livello]</c:v>
                </c:pt>
                <c:pt idx="39">
                  <c:v>Lingue, Culture, Letterature, Traduzione [1° livello]</c:v>
                </c:pt>
                <c:pt idx="40">
                  <c:v>Biotecnologie Agro-Industriali [1° livello]</c:v>
                </c:pt>
                <c:pt idx="41">
                  <c:v>Statistica, Economia, Finanza E Assicurazioni [1° livello]</c:v>
                </c:pt>
                <c:pt idx="42">
                  <c:v>Storia, Antropologia, Religioni [1° livello]</c:v>
                </c:pt>
                <c:pt idx="43">
                  <c:v>Studi Storico-Artistici [1° livello]</c:v>
                </c:pt>
                <c:pt idx="44">
                  <c:v>Ingegneria Delle Comunicazioni [1° livello]</c:v>
                </c:pt>
                <c:pt idx="45">
                  <c:v>Ingegneria Elettronica [1° livello]</c:v>
                </c:pt>
                <c:pt idx="46">
                  <c:v>Scienze Dell'Educazione E Della Formazione [1° livello]</c:v>
                </c:pt>
                <c:pt idx="47">
                  <c:v>Management E Diritto D'Impresa [Latina] [1° livello]</c:v>
                </c:pt>
                <c:pt idx="48">
                  <c:v>Global Humanities [1° livello]</c:v>
                </c:pt>
                <c:pt idx="49">
                  <c:v>Lettere Classiche [1° livello]</c:v>
                </c:pt>
                <c:pt idx="50">
                  <c:v>Scienze Chimiche [1° livello]</c:v>
                </c:pt>
                <c:pt idx="51">
                  <c:v>Scienze E Tecniche Psicologiche [Interateneo Con Unitelma] [1° livello]</c:v>
                </c:pt>
                <c:pt idx="52">
                  <c:v>Lettere Moderne [1° livello]</c:v>
                </c:pt>
                <c:pt idx="53">
                  <c:v>Ingegneria Ambientale E Industriale [Latina] [1° livello]</c:v>
                </c:pt>
                <c:pt idx="54">
                  <c:v>Mediazione Linguistico E Interculturale [1° livello]</c:v>
                </c:pt>
                <c:pt idx="55">
                  <c:v>Servizio Sociale [1° livello]</c:v>
                </c:pt>
                <c:pt idx="56">
                  <c:v>Statistica, Economia E Societa' [1° livello]</c:v>
                </c:pt>
                <c:pt idx="57">
                  <c:v>Lingue E Civilta' Orientali [1° livello]</c:v>
                </c:pt>
                <c:pt idx="58">
                  <c:v>Bioinformatica (Bioinformatics) [1° livello]</c:v>
                </c:pt>
                <c:pt idx="59">
                  <c:v>Scienze Dell’Amministrazione E Dell’Organizzazione [1° livello]</c:v>
                </c:pt>
                <c:pt idx="60">
                  <c:v>Scienze Geologiche [1° livello]</c:v>
                </c:pt>
                <c:pt idx="61">
                  <c:v>Tecnologie Per La Conservazione E Il Restauro Dei Beni Culturali [1° livello]</c:v>
                </c:pt>
                <c:pt idx="62">
                  <c:v>Tecniche Per L'Edilizia E Il Territorio Per La Professione Del Geometra [1° livello]</c:v>
                </c:pt>
                <c:pt idx="63">
                  <c:v>Ingegneria Elettrotecnica [1° livello]</c:v>
                </c:pt>
                <c:pt idx="64">
                  <c:v>Scienze Archeologiche [1° livello]</c:v>
                </c:pt>
                <c:pt idx="65">
                  <c:v>Chimica Industriale [1° livello]</c:v>
                </c:pt>
                <c:pt idx="66">
                  <c:v>Filosofia [1° livello]</c:v>
                </c:pt>
                <c:pt idx="67">
                  <c:v>Ingegneria Dell'Informazione [Latina] [1° livello]</c:v>
                </c:pt>
                <c:pt idx="68">
                  <c:v>Diritto E Amministrazione Pubblica [1° livello]</c:v>
                </c:pt>
                <c:pt idx="69">
                  <c:v>Relazioni Economiche Internazionali [1° livello]</c:v>
                </c:pt>
                <c:pt idx="70">
                  <c:v>Classics [1° livello]</c:v>
                </c:pt>
                <c:pt idx="71">
                  <c:v>Product And Service Design [2° livello]</c:v>
                </c:pt>
                <c:pt idx="72">
                  <c:v>Ingegneria Energetica [2° livello]</c:v>
                </c:pt>
                <c:pt idx="73">
                  <c:v>Neuroscienze Cognitive (Cognitive Neuroscience) [2° livello]</c:v>
                </c:pt>
                <c:pt idx="74">
                  <c:v>Organizzazione E Marketing Per La Comunicazione D'Impresa [2° livello]</c:v>
                </c:pt>
                <c:pt idx="75">
                  <c:v>Psicopatologia Dinamica Dello Sviluppo [2° livello]</c:v>
                </c:pt>
                <c:pt idx="76">
                  <c:v>Ingegneria Gestionale [2° livello]</c:v>
                </c:pt>
                <c:pt idx="77">
                  <c:v>Economia E Comunicazione Per Il Management E L'Innovazione - Economics And Communication For Management And Innovation [2° livello]</c:v>
                </c:pt>
                <c:pt idx="78">
                  <c:v>Architettura - Rigenerazione Urbana [2° livello]</c:v>
                </c:pt>
                <c:pt idx="79">
                  <c:v>Architettura (Restauro) [2° livello]</c:v>
                </c:pt>
                <c:pt idx="80">
                  <c:v>Gestione Del Progetto E Della Costruzione Dei Sistemi Edilizi [2° livello]</c:v>
                </c:pt>
                <c:pt idx="81">
                  <c:v>Ingegneria Informatica (Engineering In Computer Science) [2° livello]</c:v>
                </c:pt>
                <c:pt idx="82">
                  <c:v>Economia Sanitaria - Health Economics [2° livello]</c:v>
                </c:pt>
                <c:pt idx="83">
                  <c:v>Cybersecurity [2° livello]</c:v>
                </c:pt>
                <c:pt idx="84">
                  <c:v>Finanza E Assicurazioni [2° livello]</c:v>
                </c:pt>
                <c:pt idx="85">
                  <c:v>Psicologia Della Comunicazione E Del Marketing [2° livello]</c:v>
                </c:pt>
                <c:pt idx="86">
                  <c:v>Intelligenza Artificiale E Robotica (Artificial Intelligence And Robotics) [2° livello]</c:v>
                </c:pt>
                <c:pt idx="87">
                  <c:v>Ingegneria Elettronica [2° livello]</c:v>
                </c:pt>
                <c:pt idx="88">
                  <c:v>Design, Comunicazione Visiva E Multimediale [2° livello]</c:v>
                </c:pt>
                <c:pt idx="89">
                  <c:v>Psicosessuologia Clinica (Clinical Psychosexology) [2° livello]</c:v>
                </c:pt>
                <c:pt idx="90">
                  <c:v>Scienze Dello Sviluppo E Della Cooperazione Internazionale [2° livello]</c:v>
                </c:pt>
                <c:pt idx="91">
                  <c:v>Scienze Della Moda (Fashion Studies) [2° livello]</c:v>
                </c:pt>
                <c:pt idx="92">
                  <c:v>Ingegneria Spaziale E Astronautica [2° livello]</c:v>
                </c:pt>
                <c:pt idx="93">
                  <c:v>Neuroscienze Cognitive E Riabilitazione Psicologica [2° livello]</c:v>
                </c:pt>
                <c:pt idx="94">
                  <c:v>Intermediari, Finanza Internazionale E Risk Management [2° livello]</c:v>
                </c:pt>
                <c:pt idx="95">
                  <c:v>Ingegneria Biomedica [2° livello]</c:v>
                </c:pt>
                <c:pt idx="96">
                  <c:v>Ingegneria Automatica (Control Engineering) [2° livello]</c:v>
                </c:pt>
                <c:pt idx="97">
                  <c:v>Informatica (Computer Science) [2° livello]</c:v>
                </c:pt>
                <c:pt idx="98">
                  <c:v>Management Delle Imprese [2° livello]</c:v>
                </c:pt>
                <c:pt idx="99">
                  <c:v>Media, Comunicazione Digitale E Giornalismo [2° livello]</c:v>
                </c:pt>
                <c:pt idx="100">
                  <c:v>Scienze Statistiche [2° livello]</c:v>
                </c:pt>
                <c:pt idx="101">
                  <c:v>Ingegneria Aeronautica [2° livello]</c:v>
                </c:pt>
                <c:pt idx="102">
                  <c:v>Scritture E Produzioni Dello Spettacolo E Dei Media (Cinema, Teatro, Danza) [2° livello]</c:v>
                </c:pt>
                <c:pt idx="103">
                  <c:v>Psicologia Dello Sviluppo Tipico E Atipico [2° livello]</c:v>
                </c:pt>
                <c:pt idx="104">
                  <c:v>Economia Aziendale [2° livello]</c:v>
                </c:pt>
                <c:pt idx="105">
                  <c:v>Statistical Methods And Applications [2° livello]</c:v>
                </c:pt>
                <c:pt idx="106">
                  <c:v>Psicologia Delle Risorse Umane, Del Lavoro E Delle Organizzazioni [2° livello]</c:v>
                </c:pt>
                <c:pt idx="107">
                  <c:v>Progettazione Gestione E Valutazione Dei Servizi Sociali [2° livello]</c:v>
                </c:pt>
                <c:pt idx="108">
                  <c:v>Psicologia Clinica [2° livello]</c:v>
                </c:pt>
                <c:pt idx="109">
                  <c:v>Ingegneria Della Sicurezza E Protezione Civile [2° livello]</c:v>
                </c:pt>
                <c:pt idx="110">
                  <c:v>Relazioni Internazionali [2° livello]</c:v>
                </c:pt>
                <c:pt idx="111">
                  <c:v>Ingegneria Dei Sistemi Di Trasporto (Transport System Engineering) [2° livello]</c:v>
                </c:pt>
                <c:pt idx="112">
                  <c:v>Turismo E Gestione Delle Risorse Ambientali [2° livello]</c:v>
                </c:pt>
                <c:pt idx="113">
                  <c:v>Psicologia Giuridica, Forense E Criminologica [2° livello]</c:v>
                </c:pt>
                <c:pt idx="114">
                  <c:v>Chimica Analitica [2° livello]</c:v>
                </c:pt>
                <c:pt idx="115">
                  <c:v>Astronomia E Astrofisica [2° livello]</c:v>
                </c:pt>
                <c:pt idx="116">
                  <c:v>Management Delle Tecnologie, Innovazione E Sostenibilita' [2° livello]</c:v>
                </c:pt>
                <c:pt idx="117">
                  <c:v>Biotecnologie Farmaceutiche [2° livello]</c:v>
                </c:pt>
                <c:pt idx="118">
                  <c:v>Storia Dell'Arte [2° livello]</c:v>
                </c:pt>
                <c:pt idx="119">
                  <c:v>Ingegneria Per L'Ambiente E L'Edilizia Sostenibile (Rieti) [2° livello]</c:v>
                </c:pt>
                <c:pt idx="120">
                  <c:v>Ingegneria Meccanica [2° livello]</c:v>
                </c:pt>
                <c:pt idx="121">
                  <c:v>Geologia Applicata All'Ingegneria, Al Territorio E Ai Rischi [2° livello]</c:v>
                </c:pt>
                <c:pt idx="122">
                  <c:v>Ingegneria Elettrotecnica [2° livello]</c:v>
                </c:pt>
                <c:pt idx="123">
                  <c:v>Ingegneria Delle Nanotecnologie [2° livello]</c:v>
                </c:pt>
                <c:pt idx="124">
                  <c:v>Data Science [2° livello]</c:v>
                </c:pt>
                <c:pt idx="125">
                  <c:v>Comunicazione Scientifica Biomedica [2° livello]</c:v>
                </c:pt>
                <c:pt idx="126">
                  <c:v>Biologia E Tecnologie Cellulari [2° livello]</c:v>
                </c:pt>
                <c:pt idx="127">
                  <c:v>Studi Europei (European Studies) [2° livello]</c:v>
                </c:pt>
                <c:pt idx="128">
                  <c:v>Scienze Linguistiche, Letterarie E Della Traduzione [2° livello]</c:v>
                </c:pt>
                <c:pt idx="129">
                  <c:v>Scienze Delle Amministrazioni E Delle Politiche Pubbliche [2° livello]</c:v>
                </c:pt>
                <c:pt idx="130">
                  <c:v>Ingegneria Delle Comunicazioni [2° livello]</c:v>
                </c:pt>
                <c:pt idx="131">
                  <c:v>Scienze Della Natura [2° livello]</c:v>
                </c:pt>
                <c:pt idx="132">
                  <c:v>Economia Politica [2° livello]</c:v>
                </c:pt>
                <c:pt idx="133">
                  <c:v>Lingue E Civilta' Orientali [2° livello]</c:v>
                </c:pt>
                <c:pt idx="134">
                  <c:v>Matematica Applicata [2° livello]</c:v>
                </c:pt>
                <c:pt idx="135">
                  <c:v>Fisica [2° livello]</c:v>
                </c:pt>
                <c:pt idx="136">
                  <c:v>Studi Inglesi E Anglo-Americani (English And Anglo-American Studies) [2° livello]</c:v>
                </c:pt>
                <c:pt idx="137">
                  <c:v>Archivistica E Biblioteconomia [2° livello]</c:v>
                </c:pt>
                <c:pt idx="138">
                  <c:v>Biotecnologie Mediche [2° livello]</c:v>
                </c:pt>
                <c:pt idx="139">
                  <c:v>Architettura Del Paesaggio - Landscape Architecture [2° livello]</c:v>
                </c:pt>
                <c:pt idx="140">
                  <c:v>Scienze Attuariali E Finanziarie [2° livello]</c:v>
                </c:pt>
                <c:pt idx="141">
                  <c:v>Monitoraggio E Riqualificazione Ambientale [2° livello]</c:v>
                </c:pt>
                <c:pt idx="142">
                  <c:v>Archeologia [2° livello]</c:v>
                </c:pt>
                <c:pt idx="143">
                  <c:v>Ingegneria Civile [2° livello]</c:v>
                </c:pt>
                <c:pt idx="144">
                  <c:v>Scienze Storiche. Medioevo, Eta' Moderna, Eta' Contemporanea [2° livello]</c:v>
                </c:pt>
                <c:pt idx="145">
                  <c:v>Editoria E Scrittura [2° livello]</c:v>
                </c:pt>
                <c:pt idx="146">
                  <c:v>Culture E Religioni [2° livello]</c:v>
                </c:pt>
                <c:pt idx="147">
                  <c:v>Discipline Etno-Antropologiche [2° livello]</c:v>
                </c:pt>
                <c:pt idx="148">
                  <c:v>Progettazione Sociale Per La Sostenibilita', L’Innovazione E L’Inclusione Di Genere [2° livello]</c:v>
                </c:pt>
                <c:pt idx="149">
                  <c:v>Gestione E Valorizzazione Del Territorio [2° livello]</c:v>
                </c:pt>
                <c:pt idx="150">
                  <c:v>Linguistica [2° livello]</c:v>
                </c:pt>
                <c:pt idx="151">
                  <c:v>Ingegneria Per L'Ambiente E Il Territorio [2° livello]</c:v>
                </c:pt>
                <c:pt idx="152">
                  <c:v>Filologia Moderna [2° livello]</c:v>
                </c:pt>
                <c:pt idx="153">
                  <c:v>Scienze Sociali Applicate [2° livello]</c:v>
                </c:pt>
                <c:pt idx="154">
                  <c:v>Scienze Della Politica [2° livello]</c:v>
                </c:pt>
                <c:pt idx="155">
                  <c:v>Ecobiologia [2° livello]</c:v>
                </c:pt>
                <c:pt idx="156">
                  <c:v>Neurobiologia [2° livello]</c:v>
                </c:pt>
                <c:pt idx="157">
                  <c:v>Geologia Di Esplorazione [2° livello]</c:v>
                </c:pt>
                <c:pt idx="158">
                  <c:v>Pedagogia E Scienze Dell'Educazione E Della Formazione [2° livello]</c:v>
                </c:pt>
                <c:pt idx="159">
                  <c:v>Economia, Management E Diritto D'Impresa [Latina] [2° livello]</c:v>
                </c:pt>
                <c:pt idx="160">
                  <c:v>Risorse Umane, Scienze Del Lavoro E Innovazione [2° livello]</c:v>
                </c:pt>
                <c:pt idx="161">
                  <c:v>Genetica E Biologia Molecolare [2° livello]</c:v>
                </c:pt>
                <c:pt idx="162">
                  <c:v>Chimica Industriale [2° livello]</c:v>
                </c:pt>
                <c:pt idx="163">
                  <c:v>Biotecnologie E Genomica Per L'Industria E L'Ambiente [2° livello]</c:v>
                </c:pt>
                <c:pt idx="164">
                  <c:v>Scienze E Tecnologie Alimentari [Interateneo] [2° livello]</c:v>
                </c:pt>
                <c:pt idx="165">
                  <c:v>Filologia, Letterature E Storia Del Mondo Antico [2° livello]</c:v>
                </c:pt>
                <c:pt idx="166">
                  <c:v>Matematica [2° livello]</c:v>
                </c:pt>
                <c:pt idx="167">
                  <c:v>Musicologia [2° livello]</c:v>
                </c:pt>
                <c:pt idx="168">
                  <c:v>Chimica [2° livello]</c:v>
                </c:pt>
                <c:pt idx="169">
                  <c:v>Ingegneria Chimica [2° livello]</c:v>
                </c:pt>
                <c:pt idx="170">
                  <c:v>Ingegneria Dell'Ambiente Per Lo Sviluppo Sostenibile [Latina] [2° livello]</c:v>
                </c:pt>
                <c:pt idx="171">
                  <c:v>Filosofia [2° livello]</c:v>
                </c:pt>
                <c:pt idx="172">
                  <c:v>Scienze E Tecnologie Per La Conservazione Dei Beni Culturali [2° livello]</c:v>
                </c:pt>
                <c:pt idx="173">
                  <c:v>Analisi Economica Delle Istituzioni Internazionali [2° livello]</c:v>
                </c:pt>
                <c:pt idx="174">
                  <c:v>Ingegneria Elettrotecnica (Sustainable Transportation And Electrical Power Systems) [Interateneo] [2° livello]</c:v>
                </c:pt>
                <c:pt idx="175">
                  <c:v>Medicina E Chirurgia [Roma - Ospedale Sant'Andrea] [ciclo unico]</c:v>
                </c:pt>
                <c:pt idx="176">
                  <c:v>Medicina E Chirurgia A [Roma] [ciclo unico]</c:v>
                </c:pt>
                <c:pt idx="177">
                  <c:v>Medicina E Chirurgia D [Roma] [ciclo unico]</c:v>
                </c:pt>
                <c:pt idx="178">
                  <c:v>Medicina E Chirurgia C [Roma] [ciclo unico]</c:v>
                </c:pt>
                <c:pt idx="179">
                  <c:v>Odontoiatria E Protesi Dentaria [ciclo unico]</c:v>
                </c:pt>
                <c:pt idx="180">
                  <c:v>Architettura [ciclo unico]</c:v>
                </c:pt>
                <c:pt idx="181">
                  <c:v>Medicina E Chirurgia B [Roma] [ciclo unico]</c:v>
                </c:pt>
                <c:pt idx="182">
                  <c:v>Ingegneria Edile-Architettura [ciclo unico]</c:v>
                </c:pt>
                <c:pt idx="183">
                  <c:v>Medicina E Chirurgia E [Latina] [ciclo unico]</c:v>
                </c:pt>
                <c:pt idx="184">
                  <c:v>Chimica E Tecnologia Farmaceutiche [Latina] [ciclo unico]</c:v>
                </c:pt>
                <c:pt idx="185">
                  <c:v>Medicina E Chirurgia F (Medicine And Surgery) [Roma] [ciclo unico]</c:v>
                </c:pt>
                <c:pt idx="186">
                  <c:v>Giurisprudenza [ciclo unico]</c:v>
                </c:pt>
                <c:pt idx="187">
                  <c:v>Farmacia [ciclo unico]</c:v>
                </c:pt>
                <c:pt idx="188">
                  <c:v>Scienze Della Formazione Primaria [ciclo unico]</c:v>
                </c:pt>
                <c:pt idx="189">
                  <c:v>Chimica E Tecnologia Farmaceutiche [ciclo unico]</c:v>
                </c:pt>
                <c:pt idx="190">
                  <c:v>Medicina E Chirurgia Ht [Roma] [ciclo unico]</c:v>
                </c:pt>
                <c:pt idx="191">
                  <c:v>Fisioterapia [Bracciano  - Asl Rm 4] [1° livello]</c:v>
                </c:pt>
                <c:pt idx="192">
                  <c:v>Fisioterapia [Roma - Ospedale Sant'Andrea] [1° livello]</c:v>
                </c:pt>
                <c:pt idx="193">
                  <c:v>Tecniche Audiometriche [Roma - Azienda Policlinico Umberto I] [1° livello]</c:v>
                </c:pt>
                <c:pt idx="194">
                  <c:v>Infermieristica [Roma - Azienda Policlinico Umberto I (Corso C)] [1° livello]</c:v>
                </c:pt>
                <c:pt idx="195">
                  <c:v>Ostetricia [Viterbo - Asl Viterbo] [1° livello]</c:v>
                </c:pt>
                <c:pt idx="196">
                  <c:v>Infermieristica [Ostia - Asl Rm 3] [1° livello]</c:v>
                </c:pt>
                <c:pt idx="197">
                  <c:v>Infermieristica [Roma - Azienda San Camillo/Forlanini (San Camillo)] [1° livello]</c:v>
                </c:pt>
                <c:pt idx="198">
                  <c:v>Terapia Occupazionale [Roma - Azienda Policlinico Umberto I] [1° livello]</c:v>
                </c:pt>
                <c:pt idx="199">
                  <c:v>Fisioterapia [Pozzilli - Regione Molise Irccs Neuromed] [1° livello]</c:v>
                </c:pt>
                <c:pt idx="200">
                  <c:v>Fisioterapia [Roma - Azienda Policlinico Umberto I] [1° livello]</c:v>
                </c:pt>
                <c:pt idx="201">
                  <c:v>Infermieristica [Roma - Celio Ex Croce Rossa Italiana] [1° livello]</c:v>
                </c:pt>
                <c:pt idx="202">
                  <c:v>Ortottica Ed Assistenza Oftalmologica [Roma - Azienda Policlinico Umberto I] [1° livello]</c:v>
                </c:pt>
                <c:pt idx="203">
                  <c:v>Infermieristica [Roma - Azienda Policlinico Umberto I (Corso A)] [1° livello]</c:v>
                </c:pt>
                <c:pt idx="204">
                  <c:v>Infermieristica Pediatrica [Roma - Azienda Policlinico Umberto I] [1° livello]</c:v>
                </c:pt>
                <c:pt idx="205">
                  <c:v>Terapia Della Neuro E Psicomotricità Dell’Età Evolutiva [Priverno - Asl Latina] [1° livello]</c:v>
                </c:pt>
                <c:pt idx="206">
                  <c:v>Infermieristica [Viterbo - Asl Viterbo] [1° livello]</c:v>
                </c:pt>
                <c:pt idx="207">
                  <c:v>Terapia Della Neuro E Psicomotricità Dell’Età Evolutiva [Roma - Azienda Policlinico Umberto I] [1° livello]</c:v>
                </c:pt>
                <c:pt idx="208">
                  <c:v>Tecniche Ortopediche [Roma - Ospedale Sant'Andrea] [1° livello]</c:v>
                </c:pt>
                <c:pt idx="209">
                  <c:v>Infermieristica [Roma - Servizio Sanitario Aeronautica Militare] [1° livello]</c:v>
                </c:pt>
                <c:pt idx="210">
                  <c:v>Tecniche Di Laboratorio Biomedico [Rieti - Asl Rieti] [1° livello]</c:v>
                </c:pt>
                <c:pt idx="211">
                  <c:v>Tecniche Di Fisiopatologia Cardiocircolatoria E Perfusione Cardiovascolare [Roma - Azienda Policlinico Umberto I] [1° livello]</c:v>
                </c:pt>
                <c:pt idx="212">
                  <c:v>Tecnica Della Riabilitazione Psichiatrica [Roma - Asl Rm 1] [1° livello]</c:v>
                </c:pt>
                <c:pt idx="213">
                  <c:v>Infermieristica [Rieti - Asl Rieti] [1° livello]</c:v>
                </c:pt>
                <c:pt idx="214">
                  <c:v>Assistenza Sanitaria [Roma - Azienda Policlinico Umberto I] [1° livello]</c:v>
                </c:pt>
                <c:pt idx="215">
                  <c:v>Ostetricia [Roma - Azienda Policlinico Umberto I] [1° livello]</c:v>
                </c:pt>
                <c:pt idx="216">
                  <c:v>Infermieristica [Isernia -  Regione Molise Asl 2 Pentria] [1° livello]</c:v>
                </c:pt>
                <c:pt idx="217">
                  <c:v>Logopedia [Roma - Azienda Policlinico Umberto I] [1° livello]</c:v>
                </c:pt>
                <c:pt idx="218">
                  <c:v>Infermieristica [Roma - Azienda Policlinico Umberto I (Interateneo Con Unitelma)] [1° livello]</c:v>
                </c:pt>
                <c:pt idx="219">
                  <c:v>Infermieristica [Latina - Asl Latina (Terracina)] [1° livello]</c:v>
                </c:pt>
                <c:pt idx="220">
                  <c:v>Fisioterapia [Latina - Asl Latina (Distretto Nord)] [1° livello]</c:v>
                </c:pt>
                <c:pt idx="221">
                  <c:v>Igiene Dentale [Latina - Asl Latina (Distretto Nord)] [1° livello]</c:v>
                </c:pt>
                <c:pt idx="222">
                  <c:v>Infermieristica [Latina - Asl Latina (Distretto Nord)] [1° livello]</c:v>
                </c:pt>
                <c:pt idx="223">
                  <c:v>Infermieristica [Roma - Ospedale Sant'Andrea] [1° livello]</c:v>
                </c:pt>
                <c:pt idx="224">
                  <c:v>Logopedia [Ariccia - Asl Rm 6] [1° livello]</c:v>
                </c:pt>
                <c:pt idx="225">
                  <c:v>Infermieristica [Roma - Azienda San Giovanni Addolorata] [1° livello]</c:v>
                </c:pt>
                <c:pt idx="226">
                  <c:v>Fisioterapia [Roma - Azienda San Filippo Nerii] [1° livello]</c:v>
                </c:pt>
                <c:pt idx="227">
                  <c:v>Tecniche Audioprotesiche [Roma - Azienda Policlinico Umberto I] [1° livello]</c:v>
                </c:pt>
                <c:pt idx="228">
                  <c:v>Tecniche Della Prevenzione Nell’Ambiente E Nei Luoghi Di Lavoro [Frosinone - Asl Frosinone] [1° livello]</c:v>
                </c:pt>
                <c:pt idx="229">
                  <c:v>Tecniche Della Prevenzione Nell’Ambiente E Nei Luoghi Di Lavoro [Roma - Ospedale Sant'Andrea] [1° livello]</c:v>
                </c:pt>
                <c:pt idx="230">
                  <c:v>Podologia [Roma - Ospedale Sant'Andrea] [1° livello]</c:v>
                </c:pt>
                <c:pt idx="231">
                  <c:v>Infermieristica [Roma - Asl Rm 1 (Ospedale Santo Spirito)] [1° livello]</c:v>
                </c:pt>
                <c:pt idx="232">
                  <c:v>Tecniche Di Radiologia Medica Per Immagini E Radioterapia [Pozzilli - Regione Molise Irccs Neuromed] [1° livello]</c:v>
                </c:pt>
                <c:pt idx="233">
                  <c:v>Infermieristica [Roma - Asl Rm 2] [1° livello]</c:v>
                </c:pt>
                <c:pt idx="234">
                  <c:v>Infermieristica [Roma - Ifo] [1° livello]</c:v>
                </c:pt>
                <c:pt idx="235">
                  <c:v>Tecniche Di Neurofisiopatologia [Roma - Azienda Policlinico Umberto I] [1° livello]</c:v>
                </c:pt>
                <c:pt idx="236">
                  <c:v>Fisioterapia [Ariccia - Asl Rm 6] [1° livello]</c:v>
                </c:pt>
                <c:pt idx="237">
                  <c:v>Infermieristica [Roma - Azienda Policlinico Umberto I (Corso B)] [1° livello]</c:v>
                </c:pt>
                <c:pt idx="238">
                  <c:v>Infermieristica [Civitavecchia - Asl Rm 4] [1° livello]</c:v>
                </c:pt>
                <c:pt idx="239">
                  <c:v>Infermieristica (Nursing) [Roma - Ospedale Sant'Andrea] [1° livello]</c:v>
                </c:pt>
                <c:pt idx="240">
                  <c:v>Tecniche Di Laboratorio Biomedico [Roma - Azienda Policlinico Umberto I] [1° livello]</c:v>
                </c:pt>
                <c:pt idx="241">
                  <c:v>Tecniche Di Radiologia Medica Per Immagini E Radioterapia [Roma - Asl Rm 1 (Ospedale Santo Spirito)] [1° livello]</c:v>
                </c:pt>
                <c:pt idx="242">
                  <c:v>Infermieristica [Nettuno - Asl Rm 6] [1° livello]</c:v>
                </c:pt>
                <c:pt idx="243">
                  <c:v>Infermieristica [Colleferro - Asl Rm 5] [1° livello]</c:v>
                </c:pt>
                <c:pt idx="244">
                  <c:v>Ostetricia [Roma] [1° livello]</c:v>
                </c:pt>
                <c:pt idx="245">
                  <c:v>Infermieristica [Pozzilli - Regione Molise Irccs Neuromed] [1° livello]</c:v>
                </c:pt>
                <c:pt idx="246">
                  <c:v>Fisioterapia [Roma - Azienda San Giovanni Addolorata] [1° livello]</c:v>
                </c:pt>
                <c:pt idx="247">
                  <c:v>Infermieristica [Roma - Centro Studi San Giovanni Di Dio (Ospedale San Pietro)] [1° livello]</c:v>
                </c:pt>
                <c:pt idx="248">
                  <c:v>Infermieristica [Frosinone - Asl Frosinone (Ospedale Umberto I)] [1° livello]</c:v>
                </c:pt>
                <c:pt idx="249">
                  <c:v>Tecniche Di Radiologia Medica Per Immagini E Radioterapia [Roma - Azienda Policlinico Umberto I] [1° livello]</c:v>
                </c:pt>
                <c:pt idx="250">
                  <c:v>Tecniche Di Laboratorio Biomedico [Pozzilli - Regione Molise Irccs Neuromed] [1° livello]</c:v>
                </c:pt>
                <c:pt idx="251">
                  <c:v>Fisioterapia [Roma - Azienda San Camillo/Forlanini] [1° livello]</c:v>
                </c:pt>
                <c:pt idx="252">
                  <c:v>Infermieristica [Roma - Azienda San Camillo/Forlanini (Forlanini)] [1° livello]</c:v>
                </c:pt>
                <c:pt idx="253">
                  <c:v>Igiene Dentale [Roma - Azienda Policlinico Umberto I] [1° livello]</c:v>
                </c:pt>
                <c:pt idx="254">
                  <c:v>Tecniche Di Laboratorio Biomedico [Roma - Ospedale Sant'Andrea] [1° livello]</c:v>
                </c:pt>
                <c:pt idx="255">
                  <c:v>Tecniche Ortopediche [Latina - Asl Latina (Distretto Nord)] [1° livello]</c:v>
                </c:pt>
                <c:pt idx="256">
                  <c:v>Dietistica [Roma - Azienda San Camillo/Forlanini] [1° livello]</c:v>
                </c:pt>
                <c:pt idx="257">
                  <c:v>Tecniche Di Radiologia Medica Per Immagini E Radioterapia [Roma - Azienda San Camillo/Forlanini] [1° livello]</c:v>
                </c:pt>
                <c:pt idx="258">
                  <c:v>Tecniche Della Prevenzione Nell’Ambiente E Nei Luoghi Di Lavoro [Roma - Azienda Policlinico Umberto I] [1° livello]</c:v>
                </c:pt>
                <c:pt idx="259">
                  <c:v>Tecniche Di Radiologia Medica Per Immagini E Radioterapia [Viterbo - Asl Viterbo] [1° livello]</c:v>
                </c:pt>
                <c:pt idx="260">
                  <c:v>Infermieristica [Bracciano - Asl Rm 4] [1° livello]</c:v>
                </c:pt>
                <c:pt idx="261">
                  <c:v>Infermieristica [Latina - Asl Latina (Formia–Gaeta)] [1° livello]</c:v>
                </c:pt>
                <c:pt idx="262">
                  <c:v>Tecniche Di Radiologia Medica Per Immagini E Radioterapia [Rieti - Asl Rieti] [1° livello]</c:v>
                </c:pt>
                <c:pt idx="263">
                  <c:v>Igiene Dentale [Cassino - Asl Frosinone] [1° livello]</c:v>
                </c:pt>
                <c:pt idx="264">
                  <c:v>Infermieristica [Cassino - Interateneo Con L'Università Di Cassino] [1° livello]</c:v>
                </c:pt>
                <c:pt idx="265">
                  <c:v>Terapia Occupazionale [Roma - Ospedale Sant'Andrea] [1° livello]</c:v>
                </c:pt>
                <c:pt idx="266">
                  <c:v>Infermieristica [Roma - Asl Rm 1 (Ospedale G. Eastman)] [1° livello]</c:v>
                </c:pt>
                <c:pt idx="267">
                  <c:v>Tecnica Della Riabilitazione Psichiatrica [Roma - Azienda Policlinico Umberto I] [1° livello]</c:v>
                </c:pt>
                <c:pt idx="268">
                  <c:v>Tecniche Di Radiologia Medica Per Immagini E Radioterapia [Sora - Asl Frosinone] [1° livello]</c:v>
                </c:pt>
                <c:pt idx="269">
                  <c:v>Tecniche Di Laboratorio Biomedico [Roma - Azienda San Camillo/Forlanini] [1° livello]</c:v>
                </c:pt>
                <c:pt idx="270">
                  <c:v>Tecniche Di Laboratorio Biomedico [Latina - Asl Latina (Distretto Nord)] [1° livello]</c:v>
                </c:pt>
                <c:pt idx="271">
                  <c:v>Tecniche Di Radiologia Medica Per Immagini E Radioterapia [Latina - Asl Latina (Distretto Nord)] [1° livello]</c:v>
                </c:pt>
                <c:pt idx="272">
                  <c:v>Tecniche Della Prevenzione Nell’Ambiente E Nei Luoghi Di Lavoro [Rieti - Asl Rieti] [1° livello]</c:v>
                </c:pt>
                <c:pt idx="273">
                  <c:v>Scienze Riabilitative Delle Professioni Sanitarie [Roma - Azienda Policlinico Umberto I] [2° livello]</c:v>
                </c:pt>
                <c:pt idx="274">
                  <c:v>Scienze Infermieristiche Ed Ostetriche [Latina - Asl Latina (Lazio Sud)] [2° livello]</c:v>
                </c:pt>
                <c:pt idx="275">
                  <c:v>Scienze Infermieristiche Ed Ostetriche [Roma - Azienda Policlinico Umberto I] [2° livello]</c:v>
                </c:pt>
                <c:pt idx="276">
                  <c:v>Scienze Riabilitative Delle Professioni Sanitarie [Viterbo - Asl Viterbo] [2° livello]</c:v>
                </c:pt>
                <c:pt idx="277">
                  <c:v>Scienze Infermieristiche E Ostetriche [Roma - Ospedale Sant'Andrea] [2° livello]</c:v>
                </c:pt>
                <c:pt idx="278">
                  <c:v>Scienze Delle Professioni Sanitarie Tecniche Diagnostiche [Roma - Azienda Policlinico Umberto I] [2° livello]</c:v>
                </c:pt>
                <c:pt idx="279">
                  <c:v>Scienze Delle Professioni Sanitarie Tecniche Assistenziali [Roma - Azienda Policlinico Umberto I] [2° livello]</c:v>
                </c:pt>
                <c:pt idx="280">
                  <c:v>Scienze Infermieristiche E Ostetriche [Roma - Azienda San Camillo/Forlanini] [2° livello]</c:v>
                </c:pt>
                <c:pt idx="281">
                  <c:v>Scienze Delle Professioni Sanitarie Tecniche Diagnostiche [Viterbo - Asl Viterbo] [2° livello]</c:v>
                </c:pt>
                <c:pt idx="282">
                  <c:v>Scienze Delle Professioni Sanitarie Della Prevenzione [Roma - Azienda Policlinico Umberto I] [2° livello]</c:v>
                </c:pt>
              </c:strCache>
            </c:strRef>
          </c:cat>
          <c:val>
            <c:numRef>
              <c:f>'G8'!$D$3:$D$285</c:f>
              <c:numCache>
                <c:formatCode>#,##0.00</c:formatCode>
                <c:ptCount val="283"/>
                <c:pt idx="0">
                  <c:v>3.5568181818181821</c:v>
                </c:pt>
                <c:pt idx="1">
                  <c:v>3.6320939334637958</c:v>
                </c:pt>
                <c:pt idx="2">
                  <c:v>3.797546012269938</c:v>
                </c:pt>
                <c:pt idx="3">
                  <c:v>4.4138888888888888</c:v>
                </c:pt>
                <c:pt idx="4">
                  <c:v>4.8213399503722094</c:v>
                </c:pt>
                <c:pt idx="5">
                  <c:v>4.8271604938271606</c:v>
                </c:pt>
                <c:pt idx="6">
                  <c:v>5.1639511201629329</c:v>
                </c:pt>
                <c:pt idx="7">
                  <c:v>5.1793893129770989</c:v>
                </c:pt>
                <c:pt idx="8">
                  <c:v>5.374545454545455</c:v>
                </c:pt>
                <c:pt idx="9">
                  <c:v>5.4883720930232558</c:v>
                </c:pt>
                <c:pt idx="10">
                  <c:v>6.5454545454545459</c:v>
                </c:pt>
                <c:pt idx="11">
                  <c:v>6.5597014925373136</c:v>
                </c:pt>
                <c:pt idx="12">
                  <c:v>6.5656565656565657</c:v>
                </c:pt>
                <c:pt idx="13">
                  <c:v>6.7207207207207196</c:v>
                </c:pt>
                <c:pt idx="14">
                  <c:v>7.1889250814332248</c:v>
                </c:pt>
                <c:pt idx="15">
                  <c:v>7.3711340206185563</c:v>
                </c:pt>
                <c:pt idx="16">
                  <c:v>7.371428571428571</c:v>
                </c:pt>
                <c:pt idx="17">
                  <c:v>7.4512195121951219</c:v>
                </c:pt>
                <c:pt idx="18">
                  <c:v>7.7272727272727266</c:v>
                </c:pt>
                <c:pt idx="19">
                  <c:v>7.8990825688073398</c:v>
                </c:pt>
                <c:pt idx="20">
                  <c:v>8.0451977401129948</c:v>
                </c:pt>
                <c:pt idx="21">
                  <c:v>8.2117647058823522</c:v>
                </c:pt>
                <c:pt idx="22">
                  <c:v>8.2710280373831768</c:v>
                </c:pt>
                <c:pt idx="23">
                  <c:v>8.35</c:v>
                </c:pt>
                <c:pt idx="24">
                  <c:v>8.3914590747330955</c:v>
                </c:pt>
                <c:pt idx="25">
                  <c:v>8.5389221556886223</c:v>
                </c:pt>
                <c:pt idx="26">
                  <c:v>8.5517241379310338</c:v>
                </c:pt>
                <c:pt idx="27">
                  <c:v>8.7126436781609193</c:v>
                </c:pt>
                <c:pt idx="28">
                  <c:v>9.0167130919220053</c:v>
                </c:pt>
                <c:pt idx="29">
                  <c:v>9.0447761194029859</c:v>
                </c:pt>
                <c:pt idx="30">
                  <c:v>9.0853994490358119</c:v>
                </c:pt>
                <c:pt idx="31">
                  <c:v>9.3859649122807021</c:v>
                </c:pt>
                <c:pt idx="32">
                  <c:v>9.4166666666666661</c:v>
                </c:pt>
                <c:pt idx="33">
                  <c:v>9.44</c:v>
                </c:pt>
                <c:pt idx="34">
                  <c:v>9.7391304347826093</c:v>
                </c:pt>
                <c:pt idx="35">
                  <c:v>10.03765690376569</c:v>
                </c:pt>
                <c:pt idx="36">
                  <c:v>10.209302325581399</c:v>
                </c:pt>
                <c:pt idx="37">
                  <c:v>10.449799196787151</c:v>
                </c:pt>
                <c:pt idx="38">
                  <c:v>10.542372881355931</c:v>
                </c:pt>
                <c:pt idx="39">
                  <c:v>10.75</c:v>
                </c:pt>
                <c:pt idx="40">
                  <c:v>10.82692307692308</c:v>
                </c:pt>
                <c:pt idx="41">
                  <c:v>11.01298701298701</c:v>
                </c:pt>
                <c:pt idx="42">
                  <c:v>11.02702702702703</c:v>
                </c:pt>
                <c:pt idx="43">
                  <c:v>11.048484848484851</c:v>
                </c:pt>
                <c:pt idx="44">
                  <c:v>11.08</c:v>
                </c:pt>
                <c:pt idx="45">
                  <c:v>11.694915254237291</c:v>
                </c:pt>
                <c:pt idx="46">
                  <c:v>11.96470588235294</c:v>
                </c:pt>
                <c:pt idx="47">
                  <c:v>12.65753424657534</c:v>
                </c:pt>
                <c:pt idx="48">
                  <c:v>12.8</c:v>
                </c:pt>
                <c:pt idx="49">
                  <c:v>12.87951807228916</c:v>
                </c:pt>
                <c:pt idx="50">
                  <c:v>12.91333333333333</c:v>
                </c:pt>
                <c:pt idx="51">
                  <c:v>13.044444444444441</c:v>
                </c:pt>
                <c:pt idx="52">
                  <c:v>14.539534883720931</c:v>
                </c:pt>
                <c:pt idx="53">
                  <c:v>15.21428571428571</c:v>
                </c:pt>
                <c:pt idx="54">
                  <c:v>15.256637168141591</c:v>
                </c:pt>
                <c:pt idx="55">
                  <c:v>15.30769230769231</c:v>
                </c:pt>
                <c:pt idx="56">
                  <c:v>15.6</c:v>
                </c:pt>
                <c:pt idx="57">
                  <c:v>16.24475524475524</c:v>
                </c:pt>
                <c:pt idx="58">
                  <c:v>16.25</c:v>
                </c:pt>
                <c:pt idx="59">
                  <c:v>16.735294117647062</c:v>
                </c:pt>
                <c:pt idx="60">
                  <c:v>17.65217391304348</c:v>
                </c:pt>
                <c:pt idx="61">
                  <c:v>19.294117647058819</c:v>
                </c:pt>
                <c:pt idx="62">
                  <c:v>20</c:v>
                </c:pt>
                <c:pt idx="63">
                  <c:v>20.047619047619051</c:v>
                </c:pt>
                <c:pt idx="64">
                  <c:v>22.083333333333329</c:v>
                </c:pt>
                <c:pt idx="65">
                  <c:v>22.428571428571431</c:v>
                </c:pt>
                <c:pt idx="66">
                  <c:v>22.87671232876712</c:v>
                </c:pt>
                <c:pt idx="67">
                  <c:v>23.764705882352938</c:v>
                </c:pt>
                <c:pt idx="68">
                  <c:v>28.75</c:v>
                </c:pt>
                <c:pt idx="69">
                  <c:v>28.857142857142861</c:v>
                </c:pt>
                <c:pt idx="70">
                  <c:v>29.5</c:v>
                </c:pt>
                <c:pt idx="71">
                  <c:v>2.8571428571428572</c:v>
                </c:pt>
                <c:pt idx="72">
                  <c:v>4.1678832116788316</c:v>
                </c:pt>
                <c:pt idx="73">
                  <c:v>4.3214285714285712</c:v>
                </c:pt>
                <c:pt idx="74">
                  <c:v>4.442982456140351</c:v>
                </c:pt>
                <c:pt idx="75">
                  <c:v>4.6422764227642279</c:v>
                </c:pt>
                <c:pt idx="76">
                  <c:v>4.6718146718146718</c:v>
                </c:pt>
                <c:pt idx="77">
                  <c:v>4.7910447761194028</c:v>
                </c:pt>
                <c:pt idx="78">
                  <c:v>4.9591836734693882</c:v>
                </c:pt>
                <c:pt idx="79">
                  <c:v>4.967741935483871</c:v>
                </c:pt>
                <c:pt idx="80">
                  <c:v>5.229166666666667</c:v>
                </c:pt>
                <c:pt idx="81">
                  <c:v>5.3516483516483513</c:v>
                </c:pt>
                <c:pt idx="82">
                  <c:v>5.3571428571428568</c:v>
                </c:pt>
                <c:pt idx="83">
                  <c:v>5.3818181818181818</c:v>
                </c:pt>
                <c:pt idx="84">
                  <c:v>5.5398230088495577</c:v>
                </c:pt>
                <c:pt idx="85">
                  <c:v>5.5517241379310347</c:v>
                </c:pt>
                <c:pt idx="86">
                  <c:v>5.6268656716417906</c:v>
                </c:pt>
                <c:pt idx="87">
                  <c:v>5.6363636363636367</c:v>
                </c:pt>
                <c:pt idx="88">
                  <c:v>5.6923076923076934</c:v>
                </c:pt>
                <c:pt idx="89">
                  <c:v>5.75</c:v>
                </c:pt>
                <c:pt idx="90">
                  <c:v>5.7692307692307683</c:v>
                </c:pt>
                <c:pt idx="91">
                  <c:v>5.9351851851851851</c:v>
                </c:pt>
                <c:pt idx="92">
                  <c:v>6.1428571428571432</c:v>
                </c:pt>
                <c:pt idx="93">
                  <c:v>6.2345679012345681</c:v>
                </c:pt>
                <c:pt idx="94">
                  <c:v>6.2480000000000002</c:v>
                </c:pt>
                <c:pt idx="95">
                  <c:v>6.3592233009708732</c:v>
                </c:pt>
                <c:pt idx="96">
                  <c:v>6.382352941176471</c:v>
                </c:pt>
                <c:pt idx="97">
                  <c:v>6.4216867469879517</c:v>
                </c:pt>
                <c:pt idx="98">
                  <c:v>6.9954954954954953</c:v>
                </c:pt>
                <c:pt idx="99">
                  <c:v>7.1449275362318838</c:v>
                </c:pt>
                <c:pt idx="100">
                  <c:v>7.4222222222222216</c:v>
                </c:pt>
                <c:pt idx="101">
                  <c:v>7.44</c:v>
                </c:pt>
                <c:pt idx="102">
                  <c:v>7.4576271186440666</c:v>
                </c:pt>
                <c:pt idx="103">
                  <c:v>7.5333333333333341</c:v>
                </c:pt>
                <c:pt idx="104">
                  <c:v>7.5447154471544717</c:v>
                </c:pt>
                <c:pt idx="105">
                  <c:v>7.7647058823529411</c:v>
                </c:pt>
                <c:pt idx="106">
                  <c:v>7.9629629629629628</c:v>
                </c:pt>
                <c:pt idx="107">
                  <c:v>8.0444444444444443</c:v>
                </c:pt>
                <c:pt idx="108">
                  <c:v>8.2820512820512828</c:v>
                </c:pt>
                <c:pt idx="109">
                  <c:v>8.884615384615385</c:v>
                </c:pt>
                <c:pt idx="110">
                  <c:v>9.1463414634146343</c:v>
                </c:pt>
                <c:pt idx="111">
                  <c:v>9.193548387096774</c:v>
                </c:pt>
                <c:pt idx="112">
                  <c:v>9.3181818181818183</c:v>
                </c:pt>
                <c:pt idx="113">
                  <c:v>9.3636363636363633</c:v>
                </c:pt>
                <c:pt idx="114">
                  <c:v>9.4523809523809526</c:v>
                </c:pt>
                <c:pt idx="115">
                  <c:v>9.473684210526315</c:v>
                </c:pt>
                <c:pt idx="116">
                  <c:v>9.4861111111111107</c:v>
                </c:pt>
                <c:pt idx="117">
                  <c:v>9.53125</c:v>
                </c:pt>
                <c:pt idx="118">
                  <c:v>9.7857142857142865</c:v>
                </c:pt>
                <c:pt idx="119">
                  <c:v>9.8333333333333339</c:v>
                </c:pt>
                <c:pt idx="120">
                  <c:v>9.8674698795180724</c:v>
                </c:pt>
                <c:pt idx="121">
                  <c:v>10.55</c:v>
                </c:pt>
                <c:pt idx="122">
                  <c:v>10.586206896551721</c:v>
                </c:pt>
                <c:pt idx="123">
                  <c:v>10.620689655172409</c:v>
                </c:pt>
                <c:pt idx="124">
                  <c:v>11.157894736842101</c:v>
                </c:pt>
                <c:pt idx="125">
                  <c:v>11.18181818181818</c:v>
                </c:pt>
                <c:pt idx="126">
                  <c:v>11.952380952380951</c:v>
                </c:pt>
                <c:pt idx="127">
                  <c:v>12.16923076923077</c:v>
                </c:pt>
                <c:pt idx="128">
                  <c:v>12.194444444444439</c:v>
                </c:pt>
                <c:pt idx="129">
                  <c:v>12.28571428571429</c:v>
                </c:pt>
                <c:pt idx="130">
                  <c:v>12.61538461538461</c:v>
                </c:pt>
                <c:pt idx="131">
                  <c:v>12.90909090909091</c:v>
                </c:pt>
                <c:pt idx="132">
                  <c:v>13</c:v>
                </c:pt>
                <c:pt idx="133">
                  <c:v>13.15</c:v>
                </c:pt>
                <c:pt idx="134">
                  <c:v>13.23529411764706</c:v>
                </c:pt>
                <c:pt idx="135">
                  <c:v>13.44615384615385</c:v>
                </c:pt>
                <c:pt idx="136">
                  <c:v>13.69230769230769</c:v>
                </c:pt>
                <c:pt idx="137">
                  <c:v>13.7</c:v>
                </c:pt>
                <c:pt idx="138">
                  <c:v>13.941176470588241</c:v>
                </c:pt>
                <c:pt idx="139">
                  <c:v>14.04</c:v>
                </c:pt>
                <c:pt idx="140">
                  <c:v>14.5</c:v>
                </c:pt>
                <c:pt idx="141">
                  <c:v>14.76470588235294</c:v>
                </c:pt>
                <c:pt idx="142">
                  <c:v>14.955555555555559</c:v>
                </c:pt>
                <c:pt idx="143">
                  <c:v>15.6</c:v>
                </c:pt>
                <c:pt idx="144">
                  <c:v>16.333333333333329</c:v>
                </c:pt>
                <c:pt idx="145">
                  <c:v>16.771428571428569</c:v>
                </c:pt>
                <c:pt idx="146">
                  <c:v>17.2</c:v>
                </c:pt>
                <c:pt idx="147">
                  <c:v>17.285714285714281</c:v>
                </c:pt>
                <c:pt idx="148">
                  <c:v>17.3</c:v>
                </c:pt>
                <c:pt idx="149">
                  <c:v>17.36363636363636</c:v>
                </c:pt>
                <c:pt idx="150">
                  <c:v>18.100000000000001</c:v>
                </c:pt>
                <c:pt idx="151">
                  <c:v>19.071428571428569</c:v>
                </c:pt>
                <c:pt idx="152">
                  <c:v>19.18518518518519</c:v>
                </c:pt>
                <c:pt idx="153">
                  <c:v>19.23076923076923</c:v>
                </c:pt>
                <c:pt idx="154">
                  <c:v>19.27272727272727</c:v>
                </c:pt>
                <c:pt idx="155">
                  <c:v>19.600000000000001</c:v>
                </c:pt>
                <c:pt idx="156">
                  <c:v>20.2</c:v>
                </c:pt>
                <c:pt idx="157">
                  <c:v>20.285714285714281</c:v>
                </c:pt>
                <c:pt idx="158">
                  <c:v>20.75</c:v>
                </c:pt>
                <c:pt idx="159">
                  <c:v>21.8</c:v>
                </c:pt>
                <c:pt idx="160">
                  <c:v>22</c:v>
                </c:pt>
                <c:pt idx="161">
                  <c:v>23.52941176470588</c:v>
                </c:pt>
                <c:pt idx="162">
                  <c:v>25.54545454545455</c:v>
                </c:pt>
                <c:pt idx="163">
                  <c:v>26.666666666666671</c:v>
                </c:pt>
                <c:pt idx="164">
                  <c:v>28.571428571428569</c:v>
                </c:pt>
                <c:pt idx="165">
                  <c:v>28.647058823529409</c:v>
                </c:pt>
                <c:pt idx="166">
                  <c:v>28.9</c:v>
                </c:pt>
                <c:pt idx="167">
                  <c:v>30.625</c:v>
                </c:pt>
                <c:pt idx="168">
                  <c:v>30.75</c:v>
                </c:pt>
                <c:pt idx="169">
                  <c:v>31.3125</c:v>
                </c:pt>
                <c:pt idx="170">
                  <c:v>35.5</c:v>
                </c:pt>
                <c:pt idx="171">
                  <c:v>37.928571428571431</c:v>
                </c:pt>
                <c:pt idx="172">
                  <c:v>38.5</c:v>
                </c:pt>
                <c:pt idx="173">
                  <c:v>41</c:v>
                </c:pt>
                <c:pt idx="174" formatCode="General">
                  <c:v>99</c:v>
                </c:pt>
                <c:pt idx="175">
                  <c:v>3.122983870967742</c:v>
                </c:pt>
                <c:pt idx="176">
                  <c:v>3.617529880478088</c:v>
                </c:pt>
                <c:pt idx="177">
                  <c:v>4.6919540229885062</c:v>
                </c:pt>
                <c:pt idx="178">
                  <c:v>4.7200902934537243</c:v>
                </c:pt>
                <c:pt idx="179">
                  <c:v>5.4950000000000001</c:v>
                </c:pt>
                <c:pt idx="180">
                  <c:v>5.7234468937875764</c:v>
                </c:pt>
                <c:pt idx="181">
                  <c:v>5.7416481069042318</c:v>
                </c:pt>
                <c:pt idx="182">
                  <c:v>6.2113821138211378</c:v>
                </c:pt>
                <c:pt idx="183">
                  <c:v>6.2119205298013247</c:v>
                </c:pt>
                <c:pt idx="184">
                  <c:v>6.4285714285714288</c:v>
                </c:pt>
                <c:pt idx="185">
                  <c:v>6.8441558441558454</c:v>
                </c:pt>
                <c:pt idx="186">
                  <c:v>7.408950617283951</c:v>
                </c:pt>
                <c:pt idx="187">
                  <c:v>12.036</c:v>
                </c:pt>
                <c:pt idx="188">
                  <c:v>12.432835820895519</c:v>
                </c:pt>
                <c:pt idx="189">
                  <c:v>15.070588235294119</c:v>
                </c:pt>
                <c:pt idx="190">
                  <c:v>18.38461538461538</c:v>
                </c:pt>
                <c:pt idx="191">
                  <c:v>2.4571428571428569</c:v>
                </c:pt>
                <c:pt idx="192">
                  <c:v>2.48780487804878</c:v>
                </c:pt>
                <c:pt idx="193">
                  <c:v>2.9047619047619051</c:v>
                </c:pt>
                <c:pt idx="194">
                  <c:v>3.4171779141104288</c:v>
                </c:pt>
                <c:pt idx="195">
                  <c:v>3.5</c:v>
                </c:pt>
                <c:pt idx="196">
                  <c:v>3.5238095238095242</c:v>
                </c:pt>
                <c:pt idx="197">
                  <c:v>3.6101694915254239</c:v>
                </c:pt>
                <c:pt idx="198">
                  <c:v>3.6769230769230759</c:v>
                </c:pt>
                <c:pt idx="199">
                  <c:v>3.7241379310344831</c:v>
                </c:pt>
                <c:pt idx="200">
                  <c:v>3.8</c:v>
                </c:pt>
                <c:pt idx="201">
                  <c:v>3.8125</c:v>
                </c:pt>
                <c:pt idx="202">
                  <c:v>3.8333333333333339</c:v>
                </c:pt>
                <c:pt idx="203">
                  <c:v>3.9047619047619051</c:v>
                </c:pt>
                <c:pt idx="204">
                  <c:v>4.0588235294117636</c:v>
                </c:pt>
                <c:pt idx="205">
                  <c:v>4.354838709677419</c:v>
                </c:pt>
                <c:pt idx="206">
                  <c:v>4.6206896551724137</c:v>
                </c:pt>
                <c:pt idx="207">
                  <c:v>4.8250000000000002</c:v>
                </c:pt>
                <c:pt idx="208">
                  <c:v>4.8571428571428568</c:v>
                </c:pt>
                <c:pt idx="209">
                  <c:v>4.882352941176471</c:v>
                </c:pt>
                <c:pt idx="210">
                  <c:v>5.0714285714285712</c:v>
                </c:pt>
                <c:pt idx="211">
                  <c:v>5.2</c:v>
                </c:pt>
                <c:pt idx="212">
                  <c:v>5.28</c:v>
                </c:pt>
                <c:pt idx="213">
                  <c:v>5.7820512820512819</c:v>
                </c:pt>
                <c:pt idx="214">
                  <c:v>5.7826086956521738</c:v>
                </c:pt>
                <c:pt idx="215">
                  <c:v>6.15625</c:v>
                </c:pt>
                <c:pt idx="216">
                  <c:v>6.1818181818181808</c:v>
                </c:pt>
                <c:pt idx="217">
                  <c:v>6.36</c:v>
                </c:pt>
                <c:pt idx="218">
                  <c:v>6.6116504854368934</c:v>
                </c:pt>
                <c:pt idx="219">
                  <c:v>6.8314606741573032</c:v>
                </c:pt>
                <c:pt idx="220">
                  <c:v>7.1538461538461542</c:v>
                </c:pt>
                <c:pt idx="221">
                  <c:v>7.161290322580645</c:v>
                </c:pt>
                <c:pt idx="222">
                  <c:v>7.1923076923076934</c:v>
                </c:pt>
                <c:pt idx="223">
                  <c:v>7.3589743589743586</c:v>
                </c:pt>
                <c:pt idx="224">
                  <c:v>7.3684210526315788</c:v>
                </c:pt>
                <c:pt idx="225">
                  <c:v>7.4318181818181808</c:v>
                </c:pt>
                <c:pt idx="226">
                  <c:v>7.4705882352941169</c:v>
                </c:pt>
                <c:pt idx="227">
                  <c:v>7.5</c:v>
                </c:pt>
                <c:pt idx="228">
                  <c:v>7.6470588235294121</c:v>
                </c:pt>
                <c:pt idx="229">
                  <c:v>7.7142857142857144</c:v>
                </c:pt>
                <c:pt idx="230">
                  <c:v>8</c:v>
                </c:pt>
                <c:pt idx="231">
                  <c:v>8.1333333333333329</c:v>
                </c:pt>
                <c:pt idx="232">
                  <c:v>8.1999999999999993</c:v>
                </c:pt>
                <c:pt idx="233">
                  <c:v>8.2222222222222214</c:v>
                </c:pt>
                <c:pt idx="234">
                  <c:v>8.3448275862068968</c:v>
                </c:pt>
                <c:pt idx="235">
                  <c:v>8.5714285714285712</c:v>
                </c:pt>
                <c:pt idx="236">
                  <c:v>8.625</c:v>
                </c:pt>
                <c:pt idx="237">
                  <c:v>8.6879432624113484</c:v>
                </c:pt>
                <c:pt idx="238">
                  <c:v>8.8157894736842106</c:v>
                </c:pt>
                <c:pt idx="239">
                  <c:v>9</c:v>
                </c:pt>
                <c:pt idx="240">
                  <c:v>9.1818181818181817</c:v>
                </c:pt>
                <c:pt idx="241">
                  <c:v>9.25</c:v>
                </c:pt>
                <c:pt idx="242">
                  <c:v>9.3461538461538467</c:v>
                </c:pt>
                <c:pt idx="243">
                  <c:v>9.6486486486486491</c:v>
                </c:pt>
                <c:pt idx="244">
                  <c:v>9.8888888888888893</c:v>
                </c:pt>
                <c:pt idx="245">
                  <c:v>10.08849557522124</c:v>
                </c:pt>
                <c:pt idx="246">
                  <c:v>10.368421052631581</c:v>
                </c:pt>
                <c:pt idx="247">
                  <c:v>10.66666666666667</c:v>
                </c:pt>
                <c:pt idx="248">
                  <c:v>11.30666666666667</c:v>
                </c:pt>
                <c:pt idx="249">
                  <c:v>11.444444444444439</c:v>
                </c:pt>
                <c:pt idx="250">
                  <c:v>13</c:v>
                </c:pt>
                <c:pt idx="251">
                  <c:v>13.133333333333329</c:v>
                </c:pt>
                <c:pt idx="252">
                  <c:v>13.18181818181818</c:v>
                </c:pt>
                <c:pt idx="253">
                  <c:v>13.882352941176469</c:v>
                </c:pt>
                <c:pt idx="254">
                  <c:v>14.16666666666667</c:v>
                </c:pt>
                <c:pt idx="255">
                  <c:v>14.352941176470591</c:v>
                </c:pt>
                <c:pt idx="256">
                  <c:v>14.5</c:v>
                </c:pt>
                <c:pt idx="257">
                  <c:v>14.8</c:v>
                </c:pt>
                <c:pt idx="258">
                  <c:v>14.84</c:v>
                </c:pt>
                <c:pt idx="259">
                  <c:v>15.5</c:v>
                </c:pt>
                <c:pt idx="260">
                  <c:v>16.142857142857139</c:v>
                </c:pt>
                <c:pt idx="261">
                  <c:v>16.1864406779661</c:v>
                </c:pt>
                <c:pt idx="262">
                  <c:v>17</c:v>
                </c:pt>
                <c:pt idx="263">
                  <c:v>17.916666666666671</c:v>
                </c:pt>
                <c:pt idx="264">
                  <c:v>18.358974358974361</c:v>
                </c:pt>
                <c:pt idx="265">
                  <c:v>18.5</c:v>
                </c:pt>
                <c:pt idx="266">
                  <c:v>22.478260869565219</c:v>
                </c:pt>
                <c:pt idx="267">
                  <c:v>22.666666666666671</c:v>
                </c:pt>
                <c:pt idx="268">
                  <c:v>31</c:v>
                </c:pt>
                <c:pt idx="269">
                  <c:v>32.333333333333343</c:v>
                </c:pt>
                <c:pt idx="270">
                  <c:v>34.142857142857153</c:v>
                </c:pt>
                <c:pt idx="271">
                  <c:v>40.666666666666657</c:v>
                </c:pt>
                <c:pt idx="272">
                  <c:v>44.333333333333343</c:v>
                </c:pt>
                <c:pt idx="273">
                  <c:v>3.6785714285714279</c:v>
                </c:pt>
                <c:pt idx="274">
                  <c:v>3.6875</c:v>
                </c:pt>
                <c:pt idx="275">
                  <c:v>4.0454545454545459</c:v>
                </c:pt>
                <c:pt idx="276">
                  <c:v>4.5909090909090908</c:v>
                </c:pt>
                <c:pt idx="277">
                  <c:v>4.6296296296296298</c:v>
                </c:pt>
                <c:pt idx="278">
                  <c:v>5.2380952380952381</c:v>
                </c:pt>
                <c:pt idx="279">
                  <c:v>7.1666666666666679</c:v>
                </c:pt>
                <c:pt idx="280">
                  <c:v>8.75</c:v>
                </c:pt>
                <c:pt idx="281">
                  <c:v>13.83333333333333</c:v>
                </c:pt>
                <c:pt idx="282">
                  <c:v>49</c:v>
                </c:pt>
              </c:numCache>
            </c:numRef>
          </c:val>
          <c:extLst>
            <c:ext xmlns:c16="http://schemas.microsoft.com/office/drawing/2014/chart" uri="{C3380CC4-5D6E-409C-BE32-E72D297353CC}">
              <c16:uniqueId val="{00000000-B642-4F40-90B2-CC5BCD81D817}"/>
            </c:ext>
          </c:extLst>
        </c:ser>
        <c:dLbls>
          <c:showLegendKey val="0"/>
          <c:showVal val="0"/>
          <c:showCatName val="0"/>
          <c:showSerName val="0"/>
          <c:showPercent val="0"/>
          <c:showBubbleSize val="0"/>
        </c:dLbls>
        <c:gapWidth val="219"/>
        <c:overlap val="-27"/>
        <c:axId val="1004119344"/>
        <c:axId val="1004115032"/>
      </c:barChart>
      <c:catAx>
        <c:axId val="1004119344"/>
        <c:scaling>
          <c:orientation val="minMax"/>
        </c:scaling>
        <c:delete val="1"/>
        <c:axPos val="b"/>
        <c:numFmt formatCode="General" sourceLinked="1"/>
        <c:majorTickMark val="none"/>
        <c:minorTickMark val="none"/>
        <c:tickLblPos val="none"/>
        <c:crossAx val="1004115032"/>
        <c:crosses val="autoZero"/>
        <c:auto val="1"/>
        <c:lblAlgn val="ctr"/>
        <c:lblOffset val="100"/>
        <c:noMultiLvlLbl val="0"/>
      </c:catAx>
      <c:valAx>
        <c:axId val="10041150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0411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DD19-EC3D-4C21-A39A-E1EA4C46F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Relazione OPIS_2019-20_15_04 v.1</Template>
  <TotalTime>1</TotalTime>
  <Pages>65</Pages>
  <Words>27136</Words>
  <Characters>154680</Characters>
  <Application>Microsoft Office Word</Application>
  <DocSecurity>0</DocSecurity>
  <Lines>1289</Lines>
  <Paragraphs>362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CV</dc:creator>
  <cp:lastModifiedBy>Denise De Marco</cp:lastModifiedBy>
  <cp:revision>2</cp:revision>
  <cp:lastPrinted>2022-04-29T13:51:00Z</cp:lastPrinted>
  <dcterms:created xsi:type="dcterms:W3CDTF">2022-05-12T08:00:00Z</dcterms:created>
  <dcterms:modified xsi:type="dcterms:W3CDTF">2022-05-12T08:00:00Z</dcterms:modified>
</cp:coreProperties>
</file>